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52"/>
          <w:highlight w:val="none"/>
        </w:rPr>
      </w:pPr>
      <w:r>
        <w:rPr>
          <w:rFonts w:ascii="宋体" w:hAnsi="宋体" w:cs="宋体"/>
          <w:b/>
          <w:color w:val="000000" w:themeColor="text1"/>
          <w:sz w:val="52"/>
          <w:szCs w:val="52"/>
          <w:highlight w:val="none"/>
        </w:rPr>
        <w:pict>
          <v:shape id="_x0000_i1025" o:spt="75" alt="众联标志" type="#_x0000_t75" style="height:131.25pt;width:264.75pt;" filled="f" o:preferrelative="t" stroked="f" coordsize="21600,21600">
            <v:path/>
            <v:fill on="f" focussize="0,0"/>
            <v:stroke on="f" joinstyle="miter"/>
            <v:imagedata r:id="rId9" o:title="众联标志"/>
            <o:lock v:ext="edit" aspectratio="t"/>
            <w10:wrap type="none"/>
            <w10:anchorlock/>
          </v:shape>
        </w:pict>
      </w:r>
    </w:p>
    <w:p>
      <w:pPr>
        <w:pStyle w:val="24"/>
        <w:spacing w:line="360" w:lineRule="auto"/>
        <w:jc w:val="center"/>
        <w:outlineLvl w:val="0"/>
        <w:rPr>
          <w:rFonts w:hAnsi="宋体"/>
          <w:bCs/>
          <w:color w:val="000000" w:themeColor="text1"/>
          <w:sz w:val="72"/>
          <w:szCs w:val="72"/>
          <w:highlight w:val="none"/>
        </w:rPr>
      </w:pPr>
      <w:bookmarkStart w:id="0" w:name="_Toc19778"/>
      <w:r>
        <w:rPr>
          <w:rFonts w:hint="eastAsia" w:hAnsi="宋体"/>
          <w:color w:val="000000" w:themeColor="text1"/>
          <w:sz w:val="52"/>
          <w:highlight w:val="none"/>
        </w:rPr>
        <w:t>广西众联工程项目管理有限公司</w:t>
      </w:r>
      <w:bookmarkEnd w:id="0"/>
    </w:p>
    <w:p>
      <w:pPr>
        <w:pStyle w:val="24"/>
        <w:spacing w:line="360" w:lineRule="auto"/>
        <w:jc w:val="center"/>
        <w:rPr>
          <w:rFonts w:hAnsi="宋体"/>
          <w:b w:val="0"/>
          <w:bCs/>
          <w:color w:val="000000" w:themeColor="text1"/>
          <w:sz w:val="72"/>
          <w:szCs w:val="72"/>
          <w:highlight w:val="none"/>
        </w:rPr>
      </w:pPr>
    </w:p>
    <w:p>
      <w:pPr>
        <w:pStyle w:val="24"/>
        <w:spacing w:line="1000" w:lineRule="exact"/>
        <w:jc w:val="center"/>
        <w:rPr>
          <w:rFonts w:hAnsi="宋体"/>
          <w:color w:val="000000" w:themeColor="text1"/>
          <w:sz w:val="100"/>
          <w:szCs w:val="100"/>
          <w:highlight w:val="none"/>
        </w:rPr>
      </w:pPr>
      <w:r>
        <w:rPr>
          <w:rFonts w:hint="eastAsia" w:hAnsi="宋体"/>
          <w:color w:val="000000" w:themeColor="text1"/>
          <w:sz w:val="100"/>
          <w:szCs w:val="100"/>
          <w:highlight w:val="none"/>
        </w:rPr>
        <w:t>竞争性磋商文件</w:t>
      </w:r>
    </w:p>
    <w:p>
      <w:pPr>
        <w:pStyle w:val="24"/>
        <w:spacing w:line="900" w:lineRule="exact"/>
        <w:jc w:val="center"/>
        <w:rPr>
          <w:rFonts w:hAnsi="宋体"/>
          <w:b w:val="0"/>
          <w:bCs/>
          <w:color w:val="000000" w:themeColor="text1"/>
          <w:sz w:val="100"/>
          <w:szCs w:val="100"/>
          <w:highlight w:val="none"/>
        </w:rPr>
      </w:pPr>
    </w:p>
    <w:p>
      <w:pPr>
        <w:pStyle w:val="24"/>
        <w:spacing w:line="276" w:lineRule="auto"/>
        <w:jc w:val="center"/>
        <w:rPr>
          <w:rFonts w:hAnsi="宋体"/>
          <w:color w:val="000000" w:themeColor="text1"/>
          <w:sz w:val="32"/>
          <w:highlight w:val="none"/>
        </w:rPr>
      </w:pPr>
    </w:p>
    <w:p>
      <w:pPr>
        <w:pStyle w:val="24"/>
        <w:spacing w:line="276" w:lineRule="auto"/>
        <w:ind w:left="158" w:leftChars="75"/>
        <w:jc w:val="center"/>
        <w:outlineLvl w:val="0"/>
        <w:rPr>
          <w:rFonts w:hint="eastAsia" w:hAnsi="宋体" w:eastAsia="宋体"/>
          <w:color w:val="000000" w:themeColor="text1"/>
          <w:sz w:val="32"/>
          <w:highlight w:val="none"/>
          <w:lang w:eastAsia="zh-CN"/>
        </w:rPr>
      </w:pPr>
      <w:r>
        <w:rPr>
          <w:rFonts w:hint="eastAsia" w:hAnsi="宋体"/>
          <w:color w:val="000000" w:themeColor="text1"/>
          <w:sz w:val="32"/>
          <w:highlight w:val="none"/>
        </w:rPr>
        <w:t>项目名</w:t>
      </w:r>
      <w:r>
        <w:rPr>
          <w:rFonts w:hint="eastAsia" w:hAnsi="宋体"/>
          <w:color w:val="000000" w:themeColor="text1"/>
          <w:sz w:val="32"/>
          <w:highlight w:val="none"/>
        </w:rPr>
        <w:t>称：</w:t>
      </w:r>
      <w:r>
        <w:rPr>
          <w:rFonts w:hint="eastAsia" w:hAnsi="宋体"/>
          <w:color w:val="000000" w:themeColor="text1"/>
          <w:sz w:val="32"/>
          <w:highlight w:val="none"/>
          <w:lang w:eastAsia="zh-CN"/>
        </w:rPr>
        <w:t>2024校园安全保卫及学生管理服务</w:t>
      </w:r>
    </w:p>
    <w:p>
      <w:pPr>
        <w:pStyle w:val="24"/>
        <w:spacing w:line="900" w:lineRule="exact"/>
        <w:ind w:firstLine="1606" w:firstLineChars="500"/>
        <w:jc w:val="both"/>
        <w:rPr>
          <w:rFonts w:hAnsi="宋体"/>
          <w:color w:val="000000" w:themeColor="text1"/>
          <w:sz w:val="32"/>
          <w:highlight w:val="none"/>
        </w:rPr>
      </w:pPr>
      <w:r>
        <w:rPr>
          <w:rFonts w:hint="eastAsia" w:hAnsi="宋体"/>
          <w:color w:val="000000" w:themeColor="text1"/>
          <w:sz w:val="32"/>
          <w:highlight w:val="none"/>
        </w:rPr>
        <w:t>项目编号：</w:t>
      </w:r>
      <w:r>
        <w:rPr>
          <w:rFonts w:hint="eastAsia" w:hAnsi="宋体" w:cs="宋体"/>
          <w:bCs/>
          <w:color w:val="000000" w:themeColor="text1"/>
          <w:sz w:val="32"/>
          <w:highlight w:val="none"/>
        </w:rPr>
        <w:t>GXZC2024-C3-</w:t>
      </w:r>
      <w:r>
        <w:rPr>
          <w:rFonts w:hint="eastAsia" w:hAnsi="宋体" w:cs="宋体"/>
          <w:bCs/>
          <w:color w:val="000000" w:themeColor="text1"/>
          <w:sz w:val="32"/>
          <w:highlight w:val="none"/>
          <w:lang w:val="en-US" w:eastAsia="zh-CN"/>
        </w:rPr>
        <w:t>003105</w:t>
      </w:r>
      <w:r>
        <w:rPr>
          <w:rFonts w:hint="eastAsia" w:hAnsi="宋体" w:cs="宋体"/>
          <w:bCs/>
          <w:color w:val="000000" w:themeColor="text1"/>
          <w:sz w:val="32"/>
          <w:highlight w:val="none"/>
        </w:rPr>
        <w:t>-GXZL</w:t>
      </w:r>
    </w:p>
    <w:p>
      <w:pPr>
        <w:pStyle w:val="24"/>
        <w:spacing w:line="400" w:lineRule="exact"/>
        <w:rPr>
          <w:rFonts w:hAnsi="宋体"/>
          <w:color w:val="000000" w:themeColor="text1"/>
          <w:highlight w:val="none"/>
        </w:rPr>
      </w:pPr>
    </w:p>
    <w:p>
      <w:pPr>
        <w:pStyle w:val="24"/>
        <w:spacing w:line="400" w:lineRule="exact"/>
        <w:rPr>
          <w:rFonts w:hAnsi="宋体"/>
          <w:color w:val="000000" w:themeColor="text1"/>
          <w:highlight w:val="none"/>
        </w:rPr>
      </w:pPr>
    </w:p>
    <w:p>
      <w:pPr>
        <w:rPr>
          <w:highlight w:val="none"/>
        </w:rPr>
      </w:pPr>
    </w:p>
    <w:p>
      <w:pPr>
        <w:rPr>
          <w:highlight w:val="none"/>
        </w:rPr>
      </w:pPr>
    </w:p>
    <w:p>
      <w:pPr>
        <w:rPr>
          <w:highlight w:val="none"/>
        </w:rPr>
      </w:pPr>
    </w:p>
    <w:p>
      <w:pPr>
        <w:rPr>
          <w:highlight w:val="none"/>
        </w:rPr>
      </w:pPr>
    </w:p>
    <w:p>
      <w:pPr>
        <w:rPr>
          <w:highlight w:val="none"/>
        </w:rPr>
      </w:pPr>
    </w:p>
    <w:p>
      <w:pPr>
        <w:ind w:firstLine="1285" w:firstLineChars="400"/>
        <w:outlineLvl w:val="0"/>
        <w:rPr>
          <w:rFonts w:hint="eastAsia" w:ascii="宋体" w:hAnsi="宋体" w:eastAsia="宋体"/>
          <w:b/>
          <w:color w:val="000000" w:themeColor="text1"/>
          <w:sz w:val="32"/>
          <w:highlight w:val="none"/>
          <w:lang w:eastAsia="zh-CN"/>
        </w:rPr>
      </w:pPr>
      <w:bookmarkStart w:id="1" w:name="_Toc32758"/>
      <w:r>
        <w:rPr>
          <w:rFonts w:hint="eastAsia" w:ascii="宋体" w:hAnsi="宋体"/>
          <w:b/>
          <w:color w:val="000000" w:themeColor="text1"/>
          <w:sz w:val="32"/>
          <w:highlight w:val="none"/>
        </w:rPr>
        <w:t>采 购 人：</w:t>
      </w:r>
      <w:bookmarkEnd w:id="1"/>
      <w:r>
        <w:rPr>
          <w:rFonts w:hint="eastAsia" w:ascii="宋体" w:hAnsi="宋体"/>
          <w:b/>
          <w:color w:val="000000" w:themeColor="text1"/>
          <w:sz w:val="32"/>
          <w:highlight w:val="none"/>
        </w:rPr>
        <w:t>广西广播电视学校</w:t>
      </w:r>
    </w:p>
    <w:p>
      <w:pPr>
        <w:ind w:firstLine="1285" w:firstLineChars="400"/>
        <w:rPr>
          <w:rFonts w:hint="eastAsia" w:ascii="宋体" w:hAnsi="宋体"/>
          <w:b/>
          <w:color w:val="000000" w:themeColor="text1"/>
          <w:sz w:val="32"/>
          <w:highlight w:val="none"/>
        </w:rPr>
      </w:pPr>
    </w:p>
    <w:p>
      <w:pPr>
        <w:ind w:firstLine="1285" w:firstLineChars="400"/>
        <w:rPr>
          <w:rFonts w:ascii="宋体" w:hAnsi="宋体"/>
          <w:b/>
          <w:color w:val="000000" w:themeColor="text1"/>
          <w:sz w:val="32"/>
          <w:highlight w:val="none"/>
        </w:rPr>
      </w:pPr>
      <w:r>
        <w:rPr>
          <w:rFonts w:hint="eastAsia" w:ascii="宋体" w:hAnsi="宋体"/>
          <w:b/>
          <w:color w:val="000000" w:themeColor="text1"/>
          <w:sz w:val="32"/>
          <w:highlight w:val="none"/>
        </w:rPr>
        <w:t>采购代理机构：广西众联工程项目管理有限公司</w:t>
      </w:r>
    </w:p>
    <w:p>
      <w:pPr>
        <w:ind w:firstLine="2891" w:firstLineChars="900"/>
        <w:rPr>
          <w:rFonts w:hint="eastAsia" w:ascii="宋体" w:hAnsi="宋体"/>
          <w:b/>
          <w:color w:val="000000" w:themeColor="text1"/>
          <w:sz w:val="32"/>
          <w:highlight w:val="none"/>
        </w:rPr>
      </w:pPr>
    </w:p>
    <w:p>
      <w:pPr>
        <w:ind w:firstLine="2891" w:firstLineChars="900"/>
        <w:rPr>
          <w:rFonts w:ascii="宋体" w:hAnsi="宋体"/>
          <w:b/>
          <w:color w:val="000000" w:themeColor="text1"/>
          <w:sz w:val="32"/>
          <w:highlight w:val="none"/>
        </w:rPr>
      </w:pPr>
      <w:r>
        <w:rPr>
          <w:rFonts w:hint="eastAsia" w:ascii="宋体" w:hAnsi="宋体"/>
          <w:b/>
          <w:color w:val="000000" w:themeColor="text1"/>
          <w:sz w:val="32"/>
          <w:highlight w:val="none"/>
        </w:rPr>
        <w:t>日期：2024年</w:t>
      </w:r>
      <w:r>
        <w:rPr>
          <w:rFonts w:hint="eastAsia" w:ascii="宋体" w:hAnsi="宋体"/>
          <w:b/>
          <w:color w:val="000000" w:themeColor="text1"/>
          <w:sz w:val="32"/>
          <w:highlight w:val="none"/>
          <w:lang w:val="en-US" w:eastAsia="zh-CN"/>
        </w:rPr>
        <w:t>04</w:t>
      </w:r>
      <w:r>
        <w:rPr>
          <w:rFonts w:hint="eastAsia" w:ascii="宋体" w:hAnsi="宋体"/>
          <w:b/>
          <w:color w:val="000000" w:themeColor="text1"/>
          <w:sz w:val="32"/>
          <w:highlight w:val="none"/>
        </w:rPr>
        <w:t>月</w:t>
      </w:r>
    </w:p>
    <w:p>
      <w:pPr>
        <w:spacing w:line="560" w:lineRule="exact"/>
        <w:rPr>
          <w:rFonts w:ascii="宋体" w:hAnsi="宋体" w:cs="宋体"/>
          <w:color w:val="000000" w:themeColor="text1"/>
          <w:highlight w:val="none"/>
        </w:rPr>
        <w:sectPr>
          <w:headerReference r:id="rId3" w:type="default"/>
          <w:footerReference r:id="rId4" w:type="default"/>
          <w:pgSz w:w="11911" w:h="16838"/>
          <w:pgMar w:top="1361" w:right="1134" w:bottom="1361" w:left="1134" w:header="720" w:footer="720" w:gutter="0"/>
          <w:pgNumType w:start="0"/>
          <w:cols w:space="0" w:num="1"/>
          <w:docGrid w:linePitch="331" w:charSpace="0"/>
        </w:sectPr>
      </w:pPr>
    </w:p>
    <w:p>
      <w:pPr>
        <w:pStyle w:val="24"/>
        <w:spacing w:before="120" w:after="120" w:line="360" w:lineRule="auto"/>
        <w:jc w:val="center"/>
        <w:outlineLvl w:val="0"/>
        <w:rPr>
          <w:rFonts w:hAnsi="宋体"/>
          <w:color w:val="000000" w:themeColor="text1"/>
          <w:sz w:val="44"/>
          <w:szCs w:val="44"/>
          <w:highlight w:val="none"/>
        </w:rPr>
      </w:pPr>
      <w:bookmarkStart w:id="2" w:name="_Toc16802"/>
      <w:r>
        <w:rPr>
          <w:rFonts w:hint="eastAsia" w:hAnsi="宋体"/>
          <w:color w:val="000000" w:themeColor="text1"/>
          <w:sz w:val="44"/>
          <w:szCs w:val="44"/>
          <w:highlight w:val="none"/>
        </w:rPr>
        <w:t>目录</w:t>
      </w:r>
      <w:bookmarkEnd w:id="2"/>
    </w:p>
    <w:p>
      <w:pPr>
        <w:pStyle w:val="151"/>
        <w:tabs>
          <w:tab w:val="right" w:leader="dot" w:pos="8306"/>
        </w:tabs>
        <w:jc w:val="center"/>
        <w:rPr>
          <w:highlight w:val="none"/>
        </w:rPr>
      </w:pPr>
      <w:r>
        <w:rPr>
          <w:rFonts w:ascii="宋体" w:hAnsi="宋体"/>
          <w:b/>
          <w:color w:val="000000" w:themeColor="text1"/>
          <w:sz w:val="24"/>
          <w:highlight w:val="none"/>
        </w:rPr>
        <w:fldChar w:fldCharType="begin"/>
      </w:r>
      <w:r>
        <w:rPr>
          <w:rFonts w:ascii="宋体" w:hAnsi="宋体"/>
          <w:b/>
          <w:color w:val="000000" w:themeColor="text1"/>
          <w:sz w:val="24"/>
          <w:highlight w:val="none"/>
        </w:rPr>
        <w:instrText xml:space="preserve">TOC \o "1-1" \h \u </w:instrText>
      </w:r>
      <w:r>
        <w:rPr>
          <w:rFonts w:ascii="宋体" w:hAnsi="宋体"/>
          <w:b/>
          <w:color w:val="000000" w:themeColor="text1"/>
          <w:sz w:val="24"/>
          <w:highlight w:val="none"/>
        </w:rPr>
        <w:fldChar w:fldCharType="separate"/>
      </w:r>
    </w:p>
    <w:p>
      <w:pPr>
        <w:pStyle w:val="151"/>
        <w:tabs>
          <w:tab w:val="right" w:leader="dot" w:pos="8306"/>
        </w:tabs>
        <w:spacing w:line="360" w:lineRule="auto"/>
        <w:jc w:val="center"/>
        <w:rPr>
          <w:rFonts w:ascii="宋体" w:hAnsi="宋体" w:cs="宋体"/>
          <w:b/>
          <w:bCs/>
          <w:sz w:val="32"/>
          <w:szCs w:val="32"/>
          <w:highlight w:val="none"/>
        </w:rPr>
      </w:pPr>
      <w:r>
        <w:rPr>
          <w:highlight w:val="none"/>
        </w:rPr>
        <w:fldChar w:fldCharType="begin"/>
      </w:r>
      <w:r>
        <w:rPr>
          <w:highlight w:val="none"/>
        </w:rPr>
        <w:instrText xml:space="preserve"> HYPERLINK \l "_Toc22927" </w:instrText>
      </w:r>
      <w:r>
        <w:rPr>
          <w:highlight w:val="none"/>
        </w:rPr>
        <w:fldChar w:fldCharType="separate"/>
      </w:r>
      <w:r>
        <w:rPr>
          <w:rFonts w:hint="eastAsia" w:ascii="宋体" w:hAnsi="宋体" w:cs="宋体"/>
          <w:b/>
          <w:bCs/>
          <w:sz w:val="32"/>
          <w:szCs w:val="32"/>
          <w:highlight w:val="none"/>
        </w:rPr>
        <w:t>第一章  竞争性磋商公告</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_Toc22927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51"/>
        <w:tabs>
          <w:tab w:val="right" w:leader="dot" w:pos="8306"/>
        </w:tabs>
        <w:spacing w:line="360" w:lineRule="auto"/>
        <w:jc w:val="center"/>
        <w:rPr>
          <w:rFonts w:ascii="宋体" w:hAnsi="宋体" w:cs="宋体"/>
          <w:b/>
          <w:bCs/>
          <w:sz w:val="32"/>
          <w:szCs w:val="32"/>
          <w:highlight w:val="none"/>
        </w:rPr>
      </w:pPr>
      <w:r>
        <w:rPr>
          <w:highlight w:val="none"/>
        </w:rPr>
        <w:fldChar w:fldCharType="begin"/>
      </w:r>
      <w:r>
        <w:rPr>
          <w:highlight w:val="none"/>
        </w:rPr>
        <w:instrText xml:space="preserve"> HYPERLINK \l "_Toc21799" </w:instrText>
      </w:r>
      <w:r>
        <w:rPr>
          <w:highlight w:val="none"/>
        </w:rPr>
        <w:fldChar w:fldCharType="separate"/>
      </w:r>
      <w:r>
        <w:rPr>
          <w:rFonts w:hint="eastAsia" w:ascii="宋体" w:hAnsi="宋体" w:cs="宋体"/>
          <w:b/>
          <w:bCs/>
          <w:sz w:val="32"/>
          <w:szCs w:val="32"/>
          <w:highlight w:val="none"/>
        </w:rPr>
        <w:t>第二章  采购需求</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_Toc21799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6</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51"/>
        <w:tabs>
          <w:tab w:val="right" w:leader="dot" w:pos="8306"/>
        </w:tabs>
        <w:spacing w:line="360" w:lineRule="auto"/>
        <w:jc w:val="center"/>
        <w:rPr>
          <w:rFonts w:hint="eastAsia" w:ascii="宋体" w:hAnsi="宋体" w:eastAsia="宋体" w:cs="宋体"/>
          <w:b/>
          <w:bCs/>
          <w:sz w:val="32"/>
          <w:szCs w:val="32"/>
          <w:highlight w:val="none"/>
          <w:lang w:val="en-US" w:eastAsia="zh-CN"/>
        </w:rPr>
      </w:pPr>
      <w:r>
        <w:rPr>
          <w:highlight w:val="none"/>
        </w:rPr>
        <w:fldChar w:fldCharType="begin"/>
      </w:r>
      <w:r>
        <w:rPr>
          <w:highlight w:val="none"/>
        </w:rPr>
        <w:instrText xml:space="preserve"> HYPERLINK \l "_Toc18871" </w:instrText>
      </w:r>
      <w:r>
        <w:rPr>
          <w:highlight w:val="none"/>
        </w:rPr>
        <w:fldChar w:fldCharType="separate"/>
      </w:r>
      <w:r>
        <w:rPr>
          <w:rFonts w:hint="eastAsia" w:ascii="宋体" w:hAnsi="宋体" w:cs="宋体"/>
          <w:b/>
          <w:bCs/>
          <w:kern w:val="2"/>
          <w:sz w:val="32"/>
          <w:szCs w:val="32"/>
          <w:highlight w:val="none"/>
        </w:rPr>
        <w:t>第三章  供应商须知</w:t>
      </w:r>
      <w:r>
        <w:rPr>
          <w:rFonts w:hint="eastAsia" w:ascii="宋体" w:hAnsi="宋体" w:cs="宋体"/>
          <w:b/>
          <w:bCs/>
          <w:sz w:val="32"/>
          <w:szCs w:val="32"/>
          <w:highlight w:val="none"/>
        </w:rPr>
        <w:tab/>
      </w:r>
      <w:bookmarkStart w:id="358" w:name="_GoBack"/>
      <w:bookmarkEnd w:id="358"/>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fldChar w:fldCharType="end"/>
      </w:r>
      <w:r>
        <w:rPr>
          <w:rFonts w:hint="eastAsia" w:ascii="宋体" w:hAnsi="宋体" w:cs="宋体"/>
          <w:b/>
          <w:bCs/>
          <w:sz w:val="32"/>
          <w:szCs w:val="32"/>
          <w:highlight w:val="none"/>
          <w:lang w:val="en-US" w:eastAsia="zh-CN"/>
        </w:rPr>
        <w:t>7</w:t>
      </w:r>
    </w:p>
    <w:p>
      <w:pPr>
        <w:pStyle w:val="151"/>
        <w:tabs>
          <w:tab w:val="right" w:leader="dot" w:pos="8306"/>
        </w:tabs>
        <w:spacing w:line="360" w:lineRule="auto"/>
        <w:jc w:val="center"/>
        <w:rPr>
          <w:rFonts w:ascii="宋体" w:hAnsi="宋体" w:cs="宋体"/>
          <w:b/>
          <w:bCs/>
          <w:sz w:val="32"/>
          <w:szCs w:val="32"/>
          <w:highlight w:val="none"/>
        </w:rPr>
      </w:pPr>
      <w:r>
        <w:rPr>
          <w:highlight w:val="none"/>
        </w:rPr>
        <w:fldChar w:fldCharType="begin"/>
      </w:r>
      <w:r>
        <w:rPr>
          <w:highlight w:val="none"/>
        </w:rPr>
        <w:instrText xml:space="preserve"> HYPERLINK \l "_Toc15360" </w:instrText>
      </w:r>
      <w:r>
        <w:rPr>
          <w:highlight w:val="none"/>
        </w:rPr>
        <w:fldChar w:fldCharType="separate"/>
      </w:r>
      <w:r>
        <w:rPr>
          <w:rFonts w:hint="eastAsia" w:ascii="宋体" w:hAnsi="宋体" w:cs="宋体"/>
          <w:b/>
          <w:bCs/>
          <w:sz w:val="32"/>
          <w:szCs w:val="32"/>
          <w:highlight w:val="none"/>
        </w:rPr>
        <w:t xml:space="preserve">第四章  </w:t>
      </w:r>
      <w:r>
        <w:rPr>
          <w:rFonts w:hint="eastAsia" w:ascii="宋体" w:hAnsi="宋体" w:cs="宋体"/>
          <w:b/>
          <w:bCs/>
          <w:sz w:val="32"/>
          <w:szCs w:val="32"/>
          <w:highlight w:val="none"/>
          <w:lang w:eastAsia="zh-CN"/>
        </w:rPr>
        <w:t>评审程序、评审方法和评审标准</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_Toc15360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4</w:t>
      </w:r>
      <w:r>
        <w:rPr>
          <w:rFonts w:hint="eastAsia" w:ascii="宋体" w:hAnsi="宋体" w:cs="宋体"/>
          <w:b/>
          <w:bCs/>
          <w:sz w:val="32"/>
          <w:szCs w:val="32"/>
          <w:highlight w:val="none"/>
          <w:lang w:val="en-US" w:eastAsia="zh-CN"/>
        </w:rPr>
        <w:t>2</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51"/>
        <w:tabs>
          <w:tab w:val="right" w:leader="dot" w:pos="8306"/>
        </w:tabs>
        <w:spacing w:line="360" w:lineRule="auto"/>
        <w:jc w:val="center"/>
        <w:rPr>
          <w:rFonts w:ascii="宋体" w:hAnsi="宋体" w:cs="宋体"/>
          <w:b/>
          <w:bCs/>
          <w:sz w:val="32"/>
          <w:szCs w:val="32"/>
          <w:highlight w:val="none"/>
        </w:rPr>
      </w:pPr>
      <w:r>
        <w:rPr>
          <w:highlight w:val="none"/>
        </w:rPr>
        <w:fldChar w:fldCharType="begin"/>
      </w:r>
      <w:r>
        <w:rPr>
          <w:highlight w:val="none"/>
        </w:rPr>
        <w:instrText xml:space="preserve"> HYPERLINK \l "_Toc20756" </w:instrText>
      </w:r>
      <w:r>
        <w:rPr>
          <w:highlight w:val="none"/>
        </w:rPr>
        <w:fldChar w:fldCharType="separate"/>
      </w:r>
      <w:r>
        <w:rPr>
          <w:rFonts w:hint="eastAsia" w:ascii="宋体" w:hAnsi="宋体" w:cs="宋体"/>
          <w:b/>
          <w:bCs/>
          <w:kern w:val="2"/>
          <w:sz w:val="32"/>
          <w:szCs w:val="32"/>
          <w:highlight w:val="none"/>
        </w:rPr>
        <w:t>第五章  拟签订的合同文本</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_Toc20756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5</w:t>
      </w:r>
      <w:r>
        <w:rPr>
          <w:rFonts w:hint="eastAsia" w:ascii="宋体" w:hAnsi="宋体" w:cs="宋体"/>
          <w:b/>
          <w:bCs/>
          <w:sz w:val="32"/>
          <w:szCs w:val="32"/>
          <w:highlight w:val="none"/>
          <w:lang w:val="en-US" w:eastAsia="zh-CN"/>
        </w:rPr>
        <w:t>3</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151"/>
        <w:tabs>
          <w:tab w:val="right" w:leader="dot" w:pos="8306"/>
        </w:tabs>
        <w:spacing w:line="360" w:lineRule="auto"/>
        <w:jc w:val="center"/>
        <w:rPr>
          <w:rFonts w:hint="eastAsia" w:ascii="宋体" w:hAnsi="宋体" w:eastAsia="宋体" w:cs="宋体"/>
          <w:b/>
          <w:bCs/>
          <w:sz w:val="32"/>
          <w:szCs w:val="32"/>
          <w:highlight w:val="none"/>
          <w:lang w:val="en-US" w:eastAsia="zh-CN"/>
        </w:rPr>
      </w:pPr>
      <w:r>
        <w:rPr>
          <w:highlight w:val="none"/>
        </w:rPr>
        <w:fldChar w:fldCharType="begin"/>
      </w:r>
      <w:r>
        <w:rPr>
          <w:highlight w:val="none"/>
        </w:rPr>
        <w:instrText xml:space="preserve"> HYPERLINK \l "_Toc31051" </w:instrText>
      </w:r>
      <w:r>
        <w:rPr>
          <w:highlight w:val="none"/>
        </w:rPr>
        <w:fldChar w:fldCharType="separate"/>
      </w:r>
      <w:r>
        <w:rPr>
          <w:rFonts w:hint="eastAsia" w:ascii="宋体" w:hAnsi="宋体" w:cs="宋体"/>
          <w:b/>
          <w:bCs/>
          <w:sz w:val="32"/>
          <w:szCs w:val="32"/>
          <w:highlight w:val="none"/>
        </w:rPr>
        <w:t>第六章　响应文件格式</w:t>
      </w:r>
      <w:r>
        <w:rPr>
          <w:rFonts w:hint="eastAsia" w:ascii="宋体" w:hAnsi="宋体" w:cs="宋体"/>
          <w:b/>
          <w:bCs/>
          <w:sz w:val="32"/>
          <w:szCs w:val="32"/>
          <w:highlight w:val="none"/>
        </w:rPr>
        <w:tab/>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fldChar w:fldCharType="end"/>
      </w:r>
      <w:r>
        <w:rPr>
          <w:rFonts w:hint="eastAsia" w:ascii="宋体" w:hAnsi="宋体" w:cs="宋体"/>
          <w:b/>
          <w:bCs/>
          <w:sz w:val="32"/>
          <w:szCs w:val="32"/>
          <w:highlight w:val="none"/>
          <w:lang w:val="en-US" w:eastAsia="zh-CN"/>
        </w:rPr>
        <w:t>6</w:t>
      </w:r>
    </w:p>
    <w:p>
      <w:pPr>
        <w:pStyle w:val="151"/>
        <w:tabs>
          <w:tab w:val="right" w:leader="dot" w:pos="8306"/>
        </w:tabs>
        <w:spacing w:line="360" w:lineRule="auto"/>
        <w:jc w:val="center"/>
        <w:rPr>
          <w:rFonts w:hint="eastAsia" w:ascii="宋体" w:hAnsi="宋体" w:eastAsia="宋体" w:cs="宋体"/>
          <w:b/>
          <w:bCs/>
          <w:sz w:val="32"/>
          <w:szCs w:val="32"/>
          <w:highlight w:val="none"/>
          <w:lang w:val="en-US" w:eastAsia="zh-CN"/>
        </w:rPr>
      </w:pPr>
      <w:r>
        <w:rPr>
          <w:highlight w:val="none"/>
        </w:rPr>
        <w:fldChar w:fldCharType="begin"/>
      </w:r>
      <w:r>
        <w:rPr>
          <w:highlight w:val="none"/>
        </w:rPr>
        <w:instrText xml:space="preserve"> HYPERLINK \l "_Toc226" </w:instrText>
      </w:r>
      <w:r>
        <w:rPr>
          <w:highlight w:val="none"/>
        </w:rPr>
        <w:fldChar w:fldCharType="separate"/>
      </w:r>
      <w:r>
        <w:rPr>
          <w:rFonts w:hint="eastAsia" w:ascii="宋体" w:hAnsi="宋体" w:cs="宋体"/>
          <w:b/>
          <w:bCs/>
          <w:kern w:val="2"/>
          <w:sz w:val="32"/>
          <w:szCs w:val="32"/>
          <w:highlight w:val="none"/>
        </w:rPr>
        <w:t>第七章　质疑、投诉证明材料格式</w:t>
      </w:r>
      <w:r>
        <w:rPr>
          <w:rFonts w:hint="eastAsia" w:ascii="宋体" w:hAnsi="宋体" w:cs="宋体"/>
          <w:b/>
          <w:bCs/>
          <w:sz w:val="32"/>
          <w:szCs w:val="32"/>
          <w:highlight w:val="none"/>
        </w:rPr>
        <w:tab/>
      </w:r>
      <w:r>
        <w:rPr>
          <w:rFonts w:hint="eastAsia" w:ascii="宋体" w:hAnsi="宋体" w:cs="宋体"/>
          <w:b/>
          <w:bCs/>
          <w:sz w:val="32"/>
          <w:szCs w:val="32"/>
          <w:highlight w:val="none"/>
          <w:lang w:val="en-US" w:eastAsia="zh-CN"/>
        </w:rPr>
        <w:t>8</w:t>
      </w:r>
      <w:r>
        <w:rPr>
          <w:rFonts w:hint="eastAsia" w:ascii="宋体" w:hAnsi="宋体" w:cs="宋体"/>
          <w:b/>
          <w:bCs/>
          <w:sz w:val="32"/>
          <w:szCs w:val="32"/>
          <w:highlight w:val="none"/>
        </w:rPr>
        <w:fldChar w:fldCharType="end"/>
      </w:r>
      <w:r>
        <w:rPr>
          <w:rFonts w:hint="eastAsia" w:ascii="宋体" w:hAnsi="宋体" w:cs="宋体"/>
          <w:b/>
          <w:bCs/>
          <w:sz w:val="32"/>
          <w:szCs w:val="32"/>
          <w:highlight w:val="none"/>
          <w:lang w:val="en-US" w:eastAsia="zh-CN"/>
        </w:rPr>
        <w:t>8</w:t>
      </w:r>
    </w:p>
    <w:p>
      <w:pPr>
        <w:spacing w:beforeLines="50" w:line="480" w:lineRule="auto"/>
        <w:jc w:val="center"/>
        <w:rPr>
          <w:rFonts w:ascii="宋体" w:hAnsi="宋体"/>
          <w:b/>
          <w:color w:val="000000" w:themeColor="text1"/>
          <w:sz w:val="24"/>
          <w:highlight w:val="none"/>
        </w:rPr>
      </w:pPr>
      <w:r>
        <w:rPr>
          <w:rFonts w:ascii="宋体" w:hAnsi="宋体"/>
          <w:color w:val="000000" w:themeColor="text1"/>
          <w:highlight w:val="none"/>
        </w:rPr>
        <w:fldChar w:fldCharType="end"/>
      </w:r>
    </w:p>
    <w:p>
      <w:pPr>
        <w:spacing w:beforeLines="50" w:line="360" w:lineRule="auto"/>
        <w:rPr>
          <w:rFonts w:ascii="宋体" w:hAnsi="宋体"/>
          <w:color w:val="000000" w:themeColor="text1"/>
          <w:sz w:val="30"/>
          <w:highlight w:val="none"/>
        </w:rPr>
      </w:pPr>
    </w:p>
    <w:p>
      <w:pPr>
        <w:spacing w:line="360" w:lineRule="auto"/>
        <w:rPr>
          <w:rFonts w:ascii="宋体" w:hAnsi="宋体"/>
          <w:color w:val="000000" w:themeColor="text1"/>
          <w:highlight w:val="none"/>
        </w:rPr>
      </w:pPr>
    </w:p>
    <w:p>
      <w:pPr>
        <w:spacing w:beforeLines="50" w:line="360" w:lineRule="auto"/>
        <w:rPr>
          <w:rFonts w:ascii="宋体" w:hAnsi="宋体"/>
          <w:color w:val="000000" w:themeColor="text1"/>
          <w:sz w:val="30"/>
          <w:highlight w:val="none"/>
        </w:rPr>
      </w:pPr>
    </w:p>
    <w:p>
      <w:pPr>
        <w:spacing w:beforeLines="50" w:line="360" w:lineRule="auto"/>
        <w:rPr>
          <w:rFonts w:ascii="宋体" w:hAnsi="宋体"/>
          <w:color w:val="000000" w:themeColor="text1"/>
          <w:sz w:val="30"/>
          <w:highlight w:val="none"/>
        </w:rPr>
      </w:pPr>
    </w:p>
    <w:p>
      <w:pPr>
        <w:spacing w:beforeLines="50" w:line="360" w:lineRule="auto"/>
        <w:rPr>
          <w:rFonts w:ascii="宋体" w:hAnsi="宋体"/>
          <w:color w:val="000000" w:themeColor="text1"/>
          <w:sz w:val="30"/>
          <w:highlight w:val="none"/>
        </w:rPr>
      </w:pPr>
    </w:p>
    <w:p>
      <w:pPr>
        <w:jc w:val="center"/>
        <w:rPr>
          <w:rFonts w:ascii="宋体" w:hAnsi="宋体"/>
          <w:b/>
          <w:bCs/>
          <w:color w:val="000000" w:themeColor="text1"/>
          <w:kern w:val="0"/>
          <w:sz w:val="32"/>
          <w:szCs w:val="32"/>
          <w:highlight w:val="none"/>
        </w:rPr>
        <w:sectPr>
          <w:headerReference r:id="rId5" w:type="default"/>
          <w:footerReference r:id="rId6" w:type="default"/>
          <w:pgSz w:w="11911" w:h="16838"/>
          <w:pgMar w:top="1361" w:right="1134" w:bottom="1361" w:left="1134" w:header="720" w:footer="720" w:gutter="0"/>
          <w:pgNumType w:start="1"/>
          <w:cols w:space="0" w:num="1"/>
          <w:docGrid w:linePitch="331" w:charSpace="0"/>
        </w:sectPr>
      </w:pPr>
      <w:bookmarkStart w:id="3" w:name="_Toc19686829"/>
      <w:bookmarkStart w:id="4" w:name="_Toc254970489"/>
      <w:bookmarkStart w:id="5" w:name="_Toc254970630"/>
    </w:p>
    <w:p>
      <w:pPr>
        <w:pStyle w:val="2"/>
        <w:jc w:val="center"/>
        <w:rPr>
          <w:sz w:val="40"/>
          <w:szCs w:val="40"/>
          <w:highlight w:val="none"/>
        </w:rPr>
      </w:pPr>
      <w:bookmarkStart w:id="6" w:name="_Toc22927"/>
      <w:r>
        <w:rPr>
          <w:rFonts w:hint="eastAsia"/>
          <w:sz w:val="40"/>
          <w:szCs w:val="40"/>
          <w:highlight w:val="none"/>
        </w:rPr>
        <w:t xml:space="preserve">第一章  </w:t>
      </w:r>
      <w:bookmarkEnd w:id="3"/>
      <w:bookmarkEnd w:id="4"/>
      <w:bookmarkEnd w:id="5"/>
      <w:r>
        <w:rPr>
          <w:rFonts w:hint="eastAsia"/>
          <w:sz w:val="40"/>
          <w:szCs w:val="40"/>
          <w:highlight w:val="none"/>
        </w:rPr>
        <w:t>竞争性磋商公告</w:t>
      </w:r>
      <w:bookmarkEnd w:id="6"/>
    </w:p>
    <w:p>
      <w:pPr>
        <w:pStyle w:val="112"/>
        <w:rPr>
          <w:rFonts w:ascii="宋体" w:hAnsi="宋体"/>
          <w:color w:val="auto"/>
          <w:sz w:val="32"/>
          <w:szCs w:val="32"/>
          <w:highlight w:val="none"/>
        </w:rPr>
      </w:pPr>
    </w:p>
    <w:p>
      <w:pPr>
        <w:pBdr>
          <w:top w:val="single" w:color="auto" w:sz="4" w:space="1"/>
          <w:left w:val="single" w:color="auto" w:sz="4" w:space="4"/>
          <w:bottom w:val="single" w:color="auto" w:sz="4" w:space="1"/>
          <w:right w:val="single" w:color="auto" w:sz="4" w:space="4"/>
        </w:pBdr>
        <w:spacing w:line="380" w:lineRule="exact"/>
        <w:rPr>
          <w:rFonts w:ascii="宋体" w:hAnsi="宋体" w:cs="宋体"/>
          <w:color w:val="auto"/>
          <w:sz w:val="24"/>
          <w:szCs w:val="32"/>
          <w:highlight w:val="none"/>
        </w:rPr>
      </w:pPr>
      <w:r>
        <w:rPr>
          <w:rFonts w:hint="eastAsia" w:ascii="宋体" w:hAnsi="宋体" w:cs="宋体"/>
          <w:color w:val="auto"/>
          <w:sz w:val="24"/>
          <w:szCs w:val="32"/>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80" w:firstLineChars="200"/>
        <w:rPr>
          <w:rFonts w:ascii="宋体" w:hAnsi="宋体"/>
          <w:color w:val="auto"/>
          <w:sz w:val="24"/>
          <w:szCs w:val="32"/>
          <w:highlight w:val="none"/>
        </w:rPr>
      </w:pPr>
      <w:r>
        <w:rPr>
          <w:rFonts w:hint="eastAsia" w:ascii="宋体" w:hAnsi="宋体" w:cs="宋体"/>
          <w:color w:val="auto"/>
          <w:sz w:val="24"/>
          <w:szCs w:val="32"/>
          <w:highlight w:val="none"/>
          <w:u w:val="single"/>
          <w:lang w:eastAsia="zh-CN"/>
        </w:rPr>
        <w:t>2024校园安全保卫及学生管理服务</w:t>
      </w:r>
      <w:r>
        <w:rPr>
          <w:rFonts w:hint="eastAsia" w:ascii="宋体" w:hAnsi="宋体" w:cs="宋体"/>
          <w:color w:val="auto"/>
          <w:sz w:val="24"/>
          <w:szCs w:val="32"/>
          <w:highlight w:val="none"/>
        </w:rPr>
        <w:t>采购项目的潜在供应商应在</w:t>
      </w:r>
      <w:r>
        <w:rPr>
          <w:rFonts w:hint="eastAsia" w:ascii="宋体" w:hAnsi="宋体" w:cs="宋体"/>
          <w:color w:val="auto"/>
          <w:sz w:val="24"/>
          <w:szCs w:val="32"/>
          <w:highlight w:val="none"/>
          <w:u w:val="single"/>
        </w:rPr>
        <w:t>广西政府采购云平台（https://www.gcy.zfcg.gxzf.gov.cn/）</w:t>
      </w:r>
      <w:r>
        <w:rPr>
          <w:rFonts w:hint="eastAsia" w:ascii="宋体" w:hAnsi="宋体" w:cs="宋体"/>
          <w:color w:val="auto"/>
          <w:sz w:val="24"/>
          <w:szCs w:val="32"/>
          <w:highlight w:val="none"/>
        </w:rPr>
        <w:t>获取采购文件，</w:t>
      </w:r>
      <w:r>
        <w:rPr>
          <w:rFonts w:hint="eastAsia" w:ascii="宋体" w:hAnsi="宋体" w:cs="宋体"/>
          <w:color w:val="auto"/>
          <w:sz w:val="24"/>
          <w:szCs w:val="32"/>
          <w:highlight w:val="none"/>
        </w:rPr>
        <w:t>并于</w:t>
      </w:r>
      <w:r>
        <w:rPr>
          <w:rFonts w:hint="eastAsia" w:ascii="宋体" w:hAnsi="宋体" w:cs="宋体"/>
          <w:color w:val="auto"/>
          <w:sz w:val="24"/>
          <w:szCs w:val="32"/>
          <w:highlight w:val="none"/>
          <w:u w:val="single"/>
        </w:rPr>
        <w:t>2024</w:t>
      </w:r>
      <w:r>
        <w:rPr>
          <w:rFonts w:hint="eastAsia" w:ascii="宋体" w:hAnsi="宋体" w:cs="宋体"/>
          <w:bCs/>
          <w:color w:val="auto"/>
          <w:sz w:val="24"/>
          <w:szCs w:val="32"/>
          <w:highlight w:val="none"/>
          <w:u w:val="single"/>
        </w:rPr>
        <w:t>年</w:t>
      </w:r>
      <w:r>
        <w:rPr>
          <w:rFonts w:hint="eastAsia" w:ascii="宋体" w:hAnsi="宋体" w:cs="宋体"/>
          <w:bCs/>
          <w:color w:val="auto"/>
          <w:sz w:val="24"/>
          <w:szCs w:val="32"/>
          <w:highlight w:val="none"/>
          <w:u w:val="single"/>
          <w:lang w:val="en-US" w:eastAsia="zh-CN"/>
        </w:rPr>
        <w:t>4</w:t>
      </w:r>
      <w:r>
        <w:rPr>
          <w:rFonts w:hint="eastAsia" w:ascii="宋体" w:hAnsi="宋体" w:cs="宋体"/>
          <w:bCs/>
          <w:color w:val="auto"/>
          <w:sz w:val="24"/>
          <w:szCs w:val="32"/>
          <w:highlight w:val="none"/>
          <w:u w:val="single"/>
        </w:rPr>
        <w:t>月</w:t>
      </w:r>
      <w:r>
        <w:rPr>
          <w:rFonts w:hint="eastAsia" w:ascii="宋体" w:hAnsi="宋体" w:cs="宋体"/>
          <w:bCs/>
          <w:color w:val="auto"/>
          <w:sz w:val="24"/>
          <w:szCs w:val="32"/>
          <w:highlight w:val="none"/>
          <w:u w:val="single"/>
          <w:lang w:val="en-US" w:eastAsia="zh-CN"/>
        </w:rPr>
        <w:t>22</w:t>
      </w:r>
      <w:r>
        <w:rPr>
          <w:rFonts w:hint="eastAsia" w:ascii="宋体" w:hAnsi="宋体" w:cs="宋体"/>
          <w:bCs/>
          <w:color w:val="auto"/>
          <w:sz w:val="24"/>
          <w:szCs w:val="32"/>
          <w:highlight w:val="none"/>
          <w:u w:val="single"/>
        </w:rPr>
        <w:t>日</w:t>
      </w:r>
      <w:r>
        <w:rPr>
          <w:rFonts w:hint="eastAsia" w:ascii="宋体" w:hAnsi="宋体" w:cs="宋体"/>
          <w:bCs/>
          <w:color w:val="auto"/>
          <w:sz w:val="24"/>
          <w:szCs w:val="32"/>
          <w:highlight w:val="none"/>
          <w:u w:val="single"/>
          <w:lang w:val="en-US" w:eastAsia="zh-CN"/>
        </w:rPr>
        <w:t>9</w:t>
      </w:r>
      <w:r>
        <w:rPr>
          <w:rFonts w:hint="eastAsia" w:ascii="宋体" w:hAnsi="宋体" w:cs="宋体"/>
          <w:bCs/>
          <w:color w:val="auto"/>
          <w:sz w:val="24"/>
          <w:szCs w:val="32"/>
          <w:highlight w:val="none"/>
          <w:u w:val="single"/>
        </w:rPr>
        <w:t>时</w:t>
      </w:r>
      <w:r>
        <w:rPr>
          <w:rFonts w:hint="eastAsia" w:ascii="宋体" w:hAnsi="宋体" w:cs="宋体"/>
          <w:bCs/>
          <w:color w:val="auto"/>
          <w:sz w:val="24"/>
          <w:szCs w:val="32"/>
          <w:highlight w:val="none"/>
          <w:u w:val="single"/>
          <w:lang w:val="en-US" w:eastAsia="zh-CN"/>
        </w:rPr>
        <w:t>30</w:t>
      </w:r>
      <w:r>
        <w:rPr>
          <w:rFonts w:hint="eastAsia" w:ascii="宋体" w:hAnsi="宋体" w:cs="宋体"/>
          <w:bCs/>
          <w:color w:val="auto"/>
          <w:sz w:val="24"/>
          <w:szCs w:val="32"/>
          <w:highlight w:val="none"/>
          <w:u w:val="single"/>
        </w:rPr>
        <w:t>分</w:t>
      </w:r>
      <w:r>
        <w:rPr>
          <w:rFonts w:hint="eastAsia" w:ascii="宋体" w:hAnsi="宋体" w:cs="宋体"/>
          <w:bCs/>
          <w:color w:val="auto"/>
          <w:sz w:val="24"/>
          <w:szCs w:val="32"/>
          <w:highlight w:val="none"/>
          <w:u w:val="none"/>
        </w:rPr>
        <w:t>（</w:t>
      </w:r>
      <w:r>
        <w:rPr>
          <w:rFonts w:hint="eastAsia" w:ascii="宋体" w:hAnsi="宋体" w:cs="宋体"/>
          <w:bCs/>
          <w:color w:val="auto"/>
          <w:sz w:val="24"/>
          <w:szCs w:val="32"/>
          <w:highlight w:val="none"/>
        </w:rPr>
        <w:t>北京时间）前递交响应文件</w:t>
      </w:r>
      <w:r>
        <w:rPr>
          <w:rFonts w:hint="eastAsia" w:ascii="宋体" w:hAnsi="宋体"/>
          <w:color w:val="auto"/>
          <w:sz w:val="24"/>
          <w:szCs w:val="32"/>
          <w:highlight w:val="none"/>
        </w:rPr>
        <w:t>。</w:t>
      </w:r>
    </w:p>
    <w:p>
      <w:pPr>
        <w:spacing w:line="380" w:lineRule="exact"/>
        <w:rPr>
          <w:color w:val="auto"/>
          <w:highlight w:val="none"/>
        </w:rPr>
      </w:pPr>
      <w:bookmarkStart w:id="7" w:name="_Toc35393621"/>
      <w:bookmarkStart w:id="8" w:name="_Toc35393790"/>
      <w:bookmarkStart w:id="9" w:name="_Toc28359002"/>
      <w:bookmarkStart w:id="10" w:name="_Toc44405601"/>
      <w:bookmarkStart w:id="11" w:name="_Toc28359079"/>
      <w:bookmarkStart w:id="12" w:name="_Hlk24379207"/>
    </w:p>
    <w:p>
      <w:pPr>
        <w:pStyle w:val="3"/>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7"/>
      <w:bookmarkEnd w:id="8"/>
      <w:bookmarkEnd w:id="9"/>
      <w:bookmarkEnd w:id="10"/>
      <w:bookmarkEnd w:id="11"/>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项目编号：GXZC2024-C3-003105-GXZL</w:t>
      </w:r>
    </w:p>
    <w:p>
      <w:pPr>
        <w:spacing w:line="400" w:lineRule="exact"/>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szCs w:val="32"/>
          <w:highlight w:val="none"/>
          <w:lang w:eastAsia="zh-CN"/>
        </w:rPr>
        <w:t>2024校园安全保卫及学生管理服务</w:t>
      </w:r>
    </w:p>
    <w:bookmarkEnd w:id="12"/>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预算总金额（元）：1,</w:t>
      </w:r>
      <w:r>
        <w:rPr>
          <w:rFonts w:hint="eastAsia" w:ascii="宋体" w:hAnsi="宋体" w:cs="宋体"/>
          <w:color w:val="auto"/>
          <w:sz w:val="24"/>
          <w:szCs w:val="32"/>
          <w:highlight w:val="none"/>
          <w:lang w:val="en-US" w:eastAsia="zh-CN"/>
        </w:rPr>
        <w:t>344</w:t>
      </w:r>
      <w:r>
        <w:rPr>
          <w:rFonts w:hint="eastAsia" w:ascii="宋体" w:hAnsi="宋体" w:cs="宋体"/>
          <w:color w:val="auto"/>
          <w:sz w:val="24"/>
          <w:szCs w:val="32"/>
          <w:highlight w:val="none"/>
        </w:rPr>
        <w:t>,000.00</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采购需求：</w:t>
      </w:r>
    </w:p>
    <w:p>
      <w:pPr>
        <w:spacing w:line="400" w:lineRule="exact"/>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rPr>
        <w:t>标项名称：</w:t>
      </w:r>
      <w:r>
        <w:rPr>
          <w:rFonts w:hint="eastAsia" w:ascii="宋体" w:hAnsi="宋体" w:cs="宋体"/>
          <w:color w:val="auto"/>
          <w:sz w:val="24"/>
          <w:szCs w:val="32"/>
          <w:highlight w:val="none"/>
          <w:lang w:eastAsia="zh-CN"/>
        </w:rPr>
        <w:t>2024校园安全保卫及学生管理服务</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数量：1</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预算金额（元）：1,</w:t>
      </w:r>
      <w:r>
        <w:rPr>
          <w:rFonts w:hint="eastAsia" w:ascii="宋体" w:hAnsi="宋体" w:cs="宋体"/>
          <w:color w:val="auto"/>
          <w:sz w:val="24"/>
          <w:szCs w:val="32"/>
          <w:highlight w:val="none"/>
          <w:lang w:val="en-US" w:eastAsia="zh-CN"/>
        </w:rPr>
        <w:t>344</w:t>
      </w:r>
      <w:r>
        <w:rPr>
          <w:rFonts w:hint="eastAsia" w:ascii="宋体" w:hAnsi="宋体" w:cs="宋体"/>
          <w:color w:val="auto"/>
          <w:sz w:val="24"/>
          <w:szCs w:val="32"/>
          <w:highlight w:val="none"/>
        </w:rPr>
        <w:t>,000.00</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简要规格描述或项目基本概况介绍、用途：校园及周边</w:t>
      </w:r>
      <w:r>
        <w:rPr>
          <w:rFonts w:hint="eastAsia" w:ascii="宋体" w:hAnsi="宋体" w:cs="宋体"/>
          <w:color w:val="auto"/>
          <w:sz w:val="24"/>
          <w:szCs w:val="32"/>
          <w:highlight w:val="none"/>
        </w:rPr>
        <w:t>的安全保卫管理、学生宿舍区管理、学生管理服务、各种学生集会组织及纪律管理、新生军训等。具体详见采购需求。</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最高限价（如有）：/</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合同履约期限：具体详见采购需求。</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本标项（否）接受联合体磋商</w:t>
      </w:r>
    </w:p>
    <w:p>
      <w:pPr>
        <w:spacing w:line="4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备注：/。</w:t>
      </w:r>
      <w:bookmarkStart w:id="13" w:name="_Toc28359080"/>
      <w:bookmarkStart w:id="14" w:name="_Toc35393791"/>
      <w:bookmarkStart w:id="15" w:name="_Toc28359003"/>
      <w:bookmarkStart w:id="16" w:name="_Toc44405602"/>
      <w:bookmarkStart w:id="17" w:name="_Toc35393622"/>
    </w:p>
    <w:p>
      <w:pPr>
        <w:numPr>
          <w:ilvl w:val="0"/>
          <w:numId w:val="2"/>
        </w:numPr>
        <w:spacing w:line="400" w:lineRule="exact"/>
        <w:rPr>
          <w:rFonts w:ascii="宋体" w:hAnsi="宋体" w:cs="宋体"/>
          <w:b/>
          <w:bCs/>
          <w:color w:val="auto"/>
          <w:sz w:val="24"/>
          <w:highlight w:val="none"/>
        </w:rPr>
      </w:pPr>
      <w:r>
        <w:rPr>
          <w:rFonts w:hint="eastAsia" w:ascii="宋体" w:hAnsi="宋体" w:cs="宋体"/>
          <w:b/>
          <w:bCs/>
          <w:color w:val="auto"/>
          <w:sz w:val="24"/>
          <w:highlight w:val="none"/>
        </w:rPr>
        <w:t>申请人的资格要求：</w:t>
      </w:r>
      <w:bookmarkEnd w:id="13"/>
      <w:bookmarkEnd w:id="14"/>
      <w:bookmarkEnd w:id="15"/>
      <w:bookmarkEnd w:id="16"/>
      <w:bookmarkEnd w:id="1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bookmarkStart w:id="18" w:name="_Toc28359081"/>
      <w:bookmarkStart w:id="19" w:name="_Toc2835900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rPr>
        <w:t>：本项目属于专门面向</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小企业采购的项目，供应商应为</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小企业、监狱企业、残疾人福利性单位；</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eastAsia="zh-CN"/>
        </w:rPr>
        <w:t>供应商属于保安服务公司的，须具有有效的公安部门颁发的《保安服务许可证》；</w:t>
      </w:r>
      <w:r>
        <w:rPr>
          <w:rFonts w:hint="eastAsia" w:ascii="宋体" w:hAnsi="宋体" w:cs="宋体"/>
          <w:color w:val="auto"/>
          <w:sz w:val="24"/>
          <w:highlight w:val="none"/>
          <w:lang w:eastAsia="zh-CN"/>
        </w:rPr>
        <w:t>供应商属于自行招用保安员的单位，须按《保安服务管理条例》要求进行备案</w:t>
      </w:r>
      <w:r>
        <w:rPr>
          <w:rFonts w:hint="eastAsia" w:ascii="宋体" w:hAnsi="宋体" w:cs="宋体"/>
          <w:color w:val="auto"/>
          <w:sz w:val="24"/>
          <w:highlight w:val="none"/>
        </w:rPr>
        <w:t>。</w:t>
      </w:r>
      <w:bookmarkStart w:id="20" w:name="_Toc44405603"/>
      <w:bookmarkStart w:id="21" w:name="_Toc35393792"/>
      <w:bookmarkStart w:id="22" w:name="_Toc35393623"/>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三、获取</w:t>
      </w:r>
      <w:bookmarkEnd w:id="18"/>
      <w:bookmarkEnd w:id="19"/>
      <w:bookmarkEnd w:id="20"/>
      <w:bookmarkEnd w:id="21"/>
      <w:bookmarkEnd w:id="22"/>
      <w:r>
        <w:rPr>
          <w:rFonts w:hint="eastAsia" w:ascii="宋体" w:hAnsi="宋体" w:cs="宋体"/>
          <w:b/>
          <w:bCs/>
          <w:color w:val="auto"/>
          <w:sz w:val="24"/>
          <w:highlight w:val="none"/>
        </w:rPr>
        <w:t>采购文件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rPr>
        <w:t>：</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日至2024年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 xml:space="preserve">，每天上午00:00至11:59，下午12:00至23:59（北京时间，法定节假日除外）。    </w:t>
      </w:r>
    </w:p>
    <w:p>
      <w:pPr>
        <w:spacing w:line="400" w:lineRule="exact"/>
        <w:ind w:firstLine="539"/>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rPr>
        <w:t>登陆广西政府采购云平台（https://www.gcy.zfcg.gxzf.gov.cn/）获取采购文件。</w:t>
      </w:r>
    </w:p>
    <w:p>
      <w:pPr>
        <w:spacing w:line="400" w:lineRule="exact"/>
        <w:ind w:firstLine="539"/>
        <w:rPr>
          <w:rFonts w:ascii="宋体" w:hAnsi="宋体" w:cs="宋体"/>
          <w:color w:val="auto"/>
          <w:sz w:val="24"/>
          <w:highlight w:val="none"/>
        </w:rPr>
      </w:pPr>
      <w:r>
        <w:rPr>
          <w:rFonts w:hint="eastAsia" w:ascii="宋体" w:hAnsi="宋体" w:cs="宋体"/>
          <w:color w:val="auto"/>
          <w:sz w:val="24"/>
          <w:highlight w:val="none"/>
        </w:rPr>
        <w:t>方式：网上下载，供应商登录广西政府采购云平台（https://www.gcy.zfcg.gxzf.gov.cn/）在线申请获取采购文件（进入“项目采购”应用，在获取采购文件菜单中选择项目，申请获取采购文件）</w:t>
      </w:r>
    </w:p>
    <w:p>
      <w:pP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售价（元）：0</w:t>
      </w:r>
      <w:bookmarkStart w:id="23" w:name="_Toc28359005"/>
      <w:bookmarkStart w:id="24" w:name="_Toc28359082"/>
      <w:bookmarkStart w:id="25" w:name="_Toc35393624"/>
      <w:bookmarkStart w:id="26" w:name="_Toc44405604"/>
      <w:bookmarkStart w:id="27" w:name="_Toc35393793"/>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四、</w:t>
      </w:r>
      <w:bookmarkEnd w:id="23"/>
      <w:bookmarkEnd w:id="24"/>
      <w:bookmarkEnd w:id="25"/>
      <w:bookmarkEnd w:id="26"/>
      <w:bookmarkEnd w:id="27"/>
      <w:r>
        <w:rPr>
          <w:rFonts w:hint="eastAsia" w:ascii="宋体" w:hAnsi="宋体" w:cs="宋体"/>
          <w:b/>
          <w:bCs/>
          <w:color w:val="auto"/>
          <w:sz w:val="24"/>
          <w:highlight w:val="none"/>
        </w:rPr>
        <w:t>响应文件提交</w:t>
      </w:r>
    </w:p>
    <w:p>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szCs w:val="32"/>
          <w:highlight w:val="none"/>
        </w:rPr>
        <w:t>截止时间：2024</w:t>
      </w:r>
      <w:r>
        <w:rPr>
          <w:rFonts w:hint="eastAsia" w:ascii="宋体" w:hAnsi="宋体" w:cs="宋体"/>
          <w:bCs/>
          <w:color w:val="auto"/>
          <w:sz w:val="24"/>
          <w:szCs w:val="32"/>
          <w:highlight w:val="none"/>
        </w:rPr>
        <w:t>年</w:t>
      </w:r>
      <w:r>
        <w:rPr>
          <w:rFonts w:hint="eastAsia" w:ascii="宋体" w:hAnsi="宋体" w:cs="宋体"/>
          <w:bCs/>
          <w:color w:val="auto"/>
          <w:sz w:val="24"/>
          <w:szCs w:val="32"/>
          <w:highlight w:val="none"/>
          <w:lang w:val="en-US" w:eastAsia="zh-CN"/>
        </w:rPr>
        <w:t>4</w:t>
      </w:r>
      <w:r>
        <w:rPr>
          <w:rFonts w:hint="eastAsia" w:ascii="宋体" w:hAnsi="宋体" w:cs="宋体"/>
          <w:bCs/>
          <w:color w:val="auto"/>
          <w:sz w:val="24"/>
          <w:szCs w:val="32"/>
          <w:highlight w:val="none"/>
        </w:rPr>
        <w:t>月</w:t>
      </w:r>
      <w:r>
        <w:rPr>
          <w:rFonts w:hint="eastAsia" w:ascii="宋体" w:hAnsi="宋体" w:cs="宋体"/>
          <w:bCs/>
          <w:color w:val="auto"/>
          <w:sz w:val="24"/>
          <w:szCs w:val="32"/>
          <w:highlight w:val="none"/>
          <w:lang w:val="en-US" w:eastAsia="zh-CN"/>
        </w:rPr>
        <w:t>22</w:t>
      </w:r>
      <w:r>
        <w:rPr>
          <w:rFonts w:hint="eastAsia" w:ascii="宋体" w:hAnsi="宋体" w:cs="宋体"/>
          <w:bCs/>
          <w:color w:val="auto"/>
          <w:sz w:val="24"/>
          <w:szCs w:val="32"/>
          <w:highlight w:val="none"/>
        </w:rPr>
        <w:t>日</w:t>
      </w:r>
      <w:r>
        <w:rPr>
          <w:rFonts w:hint="eastAsia" w:ascii="宋体" w:hAnsi="宋体" w:cs="宋体"/>
          <w:bCs/>
          <w:color w:val="auto"/>
          <w:sz w:val="24"/>
          <w:szCs w:val="32"/>
          <w:highlight w:val="none"/>
          <w:lang w:val="en-US" w:eastAsia="zh-CN"/>
        </w:rPr>
        <w:t>9</w:t>
      </w:r>
      <w:r>
        <w:rPr>
          <w:rFonts w:hint="eastAsia" w:ascii="宋体" w:hAnsi="宋体" w:cs="宋体"/>
          <w:bCs/>
          <w:color w:val="auto"/>
          <w:sz w:val="24"/>
          <w:szCs w:val="32"/>
          <w:highlight w:val="none"/>
        </w:rPr>
        <w:t>时</w:t>
      </w:r>
      <w:r>
        <w:rPr>
          <w:rFonts w:hint="eastAsia" w:ascii="宋体" w:hAnsi="宋体" w:cs="宋体"/>
          <w:bCs/>
          <w:color w:val="auto"/>
          <w:sz w:val="24"/>
          <w:szCs w:val="32"/>
          <w:highlight w:val="none"/>
          <w:lang w:val="en-US" w:eastAsia="zh-CN"/>
        </w:rPr>
        <w:t>30</w:t>
      </w:r>
      <w:r>
        <w:rPr>
          <w:rFonts w:hint="eastAsia" w:ascii="宋体" w:hAnsi="宋体" w:cs="宋体"/>
          <w:bCs/>
          <w:color w:val="auto"/>
          <w:sz w:val="24"/>
          <w:szCs w:val="32"/>
          <w:highlight w:val="none"/>
        </w:rPr>
        <w:t>分</w:t>
      </w:r>
      <w:r>
        <w:rPr>
          <w:rFonts w:hint="eastAsia" w:ascii="宋体" w:hAnsi="宋体" w:cs="宋体"/>
          <w:bCs/>
          <w:color w:val="auto"/>
          <w:sz w:val="24"/>
          <w:highlight w:val="none"/>
        </w:rPr>
        <w:t>（北京时间）。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地点（网址）：广西政府采购云平台（https://www.gcy.zfcg.gxzf.gov.cn/）在线响应（本项目不要求磋商供应商到达</w:t>
      </w:r>
      <w:r>
        <w:rPr>
          <w:rFonts w:hint="eastAsia" w:ascii="宋体" w:hAnsi="宋体" w:cs="宋体"/>
          <w:color w:val="auto"/>
          <w:sz w:val="24"/>
          <w:highlight w:val="none"/>
          <w:lang w:eastAsia="zh-CN"/>
        </w:rPr>
        <w:t>评审</w:t>
      </w:r>
      <w:r>
        <w:rPr>
          <w:rFonts w:hint="eastAsia" w:ascii="宋体" w:hAnsi="宋体" w:cs="宋体"/>
          <w:color w:val="auto"/>
          <w:sz w:val="24"/>
          <w:highlight w:val="none"/>
        </w:rPr>
        <w:t>现场，但供应商应派法定代表人或委托代理人准时在线出席电子开评</w:t>
      </w:r>
      <w:r>
        <w:rPr>
          <w:rFonts w:hint="eastAsia" w:ascii="宋体" w:hAnsi="宋体" w:cs="宋体"/>
          <w:color w:val="auto"/>
          <w:sz w:val="24"/>
          <w:highlight w:val="none"/>
          <w:lang w:eastAsia="zh-CN"/>
        </w:rPr>
        <w:t>标</w:t>
      </w:r>
      <w:r>
        <w:rPr>
          <w:rFonts w:hint="eastAsia" w:ascii="宋体" w:hAnsi="宋体" w:cs="宋体"/>
          <w:color w:val="auto"/>
          <w:sz w:val="24"/>
          <w:highlight w:val="none"/>
        </w:rPr>
        <w:t>会议，随时关注开</w:t>
      </w:r>
      <w:r>
        <w:rPr>
          <w:rFonts w:hint="eastAsia" w:ascii="宋体" w:hAnsi="宋体" w:cs="宋体"/>
          <w:color w:val="auto"/>
          <w:sz w:val="24"/>
          <w:highlight w:val="none"/>
          <w:lang w:eastAsia="zh-CN"/>
        </w:rPr>
        <w:t>评</w:t>
      </w:r>
      <w:r>
        <w:rPr>
          <w:rFonts w:hint="eastAsia" w:ascii="宋体" w:hAnsi="宋体" w:cs="宋体"/>
          <w:color w:val="auto"/>
          <w:sz w:val="24"/>
          <w:highlight w:val="none"/>
        </w:rPr>
        <w:t>标进度，如在开评</w:t>
      </w:r>
      <w:r>
        <w:rPr>
          <w:rFonts w:hint="eastAsia" w:ascii="宋体" w:hAnsi="宋体" w:cs="宋体"/>
          <w:color w:val="auto"/>
          <w:sz w:val="24"/>
          <w:highlight w:val="none"/>
          <w:lang w:eastAsia="zh-CN"/>
        </w:rPr>
        <w:t>评</w:t>
      </w:r>
      <w:r>
        <w:rPr>
          <w:rFonts w:hint="eastAsia" w:ascii="宋体" w:hAnsi="宋体" w:cs="宋体"/>
          <w:color w:val="auto"/>
          <w:sz w:val="24"/>
          <w:highlight w:val="none"/>
        </w:rPr>
        <w:t>过程中有电子询标，应在规定的时间内对电子询标函进行澄清回复。）。</w:t>
      </w:r>
    </w:p>
    <w:p>
      <w:pPr>
        <w:pStyle w:val="3"/>
        <w:numPr>
          <w:ilvl w:val="0"/>
          <w:numId w:val="3"/>
        </w:numPr>
        <w:spacing w:line="400" w:lineRule="exact"/>
        <w:rPr>
          <w:rFonts w:ascii="宋体" w:hAnsi="宋体" w:eastAsia="宋体" w:cs="宋体"/>
          <w:color w:val="auto"/>
          <w:sz w:val="24"/>
          <w:szCs w:val="24"/>
          <w:highlight w:val="none"/>
        </w:rPr>
      </w:pPr>
      <w:bookmarkStart w:id="28" w:name="_Toc35393625"/>
      <w:bookmarkStart w:id="29" w:name="_Toc28359084"/>
      <w:bookmarkStart w:id="30" w:name="_Toc44405605"/>
      <w:bookmarkStart w:id="31" w:name="_Toc35393794"/>
      <w:bookmarkStart w:id="32" w:name="_Toc28359007"/>
      <w:r>
        <w:rPr>
          <w:rFonts w:hint="eastAsia" w:ascii="宋体" w:hAnsi="宋体" w:eastAsia="宋体" w:cs="宋体"/>
          <w:color w:val="auto"/>
          <w:sz w:val="24"/>
          <w:szCs w:val="24"/>
          <w:highlight w:val="none"/>
        </w:rPr>
        <w:t>响应文件开启</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开启时间：</w:t>
      </w:r>
      <w:r>
        <w:rPr>
          <w:rFonts w:hint="eastAsia" w:ascii="宋体" w:hAnsi="宋体" w:cs="宋体"/>
          <w:color w:val="auto"/>
          <w:sz w:val="24"/>
          <w:szCs w:val="32"/>
          <w:highlight w:val="none"/>
        </w:rPr>
        <w:t>2024</w:t>
      </w:r>
      <w:r>
        <w:rPr>
          <w:rFonts w:hint="eastAsia" w:ascii="宋体" w:hAnsi="宋体" w:cs="宋体"/>
          <w:bCs/>
          <w:color w:val="auto"/>
          <w:sz w:val="24"/>
          <w:szCs w:val="32"/>
          <w:highlight w:val="none"/>
        </w:rPr>
        <w:t>年</w:t>
      </w:r>
      <w:r>
        <w:rPr>
          <w:rFonts w:hint="eastAsia" w:ascii="宋体" w:hAnsi="宋体" w:cs="宋体"/>
          <w:bCs/>
          <w:color w:val="auto"/>
          <w:sz w:val="24"/>
          <w:szCs w:val="32"/>
          <w:highlight w:val="none"/>
          <w:lang w:val="en-US" w:eastAsia="zh-CN"/>
        </w:rPr>
        <w:t>4</w:t>
      </w:r>
      <w:r>
        <w:rPr>
          <w:rFonts w:hint="eastAsia" w:ascii="宋体" w:hAnsi="宋体" w:cs="宋体"/>
          <w:bCs/>
          <w:color w:val="auto"/>
          <w:sz w:val="24"/>
          <w:szCs w:val="32"/>
          <w:highlight w:val="none"/>
        </w:rPr>
        <w:t>月</w:t>
      </w:r>
      <w:r>
        <w:rPr>
          <w:rFonts w:hint="eastAsia" w:ascii="宋体" w:hAnsi="宋体" w:cs="宋体"/>
          <w:bCs/>
          <w:color w:val="auto"/>
          <w:sz w:val="24"/>
          <w:szCs w:val="32"/>
          <w:highlight w:val="none"/>
          <w:lang w:val="en-US" w:eastAsia="zh-CN"/>
        </w:rPr>
        <w:t>22</w:t>
      </w:r>
      <w:r>
        <w:rPr>
          <w:rFonts w:hint="eastAsia" w:ascii="宋体" w:hAnsi="宋体" w:cs="宋体"/>
          <w:bCs/>
          <w:color w:val="auto"/>
          <w:sz w:val="24"/>
          <w:szCs w:val="32"/>
          <w:highlight w:val="none"/>
        </w:rPr>
        <w:t>日</w:t>
      </w:r>
      <w:r>
        <w:rPr>
          <w:rFonts w:hint="eastAsia" w:ascii="宋体" w:hAnsi="宋体" w:cs="宋体"/>
          <w:bCs/>
          <w:color w:val="auto"/>
          <w:sz w:val="24"/>
          <w:szCs w:val="32"/>
          <w:highlight w:val="none"/>
          <w:lang w:val="en-US" w:eastAsia="zh-CN"/>
        </w:rPr>
        <w:t>9</w:t>
      </w:r>
      <w:r>
        <w:rPr>
          <w:rFonts w:hint="eastAsia" w:ascii="宋体" w:hAnsi="宋体" w:cs="宋体"/>
          <w:bCs/>
          <w:color w:val="auto"/>
          <w:sz w:val="24"/>
          <w:szCs w:val="32"/>
          <w:highlight w:val="none"/>
        </w:rPr>
        <w:t>时</w:t>
      </w:r>
      <w:r>
        <w:rPr>
          <w:rFonts w:hint="eastAsia" w:ascii="宋体" w:hAnsi="宋体" w:cs="宋体"/>
          <w:bCs/>
          <w:color w:val="auto"/>
          <w:sz w:val="24"/>
          <w:szCs w:val="32"/>
          <w:highlight w:val="none"/>
          <w:lang w:val="en-US" w:eastAsia="zh-CN"/>
        </w:rPr>
        <w:t>30</w:t>
      </w:r>
      <w:r>
        <w:rPr>
          <w:rFonts w:hint="eastAsia" w:ascii="宋体" w:hAnsi="宋体" w:cs="宋体"/>
          <w:bCs/>
          <w:color w:val="auto"/>
          <w:sz w:val="24"/>
          <w:szCs w:val="32"/>
          <w:highlight w:val="none"/>
        </w:rPr>
        <w:t>分截标后</w:t>
      </w:r>
      <w:r>
        <w:rPr>
          <w:rFonts w:hint="eastAsia" w:ascii="宋体" w:hAnsi="宋体" w:cs="宋体"/>
          <w:bCs/>
          <w:color w:val="auto"/>
          <w:sz w:val="24"/>
          <w:highlight w:val="none"/>
        </w:rPr>
        <w:t>（北京时间）</w:t>
      </w:r>
    </w:p>
    <w:p>
      <w:pPr>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地点：通过广西政府采购云平台（https://www.gcy.zfcg.gxzf.gov.cn/）在线解密开启响应文件。</w:t>
      </w:r>
    </w:p>
    <w:p>
      <w:pPr>
        <w:pStyle w:val="3"/>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bookmarkEnd w:id="28"/>
      <w:bookmarkEnd w:id="29"/>
      <w:bookmarkEnd w:id="30"/>
      <w:bookmarkEnd w:id="31"/>
      <w:bookmarkEnd w:id="32"/>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pStyle w:val="3"/>
        <w:spacing w:line="400" w:lineRule="exact"/>
        <w:rPr>
          <w:rFonts w:ascii="宋体" w:hAnsi="宋体" w:eastAsia="宋体" w:cs="宋体"/>
          <w:color w:val="auto"/>
          <w:sz w:val="24"/>
          <w:szCs w:val="24"/>
          <w:highlight w:val="none"/>
        </w:rPr>
      </w:pPr>
      <w:bookmarkStart w:id="33" w:name="_Toc35393626"/>
      <w:bookmarkStart w:id="34" w:name="_Toc44405606"/>
      <w:bookmarkStart w:id="35" w:name="_Toc35393795"/>
      <w:r>
        <w:rPr>
          <w:rFonts w:hint="eastAsia" w:ascii="宋体" w:hAnsi="宋体" w:eastAsia="宋体" w:cs="宋体"/>
          <w:color w:val="auto"/>
          <w:sz w:val="24"/>
          <w:szCs w:val="24"/>
          <w:highlight w:val="none"/>
        </w:rPr>
        <w:t>七、其他补充事宜</w:t>
      </w:r>
      <w:bookmarkEnd w:id="33"/>
      <w:bookmarkEnd w:id="34"/>
      <w:bookmarkEnd w:id="35"/>
    </w:p>
    <w:p>
      <w:pPr>
        <w:pStyle w:val="126"/>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1.磋商保证金：人民币</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000.00元</w:t>
      </w:r>
    </w:p>
    <w:p>
      <w:pPr>
        <w:pStyle w:val="126"/>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交纳方式：支票、汇票、本票、网上银行或者银行、保险机构出具的保函等非现金形式。采用银行转账方式的，供应商应于响应文件提交截止时间前将磋商保证金交至以下账户，采用支票、汇票、本票或者保函等方式的，供应商应于响应文件提交截止时间前递交单独密封的支票、汇票、本票或者保函原件至</w:t>
      </w:r>
      <w:r>
        <w:rPr>
          <w:rFonts w:hint="eastAsia" w:ascii="宋体" w:hAnsi="宋体" w:cs="宋体"/>
          <w:color w:val="auto"/>
          <w:kern w:val="0"/>
          <w:sz w:val="24"/>
          <w:highlight w:val="none"/>
          <w:lang w:eastAsia="zh-CN"/>
        </w:rPr>
        <w:t>广西</w:t>
      </w:r>
      <w:r>
        <w:rPr>
          <w:rFonts w:hint="eastAsia" w:ascii="宋体" w:hAnsi="宋体" w:cs="宋体"/>
          <w:color w:val="auto"/>
          <w:kern w:val="0"/>
          <w:sz w:val="24"/>
          <w:highlight w:val="none"/>
        </w:rPr>
        <w:t>众联工程项目管理有限公司</w:t>
      </w:r>
      <w:r>
        <w:rPr>
          <w:rFonts w:hint="eastAsia" w:ascii="宋体" w:hAnsi="宋体" w:cs="宋体"/>
          <w:color w:val="auto"/>
          <w:kern w:val="0"/>
          <w:sz w:val="24"/>
          <w:highlight w:val="none"/>
          <w:lang w:eastAsia="zh-CN"/>
        </w:rPr>
        <w:t>，交由采购代理机构项目联系人保管</w:t>
      </w:r>
      <w:r>
        <w:rPr>
          <w:rFonts w:hint="eastAsia" w:ascii="宋体" w:hAnsi="宋体" w:cs="宋体"/>
          <w:color w:val="auto"/>
          <w:kern w:val="0"/>
          <w:sz w:val="24"/>
          <w:highlight w:val="none"/>
        </w:rPr>
        <w:t>。</w:t>
      </w:r>
    </w:p>
    <w:p>
      <w:pPr>
        <w:pStyle w:val="126"/>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磋商保证金收款人户名：广西众联工程项目管理有限公司</w:t>
      </w:r>
    </w:p>
    <w:p>
      <w:pPr>
        <w:pStyle w:val="126"/>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开户银行：中国光大银行股份有限公司南宁民主支行</w:t>
      </w:r>
    </w:p>
    <w:p>
      <w:pPr>
        <w:pStyle w:val="126"/>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银行账号：78900188000167866</w:t>
      </w:r>
    </w:p>
    <w:p>
      <w:pPr>
        <w:pStyle w:val="126"/>
        <w:spacing w:line="4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注：在转账附言栏中写明项目名称或项目编号、分标（如有）及用途（磋商保证金）。</w:t>
      </w:r>
    </w:p>
    <w:p>
      <w:pPr>
        <w:spacing w:line="400" w:lineRule="exact"/>
        <w:ind w:firstLine="480" w:firstLineChars="200"/>
        <w:rPr>
          <w:rFonts w:ascii="宋体" w:hAnsi="宋体" w:cs="宋体"/>
          <w:color w:val="auto"/>
          <w:kern w:val="0"/>
          <w:sz w:val="24"/>
          <w:highlight w:val="none"/>
        </w:rPr>
      </w:pPr>
      <w:bookmarkStart w:id="36" w:name="_Hlk37429585"/>
      <w:r>
        <w:rPr>
          <w:rFonts w:hint="eastAsia" w:ascii="宋体" w:hAnsi="宋体" w:cs="宋体"/>
          <w:color w:val="auto"/>
          <w:kern w:val="0"/>
          <w:sz w:val="24"/>
          <w:highlight w:val="none"/>
        </w:rPr>
        <w:t>2.</w:t>
      </w:r>
      <w:bookmarkStart w:id="37" w:name="_Hlk37429595"/>
      <w:r>
        <w:rPr>
          <w:rFonts w:hint="eastAsia" w:ascii="宋体" w:hAnsi="宋体" w:cs="宋体"/>
          <w:color w:val="auto"/>
          <w:kern w:val="0"/>
          <w:sz w:val="24"/>
          <w:highlight w:val="none"/>
        </w:rPr>
        <w:t>网上查询地址：</w:t>
      </w:r>
      <w:bookmarkEnd w:id="36"/>
      <w:bookmarkEnd w:id="37"/>
      <w:bookmarkStart w:id="38" w:name="_Hlk3742967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本次公告同时在</w:t>
      </w:r>
      <w:bookmarkStart w:id="39" w:name="_Toc35393805"/>
      <w:bookmarkEnd w:id="39"/>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"http://www.ccgp.gov.cn/"</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（中国政府采购网）、www.zfcg.gxzf.gov.cn（广西壮族自治区政府采购网）网上发布。</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本项目需要落实的政府采购政策：</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（2）政府采购促进残疾人就业政策。</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（3）政府采购支持监狱企业发展。</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（4）政府采购扶持不发达地区和少数民族地区。</w:t>
      </w:r>
    </w:p>
    <w:bookmarkEnd w:id="38"/>
    <w:p>
      <w:pPr>
        <w:spacing w:line="400" w:lineRule="exact"/>
        <w:ind w:firstLine="480" w:firstLineChars="200"/>
        <w:rPr>
          <w:rFonts w:hint="eastAsia" w:ascii="宋体" w:hAnsi="宋体" w:cs="宋体"/>
          <w:color w:val="auto"/>
          <w:sz w:val="24"/>
          <w:highlight w:val="none"/>
          <w:shd w:val="clear" w:color="auto" w:fill="FFFFFF"/>
        </w:rPr>
      </w:pPr>
      <w:bookmarkStart w:id="40" w:name="_Toc28359085"/>
      <w:bookmarkStart w:id="41" w:name="_Toc35393627"/>
      <w:bookmarkStart w:id="42" w:name="_Toc28359008"/>
      <w:bookmarkStart w:id="43" w:name="_Toc35393796"/>
      <w:bookmarkStart w:id="44" w:name="_Toc44405607"/>
      <w:r>
        <w:rPr>
          <w:rFonts w:hint="eastAsia" w:ascii="宋体" w:hAnsi="宋体" w:cs="宋体"/>
          <w:color w:val="auto"/>
          <w:sz w:val="24"/>
          <w:highlight w:val="none"/>
          <w:shd w:val="clear" w:color="auto" w:fill="FFFFFF"/>
        </w:rPr>
        <w:t>4.单位负责人为同一人或者存在直接控股、管理关系的不同供应商，不得参加同一项目下的政府采购活动。为本项目提供过整体设计、规范编制或者项目管理、监理、检测等服务的供应商，不得再参加本项目上述服务以外的其他采购活动。</w:t>
      </w:r>
    </w:p>
    <w:p>
      <w:pPr>
        <w:spacing w:line="400" w:lineRule="exact"/>
        <w:ind w:firstLine="480" w:firstLineChars="200"/>
        <w:rPr>
          <w:rFonts w:hint="eastAsia" w:hAnsi="宋体" w:cs="宋体"/>
          <w:color w:val="auto"/>
          <w:sz w:val="24"/>
          <w:highlight w:val="none"/>
          <w:shd w:val="clear" w:color="auto" w:fill="FFFFFF"/>
        </w:rPr>
      </w:pPr>
      <w:r>
        <w:rPr>
          <w:rFonts w:hint="eastAsia" w:hAnsi="宋体" w:cs="宋体"/>
          <w:color w:val="auto"/>
          <w:sz w:val="24"/>
          <w:highlight w:val="none"/>
          <w:shd w:val="clear" w:color="auto" w:fill="FFFFFF"/>
        </w:rPr>
        <w:t>5.对在“信用中国”网站（www.creditchina.gov.cn）、中国政府采购网（www.ccgp.gov.cn）被列入失信执行人、重大税收违法失信主体、政府采购严重违法失信行为记录名单及其他不符合《中华人民共和国政府采购法》第二十二条规定的供应商，不得参与政府采购活动。</w:t>
      </w:r>
    </w:p>
    <w:p>
      <w:pPr>
        <w:spacing w:line="400" w:lineRule="exact"/>
        <w:ind w:firstLine="482" w:firstLineChars="200"/>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6.在线竞标响应（电子竞标）说明</w:t>
      </w:r>
    </w:p>
    <w:p>
      <w:pPr>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shd w:val="clear" w:color="auto" w:fill="FFFFFF"/>
        </w:rPr>
        <w:t>（1）</w:t>
      </w:r>
      <w:r>
        <w:rPr>
          <w:rFonts w:hint="eastAsia" w:ascii="宋体" w:hAnsi="宋体" w:cs="宋体"/>
          <w:b/>
          <w:bCs/>
          <w:color w:val="auto"/>
          <w:sz w:val="24"/>
          <w:highlight w:val="none"/>
        </w:rPr>
        <w:t>本项目为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文件</w:t>
      </w:r>
      <w:r>
        <w:rPr>
          <w:rFonts w:hint="eastAsia" w:ascii="宋体" w:hAnsi="宋体" w:cs="宋体"/>
          <w:b/>
          <w:bCs/>
          <w:color w:val="auto"/>
          <w:sz w:val="24"/>
          <w:highlight w:val="none"/>
          <w:lang w:eastAsia="zh-CN"/>
        </w:rPr>
        <w:t>提</w:t>
      </w:r>
      <w:r>
        <w:rPr>
          <w:rFonts w:hint="eastAsia" w:ascii="宋体" w:hAnsi="宋体" w:cs="宋体"/>
          <w:b/>
          <w:bCs/>
          <w:color w:val="auto"/>
          <w:sz w:val="24"/>
          <w:highlight w:val="none"/>
        </w:rPr>
        <w:t>交截止时间前通过网络上传至广西政府采购云平台，供应商在广西政府采购云平台提交电子版响应文件时，请填写参加远程采购活动经办人联系方式，</w:t>
      </w:r>
      <w:r>
        <w:rPr>
          <w:rFonts w:hint="eastAsia" w:ascii="宋体" w:hAnsi="宋体"/>
          <w:b/>
          <w:bCs/>
          <w:color w:val="auto"/>
          <w:sz w:val="24"/>
          <w:highlight w:val="none"/>
        </w:rPr>
        <w:t>电子投标具体操作流程登录政府采购云平台</w:t>
      </w:r>
      <w:r>
        <w:rPr>
          <w:rFonts w:ascii="Arial" w:hAnsi="Arial" w:cs="Arial"/>
          <w:b/>
          <w:bCs/>
          <w:color w:val="auto"/>
          <w:sz w:val="24"/>
          <w:highlight w:val="none"/>
        </w:rPr>
        <w:t>→</w:t>
      </w:r>
      <w:r>
        <w:rPr>
          <w:rFonts w:hint="eastAsia" w:ascii="宋体" w:hAnsi="宋体"/>
          <w:b/>
          <w:bCs/>
          <w:color w:val="auto"/>
          <w:sz w:val="24"/>
          <w:highlight w:val="none"/>
        </w:rPr>
        <w:t>服务中心</w:t>
      </w:r>
      <w:r>
        <w:rPr>
          <w:rFonts w:ascii="Arial" w:hAnsi="Arial" w:cs="Arial"/>
          <w:b/>
          <w:bCs/>
          <w:color w:val="auto"/>
          <w:sz w:val="24"/>
          <w:highlight w:val="none"/>
        </w:rPr>
        <w:t>→</w:t>
      </w:r>
      <w:r>
        <w:rPr>
          <w:rFonts w:hint="eastAsia" w:ascii="Arial" w:hAnsi="Arial" w:cs="Arial"/>
          <w:b/>
          <w:bCs/>
          <w:color w:val="auto"/>
          <w:sz w:val="24"/>
          <w:highlight w:val="none"/>
        </w:rPr>
        <w:t>项目采购</w:t>
      </w:r>
      <w:r>
        <w:rPr>
          <w:rFonts w:ascii="Arial" w:hAnsi="Arial" w:cs="Arial"/>
          <w:b/>
          <w:bCs/>
          <w:color w:val="auto"/>
          <w:sz w:val="24"/>
          <w:highlight w:val="none"/>
        </w:rPr>
        <w:t>→</w:t>
      </w:r>
      <w:r>
        <w:rPr>
          <w:rFonts w:hint="eastAsia" w:ascii="Arial" w:hAnsi="Arial" w:cs="Arial"/>
          <w:b/>
          <w:bCs/>
          <w:color w:val="auto"/>
          <w:sz w:val="24"/>
          <w:highlight w:val="none"/>
        </w:rPr>
        <w:t>操作流程</w:t>
      </w:r>
      <w:r>
        <w:rPr>
          <w:rFonts w:ascii="Arial" w:hAnsi="Arial" w:cs="Arial"/>
          <w:b/>
          <w:bCs/>
          <w:color w:val="auto"/>
          <w:sz w:val="24"/>
          <w:highlight w:val="none"/>
        </w:rPr>
        <w:t>→</w:t>
      </w:r>
      <w:r>
        <w:rPr>
          <w:rFonts w:hint="eastAsia" w:ascii="Arial" w:hAnsi="Arial" w:cs="Arial"/>
          <w:b/>
          <w:bCs/>
          <w:color w:val="auto"/>
          <w:sz w:val="24"/>
          <w:highlight w:val="none"/>
        </w:rPr>
        <w:t>电子招投标</w:t>
      </w:r>
      <w:r>
        <w:rPr>
          <w:rFonts w:ascii="Arial" w:hAnsi="Arial" w:cs="Arial"/>
          <w:b/>
          <w:bCs/>
          <w:color w:val="auto"/>
          <w:sz w:val="24"/>
          <w:highlight w:val="none"/>
        </w:rPr>
        <w:t>→</w:t>
      </w:r>
      <w:r>
        <w:rPr>
          <w:rFonts w:hint="eastAsia" w:ascii="宋体" w:hAnsi="宋体"/>
          <w:b/>
          <w:bCs/>
          <w:color w:val="auto"/>
          <w:sz w:val="24"/>
          <w:highlight w:val="none"/>
        </w:rPr>
        <w:t>参考《政府采购项目电子交易管理操作指南-供应商》。</w:t>
      </w:r>
    </w:p>
    <w:p>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）未进行网上注册并办理数字证书（</w:t>
      </w:r>
      <w:r>
        <w:rPr>
          <w:rFonts w:ascii="宋体" w:hAnsi="宋体" w:cs="宋体"/>
          <w:b/>
          <w:bCs/>
          <w:color w:val="auto"/>
          <w:sz w:val="24"/>
          <w:highlight w:val="none"/>
        </w:rPr>
        <w:t>CA</w:t>
      </w:r>
      <w:r>
        <w:rPr>
          <w:rFonts w:hint="eastAsia" w:ascii="宋体" w:hAnsi="宋体" w:cs="宋体"/>
          <w:b/>
          <w:bCs/>
          <w:color w:val="auto"/>
          <w:sz w:val="24"/>
          <w:highlight w:val="none"/>
        </w:rPr>
        <w:t>认证）的供应商将无法参与本项目政府采购活动，潜在供应商应当在响应文件</w:t>
      </w:r>
      <w:r>
        <w:rPr>
          <w:rFonts w:hint="eastAsia" w:ascii="宋体" w:hAnsi="宋体" w:cs="宋体"/>
          <w:b/>
          <w:bCs/>
          <w:color w:val="auto"/>
          <w:sz w:val="24"/>
          <w:highlight w:val="none"/>
          <w:lang w:eastAsia="zh-CN"/>
        </w:rPr>
        <w:t>提</w:t>
      </w:r>
      <w:r>
        <w:rPr>
          <w:rFonts w:hint="eastAsia" w:ascii="宋体" w:hAnsi="宋体" w:cs="宋体"/>
          <w:b/>
          <w:bCs/>
          <w:color w:val="auto"/>
          <w:sz w:val="24"/>
          <w:highlight w:val="none"/>
        </w:rPr>
        <w:t>交截止时间前，完成电子交易平台上的</w:t>
      </w:r>
      <w:r>
        <w:rPr>
          <w:rFonts w:ascii="宋体" w:hAnsi="宋体" w:cs="宋体"/>
          <w:b/>
          <w:bCs/>
          <w:color w:val="auto"/>
          <w:sz w:val="24"/>
          <w:highlight w:val="none"/>
        </w:rPr>
        <w:t>CA</w:t>
      </w:r>
      <w:r>
        <w:rPr>
          <w:rFonts w:hint="eastAsia" w:ascii="宋体" w:hAnsi="宋体" w:cs="宋体"/>
          <w:b/>
          <w:bCs/>
          <w:color w:val="auto"/>
          <w:sz w:val="24"/>
          <w:highlight w:val="none"/>
        </w:rPr>
        <w:t>数字证书办理（申领流程见供应商可登录“广西政府采购网”，依次进入“办事服务-下载专区”或者登录“广西政府采购云平台”平台，依次进入“服务中心-入驻与配置”中查看CA数字证书办理操作流程。如在操作过程中遇到问题或者需要技术支持，请致电政采云客服热线：95763）及响应文件的提交。</w:t>
      </w:r>
    </w:p>
    <w:p>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3</w:t>
      </w:r>
      <w:r>
        <w:rPr>
          <w:rFonts w:hint="eastAsia" w:ascii="宋体" w:hAnsi="宋体" w:cs="宋体"/>
          <w:b/>
          <w:bCs/>
          <w:color w:val="auto"/>
          <w:sz w:val="24"/>
          <w:highlight w:val="none"/>
        </w:rPr>
        <w:t>）为确保网上操作合法、有效和安全，请供应商确保在电子响应过程中能够对相关数据电文进行加密和使用电子签章，妥善保管</w:t>
      </w:r>
      <w:r>
        <w:rPr>
          <w:rFonts w:ascii="宋体" w:hAnsi="宋体" w:cs="宋体"/>
          <w:b/>
          <w:bCs/>
          <w:color w:val="auto"/>
          <w:sz w:val="24"/>
          <w:highlight w:val="none"/>
        </w:rPr>
        <w:t>CA</w:t>
      </w:r>
      <w:r>
        <w:rPr>
          <w:rFonts w:hint="eastAsia" w:ascii="宋体" w:hAnsi="宋体" w:cs="宋体"/>
          <w:b/>
          <w:bCs/>
          <w:color w:val="auto"/>
          <w:sz w:val="24"/>
          <w:highlight w:val="none"/>
        </w:rPr>
        <w:t>数字证书并使用有效的</w:t>
      </w:r>
      <w:r>
        <w:rPr>
          <w:rFonts w:ascii="宋体" w:hAnsi="宋体" w:cs="宋体"/>
          <w:b/>
          <w:bCs/>
          <w:color w:val="auto"/>
          <w:sz w:val="24"/>
          <w:highlight w:val="none"/>
        </w:rPr>
        <w:t>CA</w:t>
      </w:r>
      <w:r>
        <w:rPr>
          <w:rFonts w:hint="eastAsia" w:ascii="宋体" w:hAnsi="宋体" w:cs="宋体"/>
          <w:b/>
          <w:bCs/>
          <w:color w:val="auto"/>
          <w:sz w:val="24"/>
          <w:highlight w:val="none"/>
        </w:rPr>
        <w:t>数字证书参与整个采购活动。</w:t>
      </w:r>
    </w:p>
    <w:p>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供应商应当在响应文件提交截止时间前完成电子响应文件的上传、递交，响应文件提交截止时间前可以补充、修改或者撤回响应文件。补充或者修改响应文件的，应当先行撤回原文件，补充、修改后重新上传、递交。响应文件</w:t>
      </w:r>
      <w:r>
        <w:rPr>
          <w:rFonts w:hint="eastAsia" w:ascii="宋体" w:hAnsi="宋体" w:cs="宋体"/>
          <w:b/>
          <w:bCs/>
          <w:color w:val="auto"/>
          <w:sz w:val="24"/>
          <w:highlight w:val="none"/>
          <w:lang w:eastAsia="zh-CN"/>
        </w:rPr>
        <w:t>提</w:t>
      </w:r>
      <w:r>
        <w:rPr>
          <w:rFonts w:hint="eastAsia" w:ascii="宋体" w:hAnsi="宋体" w:cs="宋体"/>
          <w:b/>
          <w:bCs/>
          <w:color w:val="auto"/>
          <w:sz w:val="24"/>
          <w:highlight w:val="none"/>
        </w:rPr>
        <w:t>交截止时间前未完成上传、递交的，视为撤回响应文件。响应文件提交截止时间以后上传递交的响应文件的，广西政府采购云平台将予以拒收。</w:t>
      </w:r>
    </w:p>
    <w:p>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（5）供应商需要在具备有摄像头及语音功能且互联网网络状况良好的电脑登录广西政府采购云平台远程开标大厅参与本次磋商，否则后果自负。</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pPr>
        <w:pStyle w:val="3"/>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八、凡对本次采购提出询问，请按以下方式联系。</w:t>
      </w:r>
      <w:bookmarkEnd w:id="40"/>
      <w:bookmarkEnd w:id="41"/>
      <w:bookmarkEnd w:id="42"/>
      <w:bookmarkEnd w:id="43"/>
      <w:bookmarkEnd w:id="44"/>
    </w:p>
    <w:p>
      <w:pPr>
        <w:spacing w:line="400" w:lineRule="exact"/>
        <w:ind w:firstLine="480" w:firstLineChars="200"/>
        <w:rPr>
          <w:rFonts w:ascii="宋体" w:hAnsi="宋体" w:cs="宋体"/>
          <w:color w:val="auto"/>
          <w:sz w:val="24"/>
          <w:highlight w:val="none"/>
        </w:rPr>
      </w:pPr>
      <w:bookmarkStart w:id="45" w:name="_Toc28359010"/>
      <w:bookmarkStart w:id="46" w:name="_Toc28359087"/>
      <w:r>
        <w:rPr>
          <w:rFonts w:hint="eastAsia" w:ascii="宋体" w:hAnsi="宋体" w:cs="宋体"/>
          <w:color w:val="auto"/>
          <w:sz w:val="24"/>
          <w:highlight w:val="none"/>
        </w:rPr>
        <w:t>1.采购人信息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广西广播电视学校</w:t>
      </w:r>
      <w:r>
        <w:rPr>
          <w:rFonts w:hint="eastAsia" w:ascii="宋体" w:hAnsi="宋体" w:cs="宋体"/>
          <w:color w:val="auto"/>
          <w:sz w:val="24"/>
          <w:highlight w:val="none"/>
        </w:rPr>
        <w:t xml:space="preserve">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南宁市亭洪路41号</w:t>
      </w:r>
      <w:r>
        <w:rPr>
          <w:rFonts w:hint="eastAsia" w:ascii="宋体" w:hAnsi="宋体" w:cs="宋体"/>
          <w:color w:val="auto"/>
          <w:sz w:val="24"/>
          <w:highlight w:val="none"/>
        </w:rPr>
        <w:t xml:space="preserve">    </w:t>
      </w:r>
    </w:p>
    <w:p>
      <w:pPr>
        <w:widowControl/>
        <w:spacing w:line="40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江浪0771-4739203</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称：广西众联工程项目管理有限公司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址：南宁市江南区白沙大道53号松宇时代14A层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联系方式：李柳婵0771-4308370 </w:t>
      </w:r>
    </w:p>
    <w:bookmarkEnd w:id="45"/>
    <w:bookmarkEnd w:id="46"/>
    <w:p>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3.项目联系方式：</w:t>
      </w:r>
    </w:p>
    <w:p>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w:t>
      </w:r>
      <w:r>
        <w:rPr>
          <w:rFonts w:hint="eastAsia" w:ascii="宋体" w:hAnsi="宋体" w:cs="宋体"/>
          <w:color w:val="auto"/>
          <w:sz w:val="24"/>
          <w:highlight w:val="none"/>
        </w:rPr>
        <w:t>李柳婵</w:t>
      </w:r>
      <w:r>
        <w:rPr>
          <w:rFonts w:hint="eastAsia" w:ascii="宋体" w:hAnsi="宋体" w:cs="宋体"/>
          <w:color w:val="auto"/>
          <w:sz w:val="24"/>
          <w:highlight w:val="none"/>
          <w:lang w:val="en-US" w:eastAsia="zh-CN"/>
        </w:rPr>
        <w:t xml:space="preserve">     </w:t>
      </w:r>
    </w:p>
    <w:p>
      <w:pPr>
        <w:spacing w:line="40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联系方式：0771-4308370</w:t>
      </w:r>
    </w:p>
    <w:p>
      <w:pPr>
        <w:spacing w:line="400" w:lineRule="exact"/>
        <w:ind w:firstLine="240" w:firstLineChars="100"/>
        <w:rPr>
          <w:rFonts w:hint="eastAsia" w:ascii="宋体" w:hAnsi="宋体" w:cs="宋体"/>
          <w:color w:val="auto"/>
          <w:sz w:val="24"/>
          <w:highlight w:val="none"/>
        </w:rPr>
      </w:pPr>
    </w:p>
    <w:p>
      <w:pPr>
        <w:spacing w:line="400" w:lineRule="exact"/>
        <w:ind w:firstLine="240" w:firstLineChars="100"/>
        <w:jc w:val="right"/>
        <w:rPr>
          <w:rFonts w:ascii="宋体" w:hAnsi="宋体"/>
          <w:color w:val="auto"/>
          <w:sz w:val="24"/>
          <w:szCs w:val="32"/>
          <w:highlight w:val="none"/>
        </w:rPr>
      </w:pPr>
      <w:bookmarkStart w:id="47" w:name="_Hlk44423971"/>
      <w:r>
        <w:rPr>
          <w:rFonts w:hint="eastAsia" w:ascii="宋体" w:hAnsi="宋体" w:cs="宋体"/>
          <w:color w:val="auto"/>
          <w:sz w:val="24"/>
          <w:highlight w:val="none"/>
        </w:rPr>
        <w:t>广西众联工程项目管理有限公司</w:t>
      </w:r>
    </w:p>
    <w:p>
      <w:pPr>
        <w:spacing w:line="400" w:lineRule="exact"/>
        <w:ind w:firstLine="240" w:firstLineChars="100"/>
        <w:jc w:val="right"/>
        <w:rPr>
          <w:rFonts w:ascii="宋体" w:hAnsi="宋体"/>
          <w:color w:val="auto"/>
          <w:sz w:val="32"/>
          <w:szCs w:val="22"/>
          <w:highlight w:val="none"/>
        </w:rPr>
      </w:pPr>
      <w:r>
        <w:rPr>
          <w:rFonts w:hint="eastAsia" w:ascii="宋体" w:hAnsi="宋体"/>
          <w:color w:val="auto"/>
          <w:sz w:val="24"/>
          <w:szCs w:val="32"/>
          <w:highlight w:val="none"/>
        </w:rPr>
        <w:t>2024年</w:t>
      </w:r>
      <w:r>
        <w:rPr>
          <w:rFonts w:hint="eastAsia" w:ascii="宋体" w:hAnsi="宋体"/>
          <w:color w:val="auto"/>
          <w:sz w:val="24"/>
          <w:szCs w:val="32"/>
          <w:highlight w:val="none"/>
          <w:lang w:val="en-US" w:eastAsia="zh-CN"/>
        </w:rPr>
        <w:t>4</w:t>
      </w:r>
      <w:r>
        <w:rPr>
          <w:rFonts w:hint="eastAsia" w:ascii="宋体" w:hAnsi="宋体"/>
          <w:color w:val="auto"/>
          <w:sz w:val="24"/>
          <w:szCs w:val="32"/>
          <w:highlight w:val="none"/>
        </w:rPr>
        <w:t>月</w:t>
      </w:r>
      <w:r>
        <w:rPr>
          <w:rFonts w:hint="eastAsia" w:ascii="宋体" w:hAnsi="宋体"/>
          <w:color w:val="auto"/>
          <w:sz w:val="24"/>
          <w:szCs w:val="32"/>
          <w:highlight w:val="none"/>
          <w:lang w:val="en-US" w:eastAsia="zh-CN"/>
        </w:rPr>
        <w:t>10</w:t>
      </w:r>
      <w:r>
        <w:rPr>
          <w:rFonts w:hint="eastAsia" w:ascii="宋体" w:hAnsi="宋体"/>
          <w:color w:val="auto"/>
          <w:sz w:val="24"/>
          <w:szCs w:val="32"/>
          <w:highlight w:val="none"/>
        </w:rPr>
        <w:t>日</w:t>
      </w:r>
      <w:bookmarkEnd w:id="47"/>
    </w:p>
    <w:p>
      <w:pPr>
        <w:rPr>
          <w:color w:val="000000" w:themeColor="text1"/>
          <w:highlight w:val="none"/>
        </w:rPr>
      </w:pPr>
      <w:bookmarkStart w:id="48" w:name="_Toc19686830"/>
    </w:p>
    <w:p>
      <w:pPr>
        <w:rPr>
          <w:color w:val="000000" w:themeColor="text1"/>
          <w:highlight w:val="none"/>
        </w:rPr>
      </w:pPr>
    </w:p>
    <w:p>
      <w:pPr>
        <w:pStyle w:val="30"/>
        <w:rPr>
          <w:color w:val="000000" w:themeColor="text1"/>
          <w:highlight w:val="none"/>
        </w:rPr>
      </w:pPr>
    </w:p>
    <w:bookmarkEnd w:id="48"/>
    <w:p>
      <w:pPr>
        <w:pStyle w:val="2"/>
        <w:jc w:val="center"/>
        <w:rPr>
          <w:rFonts w:ascii="宋体" w:hAnsi="宋体"/>
          <w:color w:val="000000" w:themeColor="text1"/>
          <w:sz w:val="30"/>
          <w:szCs w:val="30"/>
          <w:highlight w:val="none"/>
        </w:rPr>
      </w:pPr>
      <w:bookmarkStart w:id="49" w:name="_Toc19686831"/>
      <w:r>
        <w:rPr>
          <w:rFonts w:hint="eastAsia" w:ascii="宋体" w:hAnsi="宋体"/>
          <w:color w:val="000000" w:themeColor="text1"/>
          <w:highlight w:val="none"/>
        </w:rPr>
        <w:br w:type="page"/>
      </w:r>
      <w:bookmarkStart w:id="50" w:name="_Toc21799"/>
      <w:r>
        <w:rPr>
          <w:rStyle w:val="68"/>
          <w:rFonts w:hint="eastAsia" w:ascii="宋体" w:hAnsi="宋体" w:cs="宋体"/>
          <w:b/>
          <w:sz w:val="40"/>
          <w:szCs w:val="40"/>
          <w:highlight w:val="none"/>
        </w:rPr>
        <w:t>第二章  采购需求</w:t>
      </w:r>
      <w:bookmarkEnd w:id="50"/>
    </w:p>
    <w:p>
      <w:pPr>
        <w:snapToGrid w:val="0"/>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说明：</w:t>
      </w:r>
    </w:p>
    <w:p>
      <w:pPr>
        <w:numPr>
          <w:ilvl w:val="0"/>
          <w:numId w:val="4"/>
        </w:numPr>
        <w:spacing w:line="360" w:lineRule="auto"/>
        <w:jc w:val="left"/>
        <w:rPr>
          <w:rFonts w:ascii="宋体" w:hAnsi="宋体"/>
          <w:color w:val="000000" w:themeColor="text1"/>
          <w:sz w:val="24"/>
          <w:szCs w:val="32"/>
          <w:highlight w:val="none"/>
        </w:rPr>
      </w:pPr>
      <w:r>
        <w:rPr>
          <w:rFonts w:hint="eastAsia" w:ascii="宋体" w:hAnsi="宋体"/>
          <w:color w:val="000000" w:themeColor="text1"/>
          <w:sz w:val="24"/>
          <w:szCs w:val="32"/>
          <w:highlight w:val="none"/>
        </w:rPr>
        <w:t>本</w:t>
      </w:r>
      <w:r>
        <w:rPr>
          <w:rFonts w:hint="eastAsia" w:ascii="宋体" w:hAnsi="宋体"/>
          <w:color w:val="000000" w:themeColor="text1"/>
          <w:sz w:val="24"/>
          <w:szCs w:val="32"/>
          <w:highlight w:val="none"/>
          <w:lang w:eastAsia="zh-CN"/>
        </w:rPr>
        <w:t>磋商</w:t>
      </w:r>
      <w:r>
        <w:rPr>
          <w:rFonts w:hint="eastAsia" w:ascii="宋体" w:hAnsi="宋体"/>
          <w:color w:val="000000" w:themeColor="text1"/>
          <w:sz w:val="24"/>
          <w:szCs w:val="32"/>
          <w:highlight w:val="none"/>
        </w:rPr>
        <w:t>文件所称</w:t>
      </w:r>
      <w:r>
        <w:rPr>
          <w:rFonts w:hint="eastAsia" w:ascii="宋体" w:hAnsi="宋体"/>
          <w:color w:val="000000" w:themeColor="text1"/>
          <w:sz w:val="24"/>
          <w:szCs w:val="32"/>
          <w:highlight w:val="none"/>
          <w:lang w:eastAsia="zh-CN"/>
        </w:rPr>
        <w:t>中</w:t>
      </w:r>
      <w:r>
        <w:rPr>
          <w:rFonts w:hint="eastAsia" w:ascii="宋体" w:hAnsi="宋体"/>
          <w:color w:val="000000" w:themeColor="text1"/>
          <w:sz w:val="24"/>
          <w:szCs w:val="32"/>
          <w:highlight w:val="none"/>
        </w:rPr>
        <w:t>小企业必须符合《政府采购促进中小企业发展管理办法》第二条规定。</w:t>
      </w:r>
    </w:p>
    <w:p>
      <w:pPr>
        <w:numPr>
          <w:ilvl w:val="0"/>
          <w:numId w:val="4"/>
        </w:numPr>
        <w:spacing w:line="360" w:lineRule="auto"/>
        <w:jc w:val="left"/>
        <w:rPr>
          <w:color w:val="000000" w:themeColor="text1"/>
          <w:sz w:val="24"/>
          <w:highlight w:val="none"/>
        </w:rPr>
      </w:pPr>
      <w:r>
        <w:rPr>
          <w:rFonts w:hint="eastAsia"/>
          <w:color w:val="000000" w:themeColor="text1"/>
          <w:sz w:val="24"/>
          <w:highlight w:val="none"/>
        </w:rPr>
        <w:t>标“▲”为实质性参数要求和条件，供应商必须满足</w:t>
      </w:r>
      <w:r>
        <w:rPr>
          <w:rFonts w:hint="eastAsia"/>
          <w:color w:val="000000" w:themeColor="text1"/>
          <w:sz w:val="24"/>
          <w:highlight w:val="none"/>
          <w:lang w:eastAsia="zh-CN"/>
        </w:rPr>
        <w:t>（不允许负偏离）</w:t>
      </w:r>
      <w:r>
        <w:rPr>
          <w:rFonts w:hint="eastAsia"/>
          <w:color w:val="000000" w:themeColor="text1"/>
          <w:sz w:val="24"/>
          <w:highlight w:val="none"/>
        </w:rPr>
        <w:t>并在响应文件中如实作出响应，否则磋商无效。</w:t>
      </w:r>
    </w:p>
    <w:p>
      <w:pPr>
        <w:numPr>
          <w:ilvl w:val="0"/>
          <w:numId w:val="4"/>
        </w:numPr>
        <w:spacing w:line="360" w:lineRule="auto"/>
        <w:jc w:val="left"/>
        <w:rPr>
          <w:color w:val="000000" w:themeColor="text1"/>
          <w:sz w:val="24"/>
          <w:highlight w:val="none"/>
        </w:rPr>
      </w:pPr>
      <w:r>
        <w:rPr>
          <w:rFonts w:hint="eastAsia"/>
          <w:color w:val="000000" w:themeColor="text1"/>
          <w:sz w:val="24"/>
          <w:highlight w:val="none"/>
        </w:rPr>
        <w:t>供应商应对响应内容所涉及的专利承担法律责任，并负责保护采购人的利益不受任何损害。一切由于文字、商标、技术和软件专利授权引起的法律裁决、诉讼和赔偿费用均由成交人负责。同时，具有产品专利的供应商应在其响应文件中提供与其自有产品专利相关的有效证明材料，否则，不能就其产品的专利在本项目磋商过程中被侵权问题而提出异议。</w:t>
      </w:r>
    </w:p>
    <w:p>
      <w:pPr>
        <w:numPr>
          <w:ilvl w:val="0"/>
          <w:numId w:val="4"/>
        </w:numPr>
        <w:spacing w:line="360" w:lineRule="auto"/>
        <w:jc w:val="left"/>
        <w:rPr>
          <w:rFonts w:ascii="宋体" w:hAnsi="宋体" w:cs="Arial"/>
          <w:b/>
          <w:bCs/>
          <w:color w:val="000000" w:themeColor="text1"/>
          <w:sz w:val="24"/>
          <w:highlight w:val="none"/>
        </w:rPr>
      </w:pPr>
      <w:r>
        <w:rPr>
          <w:rFonts w:hint="eastAsia"/>
          <w:color w:val="000000" w:themeColor="text1"/>
          <w:sz w:val="24"/>
          <w:highlight w:val="none"/>
        </w:rPr>
        <w:t>供应商必须保证所提供的产品或其任何一部分均不会侵犯任何第三方的专利权、商标权或著作权，并且对采购人信息数据保密不得提供给第三方，否则在使用过程中出现的一切经济和法律责任均由成交人负责。</w:t>
      </w:r>
    </w:p>
    <w:tbl>
      <w:tblPr>
        <w:tblStyle w:val="50"/>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090"/>
        <w:gridCol w:w="154"/>
        <w:gridCol w:w="786"/>
        <w:gridCol w:w="763"/>
        <w:gridCol w:w="6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9225" w:type="dxa"/>
            <w:gridSpan w:val="6"/>
            <w:noWrap/>
            <w:vAlign w:val="center"/>
          </w:tcPr>
          <w:p>
            <w:pPr>
              <w:spacing w:line="400" w:lineRule="exact"/>
              <w:rPr>
                <w:rFonts w:hint="eastAsia" w:ascii="宋体" w:hAnsi="宋体" w:cs="宋体"/>
                <w:b/>
                <w:bCs/>
                <w:sz w:val="24"/>
                <w:szCs w:val="24"/>
                <w:highlight w:val="none"/>
              </w:rPr>
            </w:pPr>
            <w:r>
              <w:rPr>
                <w:rFonts w:hint="eastAsia" w:ascii="宋体" w:hAnsi="宋体" w:cs="宋体"/>
                <w:b/>
                <w:bCs/>
                <w:sz w:val="24"/>
                <w:szCs w:val="24"/>
                <w:highlight w:val="none"/>
              </w:rPr>
              <w:t>一、项目要求及</w:t>
            </w:r>
            <w:r>
              <w:rPr>
                <w:rFonts w:hint="eastAsia" w:ascii="宋体" w:hAnsi="宋体" w:cs="宋体"/>
                <w:b/>
                <w:bCs/>
                <w:sz w:val="24"/>
                <w:szCs w:val="24"/>
                <w:highlight w:val="none"/>
                <w:lang w:val="en-US" w:eastAsia="zh-CN"/>
              </w:rPr>
              <w:t>服务</w:t>
            </w:r>
            <w:r>
              <w:rPr>
                <w:rFonts w:hint="eastAsia" w:ascii="宋体" w:hAnsi="宋体" w:cs="宋体"/>
                <w:b/>
                <w:bCs/>
                <w:sz w:val="24"/>
                <w:szCs w:val="24"/>
                <w:highlight w:val="none"/>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9" w:type="dxa"/>
            <w:noWrap/>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090" w:type="dxa"/>
            <w:noWrap/>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标的的名称</w:t>
            </w:r>
          </w:p>
        </w:tc>
        <w:tc>
          <w:tcPr>
            <w:tcW w:w="940" w:type="dxa"/>
            <w:gridSpan w:val="2"/>
            <w:noWrap/>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数量及单位</w:t>
            </w:r>
          </w:p>
        </w:tc>
        <w:tc>
          <w:tcPr>
            <w:tcW w:w="763" w:type="dxa"/>
            <w:noWrap/>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所属</w:t>
            </w:r>
          </w:p>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行业</w:t>
            </w:r>
          </w:p>
        </w:tc>
        <w:tc>
          <w:tcPr>
            <w:tcW w:w="6003" w:type="dxa"/>
            <w:noWrap/>
            <w:vAlign w:val="center"/>
          </w:tcPr>
          <w:p>
            <w:pPr>
              <w:spacing w:line="400" w:lineRule="exact"/>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服务内容及</w:t>
            </w:r>
            <w:r>
              <w:rPr>
                <w:rFonts w:hint="eastAsia" w:ascii="宋体" w:hAnsi="宋体" w:cs="宋体"/>
                <w:b/>
                <w:bCs/>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9" w:type="dxa"/>
            <w:noWrap/>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090" w:type="dxa"/>
            <w:noWrap/>
            <w:vAlign w:val="center"/>
          </w:tcPr>
          <w:p>
            <w:pPr>
              <w:spacing w:line="400" w:lineRule="exact"/>
              <w:jc w:val="center"/>
              <w:rPr>
                <w:rFonts w:hint="eastAsia" w:ascii="宋体" w:hAnsi="宋体" w:cs="宋体"/>
                <w:sz w:val="24"/>
                <w:szCs w:val="24"/>
                <w:highlight w:val="none"/>
              </w:rPr>
            </w:pPr>
            <w:r>
              <w:rPr>
                <w:rFonts w:hint="eastAsia" w:ascii="宋体" w:hAnsi="宋体" w:cs="宋体"/>
                <w:sz w:val="24"/>
                <w:szCs w:val="24"/>
                <w:highlight w:val="none"/>
              </w:rPr>
              <w:t xml:space="preserve">2024校园安全保卫及学生管理服务 </w:t>
            </w:r>
          </w:p>
        </w:tc>
        <w:tc>
          <w:tcPr>
            <w:tcW w:w="940" w:type="dxa"/>
            <w:gridSpan w:val="2"/>
            <w:noWrap/>
            <w:vAlign w:val="center"/>
          </w:tcPr>
          <w:p>
            <w:pPr>
              <w:spacing w:line="400" w:lineRule="exact"/>
              <w:jc w:val="center"/>
              <w:rPr>
                <w:rFonts w:hint="eastAsia" w:ascii="宋体" w:hAnsi="宋体" w:cs="宋体"/>
                <w:sz w:val="24"/>
                <w:szCs w:val="24"/>
                <w:highlight w:val="none"/>
              </w:rPr>
            </w:pPr>
            <w:r>
              <w:rPr>
                <w:rFonts w:hint="eastAsia" w:ascii="宋体" w:hAnsi="宋体" w:cs="宋体"/>
                <w:color w:val="000000"/>
                <w:sz w:val="24"/>
                <w:szCs w:val="24"/>
                <w:highlight w:val="none"/>
              </w:rPr>
              <w:t>1项</w:t>
            </w:r>
          </w:p>
        </w:tc>
        <w:tc>
          <w:tcPr>
            <w:tcW w:w="763" w:type="dxa"/>
            <w:noWrap/>
            <w:vAlign w:val="center"/>
          </w:tcPr>
          <w:p>
            <w:pPr>
              <w:tabs>
                <w:tab w:val="left" w:pos="180"/>
                <w:tab w:val="left" w:pos="1620"/>
              </w:tabs>
              <w:spacing w:line="400" w:lineRule="exact"/>
              <w:jc w:val="center"/>
              <w:rPr>
                <w:rFonts w:hint="eastAsia" w:ascii="宋体" w:hAnsi="宋体" w:cs="宋体"/>
                <w:sz w:val="24"/>
                <w:szCs w:val="24"/>
                <w:highlight w:val="none"/>
              </w:rPr>
            </w:pPr>
            <w:r>
              <w:rPr>
                <w:rFonts w:hint="eastAsia" w:ascii="宋体" w:hAnsi="宋体" w:cs="宋体"/>
                <w:color w:val="000000"/>
                <w:kern w:val="0"/>
                <w:sz w:val="24"/>
                <w:szCs w:val="24"/>
                <w:highlight w:val="none"/>
                <w:lang w:eastAsia="zh-CN"/>
              </w:rPr>
              <w:t>其他未列明行</w:t>
            </w:r>
            <w:r>
              <w:rPr>
                <w:rFonts w:hint="eastAsia" w:ascii="宋体" w:hAnsi="宋体" w:cs="宋体"/>
                <w:color w:val="000000"/>
                <w:kern w:val="0"/>
                <w:sz w:val="24"/>
                <w:szCs w:val="24"/>
                <w:highlight w:val="none"/>
              </w:rPr>
              <w:t>业</w:t>
            </w:r>
          </w:p>
        </w:tc>
        <w:tc>
          <w:tcPr>
            <w:tcW w:w="6003" w:type="dxa"/>
            <w:noWrap/>
            <w:vAlign w:val="center"/>
          </w:tcPr>
          <w:p>
            <w:pPr>
              <w:keepNext w:val="0"/>
              <w:keepLines w:val="0"/>
              <w:pageBreakBefore w:val="0"/>
              <w:tabs>
                <w:tab w:val="left" w:pos="2160"/>
              </w:tabs>
              <w:kinsoku/>
              <w:wordWrap/>
              <w:overflowPunct/>
              <w:topLinePunct w:val="0"/>
              <w:autoSpaceDE/>
              <w:autoSpaceDN/>
              <w:bidi w:val="0"/>
              <w:adjustRightInd/>
              <w:spacing w:line="380" w:lineRule="exact"/>
              <w:ind w:right="709" w:firstLine="482" w:firstLineChars="200"/>
              <w:textAlignment w:val="auto"/>
              <w:rPr>
                <w:rFonts w:hint="eastAsia" w:ascii="宋体" w:hAnsi="宋体" w:cs="仿宋"/>
                <w:b/>
                <w:color w:val="auto"/>
                <w:sz w:val="24"/>
                <w:szCs w:val="24"/>
                <w:highlight w:val="none"/>
              </w:rPr>
            </w:pPr>
            <w:r>
              <w:rPr>
                <w:rFonts w:hint="eastAsia" w:ascii="宋体" w:hAnsi="宋体" w:cs="仿宋"/>
                <w:b/>
                <w:color w:val="auto"/>
                <w:sz w:val="24"/>
                <w:szCs w:val="24"/>
                <w:highlight w:val="none"/>
                <w:lang w:eastAsia="zh-CN"/>
              </w:rPr>
              <w:t>一、</w:t>
            </w:r>
            <w:r>
              <w:rPr>
                <w:rFonts w:hint="eastAsia" w:ascii="宋体" w:hAnsi="宋体" w:cs="仿宋"/>
                <w:b/>
                <w:color w:val="auto"/>
                <w:sz w:val="24"/>
                <w:szCs w:val="24"/>
                <w:highlight w:val="none"/>
              </w:rPr>
              <w:t>项目单位概况：</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广西广播电视学校位于南宁市江南区亭洪路41号，</w:t>
            </w:r>
            <w:r>
              <w:rPr>
                <w:rFonts w:hint="eastAsia" w:ascii="宋体" w:hAnsi="宋体"/>
                <w:color w:val="auto"/>
                <w:sz w:val="24"/>
                <w:szCs w:val="24"/>
                <w:highlight w:val="none"/>
                <w:lang w:eastAsia="zh-CN"/>
              </w:rPr>
              <w:t>学校规模</w:t>
            </w:r>
            <w:r>
              <w:rPr>
                <w:rFonts w:hint="eastAsia" w:ascii="宋体" w:hAnsi="宋体"/>
                <w:color w:val="auto"/>
                <w:sz w:val="24"/>
                <w:szCs w:val="24"/>
                <w:highlight w:val="none"/>
              </w:rPr>
              <w:t>：5栋学生宿舍楼，</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栋教学综合楼、食堂综合楼、实训中心楼等，多媒体教室、配电房等相关附属用房约5栋，运动场地等其他设施，在校学生人数约1500人。</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lang w:eastAsia="zh-CN"/>
              </w:rPr>
              <w:t>二、</w:t>
            </w:r>
            <w:r>
              <w:rPr>
                <w:rFonts w:hint="eastAsia" w:ascii="宋体" w:hAnsi="宋体" w:cs="仿宋"/>
                <w:b/>
                <w:color w:val="auto"/>
                <w:kern w:val="0"/>
                <w:sz w:val="24"/>
                <w:szCs w:val="24"/>
                <w:highlight w:val="none"/>
              </w:rPr>
              <w:t>项目服务内容</w:t>
            </w:r>
          </w:p>
          <w:p>
            <w:pPr>
              <w:keepNext w:val="0"/>
              <w:keepLines w:val="0"/>
              <w:pageBreakBefore w:val="0"/>
              <w:tabs>
                <w:tab w:val="left" w:pos="2160"/>
              </w:tabs>
              <w:kinsoku/>
              <w:wordWrap/>
              <w:overflowPunct/>
              <w:topLinePunct w:val="0"/>
              <w:autoSpaceDE/>
              <w:autoSpaceDN/>
              <w:bidi w:val="0"/>
              <w:adjustRightInd/>
              <w:spacing w:line="380" w:lineRule="exact"/>
              <w:ind w:right="709"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（一）基本要求：</w:t>
            </w:r>
          </w:p>
          <w:p>
            <w:pPr>
              <w:keepNext w:val="0"/>
              <w:keepLines w:val="0"/>
              <w:pageBreakBefore w:val="0"/>
              <w:kinsoku/>
              <w:wordWrap/>
              <w:overflowPunct/>
              <w:topLinePunct w:val="0"/>
              <w:autoSpaceDE/>
              <w:autoSpaceDN/>
              <w:bidi w:val="0"/>
              <w:adjustRightInd/>
              <w:snapToGrid w:val="0"/>
              <w:spacing w:line="380" w:lineRule="exact"/>
              <w:ind w:firstLine="482" w:firstLineChars="200"/>
              <w:textAlignment w:val="auto"/>
              <w:rPr>
                <w:rFonts w:hint="eastAsia" w:ascii="宋体" w:hAnsi="宋体" w:cs="仿宋"/>
                <w:color w:val="auto"/>
                <w:kern w:val="0"/>
                <w:sz w:val="24"/>
                <w:szCs w:val="24"/>
                <w:highlight w:val="none"/>
              </w:rPr>
            </w:pPr>
            <w:r>
              <w:rPr>
                <w:rFonts w:hint="eastAsia" w:ascii="宋体" w:hAnsi="宋体" w:cs="仿宋"/>
                <w:b/>
                <w:color w:val="auto"/>
                <w:kern w:val="0"/>
                <w:sz w:val="24"/>
                <w:szCs w:val="24"/>
                <w:highlight w:val="none"/>
              </w:rPr>
              <w:t>1.服务范围：</w:t>
            </w:r>
            <w:r>
              <w:rPr>
                <w:rFonts w:hint="eastAsia" w:ascii="宋体" w:hAnsi="宋体" w:cs="仿宋"/>
                <w:color w:val="auto"/>
                <w:sz w:val="24"/>
                <w:szCs w:val="24"/>
                <w:highlight w:val="none"/>
              </w:rPr>
              <w:t>校园及周边的安全保卫管理、学生宿舍区管理、学生管理服务、各种学生集会组织及纪律管理、新生军训等。</w:t>
            </w:r>
          </w:p>
          <w:p>
            <w:pPr>
              <w:keepNext w:val="0"/>
              <w:keepLines w:val="0"/>
              <w:pageBreakBefore w:val="0"/>
              <w:tabs>
                <w:tab w:val="left" w:pos="2160"/>
              </w:tabs>
              <w:kinsoku/>
              <w:wordWrap/>
              <w:overflowPunct/>
              <w:topLinePunct w:val="0"/>
              <w:autoSpaceDE/>
              <w:autoSpaceDN/>
              <w:bidi w:val="0"/>
              <w:adjustRightInd/>
              <w:spacing w:line="380" w:lineRule="exact"/>
              <w:ind w:right="-114" w:firstLine="482" w:firstLineChars="200"/>
              <w:textAlignment w:val="auto"/>
              <w:rPr>
                <w:rFonts w:hint="eastAsia" w:ascii="宋体" w:hAnsi="宋体" w:cs="仿宋"/>
                <w:color w:val="auto"/>
                <w:sz w:val="24"/>
                <w:szCs w:val="24"/>
                <w:highlight w:val="none"/>
              </w:rPr>
            </w:pPr>
            <w:r>
              <w:rPr>
                <w:rFonts w:hint="eastAsia" w:ascii="宋体" w:hAnsi="宋体" w:cs="仿宋"/>
                <w:b/>
                <w:color w:val="auto"/>
                <w:sz w:val="24"/>
                <w:szCs w:val="24"/>
                <w:highlight w:val="none"/>
              </w:rPr>
              <w:t>2.服务期限：</w:t>
            </w:r>
            <w:r>
              <w:rPr>
                <w:rFonts w:hint="eastAsia" w:ascii="宋体" w:hAnsi="宋体" w:cs="仿宋"/>
                <w:color w:val="auto"/>
                <w:sz w:val="24"/>
                <w:szCs w:val="24"/>
                <w:highlight w:val="none"/>
              </w:rPr>
              <w:t>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月1日起至202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日止</w:t>
            </w:r>
            <w:r>
              <w:rPr>
                <w:rFonts w:hint="eastAsia" w:ascii="宋体" w:hAnsi="宋体" w:cs="仿宋"/>
                <w:color w:val="auto"/>
                <w:sz w:val="24"/>
                <w:szCs w:val="24"/>
                <w:highlight w:val="none"/>
              </w:rPr>
              <w:t>。</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（二）服务项目需求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1.</w:t>
            </w:r>
            <w:r>
              <w:rPr>
                <w:rFonts w:hint="eastAsia" w:ascii="宋体" w:hAnsi="宋体" w:cs="仿宋"/>
                <w:color w:val="auto"/>
                <w:kern w:val="0"/>
                <w:sz w:val="24"/>
                <w:szCs w:val="24"/>
                <w:highlight w:val="none"/>
              </w:rPr>
              <w:t>服务范围包括校园及周边的安全保卫管理、学生宿舍区管理、学生管理服务、各种学生集会组织及纪律管理、新生军训等。</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b/>
                <w:bCs/>
                <w:color w:val="auto"/>
                <w:kern w:val="0"/>
                <w:sz w:val="24"/>
                <w:szCs w:val="24"/>
                <w:highlight w:val="none"/>
              </w:rPr>
            </w:pPr>
            <w:r>
              <w:rPr>
                <w:rFonts w:hint="eastAsia" w:ascii="宋体" w:hAnsi="宋体" w:cs="仿宋"/>
                <w:color w:val="auto"/>
                <w:kern w:val="0"/>
                <w:sz w:val="24"/>
                <w:szCs w:val="24"/>
                <w:highlight w:val="none"/>
                <w:lang w:val="en-US" w:eastAsia="zh-CN"/>
              </w:rPr>
              <w:t>2.</w:t>
            </w:r>
            <w:r>
              <w:rPr>
                <w:rFonts w:hint="eastAsia" w:ascii="宋体" w:hAnsi="宋体" w:cs="仿宋"/>
                <w:color w:val="auto"/>
                <w:kern w:val="0"/>
                <w:sz w:val="24"/>
                <w:szCs w:val="24"/>
                <w:highlight w:val="none"/>
              </w:rPr>
              <w:t>门岗实行24小时单岗三班倒值班制度，在上下班、节假日、学生收放假等重要时段实行双人值班制度，严格查验进出校园人员、车辆和物品，并做好登记；宿舍岗实行24小时三班倒值班制度，在学生管理上，重点抓好学生宿舍内务卫生、纪律等管理工作，培养学生良好的生活习惯，同时抓好学生课外校园生活管理，在学生德育培养上，注重抓好新生入学军训工作并在日常生活中深化军训成果，做好学生日常思想教育，对违纪学生进行强化教育，提高广大学生遵规守纪的自觉性；巡逻岗实行24小时单岗三班倒值班制度，对校园实施实时监控；校园内适当组织力量在夜间对校园监控盲区进行巡逻检查；驻校教官协助带队教师做好学生管理等各方面工作。</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（三）项目管理的内容及职责</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1.管理内容</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（1）安全保卫管理，包括大门值班、消防监控室值班、校园内及周边治安秩序巡逻检查、校园消防安全检查、校园交通车辆秩序管理、违禁物品清查等；</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bCs/>
                <w:color w:val="auto"/>
                <w:kern w:val="0"/>
                <w:sz w:val="24"/>
                <w:szCs w:val="24"/>
                <w:highlight w:val="none"/>
                <w:lang w:eastAsia="zh-CN"/>
              </w:rPr>
            </w:pPr>
            <w:r>
              <w:rPr>
                <w:rFonts w:hint="eastAsia" w:ascii="宋体" w:hAnsi="宋体" w:cs="仿宋"/>
                <w:bCs/>
                <w:color w:val="auto"/>
                <w:kern w:val="0"/>
                <w:sz w:val="24"/>
                <w:szCs w:val="24"/>
                <w:highlight w:val="none"/>
              </w:rPr>
              <w:t>（2）学生宿舍区作息纪律、卫生的检查管理，校园公共区域、宿舍、教室卫生检查、评比、公布</w:t>
            </w:r>
            <w:r>
              <w:rPr>
                <w:rFonts w:hint="eastAsia" w:ascii="宋体" w:hAnsi="宋体" w:cs="仿宋"/>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（3）各种学生集会组织及纪律管理；</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（4）学生行为规范检查和日常违纪的教育管理、重大突发事件处置、处理，对违纪学生的批评教育；</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（5）学生晚自习纪律管理；</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bCs/>
                <w:color w:val="auto"/>
                <w:kern w:val="0"/>
                <w:sz w:val="24"/>
                <w:szCs w:val="24"/>
                <w:highlight w:val="none"/>
                <w:lang w:eastAsia="zh-CN"/>
              </w:rPr>
            </w:pPr>
            <w:r>
              <w:rPr>
                <w:rFonts w:hint="eastAsia" w:ascii="宋体" w:hAnsi="宋体" w:cs="仿宋"/>
                <w:bCs/>
                <w:color w:val="auto"/>
                <w:kern w:val="0"/>
                <w:sz w:val="24"/>
                <w:szCs w:val="24"/>
                <w:highlight w:val="none"/>
              </w:rPr>
              <w:t>（6）学生军训及军训服装采购工作</w:t>
            </w:r>
            <w:r>
              <w:rPr>
                <w:rFonts w:hint="eastAsia" w:ascii="宋体" w:hAnsi="宋体" w:cs="仿宋"/>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sz w:val="24"/>
                <w:szCs w:val="24"/>
                <w:highlight w:val="none"/>
              </w:rPr>
            </w:pPr>
            <w:r>
              <w:rPr>
                <w:rFonts w:hint="eastAsia" w:ascii="宋体" w:hAnsi="宋体" w:cs="仿宋"/>
                <w:b/>
                <w:color w:val="auto"/>
                <w:kern w:val="0"/>
                <w:sz w:val="24"/>
                <w:szCs w:val="24"/>
                <w:highlight w:val="none"/>
              </w:rPr>
              <w:t>2.人员素质要求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人员应知法，懂法，守法，依法办事，必须严格遵守保安从业规范</w:t>
            </w:r>
            <w:r>
              <w:rPr>
                <w:rFonts w:hint="eastAsia" w:ascii="宋体" w:hAnsi="宋体" w:cs="仿宋"/>
                <w:color w:val="auto"/>
                <w:kern w:val="0"/>
                <w:sz w:val="24"/>
                <w:szCs w:val="24"/>
                <w:highlight w:val="none"/>
                <w:lang w:eastAsia="zh-CN"/>
              </w:rPr>
              <w:t>、</w:t>
            </w:r>
            <w:r>
              <w:rPr>
                <w:rFonts w:hint="eastAsia" w:ascii="宋体" w:hAnsi="宋体" w:cs="仿宋"/>
                <w:color w:val="auto"/>
                <w:kern w:val="0"/>
                <w:sz w:val="24"/>
                <w:szCs w:val="24"/>
                <w:highlight w:val="none"/>
              </w:rPr>
              <w:t>遵守校园安全管理规定；</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kern w:val="0"/>
                <w:sz w:val="24"/>
                <w:szCs w:val="24"/>
                <w:highlight w:val="none"/>
              </w:rPr>
              <w:t>（2）驻校队伍</w:t>
            </w:r>
            <w:r>
              <w:rPr>
                <w:rFonts w:hint="eastAsia" w:ascii="宋体" w:hAnsi="宋体" w:cs="仿宋"/>
                <w:color w:val="auto"/>
                <w:kern w:val="0"/>
                <w:sz w:val="24"/>
                <w:szCs w:val="24"/>
                <w:highlight w:val="none"/>
                <w:lang w:eastAsia="zh-CN"/>
              </w:rPr>
              <w:t>的队长</w:t>
            </w:r>
            <w:r>
              <w:rPr>
                <w:rFonts w:hint="eastAsia" w:ascii="宋体" w:hAnsi="宋体" w:cs="仿宋"/>
                <w:color w:val="auto"/>
                <w:kern w:val="0"/>
                <w:sz w:val="24"/>
                <w:szCs w:val="24"/>
                <w:highlight w:val="none"/>
              </w:rPr>
              <w:t>应具有较高的政治思想素养和业务水平，有较强的组织协调能力，受过专门的业务培训，具备高中以上学历，精神面貌较好</w:t>
            </w:r>
            <w:r>
              <w:rPr>
                <w:rFonts w:hint="eastAsia" w:ascii="宋体" w:hAnsi="宋体"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kern w:val="0"/>
                <w:sz w:val="24"/>
                <w:szCs w:val="24"/>
                <w:highlight w:val="none"/>
                <w:lang w:eastAsia="zh-CN"/>
              </w:rPr>
            </w:pPr>
            <w:r>
              <w:rPr>
                <w:rFonts w:hint="eastAsia" w:ascii="宋体" w:hAnsi="宋体" w:cs="仿宋"/>
                <w:color w:val="auto"/>
                <w:kern w:val="0"/>
                <w:sz w:val="24"/>
                <w:szCs w:val="24"/>
                <w:highlight w:val="none"/>
              </w:rPr>
              <w:t>（3）</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人员个人素质条件：本项目配置</w:t>
            </w:r>
            <w:r>
              <w:rPr>
                <w:rFonts w:hint="eastAsia" w:ascii="宋体" w:hAnsi="宋体" w:cs="仿宋"/>
                <w:color w:val="auto"/>
                <w:kern w:val="0"/>
                <w:sz w:val="24"/>
                <w:szCs w:val="24"/>
                <w:highlight w:val="none"/>
                <w:lang w:eastAsia="zh-CN"/>
              </w:rPr>
              <w:t>服务人员要求：</w:t>
            </w:r>
            <w:r>
              <w:rPr>
                <w:rFonts w:hint="eastAsia" w:ascii="宋体" w:hAnsi="宋体" w:cs="仿宋"/>
                <w:color w:val="auto"/>
                <w:kern w:val="0"/>
                <w:sz w:val="24"/>
                <w:szCs w:val="24"/>
                <w:highlight w:val="none"/>
              </w:rPr>
              <w:t>驻校教官24人，其中队长1名、副队长2名、普通教官21名（其中女教官不少于6名）</w:t>
            </w:r>
            <w:r>
              <w:rPr>
                <w:rFonts w:hint="eastAsia" w:ascii="宋体" w:hAnsi="宋体" w:cs="仿宋"/>
                <w:color w:val="auto"/>
                <w:kern w:val="0"/>
                <w:sz w:val="24"/>
                <w:szCs w:val="24"/>
                <w:highlight w:val="none"/>
                <w:lang w:eastAsia="zh-CN"/>
              </w:rPr>
              <w:t>。</w:t>
            </w:r>
            <w:r>
              <w:rPr>
                <w:rFonts w:hint="eastAsia" w:ascii="宋体" w:hAnsi="宋体" w:cs="仿宋"/>
                <w:color w:val="auto"/>
                <w:kern w:val="0"/>
                <w:sz w:val="24"/>
                <w:szCs w:val="24"/>
                <w:highlight w:val="none"/>
              </w:rPr>
              <w:t>男性身高在165cm以上，女性身高在158cm以上，上述人员身体健康，相貌端正，仪表大方，无传染疾病及精神病等不能控制自己行为能力的疾病病史，无违法犯罪记录，年龄应在</w:t>
            </w:r>
            <w:r>
              <w:rPr>
                <w:rFonts w:hint="eastAsia" w:ascii="宋体" w:hAnsi="宋体" w:cs="仿宋"/>
                <w:color w:val="auto"/>
                <w:sz w:val="24"/>
                <w:szCs w:val="24"/>
                <w:highlight w:val="none"/>
              </w:rPr>
              <w:t>20—45</w:t>
            </w:r>
            <w:r>
              <w:rPr>
                <w:rFonts w:hint="eastAsia" w:ascii="宋体" w:hAnsi="宋体" w:cs="仿宋"/>
                <w:bCs/>
                <w:color w:val="auto"/>
                <w:kern w:val="0"/>
                <w:sz w:val="24"/>
                <w:szCs w:val="24"/>
                <w:highlight w:val="none"/>
              </w:rPr>
              <w:t>岁</w:t>
            </w:r>
            <w:r>
              <w:rPr>
                <w:rFonts w:hint="eastAsia" w:ascii="宋体" w:hAnsi="宋体" w:cs="仿宋"/>
                <w:color w:val="auto"/>
                <w:kern w:val="0"/>
                <w:sz w:val="24"/>
                <w:szCs w:val="24"/>
                <w:highlight w:val="none"/>
              </w:rPr>
              <w:t>之间，高中以上学历，</w:t>
            </w:r>
            <w:r>
              <w:rPr>
                <w:rFonts w:hint="eastAsia" w:ascii="宋体" w:hAnsi="宋体" w:cs="仿宋"/>
                <w:color w:val="auto"/>
                <w:kern w:val="0"/>
                <w:sz w:val="24"/>
                <w:szCs w:val="24"/>
                <w:highlight w:val="none"/>
              </w:rPr>
              <w:t>80%以上的队员为退伍军人</w:t>
            </w:r>
            <w:r>
              <w:rPr>
                <w:rFonts w:hint="eastAsia" w:ascii="宋体" w:hAnsi="宋体" w:cs="仿宋"/>
                <w:color w:val="auto"/>
                <w:sz w:val="24"/>
                <w:szCs w:val="24"/>
                <w:highlight w:val="none"/>
              </w:rPr>
              <w:t>或警校毕业生（有退役军人证或警校毕业证）</w:t>
            </w:r>
            <w:r>
              <w:rPr>
                <w:rFonts w:hint="eastAsia" w:ascii="宋体" w:hAnsi="宋体"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（4）所聘用的</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人员有吃苦耐劳的精神和高度的责任感，受过专门的岗前培训，熟知学校的管理规定，严格履行岗位职责，善于发现各类问题，具备一定的管理经验和处理突发事件能力。</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sz w:val="24"/>
                <w:szCs w:val="24"/>
                <w:highlight w:val="none"/>
              </w:rPr>
            </w:pPr>
            <w:r>
              <w:rPr>
                <w:rFonts w:hint="eastAsia" w:ascii="宋体" w:hAnsi="宋体" w:cs="仿宋"/>
                <w:b/>
                <w:color w:val="auto"/>
                <w:kern w:val="0"/>
                <w:sz w:val="24"/>
                <w:szCs w:val="24"/>
                <w:highlight w:val="none"/>
              </w:rPr>
              <w:t>3.质量目标要求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w:t>
            </w:r>
            <w:r>
              <w:rPr>
                <w:rFonts w:hint="eastAsia" w:ascii="宋体" w:hAnsi="宋体" w:cs="仿宋"/>
                <w:color w:val="auto"/>
                <w:kern w:val="0"/>
                <w:sz w:val="24"/>
                <w:szCs w:val="24"/>
                <w:highlight w:val="none"/>
                <w:lang w:eastAsia="zh-CN"/>
              </w:rPr>
              <w:t>依据</w:t>
            </w:r>
            <w:r>
              <w:rPr>
                <w:rFonts w:hint="eastAsia" w:ascii="宋体" w:hAnsi="宋体" w:cs="仿宋"/>
                <w:color w:val="auto"/>
                <w:kern w:val="0"/>
                <w:sz w:val="24"/>
                <w:szCs w:val="24"/>
                <w:highlight w:val="none"/>
              </w:rPr>
              <w:t>行业标准</w:t>
            </w:r>
            <w:r>
              <w:rPr>
                <w:rFonts w:hint="eastAsia" w:ascii="宋体" w:hAnsi="宋体" w:cs="仿宋"/>
                <w:color w:val="auto"/>
                <w:kern w:val="0"/>
                <w:sz w:val="24"/>
                <w:szCs w:val="24"/>
                <w:highlight w:val="none"/>
                <w:lang w:eastAsia="zh-CN"/>
              </w:rPr>
              <w:t>、</w:t>
            </w:r>
            <w:r>
              <w:rPr>
                <w:rFonts w:hint="eastAsia" w:ascii="宋体" w:hAnsi="宋体" w:cs="仿宋"/>
                <w:color w:val="auto"/>
                <w:kern w:val="0"/>
                <w:sz w:val="24"/>
                <w:szCs w:val="24"/>
                <w:highlight w:val="none"/>
              </w:rPr>
              <w:t>学校管理规定与服务要求，制定切实可行的校园安保服务方案和应急预案，以及学生宿舍管理方案和军训工作方案，突发事件反应迅速，预案处置有力；</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（2）依法办事，文明值勤，严格管理，保障学校财产和师生人身不受侵害，维护正常的教学、科研、生活秩序；</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（3）全年无责任事故和责任案件发生，让师生有安全感。</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sz w:val="24"/>
                <w:szCs w:val="24"/>
                <w:highlight w:val="none"/>
              </w:rPr>
            </w:pPr>
            <w:r>
              <w:rPr>
                <w:rFonts w:hint="eastAsia" w:ascii="宋体" w:hAnsi="宋体" w:cs="仿宋"/>
                <w:b/>
                <w:color w:val="auto"/>
                <w:kern w:val="0"/>
                <w:sz w:val="24"/>
                <w:szCs w:val="24"/>
                <w:highlight w:val="none"/>
              </w:rPr>
              <w:t>4.服务要求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（1）树立“服务第一，师生至上”的思想，切实维护学校与师生的人身和财产安全；</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（2）管理坚持原则、缜密严谨；服务以人为本、主动热情；处理问题高度警惕、有</w:t>
            </w:r>
            <w:r>
              <w:rPr>
                <w:rFonts w:hint="eastAsia" w:ascii="宋体" w:hAnsi="宋体" w:cs="仿宋"/>
                <w:color w:val="auto"/>
                <w:kern w:val="0"/>
                <w:sz w:val="24"/>
                <w:szCs w:val="24"/>
                <w:highlight w:val="none"/>
                <w:lang w:eastAsia="zh-CN"/>
              </w:rPr>
              <w:t>礼</w:t>
            </w:r>
            <w:r>
              <w:rPr>
                <w:rFonts w:hint="eastAsia" w:ascii="宋体" w:hAnsi="宋体" w:cs="仿宋"/>
                <w:color w:val="auto"/>
                <w:kern w:val="0"/>
                <w:sz w:val="24"/>
                <w:szCs w:val="24"/>
                <w:highlight w:val="none"/>
              </w:rPr>
              <w:t>有节；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（3）上岗人员着装统一，仪表整洁，业务操作规范，礼貌待人，保持岗位卫生整洁；</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（4）依法办事，文明执勤，不与师生发生争吵，杜绝管理服务人员与师生发生冲突，禁止管理服务人员出手伤及师生人身安全。</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5.服务人员</w:t>
            </w:r>
            <w:r>
              <w:rPr>
                <w:rFonts w:hint="eastAsia" w:ascii="宋体" w:hAnsi="宋体" w:cs="仿宋"/>
                <w:b/>
                <w:color w:val="auto"/>
                <w:kern w:val="0"/>
                <w:sz w:val="24"/>
                <w:szCs w:val="24"/>
                <w:highlight w:val="none"/>
                <w:lang w:eastAsia="zh-CN"/>
              </w:rPr>
              <w:t>团队</w:t>
            </w:r>
            <w:r>
              <w:rPr>
                <w:rFonts w:hint="eastAsia" w:ascii="宋体" w:hAnsi="宋体" w:cs="仿宋"/>
                <w:b/>
                <w:color w:val="auto"/>
                <w:kern w:val="0"/>
                <w:sz w:val="24"/>
                <w:szCs w:val="24"/>
                <w:highlight w:val="none"/>
              </w:rPr>
              <w:t>建设与管理要求</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（1）根据行业服务标准与</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规定要求，在</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学生科指导下，独立运作，落实校园安全保卫和学生工作整体方案，并结合校园变化在实践中不断完善；</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（2）供应商负责提供进驻管理服务人员值勤所需的服装、标志牌等，负责安排其人员的食宿；</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kern w:val="0"/>
                <w:sz w:val="24"/>
                <w:szCs w:val="24"/>
                <w:highlight w:val="none"/>
              </w:rPr>
              <w:t>（3）供应商在组织、安排人员工作时，应符合国家相关法规，维护工作人员的正当权益；工作人员在履行工作职责时，本人致伤、致残、致亡的，或者导致公司财产、人身损害的，</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不承担任何责任，由供应商承担相应责任，并负责妥善处理善后工作；因供应商原因造成的劳资纠纷，由供应商承担全部责任</w:t>
            </w:r>
            <w:r>
              <w:rPr>
                <w:rFonts w:hint="eastAsia" w:ascii="宋体" w:hAnsi="宋体" w:cs="仿宋"/>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（4）从学校安全实际出发，经常性开展在岗人员业务培训和紧急预案演练；</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（5）内部管理机制健全，队伍日常管理规范；</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（6）必须采取切实有效措施保持队伍稳定，严格控制人员轮换岗比例，合同期限内轮换岗人数不得超过合同</w:t>
            </w:r>
            <w:r>
              <w:rPr>
                <w:rFonts w:hint="eastAsia" w:ascii="宋体" w:hAnsi="宋体" w:cs="仿宋"/>
                <w:color w:val="auto"/>
                <w:kern w:val="0"/>
                <w:sz w:val="24"/>
                <w:szCs w:val="24"/>
                <w:highlight w:val="none"/>
                <w:lang w:eastAsia="zh-CN"/>
              </w:rPr>
              <w:t>确定</w:t>
            </w:r>
            <w:r>
              <w:rPr>
                <w:rFonts w:hint="eastAsia" w:ascii="宋体" w:hAnsi="宋体" w:cs="仿宋"/>
                <w:color w:val="auto"/>
                <w:kern w:val="0"/>
                <w:sz w:val="24"/>
                <w:szCs w:val="24"/>
                <w:highlight w:val="none"/>
              </w:rPr>
              <w:t>的20%，并在响应文件中作出承诺；主要管理人员更换，应提前一个月以书面形式通知</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学生科，其他队员更换要提前7天告知</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学生科并取得采购人同意，确保服务质量不因人员变动而受影响；</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（7）</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人员应聘、录用、离职等管理档案规范，手续齐全，相应资料必须报</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学生科备案，禁止离职人员进入校园；</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（8）要加强对</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人员业务的</w:t>
            </w:r>
            <w:r>
              <w:rPr>
                <w:rFonts w:hint="eastAsia" w:ascii="宋体" w:hAnsi="宋体" w:cs="仿宋"/>
                <w:color w:val="auto"/>
                <w:kern w:val="0"/>
                <w:sz w:val="24"/>
                <w:szCs w:val="24"/>
                <w:highlight w:val="none"/>
                <w:lang w:eastAsia="zh-CN"/>
              </w:rPr>
              <w:t>培训及</w:t>
            </w:r>
            <w:r>
              <w:rPr>
                <w:rFonts w:hint="eastAsia" w:ascii="宋体" w:hAnsi="宋体" w:cs="仿宋"/>
                <w:color w:val="auto"/>
                <w:kern w:val="0"/>
                <w:sz w:val="24"/>
                <w:szCs w:val="24"/>
                <w:highlight w:val="none"/>
              </w:rPr>
              <w:t>管理，严格遵守法纪校规，严禁</w:t>
            </w:r>
            <w:r>
              <w:rPr>
                <w:rFonts w:hint="eastAsia" w:ascii="宋体" w:hAnsi="宋体" w:cs="仿宋"/>
                <w:color w:val="auto"/>
                <w:kern w:val="0"/>
                <w:sz w:val="24"/>
                <w:szCs w:val="24"/>
                <w:highlight w:val="none"/>
                <w:lang w:eastAsia="zh-CN"/>
              </w:rPr>
              <w:t>服务</w:t>
            </w:r>
            <w:r>
              <w:rPr>
                <w:rFonts w:hint="eastAsia" w:ascii="宋体" w:hAnsi="宋体" w:cs="仿宋"/>
                <w:color w:val="auto"/>
                <w:kern w:val="0"/>
                <w:sz w:val="24"/>
                <w:szCs w:val="24"/>
                <w:highlight w:val="none"/>
              </w:rPr>
              <w:t>人员与在校学生谈恋爱、男女行为过密、与师生员工发生交易行为等，确保在校园内无违规事件发生；</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（9）驻校</w:t>
            </w:r>
            <w:r>
              <w:rPr>
                <w:rFonts w:hint="eastAsia" w:ascii="宋体" w:hAnsi="宋体" w:cs="仿宋"/>
                <w:color w:val="auto"/>
                <w:kern w:val="0"/>
                <w:sz w:val="24"/>
                <w:szCs w:val="24"/>
                <w:highlight w:val="none"/>
                <w:lang w:eastAsia="zh-CN"/>
              </w:rPr>
              <w:t>队长</w:t>
            </w:r>
            <w:r>
              <w:rPr>
                <w:rFonts w:hint="eastAsia" w:ascii="宋体" w:hAnsi="宋体" w:cs="仿宋"/>
                <w:color w:val="auto"/>
                <w:kern w:val="0"/>
                <w:sz w:val="24"/>
                <w:szCs w:val="24"/>
                <w:highlight w:val="none"/>
              </w:rPr>
              <w:t>每天必须向</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学生科相关主管人员口头或书面汇报工作，每星期向</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学生科书面汇报一次所承担的安保工作和宿舍区管理工作开展情况及信息反馈，重大情况须第一时间报告；</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（10）做好详细的执勤记录，原始台</w:t>
            </w:r>
            <w:r>
              <w:rPr>
                <w:rFonts w:hint="eastAsia" w:ascii="宋体" w:hAnsi="宋体" w:cs="仿宋"/>
                <w:color w:val="auto"/>
                <w:kern w:val="0"/>
                <w:sz w:val="24"/>
                <w:szCs w:val="24"/>
                <w:highlight w:val="none"/>
                <w:lang w:eastAsia="zh-CN"/>
              </w:rPr>
              <w:t>账</w:t>
            </w:r>
            <w:r>
              <w:rPr>
                <w:rFonts w:hint="eastAsia" w:ascii="宋体" w:hAnsi="宋体" w:cs="仿宋"/>
                <w:color w:val="auto"/>
                <w:kern w:val="0"/>
                <w:sz w:val="24"/>
                <w:szCs w:val="24"/>
                <w:highlight w:val="none"/>
              </w:rPr>
              <w:t>保存完好，以备核查；</w:t>
            </w:r>
          </w:p>
          <w:p>
            <w:pPr>
              <w:keepNext w:val="0"/>
              <w:keepLines w:val="0"/>
              <w:pageBreakBefore w:val="0"/>
              <w:widowControl/>
              <w:kinsoku/>
              <w:wordWrap/>
              <w:overflowPunct/>
              <w:topLinePunct w:val="0"/>
              <w:autoSpaceDE/>
              <w:autoSpaceDN/>
              <w:bidi w:val="0"/>
              <w:adjustRightInd/>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kern w:val="0"/>
                <w:sz w:val="24"/>
                <w:szCs w:val="24"/>
                <w:highlight w:val="none"/>
              </w:rPr>
              <w:t>（11）与</w:t>
            </w:r>
            <w:r>
              <w:rPr>
                <w:rFonts w:hint="eastAsia" w:ascii="宋体" w:hAnsi="宋体" w:cs="仿宋"/>
                <w:color w:val="auto"/>
                <w:kern w:val="0"/>
                <w:sz w:val="24"/>
                <w:szCs w:val="24"/>
                <w:highlight w:val="none"/>
                <w:lang w:val="en-US" w:eastAsia="zh-CN"/>
              </w:rPr>
              <w:t>采购人</w:t>
            </w:r>
            <w:r>
              <w:rPr>
                <w:rFonts w:hint="eastAsia" w:ascii="宋体" w:hAnsi="宋体" w:cs="仿宋"/>
                <w:color w:val="auto"/>
                <w:kern w:val="0"/>
                <w:sz w:val="24"/>
                <w:szCs w:val="24"/>
                <w:highlight w:val="none"/>
              </w:rPr>
              <w:t>其他安保力量和学生管理部门协作联动。</w:t>
            </w:r>
          </w:p>
          <w:p>
            <w:pPr>
              <w:keepNext w:val="0"/>
              <w:keepLines w:val="0"/>
              <w:pageBreakBefore w:val="0"/>
              <w:widowControl/>
              <w:kinsoku/>
              <w:wordWrap/>
              <w:overflowPunct/>
              <w:topLinePunct w:val="0"/>
              <w:autoSpaceDE/>
              <w:autoSpaceDN/>
              <w:bidi w:val="0"/>
              <w:adjustRightInd/>
              <w:spacing w:line="380" w:lineRule="exact"/>
              <w:ind w:firstLine="482" w:firstLineChars="200"/>
              <w:textAlignment w:val="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6.履行岗位工作职责要求（包括但不仅限于以下要求）</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（1）</w:t>
            </w:r>
            <w:r>
              <w:rPr>
                <w:rFonts w:hint="eastAsia" w:ascii="宋体" w:hAnsi="宋体" w:cs="仿宋"/>
                <w:color w:val="auto"/>
                <w:kern w:val="0"/>
                <w:sz w:val="24"/>
                <w:szCs w:val="24"/>
                <w:highlight w:val="none"/>
              </w:rPr>
              <w:t>供应商</w:t>
            </w:r>
            <w:r>
              <w:rPr>
                <w:rFonts w:hint="eastAsia" w:ascii="宋体" w:hAnsi="宋体" w:cs="仿宋"/>
                <w:color w:val="auto"/>
                <w:sz w:val="24"/>
                <w:szCs w:val="24"/>
                <w:highlight w:val="none"/>
              </w:rPr>
              <w:t>负责落实采购人安全保卫及学生宿舍区管理的各项规章制度；参与学校学生教育活动，如学生集会、一日一排、军事日、应急疏散演练、违禁物品清查等活动；配合</w:t>
            </w:r>
            <w:r>
              <w:rPr>
                <w:rFonts w:hint="eastAsia" w:ascii="宋体" w:hAnsi="宋体" w:cs="仿宋"/>
                <w:color w:val="auto"/>
                <w:kern w:val="0"/>
                <w:sz w:val="24"/>
                <w:szCs w:val="24"/>
                <w:highlight w:val="none"/>
                <w:lang w:val="en-US" w:eastAsia="zh-CN"/>
              </w:rPr>
              <w:t>采购人</w:t>
            </w:r>
            <w:r>
              <w:rPr>
                <w:rFonts w:hint="eastAsia" w:ascii="宋体" w:hAnsi="宋体" w:cs="仿宋"/>
                <w:color w:val="auto"/>
                <w:sz w:val="24"/>
                <w:szCs w:val="24"/>
                <w:highlight w:val="none"/>
              </w:rPr>
              <w:t>对学生进行国防、军事、纪律、法制、安全、反恐、爱国卫生等教育活动；负责组织新生军训；</w:t>
            </w:r>
            <w:r>
              <w:rPr>
                <w:rFonts w:hint="eastAsia" w:ascii="宋体" w:hAnsi="宋体" w:cs="仿宋"/>
                <w:bCs/>
                <w:color w:val="auto"/>
                <w:kern w:val="0"/>
                <w:sz w:val="24"/>
                <w:szCs w:val="24"/>
                <w:highlight w:val="none"/>
              </w:rPr>
              <w:t>校园公共区域、宿舍、教室卫生检查、评比、公布</w:t>
            </w:r>
            <w:r>
              <w:rPr>
                <w:rFonts w:hint="eastAsia" w:ascii="宋体" w:hAnsi="宋体" w:cs="仿宋"/>
                <w:bCs/>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（2）</w:t>
            </w:r>
            <w:r>
              <w:rPr>
                <w:rFonts w:hint="eastAsia" w:ascii="宋体" w:hAnsi="宋体" w:cs="仿宋"/>
                <w:color w:val="auto"/>
                <w:kern w:val="0"/>
                <w:sz w:val="24"/>
                <w:szCs w:val="24"/>
                <w:highlight w:val="none"/>
              </w:rPr>
              <w:t>供应商</w:t>
            </w:r>
            <w:r>
              <w:rPr>
                <w:rFonts w:hint="eastAsia" w:ascii="宋体" w:hAnsi="宋体" w:cs="仿宋"/>
                <w:color w:val="auto"/>
                <w:sz w:val="24"/>
                <w:szCs w:val="24"/>
                <w:highlight w:val="none"/>
              </w:rPr>
              <w:t>派驻人员</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按照采购人岗位工作安排</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对工作岗位范围内的区域做好全面安全防范工作，落实防火、防盗、防枪、防暴、防毒、防破坏等安全防范措施，按</w:t>
            </w:r>
            <w:r>
              <w:rPr>
                <w:rFonts w:hint="eastAsia" w:ascii="宋体" w:hAnsi="宋体" w:cs="仿宋"/>
                <w:color w:val="auto"/>
                <w:kern w:val="0"/>
                <w:sz w:val="24"/>
                <w:szCs w:val="24"/>
                <w:highlight w:val="none"/>
                <w:lang w:val="en-US" w:eastAsia="zh-CN"/>
              </w:rPr>
              <w:t>采购人</w:t>
            </w:r>
            <w:r>
              <w:rPr>
                <w:rFonts w:hint="eastAsia" w:ascii="宋体" w:hAnsi="宋体" w:cs="仿宋"/>
                <w:color w:val="auto"/>
                <w:sz w:val="24"/>
                <w:szCs w:val="24"/>
                <w:highlight w:val="none"/>
              </w:rPr>
              <w:t>应急预案程序和要求</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及时妥善处理校园范围内出现突发事件（含自然灾害和刑事、治安案件等），协助</w:t>
            </w:r>
            <w:r>
              <w:rPr>
                <w:rFonts w:hint="eastAsia" w:ascii="宋体" w:hAnsi="宋体" w:cs="仿宋"/>
                <w:color w:val="auto"/>
                <w:kern w:val="0"/>
                <w:sz w:val="24"/>
                <w:szCs w:val="24"/>
                <w:highlight w:val="none"/>
                <w:lang w:val="en-US" w:eastAsia="zh-CN"/>
              </w:rPr>
              <w:t>采购人</w:t>
            </w:r>
            <w:r>
              <w:rPr>
                <w:rFonts w:hint="eastAsia" w:ascii="宋体" w:hAnsi="宋体" w:cs="仿宋"/>
                <w:color w:val="auto"/>
                <w:sz w:val="24"/>
                <w:szCs w:val="24"/>
                <w:highlight w:val="none"/>
              </w:rPr>
              <w:t>有关部门侦查各类治安、刑事案件</w:t>
            </w:r>
            <w:r>
              <w:rPr>
                <w:rFonts w:hint="eastAsia" w:ascii="宋体" w:hAnsi="宋体"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（3）</w:t>
            </w:r>
            <w:r>
              <w:rPr>
                <w:rFonts w:hint="eastAsia" w:ascii="宋体" w:hAnsi="宋体" w:cs="仿宋"/>
                <w:color w:val="auto"/>
                <w:kern w:val="0"/>
                <w:sz w:val="24"/>
                <w:szCs w:val="24"/>
                <w:highlight w:val="none"/>
              </w:rPr>
              <w:t>供应商</w:t>
            </w:r>
            <w:r>
              <w:rPr>
                <w:rFonts w:hint="eastAsia" w:ascii="宋体" w:hAnsi="宋体" w:cs="仿宋"/>
                <w:color w:val="auto"/>
                <w:sz w:val="24"/>
                <w:szCs w:val="24"/>
                <w:highlight w:val="none"/>
              </w:rPr>
              <w:t>各项管理工作必须认真负责，必须符合教育原则，遵守教育的政策法规，坚持正面教育与严格管理相结合、严格要求与尊重爱护相结合的原则，不能以罚代管、以罚代教。要经常性</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灵活地对学生开展思想教育工作并做好谈心记录。在工作中遇到解决不了的问题，报告采购人协商解决</w:t>
            </w:r>
            <w:r>
              <w:rPr>
                <w:rFonts w:hint="eastAsia" w:ascii="宋体" w:hAnsi="宋体"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（4）</w:t>
            </w:r>
            <w:r>
              <w:rPr>
                <w:rFonts w:hint="eastAsia" w:ascii="宋体" w:hAnsi="宋体" w:cs="仿宋"/>
                <w:color w:val="auto"/>
                <w:kern w:val="0"/>
                <w:sz w:val="24"/>
                <w:szCs w:val="24"/>
                <w:highlight w:val="none"/>
              </w:rPr>
              <w:t>供应商</w:t>
            </w:r>
            <w:r>
              <w:rPr>
                <w:rFonts w:hint="eastAsia" w:ascii="宋体" w:hAnsi="宋体" w:cs="仿宋"/>
                <w:color w:val="auto"/>
                <w:sz w:val="24"/>
                <w:szCs w:val="24"/>
                <w:highlight w:val="none"/>
              </w:rPr>
              <w:t>派驻人员按学校要求每天24小时均有人上班值岗（在岗具体的人数根据不同时段进行安排），认真做好上班工作记录，向采购人主管部门做好周、月的工作情况汇报（遇突发事件要及时报告）</w:t>
            </w:r>
            <w:r>
              <w:rPr>
                <w:rFonts w:hint="eastAsia" w:ascii="宋体" w:hAnsi="宋体"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（5）</w:t>
            </w:r>
            <w:r>
              <w:rPr>
                <w:rFonts w:hint="eastAsia" w:ascii="宋体" w:hAnsi="宋体" w:cs="仿宋"/>
                <w:color w:val="auto"/>
                <w:kern w:val="0"/>
                <w:sz w:val="24"/>
                <w:szCs w:val="24"/>
                <w:highlight w:val="none"/>
              </w:rPr>
              <w:t>供应商</w:t>
            </w:r>
            <w:r>
              <w:rPr>
                <w:rFonts w:hint="eastAsia" w:ascii="宋体" w:hAnsi="宋体" w:cs="仿宋"/>
                <w:color w:val="auto"/>
                <w:sz w:val="24"/>
                <w:szCs w:val="24"/>
                <w:highlight w:val="none"/>
              </w:rPr>
              <w:t>要积极参与校园文化建设，积极开展各种有益于学生身心成长的文化活动，要加强与学生文化交流</w:t>
            </w:r>
            <w:r>
              <w:rPr>
                <w:rFonts w:hint="eastAsia" w:ascii="宋体" w:hAnsi="宋体"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（6）在学校放假期间，根据学校假期工作需要，无条件完成好采购人安排的工作任务。</w:t>
            </w:r>
          </w:p>
          <w:p>
            <w:pPr>
              <w:snapToGrid w:val="0"/>
              <w:spacing w:line="400" w:lineRule="exact"/>
              <w:ind w:firstLine="480" w:firstLineChars="200"/>
              <w:rPr>
                <w:rFonts w:hint="eastAsia" w:ascii="宋体" w:hAnsi="宋体" w:cs="宋体"/>
                <w:sz w:val="24"/>
                <w:szCs w:val="24"/>
                <w:highlight w:val="none"/>
                <w:lang w:eastAsia="zh-CN"/>
              </w:rPr>
            </w:pPr>
            <w:r>
              <w:rPr>
                <w:rFonts w:hint="eastAsia"/>
                <w:b w:val="0"/>
                <w:bCs w:val="0"/>
                <w:color w:val="000000" w:themeColor="text1"/>
                <w:sz w:val="24"/>
                <w:highlight w:val="none"/>
              </w:rPr>
              <w:t>▲</w:t>
            </w:r>
            <w:r>
              <w:rPr>
                <w:rFonts w:hint="eastAsia" w:ascii="宋体" w:hAnsi="宋体"/>
                <w:b w:val="0"/>
                <w:bCs w:val="0"/>
                <w:color w:val="auto"/>
                <w:sz w:val="24"/>
                <w:szCs w:val="24"/>
                <w:highlight w:val="none"/>
                <w:lang w:eastAsia="zh-CN"/>
              </w:rPr>
              <w:t>三、</w:t>
            </w:r>
            <w:r>
              <w:rPr>
                <w:rFonts w:hint="eastAsia" w:ascii="宋体" w:hAnsi="宋体"/>
                <w:b w:val="0"/>
                <w:bCs w:val="0"/>
                <w:color w:val="auto"/>
                <w:sz w:val="24"/>
                <w:szCs w:val="24"/>
                <w:highlight w:val="none"/>
                <w:lang w:val="en-US" w:eastAsia="zh-CN"/>
              </w:rPr>
              <w:t>供应商须严格按照《</w:t>
            </w:r>
            <w:r>
              <w:rPr>
                <w:rFonts w:hint="eastAsia" w:ascii="宋体" w:hAnsi="宋体"/>
                <w:b w:val="0"/>
                <w:bCs w:val="0"/>
                <w:color w:val="auto"/>
                <w:sz w:val="24"/>
                <w:szCs w:val="24"/>
                <w:highlight w:val="none"/>
              </w:rPr>
              <w:t>校园安保人员工作职责</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（附件</w:t>
            </w:r>
            <w:r>
              <w:rPr>
                <w:rFonts w:hint="eastAsia" w:ascii="宋体" w:hAnsi="宋体"/>
                <w:b w:val="0"/>
                <w:bCs w:val="0"/>
                <w:color w:val="auto"/>
                <w:sz w:val="24"/>
                <w:szCs w:val="24"/>
                <w:highlight w:val="none"/>
                <w:lang w:val="en-US" w:eastAsia="zh-CN"/>
              </w:rPr>
              <w:t>一</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驻校教官工作职责</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（附件</w:t>
            </w:r>
            <w:r>
              <w:rPr>
                <w:rFonts w:hint="eastAsia" w:ascii="宋体" w:hAnsi="宋体"/>
                <w:b w:val="0"/>
                <w:bCs w:val="0"/>
                <w:color w:val="auto"/>
                <w:sz w:val="24"/>
                <w:szCs w:val="24"/>
                <w:highlight w:val="none"/>
                <w:lang w:val="en-US" w:eastAsia="zh-CN"/>
              </w:rPr>
              <w:t>二</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为采购人提供优质的校园安全保卫及学生管理服务工作。采购人将根</w:t>
            </w:r>
            <w:r>
              <w:rPr>
                <w:rFonts w:hint="eastAsia" w:ascii="宋体" w:hAnsi="宋体"/>
                <w:b w:val="0"/>
                <w:bCs w:val="0"/>
                <w:color w:val="auto"/>
                <w:sz w:val="24"/>
                <w:szCs w:val="24"/>
                <w:highlight w:val="none"/>
                <w:lang w:val="en-US" w:eastAsia="zh-CN"/>
              </w:rPr>
              <w:t>据</w:t>
            </w:r>
            <w:r>
              <w:rPr>
                <w:rFonts w:hint="eastAsia" w:ascii="宋体" w:hAnsi="宋体" w:cs="宋体"/>
                <w:b w:val="0"/>
                <w:bCs w:val="0"/>
                <w:color w:val="000000"/>
                <w:sz w:val="24"/>
                <w:szCs w:val="24"/>
                <w:highlight w:val="none"/>
                <w:lang w:eastAsia="zh-CN"/>
              </w:rPr>
              <w:t>《</w:t>
            </w:r>
            <w:r>
              <w:rPr>
                <w:rFonts w:hint="eastAsia" w:ascii="宋体" w:hAnsi="宋体" w:cs="宋体"/>
                <w:color w:val="000000"/>
                <w:sz w:val="24"/>
                <w:szCs w:val="24"/>
                <w:highlight w:val="none"/>
                <w:lang w:eastAsia="zh-CN"/>
              </w:rPr>
              <w:t>广西广播电视学校驻校教官处罚规定》（附件</w:t>
            </w:r>
            <w:r>
              <w:rPr>
                <w:rFonts w:hint="eastAsia" w:ascii="宋体" w:hAnsi="宋体" w:cs="宋体"/>
                <w:color w:val="000000"/>
                <w:sz w:val="24"/>
                <w:szCs w:val="24"/>
                <w:highlight w:val="none"/>
                <w:lang w:val="en-US" w:eastAsia="zh-CN"/>
              </w:rPr>
              <w:t>三）对供应商采取不定期考核，并根据考核情况进行罚款，罚款从合同款中扣除。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25"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sz w:val="24"/>
                <w:szCs w:val="24"/>
                <w:highlight w:val="none"/>
              </w:rPr>
            </w:pPr>
            <w:r>
              <w:rPr>
                <w:rFonts w:hint="eastAsia" w:ascii="宋体" w:hAnsi="宋体" w:cs="宋体"/>
                <w:b/>
                <w:bCs/>
                <w:sz w:val="24"/>
                <w:szCs w:val="24"/>
                <w:highlight w:val="none"/>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合同签订时间</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s="宋体"/>
                <w:color w:val="auto"/>
                <w:sz w:val="24"/>
                <w:szCs w:val="24"/>
                <w:highlight w:val="none"/>
              </w:rPr>
            </w:pPr>
            <w:r>
              <w:rPr>
                <w:rFonts w:hint="eastAsia" w:ascii="宋体" w:hAnsi="宋体" w:cs="Calibri"/>
                <w:color w:val="000000"/>
                <w:sz w:val="24"/>
                <w:szCs w:val="24"/>
                <w:highlight w:val="none"/>
              </w:rPr>
              <w:t>服务期限及地点</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1、服务期限：从2024年5月1日起至2025年4月30日止。</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2、服务地点：广西广播电视学校。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0"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szCs w:val="24"/>
                <w:highlight w:val="none"/>
              </w:rPr>
            </w:pPr>
            <w:r>
              <w:rPr>
                <w:rFonts w:hint="eastAsia" w:ascii="宋体" w:hAnsi="宋体" w:cs="宋体"/>
                <w:color w:val="000000"/>
                <w:sz w:val="24"/>
                <w:szCs w:val="24"/>
                <w:highlight w:val="none"/>
              </w:rPr>
              <w:t>付款条件</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本项目无预付款，</w:t>
            </w:r>
            <w:r>
              <w:rPr>
                <w:rFonts w:hint="eastAsia" w:ascii="宋体" w:hAnsi="宋体" w:cs="宋体"/>
                <w:color w:val="000000"/>
                <w:sz w:val="24"/>
                <w:szCs w:val="24"/>
                <w:highlight w:val="none"/>
                <w:lang w:eastAsia="zh-CN"/>
              </w:rPr>
              <w:t>按月支付合同款。采购人根据</w:t>
            </w:r>
            <w:r>
              <w:rPr>
                <w:rFonts w:hint="eastAsia" w:ascii="宋体" w:hAnsi="宋体" w:cs="宋体"/>
                <w:color w:val="000000"/>
                <w:sz w:val="24"/>
                <w:szCs w:val="24"/>
                <w:highlight w:val="none"/>
                <w:lang w:val="en-US" w:eastAsia="zh-CN"/>
              </w:rPr>
              <w:t>本章</w:t>
            </w:r>
            <w:r>
              <w:rPr>
                <w:rFonts w:hint="eastAsia" w:ascii="宋体" w:hAnsi="宋体" w:cs="宋体"/>
                <w:color w:val="000000"/>
                <w:sz w:val="24"/>
                <w:szCs w:val="24"/>
                <w:highlight w:val="none"/>
                <w:lang w:eastAsia="zh-CN"/>
              </w:rPr>
              <w:t>附件一《广西广播电视学校驻校教官处罚规定》的要求对</w:t>
            </w:r>
            <w:r>
              <w:rPr>
                <w:rFonts w:hint="eastAsia" w:ascii="宋体" w:hAnsi="宋体" w:cs="宋体"/>
                <w:color w:val="000000"/>
                <w:sz w:val="24"/>
                <w:szCs w:val="24"/>
                <w:highlight w:val="none"/>
              </w:rPr>
              <w:t>成交供应商</w:t>
            </w:r>
            <w:r>
              <w:rPr>
                <w:rFonts w:hint="eastAsia" w:ascii="宋体" w:hAnsi="宋体" w:cs="宋体"/>
                <w:color w:val="000000"/>
                <w:sz w:val="24"/>
                <w:szCs w:val="24"/>
                <w:highlight w:val="none"/>
                <w:lang w:val="en-US" w:eastAsia="zh-CN"/>
              </w:rPr>
              <w:t>采取不定期</w:t>
            </w:r>
            <w:r>
              <w:rPr>
                <w:rFonts w:hint="eastAsia" w:ascii="宋体" w:hAnsi="宋体" w:cs="宋体"/>
                <w:color w:val="000000"/>
                <w:sz w:val="24"/>
                <w:szCs w:val="24"/>
                <w:highlight w:val="none"/>
                <w:lang w:eastAsia="zh-CN"/>
              </w:rPr>
              <w:t>考核，如经考核存在罚款情形的，该月实际支付的合同款＝</w:t>
            </w:r>
            <w:r>
              <w:rPr>
                <w:rFonts w:hint="eastAsia" w:ascii="宋体" w:hAnsi="宋体" w:cs="宋体"/>
                <w:color w:val="000000"/>
                <w:sz w:val="24"/>
                <w:szCs w:val="24"/>
                <w:highlight w:val="none"/>
                <w:lang w:val="en-US" w:eastAsia="zh-CN"/>
              </w:rPr>
              <w:t>当</w:t>
            </w:r>
            <w:r>
              <w:rPr>
                <w:rFonts w:hint="eastAsia" w:ascii="宋体" w:hAnsi="宋体" w:cs="宋体"/>
                <w:color w:val="000000"/>
                <w:sz w:val="24"/>
                <w:szCs w:val="24"/>
                <w:highlight w:val="none"/>
                <w:lang w:eastAsia="zh-CN"/>
              </w:rPr>
              <w:t>月应支付合同款－罚款金额。</w:t>
            </w:r>
          </w:p>
          <w:p>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000000"/>
                <w:sz w:val="24"/>
                <w:szCs w:val="24"/>
                <w:highlight w:val="none"/>
                <w:lang w:eastAsia="zh-CN"/>
              </w:rPr>
              <w:t>成交人与采购人共同确认当月考核情况、确认当月实际支付的合同款后，</w:t>
            </w:r>
            <w:r>
              <w:rPr>
                <w:rFonts w:hint="eastAsia" w:ascii="宋体" w:hAnsi="宋体" w:cs="宋体"/>
                <w:color w:val="000000"/>
                <w:sz w:val="24"/>
                <w:szCs w:val="24"/>
                <w:highlight w:val="none"/>
              </w:rPr>
              <w:t>成交人</w:t>
            </w:r>
            <w:r>
              <w:rPr>
                <w:rFonts w:hint="eastAsia" w:ascii="宋体" w:hAnsi="宋体" w:cs="宋体"/>
                <w:color w:val="000000"/>
                <w:sz w:val="24"/>
                <w:szCs w:val="24"/>
                <w:highlight w:val="none"/>
                <w:lang w:eastAsia="zh-CN"/>
              </w:rPr>
              <w:t>应先向采购人开具</w:t>
            </w:r>
            <w:r>
              <w:rPr>
                <w:rFonts w:ascii="宋体" w:hAnsi="宋体" w:cs="宋体"/>
                <w:color w:val="000000"/>
                <w:sz w:val="24"/>
                <w:szCs w:val="24"/>
                <w:highlight w:val="none"/>
              </w:rPr>
              <w:t>相应金额的发票</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采购人</w:t>
            </w:r>
            <w:r>
              <w:rPr>
                <w:rFonts w:hint="eastAsia" w:ascii="宋体" w:hAnsi="宋体" w:cs="宋体"/>
                <w:color w:val="000000"/>
                <w:sz w:val="24"/>
                <w:szCs w:val="24"/>
                <w:highlight w:val="none"/>
              </w:rPr>
              <w:t>自收到</w:t>
            </w:r>
            <w:r>
              <w:rPr>
                <w:rFonts w:hint="eastAsia" w:ascii="宋体" w:hAnsi="宋体" w:cs="宋体"/>
                <w:color w:val="000000"/>
                <w:sz w:val="24"/>
                <w:szCs w:val="24"/>
                <w:highlight w:val="none"/>
                <w:lang w:eastAsia="zh-CN"/>
              </w:rPr>
              <w:t>发票后十个工作日</w:t>
            </w:r>
            <w:r>
              <w:rPr>
                <w:rFonts w:hint="eastAsia" w:ascii="宋体" w:hAnsi="宋体" w:cs="宋体"/>
                <w:color w:val="000000"/>
                <w:sz w:val="24"/>
                <w:szCs w:val="24"/>
                <w:highlight w:val="none"/>
              </w:rPr>
              <w:t>内</w:t>
            </w:r>
            <w:r>
              <w:rPr>
                <w:rFonts w:hint="eastAsia" w:ascii="宋体" w:hAnsi="宋体" w:cs="宋体"/>
                <w:color w:val="000000"/>
                <w:sz w:val="24"/>
                <w:szCs w:val="24"/>
                <w:highlight w:val="none"/>
                <w:lang w:eastAsia="zh-CN"/>
              </w:rPr>
              <w:t>向成交人支付相应月度的合同款</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如成交人不能向采购人开具相应金额的发票，否则采购人有权顺延付款</w:t>
            </w:r>
            <w:r>
              <w:rPr>
                <w:rFonts w:hint="eastAsia" w:ascii="宋体" w:hAnsi="宋体" w:cs="宋体"/>
                <w:color w:val="000000"/>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szCs w:val="24"/>
                <w:highlight w:val="none"/>
              </w:rPr>
            </w:pPr>
            <w:r>
              <w:rPr>
                <w:rFonts w:hint="eastAsia" w:ascii="宋体" w:hAnsi="宋体" w:cs="Calibri"/>
                <w:color w:val="000000"/>
                <w:sz w:val="24"/>
                <w:szCs w:val="24"/>
                <w:highlight w:val="none"/>
              </w:rPr>
              <w:t>报价要求</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400" w:lineRule="exact"/>
              <w:jc w:val="left"/>
              <w:rPr>
                <w:rFonts w:ascii="宋体" w:hAnsi="宋体" w:cs="宋体"/>
                <w:color w:val="auto"/>
                <w:sz w:val="24"/>
                <w:szCs w:val="24"/>
                <w:highlight w:val="none"/>
              </w:rPr>
            </w:pPr>
            <w:r>
              <w:rPr>
                <w:rFonts w:hint="eastAsia" w:ascii="宋体" w:hAnsi="宋体" w:cs="Calibri"/>
                <w:color w:val="000000"/>
                <w:sz w:val="24"/>
                <w:szCs w:val="24"/>
                <w:highlight w:val="none"/>
              </w:rPr>
              <w:t>磋商报价必须包括</w:t>
            </w:r>
            <w:r>
              <w:rPr>
                <w:rFonts w:hint="eastAsia" w:ascii="宋体" w:hAnsi="宋体" w:cs="Calibri"/>
                <w:color w:val="000000"/>
                <w:sz w:val="24"/>
                <w:szCs w:val="24"/>
                <w:highlight w:val="none"/>
                <w:lang w:eastAsia="zh-CN"/>
              </w:rPr>
              <w:t>但不仅限于</w:t>
            </w:r>
            <w:r>
              <w:rPr>
                <w:rFonts w:hint="eastAsia" w:ascii="宋体" w:hAnsi="宋体" w:cs="Calibri"/>
                <w:color w:val="000000"/>
                <w:sz w:val="24"/>
                <w:szCs w:val="24"/>
                <w:highlight w:val="none"/>
              </w:rPr>
              <w:t>：</w:t>
            </w:r>
            <w:r>
              <w:rPr>
                <w:rFonts w:hint="eastAsia" w:ascii="宋体" w:hAnsi="宋体" w:cs="宋体"/>
                <w:color w:val="auto"/>
                <w:sz w:val="24"/>
                <w:szCs w:val="24"/>
                <w:highlight w:val="none"/>
              </w:rPr>
              <w:t>拟投入本项目的</w:t>
            </w:r>
            <w:r>
              <w:rPr>
                <w:rFonts w:hint="eastAsia" w:ascii="宋体" w:hAnsi="宋体" w:cs="宋体"/>
                <w:color w:val="auto"/>
                <w:sz w:val="24"/>
                <w:szCs w:val="24"/>
                <w:highlight w:val="none"/>
                <w:lang w:eastAsia="zh-CN"/>
              </w:rPr>
              <w:t>人员工资（包括社保、福利）</w:t>
            </w:r>
            <w:r>
              <w:rPr>
                <w:rFonts w:hint="eastAsia" w:ascii="宋体" w:hAnsi="宋体" w:cs="宋体"/>
                <w:color w:val="auto"/>
                <w:sz w:val="24"/>
                <w:szCs w:val="24"/>
                <w:highlight w:val="none"/>
              </w:rPr>
              <w:t>、行政办公费用、食</w:t>
            </w:r>
            <w:r>
              <w:rPr>
                <w:rFonts w:hint="eastAsia" w:ascii="宋体" w:hAnsi="宋体" w:cs="宋体"/>
                <w:color w:val="auto"/>
                <w:sz w:val="24"/>
                <w:szCs w:val="24"/>
                <w:highlight w:val="none"/>
                <w:lang w:eastAsia="zh-CN"/>
              </w:rPr>
              <w:t>宿</w:t>
            </w:r>
            <w:r>
              <w:rPr>
                <w:rFonts w:hint="eastAsia" w:ascii="宋体" w:hAnsi="宋体" w:cs="宋体"/>
                <w:color w:val="auto"/>
                <w:sz w:val="24"/>
                <w:szCs w:val="24"/>
                <w:highlight w:val="none"/>
              </w:rPr>
              <w:t>费、培训、招标代理服务费、保险费和各项税金、利润等所</w:t>
            </w:r>
            <w:r>
              <w:rPr>
                <w:rFonts w:hint="eastAsia" w:ascii="宋体" w:hAnsi="宋体" w:cs="宋体"/>
                <w:color w:val="auto"/>
                <w:sz w:val="24"/>
                <w:szCs w:val="24"/>
                <w:highlight w:val="none"/>
                <w:lang w:eastAsia="zh-CN"/>
              </w:rPr>
              <w:t>有</w:t>
            </w:r>
            <w:r>
              <w:rPr>
                <w:rFonts w:hint="eastAsia" w:ascii="宋体" w:hAnsi="宋体" w:cs="宋体"/>
                <w:color w:val="auto"/>
                <w:sz w:val="24"/>
                <w:szCs w:val="24"/>
                <w:highlight w:val="none"/>
              </w:rPr>
              <w:t>费用，项目实施过程中的合同价不作调整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25"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ind w:left="0" w:leftChars="0" w:firstLine="0" w:firstLineChars="0"/>
              <w:jc w:val="left"/>
              <w:rPr>
                <w:rFonts w:hint="eastAsia" w:ascii="宋体" w:hAnsi="宋体" w:cs="Calibri"/>
                <w:color w:val="000000"/>
                <w:sz w:val="24"/>
                <w:szCs w:val="24"/>
                <w:highlight w:val="none"/>
              </w:rPr>
            </w:pPr>
            <w:r>
              <w:rPr>
                <w:rFonts w:hint="eastAsia" w:ascii="宋体" w:hAnsi="宋体" w:cs="Calibri"/>
                <w:b/>
                <w:bCs/>
                <w:color w:val="000000" w:themeColor="text1"/>
                <w:sz w:val="24"/>
                <w:szCs w:val="24"/>
                <w:highlight w:val="none"/>
                <w:lang w:eastAsia="zh-CN"/>
              </w:rPr>
              <w:t>三</w:t>
            </w:r>
            <w:r>
              <w:rPr>
                <w:rFonts w:hint="eastAsia" w:ascii="宋体" w:hAnsi="宋体" w:cs="Calibri"/>
                <w:b/>
                <w:bCs/>
                <w:color w:val="000000" w:themeColor="text1"/>
                <w:sz w:val="24"/>
                <w:szCs w:val="24"/>
                <w:highlight w:val="none"/>
              </w:rPr>
              <w:t>、与实现项目目标相关的其他要求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25"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ind w:left="0" w:leftChars="0" w:firstLine="0" w:firstLineChars="0"/>
              <w:jc w:val="left"/>
              <w:rPr>
                <w:rFonts w:hint="eastAsia" w:ascii="宋体" w:hAnsi="宋体" w:cs="Calibri"/>
                <w:color w:val="000000"/>
                <w:sz w:val="24"/>
                <w:szCs w:val="24"/>
                <w:highlight w:val="none"/>
              </w:rPr>
            </w:pPr>
            <w:r>
              <w:rPr>
                <w:rFonts w:hint="eastAsia" w:ascii="宋体" w:hAnsi="宋体" w:cs="Calibri"/>
                <w:b/>
                <w:color w:val="000000"/>
                <w:sz w:val="24"/>
                <w:szCs w:val="24"/>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Calibri"/>
                <w:color w:val="000000"/>
                <w:kern w:val="2"/>
                <w:sz w:val="24"/>
                <w:szCs w:val="24"/>
                <w:highlight w:val="none"/>
                <w:lang w:val="en-US" w:eastAsia="zh-CN" w:bidi="ar-SA"/>
              </w:rPr>
            </w:pPr>
            <w:r>
              <w:rPr>
                <w:rFonts w:hint="eastAsia" w:ascii="宋体" w:hAnsi="宋体" w:cs="Calibri"/>
                <w:color w:val="000000"/>
                <w:sz w:val="24"/>
                <w:szCs w:val="24"/>
                <w:highlight w:val="none"/>
              </w:rPr>
              <w:t>业绩要求</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Calibri"/>
                <w:b/>
                <w:color w:val="000000"/>
                <w:kern w:val="2"/>
                <w:sz w:val="24"/>
                <w:szCs w:val="24"/>
                <w:highlight w:val="none"/>
                <w:lang w:val="en-US" w:eastAsia="zh-CN" w:bidi="ar-SA"/>
              </w:rPr>
            </w:pPr>
            <w:r>
              <w:rPr>
                <w:rFonts w:hint="eastAsia" w:ascii="宋体" w:hAnsi="宋体" w:cs="Calibri"/>
                <w:color w:val="000000"/>
                <w:sz w:val="24"/>
                <w:szCs w:val="24"/>
                <w:highlight w:val="none"/>
              </w:rPr>
              <w:t>详见“第四章  评审程序、评审方法和评审标准”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Calibri"/>
                <w:color w:val="000000"/>
                <w:sz w:val="24"/>
                <w:szCs w:val="24"/>
                <w:highlight w:val="none"/>
              </w:rPr>
            </w:pPr>
            <w:r>
              <w:rPr>
                <w:rFonts w:hint="eastAsia" w:ascii="宋体" w:hAnsi="宋体" w:cs="宋体"/>
                <w:color w:val="auto"/>
                <w:sz w:val="24"/>
                <w:highlight w:val="none"/>
                <w:lang w:val="en-US" w:eastAsia="zh-CN"/>
              </w:rPr>
              <w:t>信誉</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Calibri"/>
                <w:color w:val="000000"/>
                <w:sz w:val="24"/>
                <w:szCs w:val="24"/>
                <w:highlight w:val="none"/>
              </w:rPr>
            </w:pPr>
            <w:r>
              <w:rPr>
                <w:rFonts w:hint="eastAsia" w:ascii="宋体" w:hAnsi="宋体" w:cs="Calibri"/>
                <w:color w:val="000000"/>
                <w:sz w:val="24"/>
                <w:szCs w:val="24"/>
                <w:highlight w:val="none"/>
              </w:rPr>
              <w:t>详见“第四章  评审程序、评审方法和评审标准”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特色服务能力</w:t>
            </w:r>
          </w:p>
        </w:tc>
        <w:tc>
          <w:tcPr>
            <w:tcW w:w="755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Calibri"/>
                <w:color w:val="000000"/>
                <w:sz w:val="24"/>
                <w:szCs w:val="24"/>
                <w:highlight w:val="none"/>
              </w:rPr>
            </w:pPr>
            <w:r>
              <w:rPr>
                <w:rFonts w:hint="eastAsia" w:ascii="宋体" w:hAnsi="宋体" w:cs="Calibri"/>
                <w:color w:val="000000"/>
                <w:sz w:val="24"/>
                <w:szCs w:val="24"/>
                <w:highlight w:val="none"/>
              </w:rPr>
              <w:t>详见“第四章  评审程序、评审方法和评审标准”</w:t>
            </w:r>
          </w:p>
        </w:tc>
      </w:tr>
    </w:tbl>
    <w:p>
      <w:pPr>
        <w:pStyle w:val="115"/>
        <w:rPr>
          <w:rFonts w:hAnsi="宋体" w:cs="Arial"/>
          <w:b/>
          <w:bCs/>
          <w:color w:val="000000" w:themeColor="text1"/>
          <w:sz w:val="28"/>
          <w:szCs w:val="28"/>
          <w:highlight w:val="none"/>
        </w:rPr>
      </w:pPr>
    </w:p>
    <w:p>
      <w:pPr>
        <w:pStyle w:val="115"/>
        <w:rPr>
          <w:rFonts w:hAnsi="宋体" w:cs="Arial"/>
          <w:b/>
          <w:bCs/>
          <w:color w:val="000000" w:themeColor="text1"/>
          <w:sz w:val="28"/>
          <w:szCs w:val="28"/>
          <w:highlight w:val="none"/>
        </w:rPr>
      </w:pPr>
    </w:p>
    <w:p>
      <w:pPr>
        <w:rPr>
          <w:highlight w:val="none"/>
        </w:rPr>
      </w:pPr>
    </w:p>
    <w:p>
      <w:pPr>
        <w:rPr>
          <w:rFonts w:ascii="宋体" w:hAnsi="宋体"/>
          <w:color w:val="000000" w:themeColor="text1"/>
          <w:highlight w:val="none"/>
        </w:rPr>
      </w:pPr>
    </w:p>
    <w:p>
      <w:pPr>
        <w:pStyle w:val="2"/>
        <w:spacing w:line="480" w:lineRule="auto"/>
        <w:jc w:val="center"/>
        <w:rPr>
          <w:rFonts w:hint="eastAsia"/>
          <w:sz w:val="40"/>
          <w:szCs w:val="40"/>
          <w:highlight w:val="none"/>
        </w:rPr>
      </w:pPr>
      <w:bookmarkStart w:id="51" w:name="_Toc18871"/>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p>
    <w:p>
      <w:pPr>
        <w:spacing w:line="360" w:lineRule="auto"/>
        <w:rPr>
          <w:rFonts w:hint="eastAsia" w:ascii="宋体" w:hAnsi="宋体" w:cs="Courier New"/>
          <w:b/>
          <w:color w:val="auto"/>
          <w:szCs w:val="21"/>
          <w:highlight w:val="none"/>
        </w:rPr>
      </w:pPr>
      <w:r>
        <w:rPr>
          <w:rFonts w:hint="eastAsia" w:ascii="宋体" w:hAnsi="宋体" w:cs="Courier New"/>
          <w:b/>
          <w:color w:val="auto"/>
          <w:szCs w:val="21"/>
          <w:highlight w:val="none"/>
        </w:rPr>
        <w:t>附件一：</w:t>
      </w:r>
    </w:p>
    <w:p>
      <w:pPr>
        <w:snapToGrid w:val="0"/>
        <w:spacing w:line="370" w:lineRule="exact"/>
        <w:jc w:val="center"/>
        <w:outlineLvl w:val="1"/>
        <w:rPr>
          <w:rFonts w:hint="eastAsia" w:ascii="宋体" w:hAnsi="宋体"/>
          <w:b/>
          <w:color w:val="auto"/>
          <w:sz w:val="28"/>
          <w:szCs w:val="28"/>
          <w:highlight w:val="none"/>
        </w:rPr>
      </w:pPr>
      <w:r>
        <w:rPr>
          <w:rFonts w:hint="eastAsia" w:ascii="宋体" w:hAnsi="宋体"/>
          <w:b/>
          <w:color w:val="auto"/>
          <w:sz w:val="28"/>
          <w:szCs w:val="28"/>
          <w:highlight w:val="none"/>
        </w:rPr>
        <w:t>校园安保人员工作职责</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1、保障学校财产、人员安全、维护校园稳定，遵守国家法律和工作纪律，尽职尽责，坚持原则，工作积极主动，大胆管理。</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2、遵守值班规定，按规定时间交接班，做好交接班工作，工作期间不得擅自离岗。</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3、发现学生有违纪行为要及时劝阻和制止并上报。</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4、正确使用值班器械、报警器材和消防器械，注意自身防范。</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5、认真做好值班记录，发现情况要及时处理并报学校学生科责任人，如有需要应及时报公安部门。</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6、加强业务学习，熟悉本职工作，主动发现问题，防范突发事件的发生，确保校园重点防盗、防火等要害部位的安全。</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7、门前“三包”：包卫生、包绿化、包秩序，对妨碍学校出入通道的车辆及人员及时进行制止。</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8、外来人员来访，需根据《外来人员出入学校管理制度》的相关规定进行核实与登记，方能放行进出校园。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9、外来车辆出校学校，需根据《校园车辆管理制度》的相关规定进行核实与登记，方能放行进出校园。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10、学生进出校门按照《学生进出校门的规定》执行；如学生未带校徽或学生证，应根据学生花名册认真核实或班主任电话核实，确认其学生身份后，方可让其进入校园。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11、学生按学校规定作息时间出校门，其它时间无“放行条”或校医务室“外出就诊证明”的一律不准外出。</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12、星期一至星期五（节假日除外）谢绝探访学生(学生家长除外)。</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13、禁止外来人员或学生乘出租车进入校园(教职工及家属除外)。</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14、禁止学生携带外来食品、有皮西瓜进入校园。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15、严禁推销、闲杂人员进入校园（收废旧、送水、送气、送奶、送报、送食品等由专人负责）。</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16、校大门智能出入系统设施平时应完全关闭，有人员、车辆进出时进行自动识别或者刷卡进入，无特殊情况，门卫不能手动打开设施，禁止外来人员、车辆进入校园。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17、服从学校管理，按时参加学校召开的相关会议。</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18、按学校规定的工作制度值班，积极认真，如值班时工作不认真被教职工、学生投诉，经学校核查清楚，如是值班人责任，由值班人负责。</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19、按规定时间交接班，上班前不能喝酒，如发现上班时有酒气，不能上班。</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20、保管好值班室内物品，值班室内不得煮东西，严格遵守值班规定，值班时要求：在值班室外值班，值班时间不得饮酒、泡茶、看书、看报、聊天、干私活及长时间接打私人电话等。</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21、校内保卫巡逻人员按规定时间分别到教学综合楼、实训中心楼、食堂综合楼打开各楼层照明灯，并锁好各栋楼大门，次日早上6：00分别到各楼层关照明灯,并开好各大门。</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22、校内保卫巡逻人员要配带好对讲机、器械等物品后进行巡视，要求每30分钟巡视一次，巡视后回到值班室，巡视地点：教学综合楼、实训中心楼、食堂综合楼、学生宿舍楼、教工宿舍楼、汽车维修车间、球场等及校园公共区域，巡视正常后上锁，巡逻中遇到有陌生人要及时上前盘问、核实。</w:t>
      </w:r>
    </w:p>
    <w:p>
      <w:pPr>
        <w:snapToGrid w:val="0"/>
        <w:spacing w:line="370" w:lineRule="exact"/>
        <w:outlineLvl w:val="1"/>
        <w:rPr>
          <w:rFonts w:hint="eastAsia" w:ascii="宋体" w:hAnsi="宋体"/>
          <w:color w:val="auto"/>
          <w:szCs w:val="20"/>
          <w:highlight w:val="none"/>
        </w:rPr>
      </w:pPr>
      <w:r>
        <w:rPr>
          <w:rFonts w:hint="eastAsia" w:ascii="宋体" w:hAnsi="宋体"/>
          <w:color w:val="auto"/>
          <w:szCs w:val="20"/>
          <w:highlight w:val="none"/>
        </w:rPr>
        <w:t>23、做好领导交办的其他工作任务。</w:t>
      </w:r>
    </w:p>
    <w:p>
      <w:pPr>
        <w:snapToGrid w:val="0"/>
        <w:spacing w:line="370" w:lineRule="exact"/>
        <w:jc w:val="center"/>
        <w:outlineLvl w:val="1"/>
        <w:rPr>
          <w:rFonts w:hint="eastAsia" w:ascii="宋体" w:hAnsi="宋体"/>
          <w:b/>
          <w:color w:val="auto"/>
          <w:sz w:val="28"/>
          <w:szCs w:val="28"/>
          <w:highlight w:val="none"/>
        </w:rPr>
      </w:pPr>
      <w:r>
        <w:rPr>
          <w:rFonts w:hint="eastAsia" w:ascii="宋体" w:hAnsi="宋体" w:cs="Courier New"/>
          <w:b/>
          <w:color w:val="auto"/>
          <w:szCs w:val="21"/>
          <w:highlight w:val="none"/>
        </w:rPr>
        <w:t>附件二：</w:t>
      </w:r>
      <w:r>
        <w:rPr>
          <w:rFonts w:hint="eastAsia" w:ascii="宋体" w:hAnsi="宋体"/>
          <w:b/>
          <w:color w:val="auto"/>
          <w:sz w:val="28"/>
          <w:szCs w:val="28"/>
          <w:highlight w:val="none"/>
        </w:rPr>
        <w:t>驻校教官工作职责</w:t>
      </w:r>
    </w:p>
    <w:p>
      <w:pPr>
        <w:snapToGrid w:val="0"/>
        <w:spacing w:line="370" w:lineRule="exact"/>
        <w:outlineLvl w:val="1"/>
        <w:rPr>
          <w:rFonts w:ascii="宋体" w:hAnsi="宋体"/>
          <w:color w:val="auto"/>
          <w:szCs w:val="20"/>
          <w:highlight w:val="none"/>
        </w:rPr>
      </w:pP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（一）宿舍管理</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在宿舍集中区安排1个岗位（岗亭），落实24小时值班制度，对宿舍区实施实时监管，其余零星宿舍在工作时段进行检查监控。教官分3-4批分散住在学生宿舍楼，完成学生宿舍日常管理检查监控的同时有效应对宿舍区突发事件。教官负责管理好学生的“两休”工作，积极帮助和教育学生提高宿舍内务标准和卫生质量，做好宿舍的安全保卫工作，让学生养成一个讲卫生守纪律的好习惯。督促学生在早上、下午及晚自习按时离开宿舍去教室上课时，对无故滞留宿舍不去上课的学生集中进行教育。</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具体时间表（各工作内容随学校实际作息制度及现有硬件实施不同自动调整）：</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06：00  起床、开门。</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06：30吹哨学生起床。</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07:00－07：30督促学生整理内务，打扫环境卫生。</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07：30—7:50吹哨督促学生离开宿舍到饭堂早餐，按学校要求负责学生升旗、集会、晨跑晨练等活动的学生集合和秩序维护工作。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07：55锁宿舍大门；对应去上课却滞留在宿舍的学生进行教育管理后督促其去教室上课。</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 xml:space="preserve">08：00－11：10检查内务卫生张榜公布，并对滞留宿舍学生进行教育；报修宿舍公物。 </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11：30开宿舍门。</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12：50吹哨让学生午休。</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12:50—14:20检查学生午休情况，及时向队长报告，重大问题及时报告学生管理部门（对宿舍卫生较差的宿舍实施整改）。</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14：10吹哨起床、督促学生整理内务打扫环境卫生。</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14：40锁宿舍大门；对应去上课却滞留在宿舍的学生进行教育管理后督促其去教室上课。</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14：40—16：00检查内务卫生；报修宿舍公物。</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16：30开宿舍门。</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19：30吹哨，让学生离开宿舍。</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19：30—21：30锁宿舍大门；对应去上晚自习却滞留在宿舍的学生进行教育管理后督促其去教室上晚自习。</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21：30开宿舍门、督促学生迅速洗漱就寝。</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22：30吹哨熄灯（星期五、六为23:00吹哨熄灯）。</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22：10—22：30（星期五、六为22：30-23：00）清点学生人数并检查学生晚休情况，督促学生按时休息，发现问题及时向队长报告，重大问题及时报告学生科。</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23：30—06：00教官休息，周五、六及节假日的休息时间调整为24：00—6：30（但在此时间内宿舍有异常情况，需及时处理）</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（二）早上升旗集会 、各种集会、学生大型活动的管理</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1.每天早上7：40，由教官队派遣4-6名教官按学校要求组织学生进行升旗、集会、晨跑晨练等活动，规范学生行为规范。</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参与学校学生教育活动，如学生集会、一日一排、军事日、应急疏散演练、违禁物品清查等活动；配合学校对学生进行国防、军事、纪律、法制、安全、反恐、爱国卫生等教育活动。负责学校大型活动会场纪律的监管和学生安全的管理。</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（三）学生晚自习纪律检查</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1.由教官队负责派遣教官对学生晚自习秩序进行检查，督促学生遵守晚自习纪律，对违反纪律不到教室上晚自习、大声喧哗扰乱晚自习秩序等行为进行教育整改。</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2.中午和晚上10:20教官负责对教学楼各教室进行检查，督促学生离开教室，并对未按要求关教室灯、风扇、门的班级进行登记，每周把统计表交学生科。</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（四）学校综合治理工作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负责学校大门人员与车辆的进出管理及校内车辆停放管理，维护大门管理区域内公共秩序，维护学校内公共场所的安全与公共秩序，维护学校消防设施，协助配合公安机关及学校处理校内的一切与治安有关的事件，协助学校做好校园内大型活动的秩序维持。</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每月四次不定期的宿舍管制品检查，要求每次检查不少于15个学生宿舍，每次检查要求有记录、台账及拍照，对发现的违禁品统计上交，对违规学生按违纪情况交学生科处理。并配合学校进行全校性管制品收缴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3.每周对全校消防设备进行检查，每次检查要求有记录和台账。对发现人为损坏消防器材情况需当日上报后勤科，并配合对人为损坏情况进行调查，对损坏的消防器材进行更换。对过期和非人为损坏的消防器材，当日要将损坏器材拿到后勤科进行更换。</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4.严格管理学生在宿舍违规私拉电现象，每日要进行巡查，对违纪学生要有记录并通过学生科交后勤科处罚。</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5、学生宿舍区域周一至周四11:30——14:30,16:10——19:30,21:00——00：00，学生宿舍必须安排人员巡查。周五16:10——21:00，安排人员值守，21:00——00:00安排人员宿舍巡查。周六、周日24小时要安排人值班，每小时要巡查一次宿舍。发现学生违纪行为要及时进行处理，避免突发事件发生。</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6.加强学生宿舍区域学生翻爬围墙监控，严禁学生从围墙外购买食品、香烟。</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7.中午午休时间和夜间宿舍熄灯后，对仍然在学校闲逛或打球等的学生进行劝离。</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8.配合学校做好护校队相关的技能训练和检查指导工作。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9.配备值班电话和值班对讲机，对任何时间段发生的突发事件和群体性事件，配合学校后勤科及时处理。对校园内发现的违法行为，要全力配合后勤科进行处置。</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10.配合学生科进行消防、应急疏散、防恐防暴等相关教育和演练工作。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11.完成学生宿舍区域的防火防盗任务。完成寒暑假和各类长假期间的宿舍安全工作。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（五）其他工作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1.每学期期末，根据学校招生计划，提前做好新生宿舍安排工作，配合后勤科做好新生宿舍清洁工作。做好学生宿舍日常调整工作。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2.每学期负责对带班辅导员进行体能训练，定期对学生会、团委学生干部业务培训。</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3.做好节假日教官值班安排、校园环境卫生学生劳动的安排、节假日学生宿舍查房工作。在学校放假期间，根据学校假期工作需要，无条件完成好学校安排的工作任务。</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4.每个月不少于2次组织违纪学生进行军训或者开办纪律培训班。</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5.每学期协助学生科开展“行为规范教育”活动。</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6.协助学生科完成各项卫生评比工作，主要工作内容是宿舍卫生、教室卫生、校园环境卫生的整治。</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7.配合学校后勤科，做好学生宿舍各项维修的报修工作。配合后勤科对损坏公物事件进行调查和处理工作。配合后勤科做好宿舍卫生间疏通验收工作。</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8.完成学校赋予的其它工作任务。</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（七）新生军训</w:t>
      </w:r>
    </w:p>
    <w:p>
      <w:pPr>
        <w:snapToGrid w:val="0"/>
        <w:spacing w:line="370" w:lineRule="exact"/>
        <w:outlineLvl w:val="1"/>
        <w:rPr>
          <w:rFonts w:hint="eastAsia" w:ascii="宋体" w:hAnsi="宋体"/>
          <w:color w:val="auto"/>
          <w:szCs w:val="21"/>
          <w:highlight w:val="none"/>
        </w:rPr>
      </w:pPr>
      <w:r>
        <w:rPr>
          <w:rFonts w:hint="eastAsia" w:ascii="宋体" w:hAnsi="宋体"/>
          <w:color w:val="auto"/>
          <w:szCs w:val="21"/>
          <w:highlight w:val="none"/>
        </w:rPr>
        <w:t>1.军训内容要按照上级有关规定，结合学校的实际情况安排，包括国防知识、消防知识、队形队列、学生宿舍内务、紧急疏散演练等。</w:t>
      </w:r>
    </w:p>
    <w:p>
      <w:pPr>
        <w:rPr>
          <w:rFonts w:ascii="宋体" w:hAnsi="宋体"/>
          <w:b/>
          <w:color w:val="auto"/>
          <w:sz w:val="32"/>
          <w:szCs w:val="32"/>
          <w:highlight w:val="none"/>
        </w:rPr>
      </w:pPr>
      <w:r>
        <w:rPr>
          <w:rFonts w:hint="eastAsia" w:ascii="宋体" w:hAnsi="宋体"/>
          <w:color w:val="auto"/>
          <w:szCs w:val="21"/>
          <w:highlight w:val="none"/>
        </w:rPr>
        <w:t>2.军训时间服从学校安排。</w:t>
      </w:r>
    </w:p>
    <w:p>
      <w:pPr>
        <w:spacing w:line="360" w:lineRule="auto"/>
        <w:rPr>
          <w:rFonts w:hint="eastAsia" w:ascii="宋体" w:hAnsi="宋体" w:cs="Courier New"/>
          <w:b/>
          <w:color w:val="auto"/>
          <w:szCs w:val="21"/>
          <w:highlight w:val="none"/>
        </w:rPr>
      </w:pPr>
    </w:p>
    <w:p>
      <w:pPr>
        <w:snapToGrid w:val="0"/>
        <w:spacing w:line="370" w:lineRule="exact"/>
        <w:outlineLvl w:val="1"/>
        <w:rPr>
          <w:rFonts w:ascii="宋体" w:hAnsi="宋体"/>
          <w:color w:val="auto"/>
          <w:szCs w:val="20"/>
          <w:highlight w:val="none"/>
        </w:rPr>
      </w:pPr>
    </w:p>
    <w:p>
      <w:pPr>
        <w:snapToGrid w:val="0"/>
        <w:spacing w:line="370" w:lineRule="exact"/>
        <w:outlineLvl w:val="1"/>
        <w:rPr>
          <w:rFonts w:hint="eastAsia" w:ascii="宋体" w:hAnsi="宋体"/>
          <w:color w:val="auto"/>
          <w:szCs w:val="20"/>
          <w:highlight w:val="none"/>
        </w:rPr>
      </w:pPr>
    </w:p>
    <w:p>
      <w:pPr>
        <w:spacing w:line="360" w:lineRule="auto"/>
        <w:rPr>
          <w:rFonts w:hint="eastAsia" w:ascii="宋体" w:hAnsi="宋体" w:cs="Courier New"/>
          <w:b/>
          <w:color w:val="auto"/>
          <w:szCs w:val="21"/>
          <w:highlight w:val="none"/>
        </w:rPr>
      </w:pPr>
      <w:r>
        <w:rPr>
          <w:rFonts w:hint="eastAsia" w:ascii="宋体" w:hAnsi="宋体" w:cs="Courier New"/>
          <w:b/>
          <w:color w:val="auto"/>
          <w:szCs w:val="21"/>
          <w:highlight w:val="none"/>
        </w:rPr>
        <w:t>附件三：</w:t>
      </w:r>
    </w:p>
    <w:p>
      <w:pPr>
        <w:snapToGrid w:val="0"/>
        <w:spacing w:line="400" w:lineRule="exact"/>
        <w:jc w:val="center"/>
        <w:rPr>
          <w:rFonts w:ascii="宋体" w:hAnsi="宋体"/>
          <w:b/>
          <w:color w:val="auto"/>
          <w:sz w:val="28"/>
          <w:szCs w:val="28"/>
          <w:highlight w:val="none"/>
        </w:rPr>
      </w:pPr>
      <w:r>
        <w:rPr>
          <w:rFonts w:hint="eastAsia" w:hAnsi="宋体"/>
          <w:b/>
          <w:color w:val="auto"/>
          <w:sz w:val="28"/>
          <w:szCs w:val="28"/>
          <w:highlight w:val="none"/>
        </w:rPr>
        <w:t>广西广播电视学校驻校教官</w:t>
      </w:r>
      <w:r>
        <w:rPr>
          <w:rFonts w:hint="eastAsia" w:ascii="宋体" w:hAnsi="宋体"/>
          <w:b/>
          <w:color w:val="auto"/>
          <w:sz w:val="28"/>
          <w:szCs w:val="28"/>
          <w:highlight w:val="none"/>
        </w:rPr>
        <w:t>处罚规定</w:t>
      </w:r>
    </w:p>
    <w:p>
      <w:pPr>
        <w:snapToGrid w:val="0"/>
        <w:spacing w:line="400" w:lineRule="exact"/>
        <w:jc w:val="center"/>
        <w:rPr>
          <w:rFonts w:hint="eastAsia" w:ascii="宋体" w:hAnsi="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为做好学生管理工作，维护学校良好的育人环境，提升学生管理成效，使学生养成良好的行为习惯，对驻校教官队处罚做如下规定：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1.乙方应保持骨干队伍的稳定性，不能随意更换人员，更换要报告甲方同意。甲方不满意的人员乙方要及时更换，甲方拒绝使用不合格的人员。不合格人员超过50%时，甲方有权单方面终止合同。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2</w:t>
      </w:r>
      <w:r>
        <w:rPr>
          <w:rFonts w:hint="eastAsia" w:ascii="宋体" w:hAnsi="宋体" w:cs="仿宋"/>
          <w:color w:val="auto"/>
          <w:szCs w:val="21"/>
          <w:highlight w:val="none"/>
        </w:rPr>
        <w:t>.宿舍内务、卫生检查、整改不力，宿舍脏、乱、差，达不到学生手册中《学生宿舍管理规定》的卫生管理要求的，要及时通知学生回宿舍进行整改，如未通知学生，也未整改的，按每间宿舍给予罚款50元/次。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3</w:t>
      </w:r>
      <w:r>
        <w:rPr>
          <w:rFonts w:hint="eastAsia" w:ascii="宋体" w:hAnsi="宋体" w:cs="仿宋"/>
          <w:color w:val="auto"/>
          <w:szCs w:val="21"/>
          <w:highlight w:val="none"/>
        </w:rPr>
        <w:t>.教官管理不到位，学生意见大，学生投诉教官的，每投诉一起情况属实的，给予罚款100元。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4</w:t>
      </w:r>
      <w:r>
        <w:rPr>
          <w:rFonts w:hint="eastAsia" w:ascii="宋体" w:hAnsi="宋体" w:cs="仿宋"/>
          <w:color w:val="auto"/>
          <w:szCs w:val="21"/>
          <w:highlight w:val="none"/>
        </w:rPr>
        <w:t>.宿舍私拉电线时间长达2小时以上未发现或发现但未要求学生拆除的，每起罚款50元。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5</w:t>
      </w:r>
      <w:r>
        <w:rPr>
          <w:rFonts w:hint="eastAsia" w:ascii="宋体" w:hAnsi="宋体" w:cs="仿宋"/>
          <w:color w:val="auto"/>
          <w:szCs w:val="21"/>
          <w:highlight w:val="none"/>
        </w:rPr>
        <w:t>.学生在宿舍酗酒、猜码，每制止不力发生一起给予罚款50元。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6</w:t>
      </w:r>
      <w:r>
        <w:rPr>
          <w:rFonts w:hint="eastAsia" w:ascii="宋体" w:hAnsi="宋体" w:cs="仿宋"/>
          <w:color w:val="auto"/>
          <w:szCs w:val="21"/>
          <w:highlight w:val="none"/>
        </w:rPr>
        <w:t>.要对未按宿舍管理规定时间离开宿舍的学生进行批评教育并做好登记，每发现1人不登记给予罚款5元。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7</w:t>
      </w:r>
      <w:r>
        <w:rPr>
          <w:rFonts w:hint="eastAsia" w:ascii="宋体" w:hAnsi="宋体" w:cs="仿宋"/>
          <w:color w:val="auto"/>
          <w:szCs w:val="21"/>
          <w:highlight w:val="none"/>
        </w:rPr>
        <w:t>.每天晚上应按规定检查学生作息人数，登记晚归、夜不归宿人数，并通报学工处及班主任，缺一次罚款100元。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8</w:t>
      </w:r>
      <w:r>
        <w:rPr>
          <w:rFonts w:hint="eastAsia" w:ascii="宋体" w:hAnsi="宋体" w:cs="仿宋"/>
          <w:color w:val="auto"/>
          <w:szCs w:val="21"/>
          <w:highlight w:val="none"/>
        </w:rPr>
        <w:t>.每天上午、下午分2次进行宿舍内务卫生的检查，并分2次打分，缺一次罚款50元。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9</w:t>
      </w:r>
      <w:r>
        <w:rPr>
          <w:rFonts w:hint="eastAsia" w:ascii="宋体" w:hAnsi="宋体" w:cs="仿宋"/>
          <w:color w:val="auto"/>
          <w:szCs w:val="21"/>
          <w:highlight w:val="none"/>
        </w:rPr>
        <w:t>.宿舍门、窗被撬，造成学生财物损失的，每起罚款100元。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ascii="宋体" w:hAnsi="宋体" w:cs="仿宋"/>
          <w:color w:val="auto"/>
          <w:szCs w:val="21"/>
          <w:highlight w:val="none"/>
        </w:rPr>
        <w:t>10</w:t>
      </w:r>
      <w:r>
        <w:rPr>
          <w:rFonts w:hint="eastAsia" w:ascii="宋体" w:hAnsi="宋体" w:cs="仿宋"/>
          <w:color w:val="auto"/>
          <w:szCs w:val="21"/>
          <w:highlight w:val="none"/>
        </w:rPr>
        <w:t>.校园内发生安全事件（如打架、斗殴、火灾等）5分钟内值班人员不到达现场控制，致使事态严重的，给予罚款500元。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仿宋"/>
          <w:color w:val="auto"/>
          <w:szCs w:val="21"/>
          <w:highlight w:val="none"/>
        </w:rPr>
      </w:pPr>
      <w:r>
        <w:rPr>
          <w:rFonts w:hint="eastAsia" w:ascii="宋体" w:hAnsi="宋体" w:cs="仿宋"/>
          <w:color w:val="auto"/>
          <w:szCs w:val="21"/>
          <w:highlight w:val="none"/>
        </w:rPr>
        <w:t>11.门卫电话</w:t>
      </w:r>
      <w:r>
        <w:rPr>
          <w:rFonts w:ascii="宋体" w:hAnsi="宋体" w:cs="仿宋"/>
          <w:color w:val="auto"/>
          <w:szCs w:val="21"/>
          <w:highlight w:val="none"/>
        </w:rPr>
        <w:t>为</w:t>
      </w:r>
      <w:r>
        <w:rPr>
          <w:rFonts w:hint="eastAsia" w:ascii="宋体" w:hAnsi="宋体" w:cs="仿宋"/>
          <w:color w:val="auto"/>
          <w:szCs w:val="21"/>
          <w:highlight w:val="none"/>
        </w:rPr>
        <w:t>24小时</w:t>
      </w:r>
      <w:r>
        <w:rPr>
          <w:rFonts w:ascii="宋体" w:hAnsi="宋体" w:cs="仿宋"/>
          <w:color w:val="auto"/>
          <w:szCs w:val="21"/>
          <w:highlight w:val="none"/>
        </w:rPr>
        <w:t>值班电话，必须及时接听</w:t>
      </w:r>
      <w:r>
        <w:rPr>
          <w:rFonts w:hint="eastAsia" w:ascii="宋体" w:hAnsi="宋体" w:cs="仿宋"/>
          <w:color w:val="auto"/>
          <w:szCs w:val="21"/>
          <w:highlight w:val="none"/>
        </w:rPr>
        <w:t>（铃声</w:t>
      </w:r>
      <w:r>
        <w:rPr>
          <w:rFonts w:ascii="宋体" w:hAnsi="宋体" w:cs="仿宋"/>
          <w:color w:val="auto"/>
          <w:szCs w:val="21"/>
          <w:highlight w:val="none"/>
        </w:rPr>
        <w:t>响三次之内</w:t>
      </w:r>
      <w:r>
        <w:rPr>
          <w:rFonts w:hint="eastAsia" w:ascii="宋体" w:hAnsi="宋体" w:cs="仿宋"/>
          <w:color w:val="auto"/>
          <w:szCs w:val="21"/>
          <w:highlight w:val="none"/>
        </w:rPr>
        <w:t>），</w:t>
      </w:r>
      <w:r>
        <w:rPr>
          <w:rFonts w:ascii="宋体" w:hAnsi="宋体" w:cs="仿宋"/>
          <w:color w:val="auto"/>
          <w:szCs w:val="21"/>
          <w:highlight w:val="none"/>
        </w:rPr>
        <w:t>并</w:t>
      </w:r>
      <w:r>
        <w:rPr>
          <w:rFonts w:hint="eastAsia" w:ascii="宋体" w:hAnsi="宋体" w:cs="仿宋"/>
          <w:color w:val="auto"/>
          <w:szCs w:val="21"/>
          <w:highlight w:val="none"/>
        </w:rPr>
        <w:t>根据</w:t>
      </w:r>
      <w:r>
        <w:rPr>
          <w:rFonts w:ascii="宋体" w:hAnsi="宋体" w:cs="仿宋"/>
          <w:color w:val="auto"/>
          <w:szCs w:val="21"/>
          <w:highlight w:val="none"/>
        </w:rPr>
        <w:t>需要做好记录</w:t>
      </w:r>
      <w:r>
        <w:rPr>
          <w:rFonts w:hint="eastAsia" w:ascii="宋体" w:hAnsi="宋体" w:cs="仿宋"/>
          <w:color w:val="auto"/>
          <w:szCs w:val="21"/>
          <w:highlight w:val="none"/>
        </w:rPr>
        <w:t>或及时</w:t>
      </w:r>
      <w:r>
        <w:rPr>
          <w:rFonts w:ascii="宋体" w:hAnsi="宋体" w:cs="仿宋"/>
          <w:color w:val="auto"/>
          <w:szCs w:val="21"/>
          <w:highlight w:val="none"/>
        </w:rPr>
        <w:t>报告</w:t>
      </w:r>
      <w:r>
        <w:rPr>
          <w:rFonts w:hint="eastAsia" w:ascii="宋体" w:hAnsi="宋体" w:cs="仿宋"/>
          <w:color w:val="auto"/>
          <w:szCs w:val="21"/>
          <w:highlight w:val="none"/>
        </w:rPr>
        <w:t>领导</w:t>
      </w:r>
      <w:r>
        <w:rPr>
          <w:rFonts w:ascii="宋体" w:hAnsi="宋体" w:cs="仿宋"/>
          <w:color w:val="auto"/>
          <w:szCs w:val="21"/>
          <w:highlight w:val="none"/>
        </w:rPr>
        <w:t>。如果</w:t>
      </w:r>
      <w:r>
        <w:rPr>
          <w:rFonts w:hint="eastAsia" w:ascii="宋体" w:hAnsi="宋体" w:cs="仿宋"/>
          <w:color w:val="auto"/>
          <w:szCs w:val="21"/>
          <w:highlight w:val="none"/>
        </w:rPr>
        <w:t>做不到</w:t>
      </w:r>
      <w:r>
        <w:rPr>
          <w:rFonts w:ascii="宋体" w:hAnsi="宋体" w:cs="仿宋"/>
          <w:color w:val="auto"/>
          <w:szCs w:val="21"/>
          <w:highlight w:val="none"/>
        </w:rPr>
        <w:t>，每次罚款</w:t>
      </w:r>
      <w:r>
        <w:rPr>
          <w:rFonts w:hint="eastAsia" w:ascii="宋体" w:hAnsi="宋体" w:cs="仿宋"/>
          <w:color w:val="auto"/>
          <w:szCs w:val="21"/>
          <w:highlight w:val="none"/>
        </w:rPr>
        <w:t>50元</w:t>
      </w:r>
      <w:r>
        <w:rPr>
          <w:rFonts w:ascii="宋体" w:hAnsi="宋体" w:cs="仿宋"/>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仿宋"/>
          <w:color w:val="auto"/>
          <w:szCs w:val="21"/>
          <w:highlight w:val="none"/>
        </w:rPr>
      </w:pPr>
      <w:r>
        <w:rPr>
          <w:rFonts w:ascii="宋体" w:hAnsi="宋体" w:cs="仿宋"/>
          <w:color w:val="auto"/>
          <w:szCs w:val="21"/>
          <w:highlight w:val="none"/>
        </w:rPr>
        <w:t>12</w:t>
      </w:r>
      <w:r>
        <w:rPr>
          <w:rFonts w:hint="eastAsia" w:ascii="宋体" w:hAnsi="宋体" w:cs="仿宋"/>
          <w:color w:val="auto"/>
          <w:szCs w:val="21"/>
          <w:highlight w:val="none"/>
        </w:rPr>
        <w:t>.每天按时组织担负劳动周任务的班级完成</w:t>
      </w:r>
      <w:r>
        <w:rPr>
          <w:rFonts w:ascii="宋体" w:hAnsi="宋体" w:cs="仿宋"/>
          <w:color w:val="auto"/>
          <w:szCs w:val="21"/>
          <w:highlight w:val="none"/>
        </w:rPr>
        <w:t>以</w:t>
      </w:r>
      <w:r>
        <w:rPr>
          <w:rFonts w:hint="eastAsia" w:ascii="宋体" w:hAnsi="宋体" w:cs="仿宋"/>
          <w:color w:val="auto"/>
          <w:szCs w:val="21"/>
          <w:highlight w:val="none"/>
        </w:rPr>
        <w:t>校园卫生整治为主</w:t>
      </w:r>
      <w:r>
        <w:rPr>
          <w:rFonts w:ascii="宋体" w:hAnsi="宋体" w:cs="仿宋"/>
          <w:color w:val="auto"/>
          <w:szCs w:val="21"/>
          <w:highlight w:val="none"/>
        </w:rPr>
        <w:t>的</w:t>
      </w:r>
      <w:r>
        <w:rPr>
          <w:rFonts w:hint="eastAsia" w:ascii="宋体" w:hAnsi="宋体" w:cs="仿宋"/>
          <w:color w:val="auto"/>
          <w:szCs w:val="21"/>
          <w:highlight w:val="none"/>
        </w:rPr>
        <w:t>劳动</w:t>
      </w:r>
      <w:r>
        <w:rPr>
          <w:rFonts w:ascii="宋体" w:hAnsi="宋体" w:cs="仿宋"/>
          <w:color w:val="auto"/>
          <w:szCs w:val="21"/>
          <w:highlight w:val="none"/>
        </w:rPr>
        <w:t>任务</w:t>
      </w:r>
      <w:r>
        <w:rPr>
          <w:rFonts w:hint="eastAsia" w:ascii="宋体" w:hAnsi="宋体" w:cs="仿宋"/>
          <w:color w:val="auto"/>
          <w:szCs w:val="21"/>
          <w:highlight w:val="none"/>
        </w:rPr>
        <w:t>，每</w:t>
      </w:r>
      <w:r>
        <w:rPr>
          <w:rFonts w:ascii="宋体" w:hAnsi="宋体" w:cs="仿宋"/>
          <w:color w:val="auto"/>
          <w:szCs w:val="21"/>
          <w:highlight w:val="none"/>
        </w:rPr>
        <w:t>缺一次</w:t>
      </w:r>
      <w:r>
        <w:rPr>
          <w:rFonts w:hint="eastAsia" w:ascii="宋体" w:hAnsi="宋体" w:cs="仿宋"/>
          <w:color w:val="auto"/>
          <w:szCs w:val="21"/>
          <w:highlight w:val="none"/>
        </w:rPr>
        <w:t>罚款100元。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仿宋"/>
          <w:color w:val="auto"/>
          <w:szCs w:val="21"/>
          <w:highlight w:val="none"/>
        </w:rPr>
      </w:pPr>
      <w:r>
        <w:rPr>
          <w:rFonts w:hint="eastAsia" w:ascii="宋体" w:hAnsi="宋体" w:cs="仿宋"/>
          <w:color w:val="auto"/>
          <w:szCs w:val="21"/>
          <w:highlight w:val="none"/>
        </w:rPr>
        <w:t>13.对学生晚自习秩序检查督促</w:t>
      </w:r>
      <w:r>
        <w:rPr>
          <w:rFonts w:ascii="宋体" w:hAnsi="宋体" w:cs="仿宋"/>
          <w:color w:val="auto"/>
          <w:szCs w:val="21"/>
          <w:highlight w:val="none"/>
        </w:rPr>
        <w:t>不力</w:t>
      </w:r>
      <w:r>
        <w:rPr>
          <w:rFonts w:hint="eastAsia" w:ascii="宋体" w:hAnsi="宋体" w:cs="仿宋"/>
          <w:color w:val="auto"/>
          <w:szCs w:val="21"/>
          <w:highlight w:val="none"/>
        </w:rPr>
        <w:t>，出现学生大声喧哗扰乱晚自习秩序等行为不及时制止</w:t>
      </w:r>
      <w:r>
        <w:rPr>
          <w:rFonts w:ascii="宋体" w:hAnsi="宋体" w:cs="仿宋"/>
          <w:color w:val="auto"/>
          <w:szCs w:val="21"/>
          <w:highlight w:val="none"/>
        </w:rPr>
        <w:t>，每次</w:t>
      </w:r>
      <w:r>
        <w:rPr>
          <w:rFonts w:hint="eastAsia" w:ascii="宋体" w:hAnsi="宋体" w:cs="仿宋"/>
          <w:color w:val="auto"/>
          <w:szCs w:val="21"/>
          <w:highlight w:val="none"/>
        </w:rPr>
        <w:t>罚款100元。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仿宋"/>
          <w:color w:val="auto"/>
          <w:szCs w:val="21"/>
          <w:highlight w:val="none"/>
        </w:rPr>
      </w:pPr>
      <w:r>
        <w:rPr>
          <w:rFonts w:hint="eastAsia" w:ascii="宋体" w:hAnsi="宋体" w:cs="仿宋"/>
          <w:color w:val="auto"/>
          <w:szCs w:val="21"/>
          <w:highlight w:val="none"/>
        </w:rPr>
        <w:t>14.乙方队员应把自己看做是甲方的管理人员，是代表学校来行使管理职责，要按学校的管理程序文件开展工作。</w:t>
      </w:r>
    </w:p>
    <w:p>
      <w:pPr>
        <w:snapToGrid w:val="0"/>
        <w:spacing w:line="370" w:lineRule="exact"/>
        <w:jc w:val="center"/>
        <w:outlineLvl w:val="1"/>
        <w:rPr>
          <w:rFonts w:hint="eastAsia" w:ascii="宋体" w:hAnsi="宋体"/>
          <w:b/>
          <w:color w:val="auto"/>
          <w:sz w:val="28"/>
          <w:szCs w:val="28"/>
          <w:highlight w:val="none"/>
        </w:rPr>
      </w:pPr>
      <w:r>
        <w:rPr>
          <w:rFonts w:hint="eastAsia" w:ascii="宋体" w:hAnsi="宋体" w:cs="仿宋"/>
          <w:color w:val="auto"/>
          <w:szCs w:val="21"/>
          <w:highlight w:val="none"/>
        </w:rPr>
        <w:t>15.在实际执行中，如碰到无法处罚的事件，参照同类型条款处罚或双方协商。</w:t>
      </w:r>
    </w:p>
    <w:p>
      <w:pPr>
        <w:snapToGrid w:val="0"/>
        <w:spacing w:line="370" w:lineRule="exact"/>
        <w:jc w:val="center"/>
        <w:outlineLvl w:val="1"/>
        <w:rPr>
          <w:rFonts w:hint="eastAsia" w:ascii="宋体" w:hAnsi="宋体"/>
          <w:b/>
          <w:color w:val="auto"/>
          <w:sz w:val="28"/>
          <w:szCs w:val="28"/>
          <w:highlight w:val="none"/>
        </w:rPr>
      </w:pPr>
    </w:p>
    <w:p>
      <w:pPr>
        <w:pStyle w:val="2"/>
        <w:spacing w:line="480" w:lineRule="auto"/>
        <w:jc w:val="center"/>
        <w:rPr>
          <w:rFonts w:ascii="宋体" w:hAnsi="宋体"/>
          <w:color w:val="000000" w:themeColor="text1"/>
          <w:highlight w:val="none"/>
        </w:rPr>
      </w:pPr>
      <w:r>
        <w:rPr>
          <w:rFonts w:ascii="宋体" w:hAnsi="宋体"/>
          <w:b/>
          <w:color w:val="auto"/>
          <w:sz w:val="32"/>
          <w:szCs w:val="32"/>
          <w:highlight w:val="none"/>
        </w:rPr>
        <w:br w:type="page"/>
      </w:r>
      <w:r>
        <w:rPr>
          <w:rFonts w:hint="eastAsia"/>
          <w:sz w:val="40"/>
          <w:szCs w:val="40"/>
          <w:highlight w:val="none"/>
        </w:rPr>
        <w:t>第三章  供应商须知</w:t>
      </w:r>
      <w:bookmarkEnd w:id="49"/>
      <w:bookmarkEnd w:id="51"/>
    </w:p>
    <w:p>
      <w:pPr>
        <w:spacing w:line="400" w:lineRule="exact"/>
        <w:jc w:val="center"/>
        <w:rPr>
          <w:rFonts w:ascii="宋体" w:hAnsi="宋体"/>
          <w:b/>
          <w:color w:val="000000" w:themeColor="text1"/>
          <w:sz w:val="32"/>
          <w:szCs w:val="32"/>
          <w:highlight w:val="none"/>
        </w:rPr>
      </w:pPr>
      <w:bookmarkStart w:id="52" w:name="_Toc185702547"/>
      <w:bookmarkStart w:id="53" w:name="_Toc254970667"/>
      <w:bookmarkStart w:id="54" w:name="_Toc239839861"/>
      <w:bookmarkStart w:id="55" w:name="_Toc254970526"/>
      <w:bookmarkStart w:id="56" w:name="_Toc437600946"/>
      <w:bookmarkStart w:id="57" w:name="_Toc25572149"/>
      <w:bookmarkStart w:id="58" w:name="_Toc25009"/>
      <w:bookmarkStart w:id="59" w:name="_Toc206525680"/>
      <w:bookmarkStart w:id="60" w:name="_Toc207770833"/>
      <w:bookmarkStart w:id="61" w:name="_Toc41384788"/>
      <w:bookmarkStart w:id="62" w:name="_Toc440017682"/>
      <w:bookmarkStart w:id="63" w:name="_Toc230578055"/>
      <w:bookmarkStart w:id="64" w:name="_Toc7458"/>
      <w:bookmarkStart w:id="65" w:name="_Toc25592658"/>
      <w:r>
        <w:rPr>
          <w:rFonts w:hint="eastAsia" w:ascii="宋体" w:hAnsi="宋体"/>
          <w:b/>
          <w:color w:val="000000" w:themeColor="text1"/>
          <w:sz w:val="32"/>
          <w:szCs w:val="32"/>
          <w:highlight w:val="none"/>
        </w:rPr>
        <w:t>供应商须知前附表</w:t>
      </w:r>
    </w:p>
    <w:p>
      <w:pPr>
        <w:spacing w:line="400" w:lineRule="exact"/>
        <w:jc w:val="center"/>
        <w:rPr>
          <w:rFonts w:ascii="宋体" w:hAnsi="宋体"/>
          <w:b/>
          <w:color w:val="000000" w:themeColor="text1"/>
          <w:sz w:val="32"/>
          <w:szCs w:val="32"/>
          <w:highlight w:val="none"/>
        </w:rPr>
      </w:pPr>
    </w:p>
    <w:tbl>
      <w:tblPr>
        <w:tblStyle w:val="50"/>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条款号</w:t>
            </w:r>
          </w:p>
        </w:tc>
        <w:tc>
          <w:tcPr>
            <w:tcW w:w="8077" w:type="dxa"/>
          </w:tcPr>
          <w:p>
            <w:pPr>
              <w:spacing w:line="360" w:lineRule="auto"/>
              <w:jc w:val="center"/>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8" w:hRule="atLeast"/>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p>
        </w:tc>
        <w:tc>
          <w:tcPr>
            <w:tcW w:w="8077" w:type="dxa"/>
            <w:vAlign w:val="center"/>
          </w:tcPr>
          <w:p>
            <w:pPr>
              <w:spacing w:line="360" w:lineRule="auto"/>
              <w:rPr>
                <w:rFonts w:hint="eastAsia" w:ascii="宋体" w:hAnsi="宋体" w:eastAsia="宋体"/>
                <w:color w:val="000000" w:themeColor="text1"/>
                <w:sz w:val="24"/>
                <w:szCs w:val="24"/>
                <w:highlight w:val="none"/>
                <w:lang w:eastAsia="zh-CN"/>
              </w:rPr>
            </w:pPr>
            <w:r>
              <w:rPr>
                <w:rFonts w:hint="eastAsia" w:ascii="宋体" w:hAnsi="宋体" w:cs="宋体"/>
                <w:bCs/>
                <w:color w:val="000000" w:themeColor="text1"/>
                <w:sz w:val="24"/>
                <w:szCs w:val="24"/>
                <w:highlight w:val="none"/>
              </w:rPr>
              <w:t>1.供应商的资格条件</w:t>
            </w:r>
            <w:r>
              <w:rPr>
                <w:rFonts w:hint="eastAsia" w:ascii="宋体" w:hAnsi="宋体" w:cs="宋体"/>
                <w:color w:val="000000" w:themeColor="text1"/>
                <w:sz w:val="24"/>
                <w:szCs w:val="24"/>
                <w:highlight w:val="none"/>
              </w:rPr>
              <w:t>：详见竞争性磋商公告</w:t>
            </w:r>
            <w:r>
              <w:rPr>
                <w:rFonts w:hint="eastAsia" w:ascii="宋体" w:hAnsi="宋体" w:cs="宋体"/>
                <w:color w:val="000000" w:themeColor="text1"/>
                <w:sz w:val="24"/>
                <w:szCs w:val="24"/>
                <w:highlight w:val="none"/>
                <w:lang w:eastAsia="zh-CN"/>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bCs/>
                <w:color w:val="000000" w:themeColor="text1"/>
                <w:sz w:val="24"/>
                <w:szCs w:val="24"/>
                <w:highlight w:val="none"/>
              </w:rPr>
              <w:t>供应商</w:t>
            </w:r>
            <w:r>
              <w:rPr>
                <w:rFonts w:hint="eastAsia" w:ascii="宋体" w:hAnsi="宋体" w:cs="宋体"/>
                <w:color w:val="000000" w:themeColor="text1"/>
                <w:sz w:val="24"/>
                <w:szCs w:val="24"/>
                <w:highlight w:val="none"/>
              </w:rPr>
              <w:t>出现下列情形之一的，不得参加政府采购活动：</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5.1</w:t>
            </w:r>
          </w:p>
        </w:tc>
        <w:tc>
          <w:tcPr>
            <w:tcW w:w="8077" w:type="dxa"/>
            <w:vAlign w:val="center"/>
          </w:tcPr>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是否接受联合体竞标</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ascii="宋体" w:hAnsi="宋体" w:cs="宋体"/>
                <w:color w:val="000000" w:themeColor="text1"/>
                <w:sz w:val="24"/>
                <w:szCs w:val="24"/>
                <w:highlight w:val="none"/>
              </w:rPr>
              <w:t>.2</w:t>
            </w:r>
          </w:p>
        </w:tc>
        <w:tc>
          <w:tcPr>
            <w:tcW w:w="8077" w:type="dxa"/>
            <w:vAlign w:val="center"/>
          </w:tcPr>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如接受联合体竞标，联合体竞标要求如下：</w:t>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两个以上供应商可以组成一个竞标联合体，以一个供应商的身份共同参加竞标，联合体供应商的名称应统一按“XXX 公司与 XXX 公司的联合体”的规则填写。</w:t>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本项目的特定资格要求”的要求。</w:t>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3</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olor w:val="000000" w:themeColor="text1"/>
                <w:sz w:val="24"/>
                <w:szCs w:val="24"/>
                <w:highlight w:val="none"/>
              </w:rPr>
              <w:tab/>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4</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color w:val="000000" w:themeColor="text1"/>
                <w:sz w:val="24"/>
                <w:szCs w:val="24"/>
                <w:highlight w:val="none"/>
              </w:rPr>
              <w:tab/>
            </w:r>
            <w:r>
              <w:rPr>
                <w:rFonts w:hint="eastAsia" w:ascii="宋体" w:hAnsi="宋体"/>
                <w:color w:val="000000" w:themeColor="text1"/>
                <w:sz w:val="24"/>
                <w:szCs w:val="24"/>
                <w:highlight w:val="none"/>
              </w:rPr>
              <w:tab/>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5</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联合体中有同类资质的供应商按照联合体分工承担相同工作的，应当按照资质等级较低的供应商确定资质等级。</w:t>
            </w:r>
            <w:r>
              <w:rPr>
                <w:rFonts w:hint="eastAsia" w:ascii="宋体" w:hAnsi="宋体"/>
                <w:color w:val="000000" w:themeColor="text1"/>
                <w:sz w:val="24"/>
                <w:szCs w:val="24"/>
                <w:highlight w:val="none"/>
              </w:rPr>
              <w:tab/>
            </w:r>
            <w:r>
              <w:rPr>
                <w:rFonts w:hint="eastAsia" w:ascii="宋体" w:hAnsi="宋体"/>
                <w:color w:val="000000" w:themeColor="text1"/>
                <w:sz w:val="24"/>
                <w:szCs w:val="24"/>
                <w:highlight w:val="none"/>
              </w:rPr>
              <w:tab/>
            </w:r>
          </w:p>
          <w:p>
            <w:pPr>
              <w:spacing w:line="360" w:lineRule="auto"/>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6</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联合体竞标业绩、履约能力按照联合体各方其中较高的一方认定并计算（竞争性磋商文件另有规定的除外）。</w:t>
            </w:r>
            <w:r>
              <w:rPr>
                <w:rFonts w:hint="eastAsia" w:ascii="宋体" w:hAnsi="宋体"/>
                <w:color w:val="000000" w:themeColor="text1"/>
                <w:sz w:val="24"/>
                <w:szCs w:val="24"/>
                <w:highlight w:val="none"/>
              </w:rPr>
              <w:tab/>
            </w:r>
            <w:r>
              <w:rPr>
                <w:rFonts w:hint="eastAsia" w:ascii="宋体" w:hAnsi="宋体"/>
                <w:color w:val="000000" w:themeColor="text1"/>
                <w:sz w:val="24"/>
                <w:szCs w:val="24"/>
                <w:highlight w:val="none"/>
              </w:rPr>
              <w:tab/>
            </w:r>
            <w:r>
              <w:rPr>
                <w:rFonts w:hint="eastAsia" w:ascii="宋体" w:hAnsi="宋体"/>
                <w:color w:val="000000" w:themeColor="text1"/>
                <w:sz w:val="24"/>
                <w:szCs w:val="24"/>
                <w:highlight w:val="none"/>
              </w:rPr>
              <w:tab/>
            </w:r>
          </w:p>
          <w:p>
            <w:pPr>
              <w:spacing w:line="360" w:lineRule="auto"/>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7</w:t>
            </w:r>
            <w:r>
              <w:rPr>
                <w:rFonts w:hint="eastAsia" w:ascii="宋体" w:hAnsi="宋体"/>
                <w:color w:val="000000" w:themeColor="text1"/>
                <w:sz w:val="24"/>
                <w:szCs w:val="24"/>
                <w:highlight w:val="none"/>
                <w:lang w:val="en-US" w:eastAsia="zh-CN"/>
              </w:rPr>
              <w:t>.</w:t>
            </w:r>
            <w:r>
              <w:rPr>
                <w:rFonts w:hint="eastAsia" w:ascii="宋体" w:hAnsi="宋体"/>
                <w:color w:val="000000" w:themeColor="text1"/>
                <w:sz w:val="24"/>
                <w:szCs w:val="24"/>
                <w:highlight w:val="none"/>
              </w:rPr>
              <w:t>联合体各方均应按照竞争性磋商文件的规定提交资格证明文件。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6.2</w:t>
            </w:r>
          </w:p>
        </w:tc>
        <w:tc>
          <w:tcPr>
            <w:tcW w:w="8077" w:type="dxa"/>
            <w:vAlign w:val="center"/>
          </w:tcPr>
          <w:p>
            <w:pPr>
              <w:pStyle w:val="16"/>
              <w:spacing w:line="360" w:lineRule="auto"/>
              <w:rPr>
                <w:rFonts w:ascii="宋体" w:hAnsi="宋体"/>
                <w:color w:val="000000" w:themeColor="text1"/>
                <w:sz w:val="24"/>
                <w:szCs w:val="24"/>
                <w:highlight w:val="none"/>
              </w:rPr>
            </w:pPr>
            <w:r>
              <w:rPr>
                <w:rFonts w:hint="eastAsia" w:ascii="MS Mincho" w:hAnsi="MS Mincho" w:eastAsia="MS Mincho" w:cs="MS Mincho"/>
                <w:color w:val="000000" w:themeColor="text1"/>
                <w:sz w:val="24"/>
                <w:szCs w:val="24"/>
                <w:highlight w:val="none"/>
              </w:rPr>
              <w:t>☑</w:t>
            </w:r>
            <w:r>
              <w:rPr>
                <w:rFonts w:hint="eastAsia" w:ascii="宋体" w:hAnsi="宋体"/>
                <w:color w:val="000000" w:themeColor="text1"/>
                <w:sz w:val="24"/>
                <w:szCs w:val="24"/>
                <w:highlight w:val="none"/>
              </w:rPr>
              <w:t>不允许分包</w:t>
            </w:r>
          </w:p>
          <w:p>
            <w:pPr>
              <w:pStyle w:val="16"/>
              <w:spacing w:line="360" w:lineRule="auto"/>
              <w:rPr>
                <w:rFonts w:ascii="宋体" w:hAnsi="宋体"/>
                <w:color w:val="000000" w:themeColor="text1"/>
                <w:sz w:val="24"/>
                <w:szCs w:val="24"/>
                <w:highlight w:val="none"/>
              </w:rPr>
            </w:pPr>
            <w:r>
              <w:rPr>
                <w:rFonts w:hint="eastAsia" w:ascii="MS Mincho" w:hAnsi="MS Mincho" w:eastAsia="MS Mincho" w:cs="MS Mincho"/>
                <w:color w:val="000000" w:themeColor="text1"/>
                <w:sz w:val="24"/>
                <w:szCs w:val="24"/>
                <w:highlight w:val="none"/>
              </w:rPr>
              <w:t>□</w:t>
            </w:r>
            <w:r>
              <w:rPr>
                <w:rFonts w:hint="eastAsia" w:ascii="宋体" w:hAnsi="宋体"/>
                <w:color w:val="000000" w:themeColor="text1"/>
                <w:sz w:val="24"/>
                <w:szCs w:val="24"/>
                <w:highlight w:val="none"/>
              </w:rPr>
              <w:t>允许分包</w:t>
            </w:r>
          </w:p>
          <w:p>
            <w:pPr>
              <w:pStyle w:val="16"/>
              <w:spacing w:line="360" w:lineRule="auto"/>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分包内容及分包金额或者比例：</w:t>
            </w:r>
            <w:r>
              <w:rPr>
                <w:rFonts w:ascii="宋体" w:hAnsi="宋体"/>
                <w:color w:val="000000" w:themeColor="text1"/>
                <w:sz w:val="24"/>
                <w:szCs w:val="24"/>
                <w:highlight w:val="none"/>
                <w:u w:val="single"/>
              </w:rPr>
              <w:t xml:space="preserve">         </w:t>
            </w:r>
            <w:r>
              <w:rPr>
                <w:rFonts w:hint="eastAsia" w:ascii="宋体" w:hAnsi="宋体"/>
                <w:color w:val="000000" w:themeColor="text1"/>
                <w:sz w:val="24"/>
                <w:szCs w:val="24"/>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w:t>
            </w:r>
            <w:r>
              <w:rPr>
                <w:rFonts w:ascii="宋体" w:hAnsi="宋体" w:cs="宋体"/>
                <w:color w:val="000000" w:themeColor="text1"/>
                <w:sz w:val="24"/>
                <w:szCs w:val="24"/>
                <w:highlight w:val="none"/>
              </w:rPr>
              <w:t>1</w:t>
            </w:r>
          </w:p>
        </w:tc>
        <w:tc>
          <w:tcPr>
            <w:tcW w:w="8077" w:type="dxa"/>
            <w:vAlign w:val="center"/>
          </w:tcPr>
          <w:p>
            <w:pPr>
              <w:snapToGrid w:val="0"/>
              <w:spacing w:line="360" w:lineRule="auto"/>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资格证明文件</w:t>
            </w:r>
          </w:p>
          <w:p>
            <w:pPr>
              <w:pStyle w:val="16"/>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contextualSpacing/>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.供应商属于保安服务公司的，须</w:t>
            </w:r>
            <w:r>
              <w:rPr>
                <w:rFonts w:hint="eastAsia" w:ascii="宋体" w:hAnsi="宋体" w:cs="宋体"/>
                <w:color w:val="000000" w:themeColor="text1"/>
                <w:sz w:val="24"/>
                <w:szCs w:val="24"/>
                <w:highlight w:val="none"/>
                <w:lang w:eastAsia="zh-CN"/>
              </w:rPr>
              <w:t>提供</w:t>
            </w:r>
            <w:r>
              <w:rPr>
                <w:rFonts w:hint="eastAsia" w:ascii="宋体" w:hAnsi="宋体" w:cs="宋体"/>
                <w:color w:val="000000" w:themeColor="text1"/>
                <w:sz w:val="24"/>
                <w:szCs w:val="24"/>
                <w:highlight w:val="none"/>
              </w:rPr>
              <w:t>有效的公安部门颁发的《保安服务许可证》</w:t>
            </w:r>
            <w:r>
              <w:rPr>
                <w:rFonts w:hint="eastAsia" w:ascii="宋体" w:hAnsi="宋体" w:cs="宋体"/>
                <w:color w:val="000000" w:themeColor="text1"/>
                <w:sz w:val="24"/>
                <w:szCs w:val="24"/>
                <w:highlight w:val="none"/>
                <w:lang w:eastAsia="zh-CN"/>
              </w:rPr>
              <w:t>复印件</w:t>
            </w:r>
            <w:r>
              <w:rPr>
                <w:rFonts w:hint="eastAsia" w:ascii="宋体" w:hAnsi="宋体" w:cs="宋体"/>
                <w:color w:val="000000" w:themeColor="text1"/>
                <w:sz w:val="24"/>
                <w:szCs w:val="24"/>
                <w:highlight w:val="none"/>
              </w:rPr>
              <w:t>；供应商属于自行招用保安员的单位，</w:t>
            </w:r>
            <w:r>
              <w:rPr>
                <w:rFonts w:hint="eastAsia" w:ascii="宋体" w:hAnsi="宋体" w:cs="宋体"/>
                <w:color w:val="000000" w:themeColor="text1"/>
                <w:sz w:val="24"/>
                <w:szCs w:val="24"/>
                <w:highlight w:val="none"/>
                <w:lang w:eastAsia="zh-CN"/>
              </w:rPr>
              <w:t>须</w:t>
            </w:r>
            <w:r>
              <w:rPr>
                <w:rFonts w:hint="eastAsia" w:ascii="宋体" w:hAnsi="宋体" w:cs="宋体"/>
                <w:color w:val="000000" w:themeColor="text1"/>
                <w:sz w:val="24"/>
                <w:szCs w:val="24"/>
                <w:highlight w:val="none"/>
              </w:rPr>
              <w:t>按《保安服务管理条例》要求进行备案</w:t>
            </w:r>
            <w:r>
              <w:rPr>
                <w:rFonts w:hint="eastAsia" w:ascii="宋体" w:hAnsi="宋体" w:cs="宋体"/>
                <w:color w:val="000000" w:themeColor="text1"/>
                <w:sz w:val="24"/>
                <w:szCs w:val="24"/>
                <w:highlight w:val="none"/>
                <w:lang w:eastAsia="zh-CN"/>
              </w:rPr>
              <w:t>，提供备案证明材料复印件（格式自拟）</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contextualSpacing/>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供应商依法缴纳税收的相关材料（2023年11月</w:t>
            </w:r>
            <w:r>
              <w:rPr>
                <w:rFonts w:hint="eastAsia" w:ascii="宋体" w:hAnsi="宋体" w:cs="宋体"/>
                <w:color w:val="000000" w:themeColor="text1"/>
                <w:sz w:val="24"/>
                <w:szCs w:val="24"/>
                <w:highlight w:val="none"/>
                <w:lang w:eastAsia="zh-CN"/>
              </w:rPr>
              <w:t>至</w:t>
            </w:r>
            <w:r>
              <w:rPr>
                <w:rFonts w:hint="eastAsia" w:ascii="宋体" w:hAnsi="宋体" w:cs="宋体"/>
                <w:color w:val="000000" w:themeColor="text1"/>
                <w:sz w:val="24"/>
                <w:szCs w:val="24"/>
                <w:highlight w:val="none"/>
              </w:rPr>
              <w:t>2024年4月供应商任意连续3个月的依法缴纳税收的凭据复印件；</w:t>
            </w:r>
            <w:r>
              <w:rPr>
                <w:rFonts w:hint="eastAsia"/>
                <w:color w:val="000000" w:themeColor="text1"/>
                <w:sz w:val="24"/>
                <w:szCs w:val="24"/>
                <w:highlight w:val="none"/>
              </w:rPr>
              <w:t>依法免税的，必须提供相应文件证明其依法免税。</w:t>
            </w:r>
            <w:r>
              <w:rPr>
                <w:rFonts w:hint="eastAsia" w:ascii="宋体" w:hAnsi="宋体" w:cs="宋体"/>
                <w:color w:val="000000" w:themeColor="text1"/>
                <w:sz w:val="24"/>
                <w:szCs w:val="24"/>
                <w:highlight w:val="none"/>
              </w:rPr>
              <w:t>从</w:t>
            </w:r>
            <w:r>
              <w:rPr>
                <w:color w:val="000000" w:themeColor="text1"/>
                <w:sz w:val="24"/>
                <w:szCs w:val="24"/>
                <w:highlight w:val="none"/>
              </w:rPr>
              <w:t>成立</w:t>
            </w:r>
            <w:r>
              <w:rPr>
                <w:rFonts w:hint="eastAsia"/>
                <w:color w:val="000000" w:themeColor="text1"/>
                <w:sz w:val="24"/>
                <w:szCs w:val="24"/>
                <w:highlight w:val="none"/>
              </w:rPr>
              <w:t>之日起</w:t>
            </w:r>
            <w:r>
              <w:rPr>
                <w:rFonts w:hint="eastAsia" w:ascii="宋体" w:hAnsi="宋体" w:cs="宋体"/>
                <w:color w:val="000000" w:themeColor="text1"/>
                <w:sz w:val="24"/>
                <w:szCs w:val="24"/>
                <w:highlight w:val="none"/>
              </w:rPr>
              <w:t>到响应文件提交截止时间止不足要求月数的，只需提供从</w:t>
            </w:r>
            <w:r>
              <w:rPr>
                <w:color w:val="000000" w:themeColor="text1"/>
                <w:sz w:val="24"/>
                <w:szCs w:val="24"/>
                <w:highlight w:val="none"/>
              </w:rPr>
              <w:t>成立</w:t>
            </w:r>
            <w:r>
              <w:rPr>
                <w:rFonts w:hint="eastAsia"/>
                <w:color w:val="000000" w:themeColor="text1"/>
                <w:sz w:val="24"/>
                <w:szCs w:val="24"/>
                <w:highlight w:val="none"/>
              </w:rPr>
              <w:t>之日起</w:t>
            </w:r>
            <w:r>
              <w:rPr>
                <w:rFonts w:hint="eastAsia" w:ascii="宋体" w:hAnsi="宋体" w:cs="宋体"/>
                <w:color w:val="000000" w:themeColor="text1"/>
                <w:sz w:val="24"/>
                <w:szCs w:val="24"/>
                <w:highlight w:val="none"/>
              </w:rPr>
              <w:t>的依法缴纳税收</w:t>
            </w:r>
            <w:r>
              <w:rPr>
                <w:rFonts w:hint="eastAsia"/>
                <w:color w:val="000000" w:themeColor="text1"/>
                <w:sz w:val="24"/>
                <w:szCs w:val="24"/>
                <w:highlight w:val="none"/>
              </w:rPr>
              <w:t>相应证明文件</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contextualSpacing/>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.供应商依法缴纳社会保障资金的相关材料[2023年11月</w:t>
            </w:r>
            <w:r>
              <w:rPr>
                <w:rFonts w:hint="eastAsia" w:ascii="宋体" w:hAnsi="宋体" w:cs="宋体"/>
                <w:color w:val="000000" w:themeColor="text1"/>
                <w:sz w:val="24"/>
                <w:szCs w:val="24"/>
                <w:highlight w:val="none"/>
                <w:lang w:eastAsia="zh-CN"/>
              </w:rPr>
              <w:t>至</w:t>
            </w:r>
            <w:r>
              <w:rPr>
                <w:rFonts w:hint="eastAsia" w:ascii="宋体" w:hAnsi="宋体" w:cs="宋体"/>
                <w:color w:val="000000" w:themeColor="text1"/>
                <w:sz w:val="24"/>
                <w:szCs w:val="24"/>
                <w:highlight w:val="none"/>
              </w:rPr>
              <w:t>2024年4月供应商任意连续3个月的依法缴纳社会保障资金的缴费凭证（专用收据或者社会保险缴纳清单）复印件；</w:t>
            </w:r>
            <w:r>
              <w:rPr>
                <w:rFonts w:hint="eastAsia"/>
                <w:color w:val="000000" w:themeColor="text1"/>
                <w:sz w:val="24"/>
                <w:szCs w:val="24"/>
                <w:highlight w:val="none"/>
              </w:rPr>
              <w:t>依法不需要缴纳社会保障资金的，必须提供相应文件证明不需要缴纳社会保障资金。</w:t>
            </w:r>
            <w:r>
              <w:rPr>
                <w:rFonts w:hint="eastAsia" w:ascii="宋体" w:hAnsi="宋体" w:cs="宋体"/>
                <w:color w:val="000000" w:themeColor="text1"/>
                <w:sz w:val="24"/>
                <w:szCs w:val="24"/>
                <w:highlight w:val="none"/>
              </w:rPr>
              <w:t>从</w:t>
            </w:r>
            <w:r>
              <w:rPr>
                <w:color w:val="000000" w:themeColor="text1"/>
                <w:sz w:val="24"/>
                <w:szCs w:val="24"/>
                <w:highlight w:val="none"/>
              </w:rPr>
              <w:t>成立</w:t>
            </w:r>
            <w:r>
              <w:rPr>
                <w:rFonts w:hint="eastAsia"/>
                <w:color w:val="000000" w:themeColor="text1"/>
                <w:sz w:val="24"/>
                <w:szCs w:val="24"/>
                <w:highlight w:val="none"/>
              </w:rPr>
              <w:t>之日起</w:t>
            </w:r>
            <w:r>
              <w:rPr>
                <w:rFonts w:hint="eastAsia" w:ascii="宋体" w:hAnsi="宋体" w:cs="宋体"/>
                <w:color w:val="000000" w:themeColor="text1"/>
                <w:sz w:val="24"/>
                <w:szCs w:val="24"/>
                <w:highlight w:val="none"/>
              </w:rPr>
              <w:t>到响应文件提交截止时间止不足要求月数的只需提供从</w:t>
            </w:r>
            <w:r>
              <w:rPr>
                <w:color w:val="000000" w:themeColor="text1"/>
                <w:sz w:val="24"/>
                <w:szCs w:val="24"/>
                <w:highlight w:val="none"/>
              </w:rPr>
              <w:t>成立</w:t>
            </w:r>
            <w:r>
              <w:rPr>
                <w:rFonts w:hint="eastAsia"/>
                <w:color w:val="000000" w:themeColor="text1"/>
                <w:sz w:val="24"/>
                <w:szCs w:val="24"/>
                <w:highlight w:val="none"/>
              </w:rPr>
              <w:t>之日起</w:t>
            </w:r>
            <w:r>
              <w:rPr>
                <w:rFonts w:hint="eastAsia" w:ascii="宋体" w:hAnsi="宋体" w:cs="宋体"/>
                <w:color w:val="000000" w:themeColor="text1"/>
                <w:sz w:val="24"/>
                <w:szCs w:val="24"/>
                <w:highlight w:val="none"/>
              </w:rPr>
              <w:t>的依法缴纳社会保障资金的</w:t>
            </w:r>
            <w:r>
              <w:rPr>
                <w:rFonts w:hint="eastAsia"/>
                <w:color w:val="000000" w:themeColor="text1"/>
                <w:sz w:val="24"/>
                <w:szCs w:val="24"/>
                <w:highlight w:val="none"/>
              </w:rPr>
              <w:t>相应证明文件</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contextualSpacing/>
              <w:jc w:val="left"/>
              <w:rPr>
                <w:rFonts w:ascii="宋体" w:hAnsi="宋体" w:cs="宋体"/>
                <w:b/>
                <w:color w:val="000000" w:themeColor="text1"/>
                <w:sz w:val="24"/>
                <w:szCs w:val="24"/>
                <w:highlight w:val="none"/>
              </w:rPr>
            </w:pP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.供应商</w:t>
            </w:r>
            <w:r>
              <w:rPr>
                <w:rFonts w:hint="eastAsia"/>
                <w:color w:val="000000" w:themeColor="text1"/>
                <w:sz w:val="24"/>
                <w:szCs w:val="24"/>
                <w:highlight w:val="none"/>
              </w:rPr>
              <w:t>财务状况报告</w:t>
            </w:r>
            <w:r>
              <w:rPr>
                <w:rFonts w:hint="eastAsia" w:ascii="宋体" w:hAnsi="宋体" w:cs="宋体"/>
                <w:color w:val="000000" w:themeColor="text1"/>
                <w:sz w:val="24"/>
                <w:szCs w:val="24"/>
                <w:highlight w:val="none"/>
              </w:rPr>
              <w:t>[</w:t>
            </w:r>
            <w:r>
              <w:rPr>
                <w:rFonts w:hint="eastAsia" w:ascii="宋体" w:hAnsi="宋体"/>
                <w:color w:val="000000" w:themeColor="text1"/>
                <w:sz w:val="24"/>
                <w:szCs w:val="24"/>
                <w:highlight w:val="none"/>
                <w:u w:val="single"/>
              </w:rPr>
              <w:t>202</w:t>
            </w:r>
            <w:r>
              <w:rPr>
                <w:rFonts w:hint="eastAsia" w:ascii="宋体" w:hAnsi="宋体"/>
                <w:color w:val="000000" w:themeColor="text1"/>
                <w:sz w:val="24"/>
                <w:szCs w:val="24"/>
                <w:highlight w:val="none"/>
                <w:u w:val="single"/>
                <w:lang w:val="en-US" w:eastAsia="zh-CN"/>
              </w:rPr>
              <w:t>2</w:t>
            </w:r>
            <w:r>
              <w:rPr>
                <w:rFonts w:hint="eastAsia" w:ascii="宋体" w:hAnsi="宋体"/>
                <w:color w:val="000000" w:themeColor="text1"/>
                <w:sz w:val="24"/>
                <w:szCs w:val="24"/>
                <w:highlight w:val="none"/>
                <w:u w:val="single"/>
              </w:rPr>
              <w:t>年或202</w:t>
            </w:r>
            <w:r>
              <w:rPr>
                <w:rFonts w:hint="eastAsia" w:ascii="宋体" w:hAnsi="宋体"/>
                <w:color w:val="000000" w:themeColor="text1"/>
                <w:sz w:val="24"/>
                <w:szCs w:val="24"/>
                <w:highlight w:val="none"/>
                <w:u w:val="single"/>
                <w:lang w:val="en-US" w:eastAsia="zh-CN"/>
              </w:rPr>
              <w:t>3</w:t>
            </w:r>
            <w:r>
              <w:rPr>
                <w:rFonts w:hint="eastAsia" w:ascii="宋体" w:hAnsi="宋体"/>
                <w:color w:val="000000" w:themeColor="text1"/>
                <w:sz w:val="24"/>
                <w:szCs w:val="24"/>
                <w:highlight w:val="none"/>
                <w:u w:val="single"/>
              </w:rPr>
              <w:t>年</w:t>
            </w:r>
            <w:r>
              <w:rPr>
                <w:rFonts w:hint="eastAsia"/>
                <w:color w:val="000000" w:themeColor="text1"/>
                <w:sz w:val="24"/>
                <w:szCs w:val="24"/>
                <w:highlight w:val="none"/>
              </w:rPr>
              <w:t>度财务报表复印件，或者银行出具的资信证明，或者中国人民银行征信中心出具的信用报告（企业竞标的提供企业信用报告，自然人竞标的提供个人信用报告）；供应商属于成立时间</w:t>
            </w:r>
            <w:r>
              <w:rPr>
                <w:rFonts w:hint="eastAsia"/>
                <w:color w:val="000000" w:themeColor="text1"/>
                <w:kern w:val="0"/>
                <w:sz w:val="24"/>
                <w:szCs w:val="24"/>
                <w:highlight w:val="none"/>
              </w:rPr>
              <w:t>在规定年度之后</w:t>
            </w:r>
            <w:r>
              <w:rPr>
                <w:rFonts w:hint="eastAsia"/>
                <w:color w:val="000000" w:themeColor="text1"/>
                <w:sz w:val="24"/>
                <w:szCs w:val="24"/>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sz w:val="24"/>
                <w:szCs w:val="24"/>
                <w:highlight w:val="none"/>
              </w:rPr>
              <w:t>]；</w:t>
            </w:r>
            <w:r>
              <w:rPr>
                <w:rFonts w:hint="eastAsia" w:ascii="宋体" w:hAnsi="宋体" w:cs="宋体"/>
                <w:bCs/>
                <w:color w:val="000000" w:themeColor="text1"/>
                <w:sz w:val="24"/>
                <w:szCs w:val="24"/>
                <w:highlight w:val="none"/>
              </w:rPr>
              <w:t>（</w:t>
            </w:r>
            <w:r>
              <w:rPr>
                <w:rFonts w:hint="eastAsia" w:ascii="宋体" w:hAnsi="宋体"/>
                <w:b/>
                <w:color w:val="000000" w:themeColor="text1"/>
                <w:sz w:val="24"/>
                <w:szCs w:val="24"/>
                <w:highlight w:val="none"/>
              </w:rPr>
              <w:t>必须提供</w:t>
            </w:r>
            <w:r>
              <w:rPr>
                <w:rFonts w:hint="eastAsia" w:ascii="宋体" w:hAnsi="宋体" w:cs="宋体"/>
                <w:b/>
                <w:color w:val="000000" w:themeColor="text1"/>
                <w:sz w:val="24"/>
                <w:szCs w:val="24"/>
                <w:highlight w:val="none"/>
              </w:rPr>
              <w:t>，否则响应文件按无效响应处理</w:t>
            </w:r>
            <w:r>
              <w:rPr>
                <w:rFonts w:hint="eastAsia" w:ascii="宋体" w:hAnsi="宋体" w:cs="宋体"/>
                <w:bCs/>
                <w:color w:val="000000" w:themeColor="text1"/>
                <w:sz w:val="24"/>
                <w:szCs w:val="24"/>
                <w:highlight w:val="none"/>
              </w:rPr>
              <w:t>）</w:t>
            </w:r>
          </w:p>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.供应商直接控股、管理关系信息表（格式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.竞标声明（格式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w:t>
            </w:r>
            <w:r>
              <w:rPr>
                <w:rFonts w:hint="eastAsia"/>
                <w:color w:val="000000" w:themeColor="text1"/>
                <w:sz w:val="24"/>
                <w:szCs w:val="24"/>
                <w:highlight w:val="none"/>
              </w:rPr>
              <w:t>本项目属于专门面向</w:t>
            </w:r>
            <w:r>
              <w:rPr>
                <w:rFonts w:hint="eastAsia"/>
                <w:color w:val="000000" w:themeColor="text1"/>
                <w:sz w:val="24"/>
                <w:szCs w:val="24"/>
                <w:highlight w:val="none"/>
                <w:lang w:val="en-US" w:eastAsia="zh-CN"/>
              </w:rPr>
              <w:t>中</w:t>
            </w:r>
            <w:r>
              <w:rPr>
                <w:rFonts w:hint="eastAsia"/>
                <w:color w:val="000000" w:themeColor="text1"/>
                <w:sz w:val="24"/>
                <w:szCs w:val="24"/>
                <w:highlight w:val="none"/>
              </w:rPr>
              <w:t>小企业采购的项目，供应商应为</w:t>
            </w:r>
            <w:r>
              <w:rPr>
                <w:rFonts w:hint="eastAsia"/>
                <w:color w:val="000000" w:themeColor="text1"/>
                <w:sz w:val="24"/>
                <w:szCs w:val="24"/>
                <w:highlight w:val="none"/>
                <w:lang w:val="en-US" w:eastAsia="zh-CN"/>
              </w:rPr>
              <w:t>中</w:t>
            </w:r>
            <w:r>
              <w:rPr>
                <w:rFonts w:hint="eastAsia"/>
                <w:color w:val="000000" w:themeColor="text1"/>
                <w:sz w:val="24"/>
                <w:szCs w:val="24"/>
                <w:highlight w:val="none"/>
              </w:rPr>
              <w:t>小企业</w:t>
            </w:r>
            <w:r>
              <w:rPr>
                <w:rFonts w:hint="eastAsia"/>
                <w:color w:val="000000" w:themeColor="text1"/>
                <w:sz w:val="24"/>
                <w:szCs w:val="24"/>
                <w:highlight w:val="none"/>
                <w:lang w:eastAsia="zh-CN"/>
              </w:rPr>
              <w:t>或</w:t>
            </w:r>
            <w:r>
              <w:rPr>
                <w:rFonts w:hint="eastAsia"/>
                <w:color w:val="000000" w:themeColor="text1"/>
                <w:sz w:val="24"/>
                <w:szCs w:val="24"/>
                <w:highlight w:val="none"/>
              </w:rPr>
              <w:t>监狱企业</w:t>
            </w:r>
            <w:r>
              <w:rPr>
                <w:rFonts w:hint="eastAsia"/>
                <w:color w:val="000000" w:themeColor="text1"/>
                <w:sz w:val="24"/>
                <w:szCs w:val="24"/>
                <w:highlight w:val="none"/>
                <w:lang w:eastAsia="zh-CN"/>
              </w:rPr>
              <w:t>或</w:t>
            </w:r>
            <w:r>
              <w:rPr>
                <w:rFonts w:hint="eastAsia"/>
                <w:color w:val="000000" w:themeColor="text1"/>
                <w:sz w:val="24"/>
                <w:szCs w:val="24"/>
                <w:highlight w:val="none"/>
              </w:rPr>
              <w:t>残疾人福利性单位</w:t>
            </w:r>
            <w:r>
              <w:rPr>
                <w:color w:val="000000" w:themeColor="text1"/>
                <w:sz w:val="24"/>
                <w:szCs w:val="24"/>
                <w:highlight w:val="none"/>
              </w:rPr>
              <w:t>，并根据《政府采购促进中小企业发展管理办法》（财库[2020]46号）中《中小企业声明函》格式要求填报</w:t>
            </w:r>
            <w:r>
              <w:rPr>
                <w:rFonts w:hint="eastAsia" w:ascii="宋体" w:hAnsi="宋体" w:cs="宋体"/>
                <w:color w:val="000000" w:themeColor="text1"/>
                <w:sz w:val="24"/>
                <w:szCs w:val="24"/>
                <w:highlight w:val="none"/>
              </w:rPr>
              <w:t>（格式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color w:val="000000" w:themeColor="text1"/>
                <w:sz w:val="24"/>
                <w:szCs w:val="24"/>
                <w:highlight w:val="none"/>
              </w:rPr>
              <w:t>及提供声明函原件</w:t>
            </w:r>
            <w:r>
              <w:rPr>
                <w:rFonts w:hint="eastAsia"/>
                <w:color w:val="000000" w:themeColor="text1"/>
                <w:sz w:val="24"/>
                <w:szCs w:val="24"/>
                <w:highlight w:val="none"/>
              </w:rPr>
              <w:t>或《残疾人福利性单位声明函》原件</w:t>
            </w:r>
            <w:r>
              <w:rPr>
                <w:rFonts w:hint="eastAsia" w:ascii="宋体" w:hAnsi="宋体" w:cs="宋体"/>
                <w:color w:val="000000" w:themeColor="text1"/>
                <w:sz w:val="24"/>
                <w:szCs w:val="24"/>
                <w:highlight w:val="none"/>
              </w:rPr>
              <w:t>（格式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color w:val="000000" w:themeColor="text1"/>
                <w:sz w:val="24"/>
                <w:szCs w:val="24"/>
                <w:highlight w:val="none"/>
              </w:rPr>
              <w:t>或属于监狱企业的证明文件复印件</w:t>
            </w:r>
            <w:r>
              <w:rPr>
                <w:color w:val="000000" w:themeColor="text1"/>
                <w:sz w:val="24"/>
                <w:szCs w:val="24"/>
                <w:highlight w:val="none"/>
              </w:rPr>
              <w:t>；</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napToGrid w:val="0"/>
              <w:spacing w:line="360" w:lineRule="auto"/>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val="en-US" w:eastAsia="zh-CN"/>
              </w:rPr>
              <w:t>9</w:t>
            </w:r>
            <w:r>
              <w:rPr>
                <w:rFonts w:hint="eastAsia" w:ascii="宋体" w:hAnsi="宋体" w:cs="宋体"/>
                <w:color w:val="000000" w:themeColor="text1"/>
                <w:sz w:val="24"/>
                <w:szCs w:val="24"/>
                <w:highlight w:val="none"/>
              </w:rPr>
              <w:t>.除磋商文件规定必须提供以外，供应商认为需要提供的其他证明材料</w:t>
            </w:r>
            <w:r>
              <w:rPr>
                <w:rFonts w:hint="eastAsia" w:ascii="宋体" w:hAnsi="宋体" w:cs="宋体"/>
                <w:color w:val="000000" w:themeColor="text1"/>
                <w:sz w:val="24"/>
                <w:szCs w:val="24"/>
                <w:highlight w:val="none"/>
                <w:lang w:eastAsia="zh-CN"/>
              </w:rPr>
              <w:t>。</w:t>
            </w:r>
          </w:p>
          <w:p>
            <w:pPr>
              <w:snapToGrid w:val="0"/>
              <w:spacing w:line="360" w:lineRule="auto"/>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注：</w:t>
            </w:r>
          </w:p>
          <w:p>
            <w:pPr>
              <w:snapToGrid w:val="0"/>
              <w:spacing w:line="360" w:lineRule="auto"/>
              <w:ind w:firstLine="472" w:firstLineChars="196"/>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1.以上标明“必须提供”的材料属于复印件的，必须加盖供应商</w:t>
            </w:r>
            <w:r>
              <w:rPr>
                <w:rFonts w:hint="eastAsia"/>
                <w:b/>
                <w:color w:val="000000" w:themeColor="text1"/>
                <w:sz w:val="24"/>
                <w:szCs w:val="24"/>
                <w:highlight w:val="none"/>
              </w:rPr>
              <w:t>电子签章</w:t>
            </w:r>
            <w:r>
              <w:rPr>
                <w:rFonts w:hint="eastAsia" w:ascii="宋体" w:hAnsi="宋体" w:cs="宋体"/>
                <w:b/>
                <w:color w:val="000000" w:themeColor="text1"/>
                <w:sz w:val="24"/>
                <w:szCs w:val="24"/>
                <w:highlight w:val="none"/>
              </w:rPr>
              <w:t>，</w:t>
            </w:r>
            <w:r>
              <w:rPr>
                <w:rFonts w:hint="eastAsia"/>
                <w:b/>
                <w:color w:val="000000" w:themeColor="text1"/>
                <w:sz w:val="24"/>
                <w:szCs w:val="24"/>
                <w:highlight w:val="none"/>
              </w:rPr>
              <w:t>规定签字</w:t>
            </w:r>
            <w:r>
              <w:rPr>
                <w:rFonts w:hint="eastAsia" w:ascii="宋体" w:hAnsi="宋体" w:cs="宋体"/>
                <w:b/>
                <w:color w:val="000000" w:themeColor="text1"/>
                <w:sz w:val="24"/>
                <w:szCs w:val="24"/>
                <w:highlight w:val="none"/>
              </w:rPr>
              <w:t>处签字</w:t>
            </w:r>
            <w:r>
              <w:rPr>
                <w:rFonts w:hint="eastAsia" w:ascii="宋体" w:hAnsi="宋体"/>
                <w:b/>
                <w:bCs/>
                <w:color w:val="000000" w:themeColor="text1"/>
                <w:sz w:val="24"/>
                <w:szCs w:val="24"/>
                <w:highlight w:val="none"/>
              </w:rPr>
              <w:t>（或者电子签名）</w:t>
            </w:r>
            <w:r>
              <w:rPr>
                <w:rFonts w:hint="eastAsia" w:ascii="宋体" w:hAnsi="宋体" w:cs="宋体"/>
                <w:b/>
                <w:color w:val="000000" w:themeColor="text1"/>
                <w:sz w:val="24"/>
                <w:szCs w:val="24"/>
                <w:highlight w:val="none"/>
              </w:rPr>
              <w:t>，否则响应文件按无效处理。</w:t>
            </w:r>
          </w:p>
          <w:p>
            <w:pPr>
              <w:pStyle w:val="16"/>
              <w:spacing w:line="360" w:lineRule="auto"/>
              <w:ind w:firstLine="482" w:firstLineChars="200"/>
              <w:rPr>
                <w:rFonts w:hint="eastAsia" w:ascii="宋体" w:hAnsi="宋体" w:eastAsia="宋体" w:cs="宋体"/>
                <w:b/>
                <w:color w:val="000000" w:themeColor="text1"/>
                <w:sz w:val="24"/>
                <w:szCs w:val="24"/>
                <w:highlight w:val="none"/>
                <w:lang w:eastAsia="zh-CN"/>
              </w:rPr>
            </w:pPr>
            <w:r>
              <w:rPr>
                <w:rFonts w:hint="eastAsia" w:ascii="宋体" w:hAnsi="宋体" w:cs="宋体"/>
                <w:b/>
                <w:color w:val="000000" w:themeColor="text1"/>
                <w:sz w:val="24"/>
                <w:szCs w:val="24"/>
                <w:highlight w:val="none"/>
              </w:rPr>
              <w:t>2.</w:t>
            </w:r>
            <w:r>
              <w:rPr>
                <w:rFonts w:hint="eastAsia" w:ascii="宋体" w:hAnsi="宋体"/>
                <w:b/>
                <w:bCs/>
                <w:color w:val="000000" w:themeColor="text1"/>
                <w:sz w:val="24"/>
                <w:szCs w:val="24"/>
                <w:highlight w:val="none"/>
              </w:rPr>
              <w:t>分公司参加竞标的，应当取得总公司授权</w:t>
            </w:r>
            <w:r>
              <w:rPr>
                <w:rFonts w:hint="eastAsia" w:ascii="宋体" w:hAnsi="宋体"/>
                <w:b/>
                <w:bCs/>
                <w:color w:val="000000" w:themeColor="text1"/>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12.1.2</w:t>
            </w:r>
          </w:p>
        </w:tc>
        <w:tc>
          <w:tcPr>
            <w:tcW w:w="8077" w:type="dxa"/>
            <w:vAlign w:val="center"/>
          </w:tcPr>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报价文件</w:t>
            </w:r>
          </w:p>
          <w:p>
            <w:pPr>
              <w:spacing w:line="360" w:lineRule="auto"/>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hint="eastAsia" w:ascii="宋体" w:hAnsi="宋体" w:cs="宋体"/>
                <w:color w:val="000000" w:themeColor="text1"/>
                <w:sz w:val="24"/>
                <w:szCs w:val="24"/>
                <w:highlight w:val="none"/>
                <w:lang w:eastAsia="zh-CN"/>
              </w:rPr>
              <w:t>响应</w:t>
            </w:r>
            <w:r>
              <w:rPr>
                <w:rFonts w:hint="eastAsia" w:ascii="宋体" w:hAnsi="宋体" w:cs="宋体"/>
                <w:color w:val="000000" w:themeColor="text1"/>
                <w:sz w:val="24"/>
                <w:szCs w:val="24"/>
                <w:highlight w:val="none"/>
              </w:rPr>
              <w:t>函（格式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必须提供，否则响应文件按无效处理</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2.竞标</w:t>
            </w:r>
            <w:r>
              <w:rPr>
                <w:rFonts w:hint="eastAsia" w:ascii="宋体" w:hAnsi="宋体" w:cs="宋体"/>
                <w:color w:val="000000" w:themeColor="text1"/>
                <w:sz w:val="24"/>
                <w:szCs w:val="24"/>
                <w:highlight w:val="none"/>
              </w:rPr>
              <w:t>报价表（格式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必须提供，否则响应文件按无效处理</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.3</w:t>
            </w:r>
          </w:p>
        </w:tc>
        <w:tc>
          <w:tcPr>
            <w:tcW w:w="8077" w:type="dxa"/>
            <w:vAlign w:val="center"/>
          </w:tcPr>
          <w:p>
            <w:pPr>
              <w:spacing w:line="360" w:lineRule="auto"/>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商务技术文件</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1.无串通竞标行为的承诺函（格式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2.法定代表人身份证明书及法定代表人有效身份证正反面复印件（格式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bCs/>
                <w:color w:val="000000" w:themeColor="text1"/>
                <w:sz w:val="24"/>
                <w:szCs w:val="24"/>
                <w:highlight w:val="none"/>
              </w:rPr>
              <w:t>除自然人竞标外</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rPr>
                <w:rFonts w:ascii="宋体" w:hAnsi="宋体" w:cs="宋体"/>
                <w:b/>
                <w:color w:val="000000" w:themeColor="text1"/>
                <w:sz w:val="24"/>
                <w:szCs w:val="24"/>
                <w:highlight w:val="none"/>
              </w:rPr>
            </w:pPr>
            <w:r>
              <w:rPr>
                <w:rFonts w:hint="eastAsia" w:ascii="宋体" w:hAnsi="宋体" w:cs="宋体"/>
                <w:color w:val="000000" w:themeColor="text1"/>
                <w:sz w:val="24"/>
                <w:szCs w:val="24"/>
                <w:highlight w:val="none"/>
              </w:rPr>
              <w:t>3.授权委托书及委托代理人有效身份证正反面复印件（格式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委托</w:t>
            </w:r>
            <w:r>
              <w:rPr>
                <w:rFonts w:hint="eastAsia" w:ascii="宋体" w:hAnsi="宋体" w:cs="宋体"/>
                <w:b/>
                <w:color w:val="000000" w:themeColor="text1"/>
                <w:sz w:val="24"/>
                <w:szCs w:val="24"/>
                <w:highlight w:val="none"/>
                <w:lang w:eastAsia="zh-CN"/>
              </w:rPr>
              <w:t>代理时</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4.磋商保证金提交凭证（格式自拟）；（</w:t>
            </w:r>
            <w:r>
              <w:rPr>
                <w:rFonts w:hint="eastAsia"/>
                <w:b/>
                <w:bCs/>
                <w:color w:val="000000" w:themeColor="text1"/>
                <w:sz w:val="24"/>
                <w:szCs w:val="24"/>
                <w:highlight w:val="none"/>
              </w:rPr>
              <w:t>必须提供</w:t>
            </w:r>
            <w:r>
              <w:rPr>
                <w:rFonts w:hint="eastAsia" w:ascii="宋体" w:hAnsi="宋体" w:cs="宋体"/>
                <w:b/>
                <w:color w:val="000000" w:themeColor="text1"/>
                <w:sz w:val="24"/>
                <w:szCs w:val="24"/>
                <w:highlight w:val="none"/>
              </w:rPr>
              <w:t>，否则响应文件按无效响应处理</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5.商务要求偏离表（格式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6.服务方案（格式自拟</w:t>
            </w:r>
            <w:r>
              <w:rPr>
                <w:rFonts w:hint="eastAsia" w:ascii="宋体" w:hAnsi="宋体" w:cs="宋体"/>
                <w:color w:val="000000" w:themeColor="text1"/>
                <w:sz w:val="24"/>
                <w:szCs w:val="24"/>
                <w:highlight w:val="none"/>
                <w:lang w:eastAsia="zh-CN"/>
              </w:rPr>
              <w:t>，按第二章采购需求及第四章评审办法的要求提供</w:t>
            </w:r>
            <w:r>
              <w:rPr>
                <w:rFonts w:hint="eastAsia" w:ascii="宋体" w:hAnsi="宋体" w:cs="宋体"/>
                <w:color w:val="000000" w:themeColor="text1"/>
                <w:sz w:val="24"/>
                <w:szCs w:val="24"/>
                <w:highlight w:val="none"/>
              </w:rPr>
              <w:t>）；</w:t>
            </w:r>
          </w:p>
          <w:p>
            <w:pPr>
              <w:spacing w:line="360" w:lineRule="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7.</w:t>
            </w:r>
            <w:r>
              <w:rPr>
                <w:rFonts w:hint="eastAsia" w:ascii="宋体" w:hAnsi="宋体" w:cs="宋体"/>
                <w:color w:val="000000" w:themeColor="text1"/>
                <w:sz w:val="24"/>
                <w:szCs w:val="24"/>
                <w:highlight w:val="none"/>
                <w:lang w:eastAsia="zh-CN"/>
              </w:rPr>
              <w:t>服务承诺</w:t>
            </w:r>
            <w:r>
              <w:rPr>
                <w:rFonts w:hint="eastAsia" w:ascii="宋体" w:hAnsi="宋体" w:cs="宋体"/>
                <w:color w:val="000000" w:themeColor="text1"/>
                <w:sz w:val="24"/>
                <w:szCs w:val="24"/>
                <w:highlight w:val="none"/>
              </w:rPr>
              <w:t>（格式自拟</w:t>
            </w:r>
            <w:r>
              <w:rPr>
                <w:rFonts w:hint="eastAsia" w:ascii="宋体" w:hAnsi="宋体" w:cs="宋体"/>
                <w:color w:val="000000" w:themeColor="text1"/>
                <w:sz w:val="24"/>
                <w:szCs w:val="24"/>
                <w:highlight w:val="none"/>
                <w:lang w:eastAsia="zh-CN"/>
              </w:rPr>
              <w:t>，按第二章采购需求及第四章评审办法的要求提供</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技术要求偏离表（格式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必须提供，否则响应文件按无效响应处理</w:t>
            </w:r>
            <w:r>
              <w:rPr>
                <w:rFonts w:hint="eastAsia" w:ascii="宋体" w:hAnsi="宋体" w:cs="宋体"/>
                <w:color w:val="000000" w:themeColor="text1"/>
                <w:sz w:val="24"/>
                <w:szCs w:val="24"/>
                <w:highlight w:val="none"/>
              </w:rPr>
              <w:t>）</w:t>
            </w:r>
          </w:p>
          <w:p>
            <w:pPr>
              <w:spacing w:line="360" w:lineRule="auto"/>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9</w:t>
            </w:r>
            <w:r>
              <w:rPr>
                <w:rFonts w:hint="eastAsia" w:ascii="宋体" w:hAnsi="宋体" w:cs="宋体"/>
                <w:color w:val="000000" w:themeColor="text1"/>
                <w:sz w:val="24"/>
                <w:szCs w:val="24"/>
                <w:highlight w:val="none"/>
              </w:rPr>
              <w:t>.项目实施人员一览表（格式</w:t>
            </w:r>
            <w:r>
              <w:rPr>
                <w:rFonts w:hint="eastAsia" w:ascii="宋体" w:hAnsi="宋体" w:cs="宋体"/>
                <w:color w:val="000000" w:themeColor="text1"/>
                <w:sz w:val="24"/>
                <w:szCs w:val="24"/>
                <w:highlight w:val="none"/>
                <w:lang w:eastAsia="zh-CN"/>
              </w:rPr>
              <w:t>详见第六章</w:t>
            </w:r>
            <w:r>
              <w:rPr>
                <w:rFonts w:hint="eastAsia" w:ascii="宋体" w:hAnsi="宋体" w:cs="宋体"/>
                <w:color w:val="000000" w:themeColor="text1"/>
                <w:sz w:val="24"/>
                <w:szCs w:val="24"/>
                <w:highlight w:val="none"/>
              </w:rPr>
              <w:t>）；</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rPr>
              <w:t>.对应采购需求的技术要求、商务要求提供的其他文件资料（格式自拟）；</w:t>
            </w:r>
          </w:p>
          <w:p>
            <w:pPr>
              <w:spacing w:line="360" w:lineRule="auto"/>
              <w:rPr>
                <w:rFonts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lang w:val="en-US" w:eastAsia="zh-CN"/>
              </w:rPr>
              <w:t>1</w:t>
            </w:r>
            <w:r>
              <w:rPr>
                <w:rFonts w:hint="eastAsia" w:ascii="宋体" w:hAnsi="宋体" w:cs="宋体"/>
                <w:color w:val="000000" w:themeColor="text1"/>
                <w:sz w:val="24"/>
                <w:szCs w:val="24"/>
                <w:highlight w:val="none"/>
              </w:rPr>
              <w:t>.供应商认为需要提供的其他有关资料。</w:t>
            </w:r>
          </w:p>
          <w:p>
            <w:pPr>
              <w:snapToGrid w:val="0"/>
              <w:spacing w:line="360" w:lineRule="auto"/>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注：以上标明“必须提供”的材料属于复印件的，必须加盖供应商</w:t>
            </w:r>
            <w:r>
              <w:rPr>
                <w:rFonts w:hint="eastAsia" w:ascii="宋体" w:hAnsi="宋体"/>
                <w:b/>
                <w:bCs/>
                <w:color w:val="000000" w:themeColor="text1"/>
                <w:sz w:val="24"/>
                <w:szCs w:val="24"/>
                <w:highlight w:val="none"/>
              </w:rPr>
              <w:t>电子签章</w:t>
            </w:r>
            <w:r>
              <w:rPr>
                <w:rFonts w:hint="eastAsia" w:ascii="宋体" w:hAnsi="宋体" w:cs="宋体"/>
                <w:b/>
                <w:color w:val="000000" w:themeColor="text1"/>
                <w:sz w:val="24"/>
                <w:szCs w:val="24"/>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15.2</w:t>
            </w:r>
          </w:p>
        </w:tc>
        <w:tc>
          <w:tcPr>
            <w:tcW w:w="8077" w:type="dxa"/>
            <w:vAlign w:val="center"/>
          </w:tcPr>
          <w:p>
            <w:pPr>
              <w:wordWrap w:val="0"/>
              <w:spacing w:line="400" w:lineRule="exact"/>
              <w:ind w:firstLine="480" w:firstLineChars="200"/>
              <w:rPr>
                <w:rFonts w:ascii="宋体" w:hAnsi="宋体" w:cs="宋体"/>
                <w:color w:val="000000" w:themeColor="text1"/>
                <w:sz w:val="24"/>
                <w:szCs w:val="24"/>
                <w:highlight w:val="none"/>
              </w:rPr>
            </w:pPr>
            <w:r>
              <w:rPr>
                <w:rFonts w:hint="eastAsia" w:ascii="宋体" w:hAnsi="宋体"/>
                <w:color w:val="000000" w:themeColor="text1"/>
                <w:sz w:val="24"/>
                <w:szCs w:val="24"/>
                <w:highlight w:val="none"/>
                <w:lang w:eastAsia="zh-CN"/>
              </w:rPr>
              <w:t>磋商</w:t>
            </w:r>
            <w:r>
              <w:rPr>
                <w:rFonts w:hint="eastAsia" w:ascii="宋体" w:hAnsi="宋体"/>
                <w:color w:val="000000" w:themeColor="text1"/>
                <w:sz w:val="24"/>
                <w:szCs w:val="24"/>
                <w:highlight w:val="none"/>
              </w:rPr>
              <w:t>报价是履行合同的最终价格，</w:t>
            </w:r>
            <w:r>
              <w:rPr>
                <w:rFonts w:hint="eastAsia" w:ascii="宋体" w:hAnsi="宋体" w:cs="宋体"/>
                <w:color w:val="000000" w:themeColor="text1"/>
                <w:sz w:val="24"/>
                <w:szCs w:val="24"/>
                <w:highlight w:val="none"/>
              </w:rPr>
              <w:t>即满足全部采购需求所应提供的服务的价格</w:t>
            </w:r>
            <w:r>
              <w:rPr>
                <w:rFonts w:hint="eastAsia" w:ascii="宋体" w:hAnsi="宋体" w:cs="宋体"/>
                <w:color w:val="000000" w:themeColor="text1"/>
                <w:sz w:val="24"/>
                <w:szCs w:val="24"/>
                <w:highlight w:val="none"/>
                <w:lang w:eastAsia="zh-CN"/>
              </w:rPr>
              <w:t>，</w:t>
            </w:r>
            <w:r>
              <w:rPr>
                <w:rFonts w:hint="eastAsia" w:ascii="宋体" w:hAnsi="宋体"/>
                <w:color w:val="000000" w:themeColor="text1"/>
                <w:sz w:val="24"/>
                <w:szCs w:val="24"/>
                <w:highlight w:val="none"/>
              </w:rPr>
              <w:t>包括</w:t>
            </w:r>
            <w:r>
              <w:rPr>
                <w:rFonts w:hint="eastAsia" w:ascii="宋体" w:hAnsi="宋体"/>
                <w:color w:val="000000" w:themeColor="text1"/>
                <w:sz w:val="24"/>
                <w:szCs w:val="24"/>
                <w:highlight w:val="none"/>
                <w:lang w:eastAsia="zh-CN"/>
              </w:rPr>
              <w:t>但不限于：拟投入本项目的人员工资（包括社保、福利）、行政办公费用、食宿费、培训、招标代理服务费、保险费和各项税金、利润等所有费用，项目实施过程中的合同价不作调整</w:t>
            </w:r>
            <w:r>
              <w:rPr>
                <w:rFonts w:hint="eastAsia" w:ascii="宋体" w:hAnsi="宋体" w:cs="宋体"/>
                <w:color w:val="000000" w:themeColor="text1"/>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16.</w:t>
            </w:r>
            <w:r>
              <w:rPr>
                <w:rFonts w:ascii="宋体" w:hAnsi="宋体" w:cs="宋体"/>
                <w:color w:val="000000" w:themeColor="text1"/>
                <w:sz w:val="24"/>
                <w:szCs w:val="24"/>
                <w:highlight w:val="none"/>
              </w:rPr>
              <w:t>2</w:t>
            </w:r>
          </w:p>
        </w:tc>
        <w:tc>
          <w:tcPr>
            <w:tcW w:w="8077" w:type="dxa"/>
            <w:vAlign w:val="bottom"/>
          </w:tcPr>
          <w:p>
            <w:pPr>
              <w:pStyle w:val="13"/>
              <w:widowControl w:val="0"/>
              <w:tabs>
                <w:tab w:val="clear" w:pos="454"/>
              </w:tabs>
              <w:snapToGrid w:val="0"/>
              <w:spacing w:after="156" w:line="360" w:lineRule="auto"/>
              <w:ind w:left="283" w:hanging="324" w:hangingChars="135"/>
              <w:jc w:val="both"/>
              <w:rPr>
                <w:rFonts w:ascii="宋体" w:hAnsi="宋体" w:cs="宋体"/>
                <w:color w:val="000000" w:themeColor="text1"/>
                <w:kern w:val="2"/>
                <w:sz w:val="24"/>
                <w:szCs w:val="24"/>
                <w:highlight w:val="none"/>
              </w:rPr>
            </w:pPr>
            <w:r>
              <w:rPr>
                <w:rFonts w:hint="eastAsia" w:ascii="宋体" w:hAnsi="宋体" w:eastAsia="宋体" w:cs="Times New Roman"/>
                <w:color w:val="000000" w:themeColor="text1"/>
                <w:kern w:val="2"/>
                <w:sz w:val="24"/>
                <w:szCs w:val="24"/>
                <w:highlight w:val="none"/>
                <w:lang w:val="en-US" w:eastAsia="zh-CN" w:bidi="ar-SA"/>
              </w:rPr>
              <w:t>竞标有效期：自首次响应文件提交截止之日起60日。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17.1</w:t>
            </w:r>
          </w:p>
        </w:tc>
        <w:tc>
          <w:tcPr>
            <w:tcW w:w="8077" w:type="dxa"/>
            <w:vAlign w:val="center"/>
          </w:tcPr>
          <w:p>
            <w:pPr>
              <w:autoSpaceDE w:val="0"/>
              <w:autoSpaceDN w:val="0"/>
              <w:snapToGrid w:val="0"/>
              <w:spacing w:line="360" w:lineRule="auto"/>
              <w:textAlignment w:val="bottom"/>
              <w:rPr>
                <w:rFonts w:ascii="宋体" w:hAnsi="宋体"/>
                <w:color w:val="000000" w:themeColor="text1"/>
                <w:sz w:val="24"/>
                <w:szCs w:val="24"/>
                <w:highlight w:val="none"/>
              </w:rPr>
            </w:pPr>
            <w:r>
              <w:rPr>
                <w:rFonts w:hint="eastAsia" w:ascii="宋体" w:hAnsi="宋体"/>
                <w:color w:val="000000" w:themeColor="text1"/>
                <w:sz w:val="24"/>
                <w:szCs w:val="24"/>
                <w:highlight w:val="none"/>
              </w:rPr>
              <w:t>□本项目不收取磋商保证金。</w:t>
            </w:r>
          </w:p>
          <w:p>
            <w:pPr>
              <w:snapToGrid w:val="0"/>
              <w:spacing w:line="360" w:lineRule="auto"/>
              <w:rPr>
                <w:rFonts w:ascii="宋体" w:hAnsi="宋体"/>
                <w:color w:val="000000" w:themeColor="text1"/>
                <w:sz w:val="24"/>
                <w:szCs w:val="24"/>
                <w:highlight w:val="none"/>
              </w:rPr>
            </w:pPr>
            <w:r>
              <w:rPr>
                <w:rFonts w:hint="eastAsia" w:ascii="MS Mincho" w:hAnsi="MS Mincho" w:eastAsia="MS Mincho" w:cs="MS Mincho"/>
                <w:color w:val="000000" w:themeColor="text1"/>
                <w:sz w:val="24"/>
                <w:szCs w:val="24"/>
                <w:highlight w:val="none"/>
              </w:rPr>
              <w:t>☑</w:t>
            </w:r>
            <w:r>
              <w:rPr>
                <w:rFonts w:hint="eastAsia" w:ascii="宋体" w:hAnsi="宋体"/>
                <w:color w:val="000000" w:themeColor="text1"/>
                <w:sz w:val="24"/>
                <w:szCs w:val="24"/>
                <w:highlight w:val="none"/>
              </w:rPr>
              <w:t>本项目收取磋商保证金，具体规定如下：</w:t>
            </w:r>
          </w:p>
          <w:p>
            <w:pPr>
              <w:snapToGrid w:val="0"/>
              <w:spacing w:line="360" w:lineRule="auto"/>
              <w:rPr>
                <w:rFonts w:ascii="宋体" w:hAnsi="宋体"/>
                <w:color w:val="000000" w:themeColor="text1"/>
                <w:sz w:val="24"/>
                <w:szCs w:val="24"/>
                <w:highlight w:val="none"/>
              </w:rPr>
            </w:pPr>
            <w:r>
              <w:rPr>
                <w:rFonts w:hint="eastAsia" w:ascii="宋体" w:hAnsi="宋体" w:cs="宋体"/>
                <w:color w:val="000000" w:themeColor="text1"/>
                <w:kern w:val="0"/>
                <w:sz w:val="24"/>
                <w:szCs w:val="24"/>
                <w:highlight w:val="none"/>
              </w:rPr>
              <w:t>磋商保证金</w:t>
            </w:r>
            <w:r>
              <w:rPr>
                <w:rFonts w:hint="eastAsia" w:ascii="宋体" w:hAnsi="宋体" w:cs="宋体"/>
                <w:color w:val="000000" w:themeColor="text1"/>
                <w:kern w:val="0"/>
                <w:sz w:val="24"/>
                <w:szCs w:val="24"/>
                <w:highlight w:val="none"/>
                <w:lang w:eastAsia="zh-CN"/>
              </w:rPr>
              <w:t>（</w:t>
            </w:r>
            <w:r>
              <w:rPr>
                <w:rFonts w:hint="eastAsia" w:ascii="宋体" w:hAnsi="宋体" w:cs="宋体"/>
                <w:color w:val="000000" w:themeColor="text1"/>
                <w:kern w:val="0"/>
                <w:sz w:val="24"/>
                <w:szCs w:val="24"/>
                <w:highlight w:val="none"/>
              </w:rPr>
              <w:t>人民币</w:t>
            </w:r>
            <w:r>
              <w:rPr>
                <w:rFonts w:hint="eastAsia" w:ascii="宋体" w:hAnsi="宋体" w:cs="宋体"/>
                <w:color w:val="000000" w:themeColor="text1"/>
                <w:kern w:val="0"/>
                <w:sz w:val="24"/>
                <w:szCs w:val="24"/>
                <w:highlight w:val="none"/>
                <w:lang w:eastAsia="zh-CN"/>
              </w:rPr>
              <w:t>）：</w:t>
            </w:r>
            <w:r>
              <w:rPr>
                <w:rFonts w:hint="eastAsia" w:ascii="宋体" w:hAnsi="宋体" w:cs="宋体"/>
                <w:color w:val="000000" w:themeColor="text1"/>
                <w:kern w:val="0"/>
                <w:sz w:val="24"/>
                <w:szCs w:val="24"/>
                <w:highlight w:val="none"/>
                <w:u w:val="single"/>
                <w:lang w:val="en-US" w:eastAsia="zh-CN"/>
              </w:rPr>
              <w:t>10</w:t>
            </w:r>
            <w:r>
              <w:rPr>
                <w:rFonts w:hint="eastAsia" w:ascii="宋体" w:hAnsi="宋体" w:cs="宋体"/>
                <w:color w:val="000000" w:themeColor="text1"/>
                <w:kern w:val="0"/>
                <w:sz w:val="24"/>
                <w:szCs w:val="24"/>
                <w:highlight w:val="none"/>
                <w:u w:val="single"/>
              </w:rPr>
              <w:t>000.00元</w:t>
            </w:r>
            <w:r>
              <w:rPr>
                <w:rFonts w:hint="eastAsia" w:ascii="宋体" w:hAnsi="宋体" w:cs="宋体"/>
                <w:color w:val="000000" w:themeColor="text1"/>
                <w:kern w:val="0"/>
                <w:sz w:val="24"/>
                <w:szCs w:val="24"/>
                <w:highlight w:val="none"/>
              </w:rPr>
              <w:t>。</w:t>
            </w:r>
          </w:p>
          <w:p>
            <w:pPr>
              <w:snapToGrid w:val="0"/>
              <w:spacing w:line="360" w:lineRule="auto"/>
              <w:rPr>
                <w:rFonts w:hint="eastAsia" w:ascii="宋体" w:hAnsi="宋体" w:cs="宋体"/>
                <w:color w:val="000000" w:themeColor="text1"/>
                <w:kern w:val="0"/>
                <w:sz w:val="24"/>
                <w:szCs w:val="24"/>
                <w:highlight w:val="none"/>
                <w:lang w:eastAsia="zh-CN"/>
              </w:rPr>
            </w:pPr>
            <w:r>
              <w:rPr>
                <w:rFonts w:hint="eastAsia" w:ascii="宋体" w:hAnsi="宋体" w:cs="宋体"/>
                <w:color w:val="000000" w:themeColor="text1"/>
                <w:kern w:val="0"/>
                <w:sz w:val="24"/>
                <w:szCs w:val="24"/>
                <w:highlight w:val="none"/>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cs="宋体"/>
                <w:color w:val="000000" w:themeColor="text1"/>
                <w:kern w:val="0"/>
                <w:sz w:val="24"/>
                <w:szCs w:val="24"/>
                <w:highlight w:val="none"/>
                <w:lang w:eastAsia="zh-CN"/>
              </w:rPr>
              <w:t>：</w:t>
            </w:r>
          </w:p>
          <w:p>
            <w:pPr>
              <w:snapToGrid w:val="0"/>
              <w:spacing w:line="360" w:lineRule="auto"/>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开户名称：广西众联工程项目管理有限公司  </w:t>
            </w:r>
          </w:p>
          <w:p>
            <w:pPr>
              <w:snapToGrid w:val="0"/>
              <w:spacing w:line="360" w:lineRule="auto"/>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开户银行：中国光大银行股份有限公司南宁民主支行</w:t>
            </w:r>
          </w:p>
          <w:p>
            <w:pPr>
              <w:snapToGrid w:val="0"/>
              <w:spacing w:line="360" w:lineRule="auto"/>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银行账号：78900188000167866</w:t>
            </w:r>
          </w:p>
          <w:p>
            <w:pPr>
              <w:snapToGrid w:val="0"/>
              <w:spacing w:line="360" w:lineRule="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采用支票、汇票、本票或者保函等方式的，在响应文件提交截止时间前，供应商必须提交单独密封的支票、汇票、本票或者保函原件</w:t>
            </w:r>
            <w:r>
              <w:rPr>
                <w:rFonts w:hint="eastAsia" w:ascii="宋体" w:hAnsi="宋体" w:cs="宋体"/>
                <w:color w:val="000000" w:themeColor="text1"/>
                <w:kern w:val="0"/>
                <w:sz w:val="24"/>
                <w:szCs w:val="24"/>
                <w:highlight w:val="none"/>
                <w:lang w:eastAsia="zh-CN"/>
              </w:rPr>
              <w:t>至广西众联工程项目管理有限公司项目联系人处，</w:t>
            </w:r>
            <w:r>
              <w:rPr>
                <w:rFonts w:hint="eastAsia" w:ascii="宋体" w:hAnsi="宋体" w:cs="宋体"/>
                <w:color w:val="000000" w:themeColor="text1"/>
                <w:kern w:val="0"/>
                <w:sz w:val="24"/>
                <w:szCs w:val="24"/>
                <w:highlight w:val="none"/>
              </w:rPr>
              <w:t>否则视为无效磋商保证金。</w:t>
            </w:r>
          </w:p>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相关要求：</w:t>
            </w:r>
          </w:p>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1.磋商保证金采用银行转账交纳方式的，在响应文件提交截止时间前交至指定账户并且到账，供应商应将银行转账底单的复印件作为磋商保证金提交凭证，放置于商务文件中，</w:t>
            </w:r>
            <w:r>
              <w:rPr>
                <w:rFonts w:hint="eastAsia" w:ascii="宋体" w:hAnsi="宋体" w:cs="宋体"/>
                <w:b/>
                <w:color w:val="000000" w:themeColor="text1"/>
                <w:sz w:val="24"/>
                <w:szCs w:val="24"/>
                <w:highlight w:val="none"/>
              </w:rPr>
              <w:t>否则响应文件按无效响应处理</w:t>
            </w:r>
            <w:r>
              <w:rPr>
                <w:rFonts w:hint="eastAsia" w:ascii="宋体" w:hAnsi="宋体" w:cs="宋体"/>
                <w:color w:val="000000" w:themeColor="text1"/>
                <w:sz w:val="24"/>
                <w:szCs w:val="24"/>
                <w:highlight w:val="none"/>
              </w:rPr>
              <w:t>。</w:t>
            </w:r>
          </w:p>
          <w:p>
            <w:pPr>
              <w:snapToGrid w:val="0"/>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000000" w:themeColor="text1"/>
                <w:sz w:val="24"/>
                <w:szCs w:val="24"/>
                <w:highlight w:val="none"/>
              </w:rPr>
              <w:t>商务文件</w:t>
            </w:r>
            <w:r>
              <w:rPr>
                <w:rFonts w:hint="eastAsia" w:ascii="宋体" w:hAnsi="宋体"/>
                <w:color w:val="000000" w:themeColor="text1"/>
                <w:sz w:val="24"/>
                <w:szCs w:val="24"/>
                <w:highlight w:val="none"/>
              </w:rPr>
              <w:t>中，</w:t>
            </w:r>
            <w:r>
              <w:rPr>
                <w:rFonts w:hint="eastAsia" w:ascii="宋体" w:hAnsi="宋体" w:cs="宋体"/>
                <w:b/>
                <w:color w:val="000000" w:themeColor="text1"/>
                <w:sz w:val="24"/>
                <w:szCs w:val="24"/>
                <w:highlight w:val="none"/>
              </w:rPr>
              <w:t>否则响应文件按无效处理</w:t>
            </w:r>
            <w:r>
              <w:rPr>
                <w:rFonts w:hint="eastAsia" w:ascii="宋体" w:hAnsi="宋体"/>
                <w:color w:val="000000" w:themeColor="text1"/>
                <w:sz w:val="24"/>
                <w:szCs w:val="24"/>
                <w:highlight w:val="none"/>
              </w:rPr>
              <w:t>。</w:t>
            </w:r>
          </w:p>
          <w:p>
            <w:pPr>
              <w:snapToGrid w:val="0"/>
              <w:spacing w:line="360" w:lineRule="auto"/>
              <w:rPr>
                <w:rFonts w:ascii="宋体" w:hAnsi="宋体" w:cs="宋体"/>
                <w:b/>
                <w:color w:val="000000" w:themeColor="text1"/>
                <w:sz w:val="24"/>
                <w:szCs w:val="24"/>
                <w:highlight w:val="none"/>
              </w:rPr>
            </w:pPr>
            <w:r>
              <w:rPr>
                <w:rFonts w:hint="eastAsia" w:ascii="宋体" w:hAnsi="宋体" w:cs="宋体"/>
                <w:color w:val="000000" w:themeColor="text1"/>
                <w:sz w:val="24"/>
                <w:szCs w:val="24"/>
                <w:highlight w:val="none"/>
              </w:rPr>
              <w:t>3.供应商为联合体的，可以由联合体中的一方或者多方共同交纳磋商保证金，其交纳的保证金对联合体各方均具有约束力。</w:t>
            </w:r>
          </w:p>
          <w:p>
            <w:pPr>
              <w:snapToGrid w:val="0"/>
              <w:spacing w:line="360" w:lineRule="auto"/>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 xml:space="preserve">备注： </w:t>
            </w:r>
          </w:p>
          <w:p>
            <w:pPr>
              <w:snapToGrid w:val="0"/>
              <w:spacing w:line="360" w:lineRule="auto"/>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1.磋商保证金在响应文件提交截止时间后提交的，或者不按规定交纳方式交纳的，或者未足额交纳的（包含保函额度不足的），视为无效磋商保证金。</w:t>
            </w:r>
          </w:p>
          <w:p>
            <w:pPr>
              <w:snapToGrid w:val="0"/>
              <w:spacing w:line="360" w:lineRule="auto"/>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2.供应商采用现钞方式或者从个人账户（自然人竞标除外）转出的磋商保证金，视为无效磋商保证金。</w:t>
            </w:r>
          </w:p>
          <w:p>
            <w:pPr>
              <w:snapToGrid w:val="0"/>
              <w:spacing w:line="360" w:lineRule="auto"/>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3.支票、汇票或者本票出现无效或者背书情形的，视为无效磋商保证金。</w:t>
            </w:r>
          </w:p>
          <w:p>
            <w:pPr>
              <w:snapToGrid w:val="0"/>
              <w:spacing w:line="360" w:lineRule="auto"/>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4.保函有效期低于竞标有效期的，视为无效磋商保证金。</w:t>
            </w:r>
          </w:p>
          <w:p>
            <w:pPr>
              <w:snapToGrid w:val="0"/>
              <w:spacing w:line="360" w:lineRule="auto"/>
              <w:rPr>
                <w:rFonts w:ascii="宋体" w:hAnsi="宋体" w:cs="宋体"/>
                <w:color w:val="000000" w:themeColor="text1"/>
                <w:sz w:val="24"/>
                <w:szCs w:val="24"/>
                <w:highlight w:val="none"/>
              </w:rPr>
            </w:pPr>
            <w:r>
              <w:rPr>
                <w:rFonts w:hint="eastAsia" w:ascii="宋体" w:hAnsi="宋体" w:cs="宋体"/>
                <w:b/>
                <w:color w:val="000000" w:themeColor="text1"/>
                <w:sz w:val="24"/>
                <w:szCs w:val="24"/>
                <w:highlight w:val="none"/>
              </w:rPr>
              <w:t>5.采用银行、保险机构出具保函的，必须为无条件保函，否则视为无效磋商保证金。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ascii="宋体" w:hAnsi="宋体" w:cs="宋体"/>
                <w:color w:val="000000" w:themeColor="text1"/>
                <w:sz w:val="24"/>
                <w:szCs w:val="24"/>
                <w:highlight w:val="none"/>
              </w:rPr>
              <w:t>19</w:t>
            </w:r>
          </w:p>
        </w:tc>
        <w:tc>
          <w:tcPr>
            <w:tcW w:w="8077" w:type="dxa"/>
            <w:vAlign w:val="center"/>
          </w:tcPr>
          <w:p>
            <w:pPr>
              <w:spacing w:line="360" w:lineRule="auto"/>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本项目不接受</w:t>
            </w:r>
            <w:r>
              <w:rPr>
                <w:rFonts w:hint="eastAsia"/>
                <w:color w:val="000000" w:themeColor="text1"/>
                <w:sz w:val="24"/>
                <w:szCs w:val="24"/>
                <w:highlight w:val="none"/>
              </w:rPr>
              <w:t>电子</w:t>
            </w:r>
            <w:r>
              <w:rPr>
                <w:rFonts w:hint="eastAsia" w:ascii="宋体" w:hAnsi="宋体"/>
                <w:color w:val="000000" w:themeColor="text1"/>
                <w:sz w:val="24"/>
                <w:szCs w:val="24"/>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20.1</w:t>
            </w:r>
          </w:p>
        </w:tc>
        <w:tc>
          <w:tcPr>
            <w:tcW w:w="8077" w:type="dxa"/>
            <w:vAlign w:val="center"/>
          </w:tcPr>
          <w:p>
            <w:pPr>
              <w:spacing w:line="360" w:lineRule="auto"/>
              <w:contextualSpacing/>
              <w:jc w:val="left"/>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响应文件提交截止时间：详见竞争性磋商公告。</w:t>
            </w:r>
          </w:p>
          <w:p>
            <w:pPr>
              <w:spacing w:line="360" w:lineRule="auto"/>
              <w:contextualSpacing/>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24.1</w:t>
            </w:r>
          </w:p>
        </w:tc>
        <w:tc>
          <w:tcPr>
            <w:tcW w:w="8077" w:type="dxa"/>
            <w:vAlign w:val="center"/>
          </w:tcPr>
          <w:p>
            <w:pPr>
              <w:snapToGrid w:val="0"/>
              <w:spacing w:line="360" w:lineRule="auto"/>
              <w:jc w:val="left"/>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磋商小组的人数：</w:t>
            </w:r>
            <w:r>
              <w:rPr>
                <w:rFonts w:hint="eastAsia" w:ascii="宋体" w:hAnsi="宋体" w:cs="宋体"/>
                <w:color w:val="000000" w:themeColor="text1"/>
                <w:sz w:val="24"/>
                <w:szCs w:val="24"/>
                <w:highlight w:val="none"/>
                <w:u w:val="single"/>
              </w:rPr>
              <w:t xml:space="preserve"> 3 </w:t>
            </w:r>
            <w:r>
              <w:rPr>
                <w:rFonts w:hint="eastAsia" w:ascii="宋体" w:hAnsi="宋体" w:cs="宋体"/>
                <w:color w:val="000000" w:themeColor="text1"/>
                <w:sz w:val="24"/>
                <w:szCs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5</w:t>
            </w:r>
          </w:p>
        </w:tc>
        <w:tc>
          <w:tcPr>
            <w:tcW w:w="8077" w:type="dxa"/>
            <w:vAlign w:val="center"/>
          </w:tcPr>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首次响应文件开启时间详见“竞争性磋商公告”</w:t>
            </w:r>
          </w:p>
          <w:p>
            <w:pPr>
              <w:snapToGrid w:val="0"/>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首次响应文件解密时间：</w:t>
            </w:r>
            <w:r>
              <w:rPr>
                <w:rFonts w:hAnsi="宋体"/>
                <w:color w:val="000000" w:themeColor="text1"/>
                <w:sz w:val="24"/>
                <w:szCs w:val="24"/>
                <w:highlight w:val="none"/>
                <w:u w:val="single"/>
              </w:rPr>
              <w:t xml:space="preserve"> </w:t>
            </w:r>
            <w:r>
              <w:rPr>
                <w:rFonts w:hint="eastAsia" w:hAnsi="宋体"/>
                <w:color w:val="000000" w:themeColor="text1"/>
                <w:sz w:val="24"/>
                <w:szCs w:val="24"/>
                <w:highlight w:val="none"/>
                <w:u w:val="single"/>
                <w:lang w:val="en-US" w:eastAsia="zh-CN"/>
              </w:rPr>
              <w:t>30</w:t>
            </w:r>
            <w:r>
              <w:rPr>
                <w:rFonts w:hint="eastAsia" w:hAnsi="宋体"/>
                <w:color w:val="000000" w:themeColor="text1"/>
                <w:sz w:val="24"/>
                <w:szCs w:val="24"/>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6.3</w:t>
            </w:r>
          </w:p>
        </w:tc>
        <w:tc>
          <w:tcPr>
            <w:tcW w:w="8077" w:type="dxa"/>
            <w:vAlign w:val="center"/>
          </w:tcPr>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商务要求评审中允许负偏离的条款数为</w:t>
            </w:r>
            <w:r>
              <w:rPr>
                <w:rFonts w:ascii="宋体" w:hAnsi="宋体" w:cs="宋体"/>
                <w:color w:val="000000" w:themeColor="text1"/>
                <w:sz w:val="24"/>
                <w:szCs w:val="24"/>
                <w:highlight w:val="none"/>
                <w:u w:val="single"/>
              </w:rPr>
              <w:t>0</w:t>
            </w:r>
            <w:r>
              <w:rPr>
                <w:rFonts w:hint="eastAsia" w:ascii="宋体" w:hAnsi="宋体" w:cs="宋体"/>
                <w:color w:val="000000" w:themeColor="text1"/>
                <w:sz w:val="24"/>
                <w:szCs w:val="24"/>
                <w:highlight w:val="none"/>
                <w:u w:val="single"/>
              </w:rPr>
              <w:t>项</w:t>
            </w:r>
            <w:r>
              <w:rPr>
                <w:rFonts w:hint="eastAsia" w:ascii="宋体" w:hAnsi="宋体" w:cs="宋体"/>
                <w:color w:val="000000" w:themeColor="text1"/>
                <w:sz w:val="24"/>
                <w:szCs w:val="24"/>
                <w:highlight w:val="none"/>
              </w:rPr>
              <w:t>。</w:t>
            </w:r>
          </w:p>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技术要求评审中允许负偏离的条款数为</w:t>
            </w:r>
            <w:r>
              <w:rPr>
                <w:rFonts w:hint="eastAsia" w:ascii="宋体" w:hAnsi="宋体" w:cs="宋体"/>
                <w:color w:val="000000" w:themeColor="text1"/>
                <w:sz w:val="24"/>
                <w:szCs w:val="24"/>
                <w:highlight w:val="none"/>
                <w:u w:val="single"/>
                <w:lang w:val="en-US" w:eastAsia="zh-CN"/>
              </w:rPr>
              <w:t>2</w:t>
            </w:r>
            <w:r>
              <w:rPr>
                <w:rFonts w:hint="eastAsia" w:ascii="宋体" w:hAnsi="宋体" w:cs="宋体"/>
                <w:color w:val="000000" w:themeColor="text1"/>
                <w:sz w:val="24"/>
                <w:szCs w:val="24"/>
                <w:highlight w:val="none"/>
                <w:u w:val="single"/>
              </w:rPr>
              <w:t>项</w:t>
            </w:r>
            <w:r>
              <w:rPr>
                <w:rFonts w:hint="eastAsia" w:ascii="宋体" w:hAnsi="宋体" w:cs="宋体"/>
                <w:color w:val="000000" w:themeColor="text1"/>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ascii="宋体" w:hAnsi="宋体" w:cs="宋体"/>
                <w:color w:val="000000" w:themeColor="text1"/>
                <w:sz w:val="24"/>
                <w:szCs w:val="24"/>
                <w:highlight w:val="none"/>
              </w:rPr>
              <w:t>28.1</w:t>
            </w:r>
          </w:p>
        </w:tc>
        <w:tc>
          <w:tcPr>
            <w:tcW w:w="8077" w:type="dxa"/>
            <w:vAlign w:val="center"/>
          </w:tcPr>
          <w:p>
            <w:pPr>
              <w:autoSpaceDE w:val="0"/>
              <w:autoSpaceDN w:val="0"/>
              <w:snapToGrid w:val="0"/>
              <w:spacing w:line="360" w:lineRule="auto"/>
              <w:textAlignment w:val="bottom"/>
              <w:rPr>
                <w:rFonts w:ascii="宋体" w:hAnsi="宋体"/>
                <w:color w:val="000000" w:themeColor="text1"/>
                <w:sz w:val="24"/>
                <w:szCs w:val="24"/>
                <w:highlight w:val="none"/>
              </w:rPr>
            </w:pPr>
            <w:r>
              <w:rPr>
                <w:rFonts w:ascii="Segoe UI Symbol" w:hAnsi="Segoe UI Symbol" w:cs="Segoe UI Symbol"/>
                <w:color w:val="000000" w:themeColor="text1"/>
                <w:sz w:val="24"/>
                <w:szCs w:val="24"/>
                <w:highlight w:val="none"/>
              </w:rPr>
              <w:t>☑</w:t>
            </w:r>
            <w:r>
              <w:rPr>
                <w:rFonts w:hint="eastAsia" w:ascii="宋体" w:hAnsi="宋体"/>
                <w:color w:val="000000" w:themeColor="text1"/>
                <w:sz w:val="24"/>
                <w:szCs w:val="24"/>
                <w:highlight w:val="none"/>
              </w:rPr>
              <w:t>本项目不收取履约保证金。</w:t>
            </w:r>
          </w:p>
          <w:p>
            <w:pPr>
              <w:autoSpaceDE w:val="0"/>
              <w:autoSpaceDN w:val="0"/>
              <w:snapToGrid w:val="0"/>
              <w:spacing w:line="360" w:lineRule="auto"/>
              <w:textAlignment w:val="bottom"/>
              <w:rPr>
                <w:rFonts w:ascii="宋体" w:hAnsi="宋体"/>
                <w:color w:val="000000" w:themeColor="text1"/>
                <w:sz w:val="24"/>
                <w:szCs w:val="24"/>
                <w:highlight w:val="none"/>
              </w:rPr>
            </w:pPr>
            <w:r>
              <w:rPr>
                <w:rFonts w:hint="eastAsia" w:ascii="宋体" w:hAnsi="宋体"/>
                <w:color w:val="000000" w:themeColor="text1"/>
                <w:sz w:val="24"/>
                <w:szCs w:val="24"/>
                <w:highlight w:val="none"/>
              </w:rPr>
              <w:t>□本项目收取履约保证金，具体规定如下：</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履约保证金金额：按成交金额的</w:t>
            </w:r>
            <w:r>
              <w:rPr>
                <w:rFonts w:hint="eastAsia" w:ascii="宋体" w:hAnsi="宋体" w:cs="宋体"/>
                <w:color w:val="000000" w:themeColor="text1"/>
                <w:sz w:val="24"/>
                <w:szCs w:val="24"/>
                <w:highlight w:val="none"/>
                <w:u w:val="single"/>
              </w:rPr>
              <w:t xml:space="preserve"> </w:t>
            </w:r>
            <w:r>
              <w:rPr>
                <w:rFonts w:ascii="宋体" w:hAnsi="宋体" w:cs="宋体"/>
                <w:color w:val="000000" w:themeColor="text1"/>
                <w:sz w:val="24"/>
                <w:szCs w:val="24"/>
                <w:highlight w:val="none"/>
                <w:u w:val="single"/>
              </w:rPr>
              <w:t>/</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履约保证金提交方式：银行转账、支票、汇票、本票或者银行、保险机构出具的保函等非现金方式（参照竞标保证金）。</w:t>
            </w:r>
          </w:p>
          <w:p>
            <w:pPr>
              <w:spacing w:line="360" w:lineRule="auto"/>
              <w:contextualSpacing/>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履约保证金退付方式、时间及条件：</w:t>
            </w:r>
            <w:r>
              <w:rPr>
                <w:rFonts w:hint="eastAsia" w:ascii="宋体" w:hAnsi="宋体" w:cs="宋体"/>
                <w:color w:val="000000" w:themeColor="text1"/>
                <w:sz w:val="24"/>
                <w:szCs w:val="24"/>
                <w:highlight w:val="none"/>
                <w:u w:val="single"/>
                <w:lang w:eastAsia="zh-CN"/>
              </w:rPr>
              <w:t>合同履行完毕并经采购人验收合格后，</w:t>
            </w:r>
            <w:r>
              <w:rPr>
                <w:rFonts w:hint="eastAsia" w:ascii="宋体" w:hAnsi="宋体" w:cs="宋体"/>
                <w:color w:val="000000" w:themeColor="text1"/>
                <w:sz w:val="24"/>
                <w:szCs w:val="24"/>
                <w:highlight w:val="none"/>
                <w:u w:val="single"/>
              </w:rPr>
              <w:t>由成交供应商向履约保证金收取单位提供《广西壮族自治区政府采购项目合同验收书》（详见</w:t>
            </w:r>
            <w:r>
              <w:rPr>
                <w:rFonts w:hint="eastAsia" w:ascii="宋体" w:hAnsi="宋体" w:cs="宋体"/>
                <w:color w:val="000000" w:themeColor="text1"/>
                <w:sz w:val="24"/>
                <w:szCs w:val="24"/>
                <w:highlight w:val="none"/>
                <w:u w:val="single"/>
                <w:lang w:eastAsia="zh-CN"/>
              </w:rPr>
              <w:t>本章附件</w:t>
            </w:r>
            <w:r>
              <w:rPr>
                <w:rFonts w:hint="eastAsia" w:ascii="宋体" w:hAnsi="宋体" w:cs="宋体"/>
                <w:color w:val="000000" w:themeColor="text1"/>
                <w:sz w:val="24"/>
                <w:szCs w:val="24"/>
                <w:highlight w:val="none"/>
                <w:u w:val="single"/>
                <w:lang w:val="en-US" w:eastAsia="zh-CN"/>
              </w:rPr>
              <w:t>1</w:t>
            </w:r>
            <w:r>
              <w:rPr>
                <w:rFonts w:hint="eastAsia" w:ascii="宋体" w:hAnsi="宋体" w:cs="宋体"/>
                <w:color w:val="000000" w:themeColor="text1"/>
                <w:sz w:val="24"/>
                <w:szCs w:val="24"/>
                <w:highlight w:val="none"/>
                <w:u w:val="single"/>
              </w:rPr>
              <w:t>），履约保证金收取单位在</w:t>
            </w:r>
            <w:r>
              <w:rPr>
                <w:rFonts w:hint="eastAsia" w:ascii="宋体" w:hAnsi="宋体" w:cs="宋体"/>
                <w:color w:val="000000" w:themeColor="text1"/>
                <w:sz w:val="24"/>
                <w:szCs w:val="24"/>
                <w:highlight w:val="none"/>
                <w:u w:val="single"/>
                <w:lang w:eastAsia="zh-CN"/>
              </w:rPr>
              <w:t>项目验收合格出具</w:t>
            </w:r>
            <w:r>
              <w:rPr>
                <w:rFonts w:hint="eastAsia" w:ascii="宋体" w:hAnsi="宋体" w:cs="宋体"/>
                <w:color w:val="000000" w:themeColor="text1"/>
                <w:sz w:val="24"/>
                <w:szCs w:val="24"/>
                <w:highlight w:val="none"/>
                <w:u w:val="single"/>
              </w:rPr>
              <w:t>《</w:t>
            </w:r>
            <w:r>
              <w:rPr>
                <w:rFonts w:hint="eastAsia" w:ascii="宋体" w:hAnsi="宋体" w:cs="宋体"/>
                <w:color w:val="000000" w:themeColor="text1"/>
                <w:sz w:val="24"/>
                <w:szCs w:val="24"/>
                <w:highlight w:val="none"/>
                <w:u w:val="single"/>
                <w:lang w:eastAsia="zh-CN"/>
              </w:rPr>
              <w:t>政府采购项目履约保证金退付意见书</w:t>
            </w:r>
            <w:r>
              <w:rPr>
                <w:rFonts w:hint="eastAsia" w:ascii="宋体" w:hAnsi="宋体" w:cs="宋体"/>
                <w:color w:val="000000" w:themeColor="text1"/>
                <w:sz w:val="24"/>
                <w:szCs w:val="24"/>
                <w:highlight w:val="none"/>
                <w:u w:val="single"/>
              </w:rPr>
              <w:t>》（详见</w:t>
            </w:r>
            <w:r>
              <w:rPr>
                <w:rFonts w:hint="eastAsia" w:ascii="宋体" w:hAnsi="宋体" w:cs="宋体"/>
                <w:color w:val="000000" w:themeColor="text1"/>
                <w:sz w:val="24"/>
                <w:szCs w:val="24"/>
                <w:highlight w:val="none"/>
                <w:u w:val="single"/>
                <w:lang w:eastAsia="zh-CN"/>
              </w:rPr>
              <w:t>本章附件</w:t>
            </w:r>
            <w:r>
              <w:rPr>
                <w:rFonts w:hint="eastAsia" w:ascii="宋体" w:hAnsi="宋体" w:cs="宋体"/>
                <w:color w:val="000000" w:themeColor="text1"/>
                <w:sz w:val="24"/>
                <w:szCs w:val="24"/>
                <w:highlight w:val="none"/>
                <w:u w:val="single"/>
                <w:lang w:val="en-US" w:eastAsia="zh-CN"/>
              </w:rPr>
              <w:t>2</w:t>
            </w:r>
            <w:r>
              <w:rPr>
                <w:rFonts w:hint="eastAsia" w:ascii="宋体" w:hAnsi="宋体" w:cs="宋体"/>
                <w:color w:val="000000" w:themeColor="text1"/>
                <w:sz w:val="24"/>
                <w:szCs w:val="24"/>
                <w:highlight w:val="none"/>
                <w:u w:val="single"/>
              </w:rPr>
              <w:t>）后5个工作日内办理退还手续（不计利息）。</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履约保证金指定账户：</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开户名称：</w:t>
            </w:r>
            <w:r>
              <w:rPr>
                <w:rFonts w:hint="eastAsia" w:ascii="宋体" w:hAnsi="宋体" w:cs="宋体"/>
                <w:color w:val="000000" w:themeColor="text1"/>
                <w:sz w:val="24"/>
                <w:szCs w:val="24"/>
                <w:highlight w:val="none"/>
                <w:u w:val="single"/>
              </w:rPr>
              <w:t xml:space="preserve"> （成交后</w:t>
            </w:r>
            <w:r>
              <w:rPr>
                <w:rFonts w:ascii="宋体" w:hAnsi="宋体" w:cs="宋体"/>
                <w:color w:val="000000" w:themeColor="text1"/>
                <w:sz w:val="24"/>
                <w:szCs w:val="24"/>
                <w:highlight w:val="none"/>
                <w:u w:val="single"/>
              </w:rPr>
              <w:t>提供</w:t>
            </w:r>
            <w:r>
              <w:rPr>
                <w:rFonts w:hint="eastAsia" w:ascii="宋体" w:hAnsi="宋体" w:cs="宋体"/>
                <w:color w:val="000000" w:themeColor="text1"/>
                <w:sz w:val="24"/>
                <w:szCs w:val="24"/>
                <w:highlight w:val="none"/>
                <w:u w:val="single"/>
              </w:rPr>
              <w:t xml:space="preserve">） </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开户银行：</w:t>
            </w:r>
            <w:r>
              <w:rPr>
                <w:rFonts w:hint="eastAsia" w:ascii="宋体" w:hAnsi="宋体" w:cs="宋体"/>
                <w:color w:val="000000" w:themeColor="text1"/>
                <w:sz w:val="24"/>
                <w:szCs w:val="24"/>
                <w:highlight w:val="none"/>
                <w:u w:val="single"/>
              </w:rPr>
              <w:t xml:space="preserve"> （成交后</w:t>
            </w:r>
            <w:r>
              <w:rPr>
                <w:rFonts w:ascii="宋体" w:hAnsi="宋体" w:cs="宋体"/>
                <w:color w:val="000000" w:themeColor="text1"/>
                <w:sz w:val="24"/>
                <w:szCs w:val="24"/>
                <w:highlight w:val="none"/>
                <w:u w:val="single"/>
              </w:rPr>
              <w:t>提供</w:t>
            </w:r>
            <w:r>
              <w:rPr>
                <w:rFonts w:hint="eastAsia" w:ascii="宋体" w:hAnsi="宋体" w:cs="宋体"/>
                <w:color w:val="000000" w:themeColor="text1"/>
                <w:sz w:val="24"/>
                <w:szCs w:val="24"/>
                <w:highlight w:val="none"/>
                <w:u w:val="single"/>
              </w:rPr>
              <w:t xml:space="preserve">） </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银行账号：</w:t>
            </w:r>
            <w:r>
              <w:rPr>
                <w:rFonts w:hint="eastAsia" w:ascii="宋体" w:hAnsi="宋体" w:cs="宋体"/>
                <w:color w:val="000000" w:themeColor="text1"/>
                <w:sz w:val="24"/>
                <w:szCs w:val="24"/>
                <w:highlight w:val="none"/>
                <w:u w:val="single"/>
              </w:rPr>
              <w:t xml:space="preserve"> （成交后</w:t>
            </w:r>
            <w:r>
              <w:rPr>
                <w:rFonts w:ascii="宋体" w:hAnsi="宋体" w:cs="宋体"/>
                <w:color w:val="000000" w:themeColor="text1"/>
                <w:sz w:val="24"/>
                <w:szCs w:val="24"/>
                <w:highlight w:val="none"/>
                <w:u w:val="single"/>
              </w:rPr>
              <w:t>提供</w:t>
            </w:r>
            <w:r>
              <w:rPr>
                <w:rFonts w:hint="eastAsia" w:ascii="宋体" w:hAnsi="宋体" w:cs="宋体"/>
                <w:color w:val="000000" w:themeColor="text1"/>
                <w:sz w:val="24"/>
                <w:szCs w:val="24"/>
                <w:highlight w:val="none"/>
                <w:u w:val="single"/>
              </w:rPr>
              <w:t xml:space="preserve">） </w:t>
            </w:r>
          </w:p>
          <w:p>
            <w:pPr>
              <w:spacing w:line="360" w:lineRule="auto"/>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p>
            <w:pPr>
              <w:spacing w:line="360" w:lineRule="auto"/>
              <w:contextualSpacing/>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1</w:t>
            </w:r>
            <w:r>
              <w:rPr>
                <w:rFonts w:ascii="宋体" w:hAnsi="宋体" w:cs="宋体"/>
                <w:b/>
                <w:color w:val="000000" w:themeColor="text1"/>
                <w:sz w:val="24"/>
                <w:szCs w:val="24"/>
                <w:highlight w:val="none"/>
              </w:rPr>
              <w:t>.</w:t>
            </w:r>
            <w:r>
              <w:rPr>
                <w:rFonts w:hint="eastAsia" w:ascii="宋体" w:hAnsi="宋体"/>
                <w:b/>
                <w:color w:val="000000" w:themeColor="text1"/>
                <w:sz w:val="24"/>
                <w:szCs w:val="24"/>
                <w:highlight w:val="none"/>
              </w:rPr>
              <w:t xml:space="preserve"> </w:t>
            </w:r>
            <w:bookmarkStart w:id="66" w:name="_Hlk54170335"/>
            <w:r>
              <w:rPr>
                <w:rFonts w:hint="eastAsia" w:ascii="宋体" w:hAnsi="宋体"/>
                <w:b/>
                <w:color w:val="000000" w:themeColor="text1"/>
                <w:sz w:val="24"/>
                <w:szCs w:val="24"/>
                <w:highlight w:val="none"/>
              </w:rPr>
              <w:t>根据桂财采〔2022〕30号《广西壮族自治区财政厅关于进一步发挥政府采购政策功能促进企业发展的通知》规定，</w:t>
            </w:r>
            <w:r>
              <w:rPr>
                <w:rFonts w:hint="eastAsia" w:ascii="宋体" w:hAnsi="宋体"/>
                <w:b/>
                <w:color w:val="000000" w:themeColor="text1"/>
                <w:sz w:val="24"/>
                <w:szCs w:val="24"/>
                <w:highlight w:val="none"/>
                <w:lang w:eastAsia="zh-CN"/>
              </w:rPr>
              <w:t>磋商</w:t>
            </w:r>
            <w:r>
              <w:rPr>
                <w:rFonts w:hint="eastAsia" w:ascii="宋体" w:hAnsi="宋体"/>
                <w:b/>
                <w:color w:val="000000" w:themeColor="text1"/>
                <w:sz w:val="24"/>
                <w:szCs w:val="24"/>
                <w:highlight w:val="none"/>
              </w:rPr>
              <w:t>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66"/>
          </w:p>
          <w:p>
            <w:pPr>
              <w:spacing w:line="360" w:lineRule="auto"/>
              <w:contextualSpacing/>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2</w:t>
            </w:r>
            <w:r>
              <w:rPr>
                <w:rFonts w:ascii="宋体" w:hAnsi="宋体" w:cs="宋体"/>
                <w:b/>
                <w:color w:val="000000" w:themeColor="text1"/>
                <w:sz w:val="24"/>
                <w:szCs w:val="24"/>
                <w:highlight w:val="none"/>
              </w:rPr>
              <w:t>.</w:t>
            </w:r>
            <w:r>
              <w:rPr>
                <w:rFonts w:hint="eastAsia" w:ascii="宋体" w:hAnsi="宋体" w:cs="宋体"/>
                <w:b/>
                <w:color w:val="000000" w:themeColor="text1"/>
                <w:sz w:val="24"/>
                <w:szCs w:val="24"/>
                <w:highlight w:val="none"/>
              </w:rPr>
              <w:t>履约保证金不足额缴纳的，或者银行、保险机构出具的保函额度不足的或者保函有效期低于合同履行期限（即签订采购合同之日起至履行完合同约定的权利及义务之日止）的，不予签订合同。</w:t>
            </w:r>
          </w:p>
          <w:p>
            <w:pPr>
              <w:spacing w:line="360" w:lineRule="auto"/>
              <w:contextualSpacing/>
              <w:rPr>
                <w:rFonts w:ascii="宋体" w:hAnsi="宋体" w:cs="宋体"/>
                <w:b/>
                <w:color w:val="000000" w:themeColor="text1"/>
                <w:sz w:val="24"/>
                <w:szCs w:val="24"/>
                <w:highlight w:val="none"/>
              </w:rPr>
            </w:pPr>
            <w:r>
              <w:rPr>
                <w:rFonts w:ascii="宋体" w:hAnsi="宋体" w:cs="宋体"/>
                <w:b/>
                <w:color w:val="000000" w:themeColor="text1"/>
                <w:sz w:val="24"/>
                <w:szCs w:val="24"/>
                <w:highlight w:val="none"/>
              </w:rPr>
              <w:t>3.</w:t>
            </w:r>
            <w:r>
              <w:rPr>
                <w:rFonts w:hint="eastAsia" w:ascii="宋体" w:hAnsi="宋体" w:cs="宋体"/>
                <w:b/>
                <w:color w:val="000000" w:themeColor="text1"/>
                <w:sz w:val="24"/>
                <w:szCs w:val="24"/>
                <w:highlight w:val="none"/>
              </w:rPr>
              <w:t>采用银行、保险机构出具的保函的，必须为无条件保函，否则不予签订合同。</w:t>
            </w:r>
          </w:p>
          <w:p>
            <w:pPr>
              <w:snapToGrid w:val="0"/>
              <w:spacing w:line="360" w:lineRule="auto"/>
              <w:rPr>
                <w:rFonts w:ascii="宋体" w:hAnsi="宋体" w:cs="宋体"/>
                <w:color w:val="000000" w:themeColor="text1"/>
                <w:sz w:val="24"/>
                <w:szCs w:val="24"/>
                <w:highlight w:val="none"/>
              </w:rPr>
            </w:pPr>
            <w:r>
              <w:rPr>
                <w:rFonts w:ascii="宋体" w:hAnsi="宋体" w:cs="宋体"/>
                <w:b/>
                <w:color w:val="000000" w:themeColor="text1"/>
                <w:sz w:val="24"/>
                <w:szCs w:val="24"/>
                <w:highlight w:val="none"/>
              </w:rPr>
              <w:t>4.</w:t>
            </w:r>
            <w:r>
              <w:rPr>
                <w:rFonts w:hint="eastAsia" w:ascii="宋体" w:hAnsi="宋体" w:cs="宋体"/>
                <w:b/>
                <w:color w:val="000000" w:themeColor="text1"/>
                <w:sz w:val="24"/>
                <w:szCs w:val="24"/>
                <w:highlight w:val="none"/>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ascii="宋体" w:hAnsi="宋体" w:cs="宋体"/>
                <w:color w:val="000000" w:themeColor="text1"/>
                <w:sz w:val="24"/>
                <w:szCs w:val="24"/>
                <w:highlight w:val="none"/>
              </w:rPr>
              <w:t>29.1</w:t>
            </w:r>
          </w:p>
        </w:tc>
        <w:tc>
          <w:tcPr>
            <w:tcW w:w="8077" w:type="dxa"/>
            <w:vAlign w:val="center"/>
          </w:tcPr>
          <w:p>
            <w:pPr>
              <w:autoSpaceDE w:val="0"/>
              <w:autoSpaceDN w:val="0"/>
              <w:snapToGrid w:val="0"/>
              <w:spacing w:line="360" w:lineRule="auto"/>
              <w:textAlignment w:val="bottom"/>
              <w:rPr>
                <w:rFonts w:ascii="宋体" w:hAnsi="宋体"/>
                <w:color w:val="000000" w:themeColor="text1"/>
                <w:sz w:val="24"/>
                <w:szCs w:val="24"/>
                <w:highlight w:val="none"/>
              </w:rPr>
            </w:pPr>
            <w:r>
              <w:rPr>
                <w:rFonts w:hint="eastAsia" w:ascii="宋体" w:hAnsi="宋体"/>
                <w:color w:val="000000" w:themeColor="text1"/>
                <w:sz w:val="24"/>
                <w:szCs w:val="24"/>
                <w:highlight w:val="none"/>
              </w:rPr>
              <w:t xml:space="preserve">签订合同携带的证明材料： </w:t>
            </w:r>
          </w:p>
          <w:p>
            <w:pPr>
              <w:autoSpaceDE w:val="0"/>
              <w:autoSpaceDN w:val="0"/>
              <w:snapToGrid w:val="0"/>
              <w:spacing w:line="360" w:lineRule="auto"/>
              <w:textAlignment w:val="bottom"/>
              <w:rPr>
                <w:rFonts w:ascii="宋体" w:hAnsi="宋体"/>
                <w:color w:val="000000" w:themeColor="text1"/>
                <w:sz w:val="24"/>
                <w:szCs w:val="24"/>
                <w:highlight w:val="none"/>
              </w:rPr>
            </w:pPr>
            <w:r>
              <w:rPr>
                <w:rFonts w:hint="eastAsia" w:ascii="宋体" w:hAnsi="宋体"/>
                <w:color w:val="000000" w:themeColor="text1"/>
                <w:sz w:val="24"/>
                <w:szCs w:val="24"/>
                <w:highlight w:val="none"/>
              </w:rPr>
              <w:t>委托代理人负责签订合同的，须携带授权委托书及委托代理人身份证原件等其他资格证件。</w:t>
            </w:r>
          </w:p>
          <w:p>
            <w:pPr>
              <w:snapToGrid w:val="0"/>
              <w:spacing w:line="360" w:lineRule="auto"/>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法定代表人负责签订合同的，须携带法定代表人</w:t>
            </w:r>
            <w:r>
              <w:rPr>
                <w:rFonts w:ascii="宋体" w:hAnsi="宋体"/>
                <w:color w:val="000000" w:themeColor="text1"/>
                <w:sz w:val="24"/>
                <w:szCs w:val="24"/>
                <w:highlight w:val="none"/>
              </w:rPr>
              <w:t>身份证明原件</w:t>
            </w:r>
            <w:r>
              <w:rPr>
                <w:rFonts w:hint="eastAsia" w:ascii="宋体" w:hAnsi="宋体"/>
                <w:color w:val="000000" w:themeColor="text1"/>
                <w:sz w:val="24"/>
                <w:szCs w:val="24"/>
                <w:highlight w:val="none"/>
              </w:rPr>
              <w:t>及</w:t>
            </w:r>
            <w:r>
              <w:rPr>
                <w:rFonts w:ascii="宋体" w:hAnsi="宋体"/>
                <w:color w:val="000000" w:themeColor="text1"/>
                <w:sz w:val="24"/>
                <w:szCs w:val="24"/>
                <w:highlight w:val="none"/>
              </w:rPr>
              <w:t>身份证原件</w:t>
            </w:r>
            <w:r>
              <w:rPr>
                <w:rFonts w:hint="eastAsia" w:ascii="宋体" w:hAnsi="宋体"/>
                <w:color w:val="000000" w:themeColor="text1"/>
                <w:sz w:val="24"/>
                <w:szCs w:val="24"/>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1.2</w:t>
            </w:r>
          </w:p>
        </w:tc>
        <w:tc>
          <w:tcPr>
            <w:tcW w:w="8077" w:type="dxa"/>
            <w:vAlign w:val="center"/>
          </w:tcPr>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接收质疑函方式：以书面形式。</w:t>
            </w:r>
          </w:p>
          <w:p>
            <w:pPr>
              <w:snapToGrid w:val="0"/>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质疑联系部门及联系方式：</w:t>
            </w:r>
            <w:r>
              <w:rPr>
                <w:rFonts w:hint="eastAsia" w:ascii="宋体" w:hAnsi="宋体"/>
                <w:color w:val="000000" w:themeColor="text1"/>
                <w:sz w:val="24"/>
                <w:szCs w:val="24"/>
                <w:highlight w:val="none"/>
                <w:u w:val="single"/>
                <w:lang w:eastAsia="zh-CN"/>
              </w:rPr>
              <w:t>广西众联工程项目管理有限公司招标部</w:t>
            </w:r>
            <w:r>
              <w:rPr>
                <w:rFonts w:hint="eastAsia" w:ascii="宋体" w:hAnsi="宋体"/>
                <w:color w:val="000000" w:themeColor="text1"/>
                <w:sz w:val="24"/>
                <w:szCs w:val="24"/>
                <w:highlight w:val="none"/>
              </w:rPr>
              <w:t>，联系电话：详见竞争性磋商公告，通讯地址</w:t>
            </w:r>
            <w:r>
              <w:rPr>
                <w:rFonts w:hint="eastAsia" w:ascii="宋体" w:hAnsi="宋体" w:cs="Helvetica"/>
                <w:color w:val="000000" w:themeColor="text1"/>
                <w:sz w:val="24"/>
                <w:szCs w:val="24"/>
                <w:highlight w:val="none"/>
              </w:rPr>
              <w:t>：</w:t>
            </w:r>
            <w:r>
              <w:rPr>
                <w:rFonts w:hint="eastAsia" w:ascii="宋体" w:hAnsi="宋体"/>
                <w:color w:val="000000" w:themeColor="text1"/>
                <w:sz w:val="24"/>
                <w:szCs w:val="24"/>
                <w:highlight w:val="none"/>
              </w:rPr>
              <w:t>详见竞争性磋商公告</w:t>
            </w:r>
          </w:p>
          <w:p>
            <w:pPr>
              <w:rPr>
                <w:rFonts w:ascii="宋体" w:hAnsi="宋体"/>
                <w:color w:val="000000" w:themeColor="text1"/>
                <w:sz w:val="24"/>
                <w:szCs w:val="24"/>
                <w:highlight w:val="none"/>
              </w:rPr>
            </w:pPr>
            <w:r>
              <w:rPr>
                <w:rFonts w:hint="eastAsia" w:ascii="宋体" w:hAnsi="宋体"/>
                <w:color w:val="000000" w:themeColor="text1"/>
                <w:sz w:val="24"/>
                <w:szCs w:val="24"/>
                <w:highlight w:val="none"/>
              </w:rPr>
              <w:t>业务时间：工作日每天上午</w:t>
            </w:r>
            <w:r>
              <w:rPr>
                <w:rFonts w:ascii="宋体" w:hAnsi="宋体"/>
                <w:color w:val="000000" w:themeColor="text1"/>
                <w:sz w:val="24"/>
                <w:szCs w:val="24"/>
                <w:highlight w:val="none"/>
              </w:rPr>
              <w:t>8</w:t>
            </w:r>
            <w:r>
              <w:rPr>
                <w:rFonts w:hint="eastAsia" w:ascii="宋体" w:hAnsi="宋体"/>
                <w:color w:val="000000" w:themeColor="text1"/>
                <w:sz w:val="24"/>
                <w:szCs w:val="24"/>
                <w:highlight w:val="none"/>
              </w:rPr>
              <w:t>时</w:t>
            </w:r>
            <w:r>
              <w:rPr>
                <w:rFonts w:hint="eastAsia" w:ascii="宋体" w:hAnsi="宋体"/>
                <w:color w:val="000000" w:themeColor="text1"/>
                <w:sz w:val="24"/>
                <w:szCs w:val="24"/>
                <w:highlight w:val="none"/>
                <w:lang w:val="en-US" w:eastAsia="zh-CN"/>
              </w:rPr>
              <w:t>3</w:t>
            </w:r>
            <w:r>
              <w:rPr>
                <w:rFonts w:ascii="宋体" w:hAnsi="宋体"/>
                <w:color w:val="000000" w:themeColor="text1"/>
                <w:sz w:val="24"/>
                <w:szCs w:val="24"/>
                <w:highlight w:val="none"/>
              </w:rPr>
              <w:t>0</w:t>
            </w:r>
            <w:r>
              <w:rPr>
                <w:rFonts w:hint="eastAsia" w:ascii="宋体" w:hAnsi="宋体"/>
                <w:color w:val="000000" w:themeColor="text1"/>
                <w:sz w:val="24"/>
                <w:szCs w:val="24"/>
                <w:highlight w:val="none"/>
              </w:rPr>
              <w:t>分到</w:t>
            </w:r>
            <w:r>
              <w:rPr>
                <w:rFonts w:ascii="宋体" w:hAnsi="宋体"/>
                <w:color w:val="000000" w:themeColor="text1"/>
                <w:sz w:val="24"/>
                <w:szCs w:val="24"/>
                <w:highlight w:val="none"/>
              </w:rPr>
              <w:t>12</w:t>
            </w:r>
            <w:r>
              <w:rPr>
                <w:rFonts w:hint="eastAsia" w:ascii="宋体" w:hAnsi="宋体"/>
                <w:color w:val="000000" w:themeColor="text1"/>
                <w:sz w:val="24"/>
                <w:szCs w:val="24"/>
                <w:highlight w:val="none"/>
              </w:rPr>
              <w:t>时</w:t>
            </w:r>
            <w:r>
              <w:rPr>
                <w:rFonts w:ascii="宋体" w:hAnsi="宋体"/>
                <w:color w:val="000000" w:themeColor="text1"/>
                <w:sz w:val="24"/>
                <w:szCs w:val="24"/>
                <w:highlight w:val="none"/>
              </w:rPr>
              <w:t>00</w:t>
            </w:r>
            <w:r>
              <w:rPr>
                <w:rFonts w:hint="eastAsia" w:ascii="宋体" w:hAnsi="宋体"/>
                <w:color w:val="000000" w:themeColor="text1"/>
                <w:sz w:val="24"/>
                <w:szCs w:val="24"/>
                <w:highlight w:val="none"/>
              </w:rPr>
              <w:t>分，下午</w:t>
            </w:r>
            <w:r>
              <w:rPr>
                <w:rFonts w:hint="eastAsia" w:ascii="宋体" w:hAnsi="宋体"/>
                <w:color w:val="000000" w:themeColor="text1"/>
                <w:sz w:val="24"/>
                <w:szCs w:val="24"/>
                <w:highlight w:val="none"/>
                <w:lang w:val="en-US" w:eastAsia="zh-CN"/>
              </w:rPr>
              <w:t>2</w:t>
            </w:r>
            <w:r>
              <w:rPr>
                <w:rFonts w:hint="eastAsia" w:ascii="宋体" w:hAnsi="宋体"/>
                <w:color w:val="000000" w:themeColor="text1"/>
                <w:sz w:val="24"/>
                <w:szCs w:val="24"/>
                <w:highlight w:val="none"/>
              </w:rPr>
              <w:t>时</w:t>
            </w:r>
            <w:r>
              <w:rPr>
                <w:rFonts w:hint="eastAsia" w:ascii="宋体" w:hAnsi="宋体"/>
                <w:color w:val="000000" w:themeColor="text1"/>
                <w:sz w:val="24"/>
                <w:szCs w:val="24"/>
                <w:highlight w:val="none"/>
                <w:lang w:val="en-US" w:eastAsia="zh-CN"/>
              </w:rPr>
              <w:t>3</w:t>
            </w:r>
            <w:r>
              <w:rPr>
                <w:rFonts w:ascii="宋体" w:hAnsi="宋体"/>
                <w:color w:val="000000" w:themeColor="text1"/>
                <w:sz w:val="24"/>
                <w:szCs w:val="24"/>
                <w:highlight w:val="none"/>
              </w:rPr>
              <w:t>0</w:t>
            </w:r>
            <w:r>
              <w:rPr>
                <w:rFonts w:hint="eastAsia" w:ascii="宋体" w:hAnsi="宋体"/>
                <w:color w:val="000000" w:themeColor="text1"/>
                <w:sz w:val="24"/>
                <w:szCs w:val="24"/>
                <w:highlight w:val="none"/>
              </w:rPr>
              <w:t>分到</w:t>
            </w:r>
            <w:r>
              <w:rPr>
                <w:rFonts w:hint="eastAsia" w:ascii="宋体" w:hAnsi="宋体"/>
                <w:color w:val="000000" w:themeColor="text1"/>
                <w:sz w:val="24"/>
                <w:szCs w:val="24"/>
                <w:highlight w:val="none"/>
                <w:lang w:val="en-US" w:eastAsia="zh-CN"/>
              </w:rPr>
              <w:t>6</w:t>
            </w:r>
            <w:r>
              <w:rPr>
                <w:rFonts w:hint="eastAsia" w:ascii="宋体" w:hAnsi="宋体"/>
                <w:color w:val="000000" w:themeColor="text1"/>
                <w:sz w:val="24"/>
                <w:szCs w:val="24"/>
                <w:highlight w:val="none"/>
              </w:rPr>
              <w:t>时</w:t>
            </w:r>
            <w:r>
              <w:rPr>
                <w:rFonts w:hint="eastAsia" w:ascii="宋体" w:hAnsi="宋体"/>
                <w:color w:val="000000" w:themeColor="text1"/>
                <w:sz w:val="24"/>
                <w:szCs w:val="24"/>
                <w:highlight w:val="none"/>
                <w:lang w:val="en-US" w:eastAsia="zh-CN"/>
              </w:rPr>
              <w:t>0</w:t>
            </w:r>
            <w:r>
              <w:rPr>
                <w:rFonts w:ascii="宋体" w:hAnsi="宋体"/>
                <w:color w:val="000000" w:themeColor="text1"/>
                <w:sz w:val="24"/>
                <w:szCs w:val="24"/>
                <w:highlight w:val="none"/>
              </w:rPr>
              <w:t>0</w:t>
            </w:r>
            <w:r>
              <w:rPr>
                <w:rFonts w:hint="eastAsia" w:ascii="宋体" w:hAnsi="宋体"/>
                <w:color w:val="000000" w:themeColor="text1"/>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ascii="宋体" w:hAnsi="宋体" w:cs="宋体"/>
                <w:color w:val="000000" w:themeColor="text1"/>
                <w:sz w:val="24"/>
                <w:szCs w:val="24"/>
                <w:highlight w:val="none"/>
              </w:rPr>
              <w:t>32.1</w:t>
            </w:r>
          </w:p>
        </w:tc>
        <w:tc>
          <w:tcPr>
            <w:tcW w:w="8077" w:type="dxa"/>
            <w:vAlign w:val="center"/>
          </w:tcPr>
          <w:p>
            <w:pPr>
              <w:pStyle w:val="24"/>
              <w:snapToGrid w:val="0"/>
              <w:spacing w:line="360" w:lineRule="auto"/>
              <w:rPr>
                <w:rFonts w:hAnsi="宋体" w:cs="宋体"/>
                <w:color w:val="000000" w:themeColor="text1"/>
                <w:sz w:val="24"/>
                <w:szCs w:val="24"/>
                <w:highlight w:val="none"/>
              </w:rPr>
            </w:pPr>
            <w:r>
              <w:rPr>
                <w:rFonts w:hint="eastAsia" w:hAnsi="宋体" w:cs="宋体"/>
                <w:color w:val="000000" w:themeColor="text1"/>
                <w:sz w:val="24"/>
                <w:szCs w:val="24"/>
                <w:highlight w:val="none"/>
              </w:rPr>
              <w:t>1.采购代理费支付方式：</w:t>
            </w:r>
          </w:p>
          <w:p>
            <w:pPr>
              <w:spacing w:line="360" w:lineRule="auto"/>
              <w:rPr>
                <w:rFonts w:ascii="宋体" w:hAnsi="宋体" w:cs="宋体"/>
                <w:color w:val="000000" w:themeColor="text1"/>
                <w:sz w:val="24"/>
                <w:szCs w:val="24"/>
                <w:highlight w:val="none"/>
              </w:rPr>
            </w:pPr>
            <w:r>
              <w:rPr>
                <w:rFonts w:ascii="Segoe UI Symbol" w:hAnsi="Segoe UI Symbol" w:cs="Segoe UI Symbol"/>
                <w:color w:val="000000" w:themeColor="text1"/>
                <w:sz w:val="24"/>
                <w:szCs w:val="24"/>
                <w:highlight w:val="none"/>
              </w:rPr>
              <w:t>☑</w:t>
            </w:r>
            <w:r>
              <w:rPr>
                <w:rFonts w:hint="eastAsia" w:ascii="宋体" w:hAnsi="宋体" w:cs="宋体"/>
                <w:color w:val="000000" w:themeColor="text1"/>
                <w:sz w:val="24"/>
                <w:szCs w:val="24"/>
                <w:highlight w:val="none"/>
              </w:rPr>
              <w:t>本项目代理服务费由</w:t>
            </w:r>
            <w:r>
              <w:rPr>
                <w:rFonts w:hint="eastAsia" w:ascii="宋体" w:hAnsi="宋体" w:cs="宋体"/>
                <w:color w:val="000000" w:themeColor="text1"/>
                <w:sz w:val="24"/>
                <w:szCs w:val="24"/>
                <w:highlight w:val="none"/>
                <w:u w:val="single"/>
              </w:rPr>
              <w:t>成交供应商</w:t>
            </w:r>
            <w:r>
              <w:rPr>
                <w:rFonts w:hint="eastAsia" w:ascii="宋体" w:hAnsi="宋体" w:cs="宋体"/>
                <w:color w:val="000000" w:themeColor="text1"/>
                <w:sz w:val="24"/>
                <w:szCs w:val="24"/>
                <w:highlight w:val="none"/>
              </w:rPr>
              <w:t>领取成交通知书前，一次性向采购代理机构支付。</w:t>
            </w:r>
          </w:p>
          <w:p>
            <w:pPr>
              <w:pStyle w:val="24"/>
              <w:snapToGrid w:val="0"/>
              <w:spacing w:line="360" w:lineRule="auto"/>
              <w:rPr>
                <w:rFonts w:hAnsi="宋体" w:cs="宋体"/>
                <w:color w:val="000000" w:themeColor="text1"/>
                <w:sz w:val="24"/>
                <w:szCs w:val="24"/>
                <w:highlight w:val="none"/>
              </w:rPr>
            </w:pPr>
            <w:r>
              <w:rPr>
                <w:rFonts w:hint="eastAsia" w:hAnsi="宋体" w:cs="宋体"/>
                <w:color w:val="000000" w:themeColor="text1"/>
                <w:sz w:val="24"/>
                <w:szCs w:val="24"/>
                <w:highlight w:val="none"/>
              </w:rPr>
              <w:t>□采购人支付。</w:t>
            </w:r>
          </w:p>
          <w:p>
            <w:pPr>
              <w:pStyle w:val="24"/>
              <w:snapToGrid w:val="0"/>
              <w:spacing w:line="360" w:lineRule="auto"/>
              <w:rPr>
                <w:rFonts w:hAnsi="宋体" w:cs="宋体"/>
                <w:color w:val="000000" w:themeColor="text1"/>
                <w:sz w:val="24"/>
                <w:szCs w:val="24"/>
                <w:highlight w:val="none"/>
              </w:rPr>
            </w:pPr>
            <w:r>
              <w:rPr>
                <w:rFonts w:hint="eastAsia" w:hAnsi="宋体" w:cs="宋体"/>
                <w:color w:val="000000" w:themeColor="text1"/>
                <w:sz w:val="24"/>
                <w:szCs w:val="24"/>
                <w:highlight w:val="none"/>
              </w:rPr>
              <w:t>2.采购代理费收取标准：</w:t>
            </w:r>
          </w:p>
          <w:p>
            <w:pPr>
              <w:spacing w:line="360" w:lineRule="auto"/>
              <w:rPr>
                <w:rFonts w:ascii="宋体" w:hAnsi="宋体" w:cs="宋体"/>
                <w:color w:val="000000" w:themeColor="text1"/>
                <w:sz w:val="24"/>
                <w:szCs w:val="24"/>
                <w:highlight w:val="none"/>
              </w:rPr>
            </w:pPr>
            <w:r>
              <w:rPr>
                <w:rFonts w:ascii="Segoe UI Symbol" w:hAnsi="Segoe UI Symbol" w:cs="Segoe UI Symbol"/>
                <w:color w:val="000000" w:themeColor="text1"/>
                <w:sz w:val="24"/>
                <w:szCs w:val="24"/>
                <w:highlight w:val="none"/>
              </w:rPr>
              <w:t>☑</w:t>
            </w:r>
            <w:r>
              <w:rPr>
                <w:rFonts w:hint="eastAsia" w:ascii="宋体" w:hAnsi="宋体" w:cs="宋体"/>
                <w:color w:val="000000" w:themeColor="text1"/>
                <w:sz w:val="24"/>
                <w:szCs w:val="24"/>
                <w:highlight w:val="none"/>
              </w:rPr>
              <w:t>以分标（</w:t>
            </w:r>
            <w:r>
              <w:rPr>
                <w:rFonts w:ascii="Segoe UI Symbol" w:hAnsi="Segoe UI Symbol" w:cs="Segoe UI Symbol"/>
                <w:color w:val="000000" w:themeColor="text1"/>
                <w:sz w:val="24"/>
                <w:szCs w:val="24"/>
                <w:highlight w:val="none"/>
              </w:rPr>
              <w:t>☑</w:t>
            </w:r>
            <w:r>
              <w:rPr>
                <w:rFonts w:hint="eastAsia" w:ascii="宋体" w:hAnsi="宋体" w:cs="宋体"/>
                <w:color w:val="000000" w:themeColor="text1"/>
                <w:sz w:val="24"/>
                <w:szCs w:val="24"/>
                <w:highlight w:val="none"/>
              </w:rPr>
              <w:t>成交金额/□采购预算/□暂定成交金额/□其他）为计费额，按本须知正文第</w:t>
            </w:r>
            <w:r>
              <w:rPr>
                <w:rFonts w:ascii="宋体" w:hAnsi="宋体" w:cs="宋体"/>
                <w:color w:val="000000" w:themeColor="text1"/>
                <w:sz w:val="24"/>
                <w:szCs w:val="24"/>
                <w:highlight w:val="none"/>
              </w:rPr>
              <w:t>32</w:t>
            </w:r>
            <w:r>
              <w:rPr>
                <w:rFonts w:hint="eastAsia" w:ascii="宋体" w:hAnsi="宋体" w:cs="宋体"/>
                <w:color w:val="000000" w:themeColor="text1"/>
                <w:sz w:val="24"/>
                <w:szCs w:val="24"/>
                <w:highlight w:val="none"/>
              </w:rPr>
              <w:t>.</w:t>
            </w: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条规定的收费计算标准（□货物类/</w:t>
            </w:r>
            <w:r>
              <w:rPr>
                <w:rFonts w:ascii="Segoe UI Symbol" w:hAnsi="Segoe UI Symbol" w:cs="Segoe UI Symbol"/>
                <w:color w:val="000000" w:themeColor="text1"/>
                <w:sz w:val="24"/>
                <w:szCs w:val="24"/>
                <w:highlight w:val="none"/>
              </w:rPr>
              <w:t>☑</w:t>
            </w:r>
            <w:r>
              <w:rPr>
                <w:rFonts w:hint="eastAsia" w:ascii="宋体" w:hAnsi="宋体" w:cs="宋体"/>
                <w:color w:val="000000" w:themeColor="text1"/>
                <w:sz w:val="24"/>
                <w:szCs w:val="24"/>
                <w:highlight w:val="none"/>
              </w:rPr>
              <w:t>服务类/□工程类）采用差额定率累进法计算出收费基准价格，采购代理收费以（</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rPr>
              <w:t>收费基准价格/</w:t>
            </w:r>
            <w:r>
              <w:rPr>
                <w:rFonts w:hint="eastAsia" w:ascii="Segoe UI Symbol" w:hAnsi="Segoe UI Symbol" w:cs="Segoe UI Symbol"/>
                <w:color w:val="000000" w:themeColor="text1"/>
                <w:sz w:val="24"/>
                <w:szCs w:val="24"/>
                <w:highlight w:val="none"/>
                <w:lang w:eastAsia="zh-CN"/>
              </w:rPr>
              <w:t>□</w:t>
            </w:r>
            <w:r>
              <w:rPr>
                <w:rFonts w:hint="eastAsia" w:ascii="宋体" w:hAnsi="宋体" w:cs="宋体"/>
                <w:color w:val="000000" w:themeColor="text1"/>
                <w:sz w:val="24"/>
                <w:szCs w:val="24"/>
                <w:highlight w:val="none"/>
              </w:rPr>
              <w:t>收费基准价格下浮</w:t>
            </w:r>
            <w:r>
              <w:rPr>
                <w:rFonts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u w:val="single"/>
              </w:rPr>
              <w:t>%</w:t>
            </w:r>
            <w:r>
              <w:rPr>
                <w:rFonts w:ascii="宋体" w:hAnsi="宋体" w:cs="宋体"/>
                <w:color w:val="000000" w:themeColor="text1"/>
                <w:sz w:val="24"/>
                <w:szCs w:val="24"/>
                <w:highlight w:val="none"/>
              </w:rPr>
              <w:t>/</w:t>
            </w:r>
            <w:r>
              <w:rPr>
                <w:rFonts w:hint="eastAsia" w:ascii="宋体" w:hAnsi="宋体" w:cs="宋体"/>
                <w:color w:val="000000" w:themeColor="text1"/>
                <w:sz w:val="24"/>
                <w:szCs w:val="24"/>
                <w:highlight w:val="none"/>
              </w:rPr>
              <w:t>□收费基准价格上浮</w:t>
            </w:r>
            <w:r>
              <w:rPr>
                <w:rFonts w:hint="eastAsia" w:ascii="宋体" w:hAnsi="宋体" w:cs="宋体"/>
                <w:color w:val="000000" w:themeColor="text1"/>
                <w:sz w:val="24"/>
                <w:szCs w:val="24"/>
                <w:highlight w:val="none"/>
                <w:u w:val="single"/>
              </w:rPr>
              <w:t>%</w:t>
            </w:r>
            <w:r>
              <w:rPr>
                <w:rFonts w:hint="eastAsia" w:ascii="宋体" w:hAnsi="宋体" w:cs="宋体"/>
                <w:color w:val="000000" w:themeColor="text1"/>
                <w:sz w:val="24"/>
                <w:szCs w:val="24"/>
                <w:highlight w:val="none"/>
              </w:rPr>
              <w:t>）收取。</w:t>
            </w:r>
          </w:p>
          <w:p>
            <w:pPr>
              <w:pStyle w:val="24"/>
              <w:snapToGrid w:val="0"/>
              <w:spacing w:line="360" w:lineRule="auto"/>
              <w:rPr>
                <w:rFonts w:hAnsi="宋体" w:cs="宋体"/>
                <w:color w:val="000000" w:themeColor="text1"/>
                <w:sz w:val="24"/>
                <w:szCs w:val="24"/>
                <w:highlight w:val="none"/>
                <w:u w:val="single"/>
              </w:rPr>
            </w:pPr>
            <w:r>
              <w:rPr>
                <w:rFonts w:hint="eastAsia" w:hAnsi="宋体" w:cs="宋体"/>
                <w:color w:val="000000" w:themeColor="text1"/>
                <w:sz w:val="24"/>
                <w:szCs w:val="24"/>
                <w:highlight w:val="none"/>
              </w:rPr>
              <w:t>□固定采购代理收费</w:t>
            </w:r>
            <w:r>
              <w:rPr>
                <w:rFonts w:hint="eastAsia" w:hAnsi="宋体" w:cs="宋体"/>
                <w:color w:val="000000" w:themeColor="text1"/>
                <w:sz w:val="24"/>
                <w:szCs w:val="24"/>
                <w:highlight w:val="none"/>
                <w:u w:val="single"/>
              </w:rPr>
              <w:t xml:space="preserve"> </w:t>
            </w:r>
            <w:r>
              <w:rPr>
                <w:rFonts w:hAnsi="宋体" w:cs="宋体"/>
                <w:color w:val="000000" w:themeColor="text1"/>
                <w:sz w:val="24"/>
                <w:szCs w:val="24"/>
                <w:highlight w:val="none"/>
                <w:u w:val="single"/>
              </w:rPr>
              <w:t xml:space="preserve">          </w:t>
            </w:r>
            <w:r>
              <w:rPr>
                <w:rFonts w:hint="eastAsia" w:hAnsi="宋体" w:cs="宋体"/>
                <w:color w:val="000000" w:themeColor="text1"/>
                <w:sz w:val="24"/>
                <w:szCs w:val="24"/>
                <w:highlight w:val="none"/>
                <w:u w:val="single"/>
              </w:rPr>
              <w:t>。</w:t>
            </w:r>
          </w:p>
          <w:p>
            <w:pPr>
              <w:pStyle w:val="24"/>
              <w:snapToGrid w:val="0"/>
              <w:spacing w:line="360" w:lineRule="auto"/>
              <w:rPr>
                <w:rFonts w:hint="eastAsia" w:hAnsi="宋体" w:eastAsia="宋体" w:cs="宋体"/>
                <w:color w:val="000000" w:themeColor="text1"/>
                <w:sz w:val="24"/>
                <w:szCs w:val="24"/>
                <w:highlight w:val="none"/>
                <w:lang w:eastAsia="zh-CN"/>
              </w:rPr>
            </w:pPr>
            <w:r>
              <w:rPr>
                <w:rFonts w:hint="eastAsia" w:hAnsi="宋体" w:cs="宋体"/>
                <w:color w:val="000000" w:themeColor="text1"/>
                <w:sz w:val="24"/>
                <w:szCs w:val="24"/>
                <w:highlight w:val="none"/>
              </w:rPr>
              <w:t>3. 采购代理费收取银行账户</w:t>
            </w:r>
            <w:r>
              <w:rPr>
                <w:rFonts w:hint="eastAsia" w:hAnsi="宋体" w:cs="宋体"/>
                <w:color w:val="000000" w:themeColor="text1"/>
                <w:sz w:val="24"/>
                <w:szCs w:val="24"/>
                <w:highlight w:val="none"/>
                <w:lang w:eastAsia="zh-CN"/>
              </w:rPr>
              <w:t>：</w:t>
            </w:r>
          </w:p>
          <w:p>
            <w:pPr>
              <w:snapToGrid w:val="0"/>
              <w:spacing w:line="360" w:lineRule="auto"/>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开户名称：广西众联工程项目管理有限公司  </w:t>
            </w:r>
          </w:p>
          <w:p>
            <w:pPr>
              <w:snapToGrid w:val="0"/>
              <w:spacing w:line="360" w:lineRule="auto"/>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开户银行：中国光大银行股份有限公司南宁民主支行</w:t>
            </w:r>
          </w:p>
          <w:p>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银行账号：7890  0188  0001  67866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3.1</w:t>
            </w:r>
          </w:p>
        </w:tc>
        <w:tc>
          <w:tcPr>
            <w:tcW w:w="8077" w:type="dxa"/>
            <w:vAlign w:val="center"/>
          </w:tcPr>
          <w:p>
            <w:pPr>
              <w:pStyle w:val="24"/>
              <w:snapToGrid w:val="0"/>
              <w:spacing w:line="360" w:lineRule="auto"/>
              <w:rPr>
                <w:rFonts w:hAnsi="宋体" w:cs="宋体"/>
                <w:color w:val="000000" w:themeColor="text1"/>
                <w:kern w:val="2"/>
                <w:sz w:val="24"/>
                <w:szCs w:val="24"/>
                <w:highlight w:val="none"/>
              </w:rPr>
            </w:pPr>
            <w:r>
              <w:rPr>
                <w:rFonts w:hint="eastAsia" w:hAnsi="宋体"/>
                <w:color w:val="000000" w:themeColor="text1"/>
                <w:sz w:val="24"/>
                <w:szCs w:val="24"/>
                <w:highlight w:val="none"/>
              </w:rPr>
              <w:t>解释：</w:t>
            </w:r>
            <w:r>
              <w:rPr>
                <w:rFonts w:hAnsi="宋体"/>
                <w:color w:val="000000" w:themeColor="text1"/>
                <w:sz w:val="24"/>
                <w:szCs w:val="24"/>
                <w:highlight w:val="none"/>
              </w:rPr>
              <w:t>构成本</w:t>
            </w:r>
            <w:r>
              <w:rPr>
                <w:rFonts w:hint="eastAsia" w:hAnsi="宋体"/>
                <w:color w:val="000000" w:themeColor="text1"/>
                <w:sz w:val="24"/>
                <w:szCs w:val="24"/>
                <w:highlight w:val="none"/>
              </w:rPr>
              <w:t>磋商文件</w:t>
            </w:r>
            <w:r>
              <w:rPr>
                <w:rFonts w:hAnsi="宋体"/>
                <w:color w:val="000000" w:themeColor="text1"/>
                <w:sz w:val="24"/>
                <w:szCs w:val="24"/>
                <w:highlight w:val="none"/>
              </w:rPr>
              <w:t>的各个组成文件应互为解释，互为说明；除</w:t>
            </w:r>
            <w:r>
              <w:rPr>
                <w:rFonts w:hint="eastAsia" w:hAnsi="宋体"/>
                <w:color w:val="000000" w:themeColor="text1"/>
                <w:sz w:val="24"/>
                <w:szCs w:val="24"/>
                <w:highlight w:val="none"/>
              </w:rPr>
              <w:t>磋商文件</w:t>
            </w:r>
            <w:r>
              <w:rPr>
                <w:rFonts w:hAnsi="宋体"/>
                <w:color w:val="000000" w:themeColor="text1"/>
                <w:sz w:val="24"/>
                <w:szCs w:val="24"/>
                <w:highlight w:val="none"/>
              </w:rPr>
              <w:t>中有特别规定外，仅适用于</w:t>
            </w:r>
            <w:r>
              <w:rPr>
                <w:rFonts w:hint="eastAsia" w:hAnsi="宋体"/>
                <w:color w:val="000000" w:themeColor="text1"/>
                <w:sz w:val="24"/>
                <w:szCs w:val="24"/>
                <w:highlight w:val="none"/>
              </w:rPr>
              <w:t>竞标</w:t>
            </w:r>
            <w:r>
              <w:rPr>
                <w:rFonts w:hAnsi="宋体"/>
                <w:color w:val="000000" w:themeColor="text1"/>
                <w:sz w:val="24"/>
                <w:szCs w:val="24"/>
                <w:highlight w:val="none"/>
              </w:rPr>
              <w:t>阶段的规定，按</w:t>
            </w:r>
            <w:r>
              <w:rPr>
                <w:rFonts w:hint="eastAsia" w:hAnsi="宋体"/>
                <w:color w:val="000000" w:themeColor="text1"/>
                <w:sz w:val="24"/>
                <w:szCs w:val="24"/>
                <w:highlight w:val="none"/>
              </w:rPr>
              <w:t>更正公告（澄清公告）</w:t>
            </w:r>
            <w:r>
              <w:rPr>
                <w:rFonts w:hAnsi="宋体"/>
                <w:color w:val="000000" w:themeColor="text1"/>
                <w:sz w:val="24"/>
                <w:szCs w:val="24"/>
                <w:highlight w:val="none"/>
              </w:rPr>
              <w:t>、</w:t>
            </w:r>
            <w:r>
              <w:rPr>
                <w:rFonts w:hint="eastAsia" w:hAnsi="宋体"/>
                <w:color w:val="000000" w:themeColor="text1"/>
                <w:sz w:val="24"/>
                <w:szCs w:val="24"/>
                <w:highlight w:val="none"/>
              </w:rPr>
              <w:t>竞争性磋商</w:t>
            </w:r>
            <w:r>
              <w:rPr>
                <w:rFonts w:hAnsi="宋体"/>
                <w:color w:val="000000" w:themeColor="text1"/>
                <w:sz w:val="24"/>
                <w:szCs w:val="24"/>
                <w:highlight w:val="none"/>
              </w:rPr>
              <w:t>公告、</w:t>
            </w:r>
            <w:r>
              <w:rPr>
                <w:rFonts w:hint="eastAsia" w:hAnsi="宋体"/>
                <w:color w:val="000000" w:themeColor="text1"/>
                <w:sz w:val="24"/>
                <w:szCs w:val="24"/>
                <w:highlight w:val="none"/>
              </w:rPr>
              <w:t>供应商</w:t>
            </w:r>
            <w:r>
              <w:rPr>
                <w:rFonts w:hAnsi="宋体"/>
                <w:color w:val="000000" w:themeColor="text1"/>
                <w:sz w:val="24"/>
                <w:szCs w:val="24"/>
                <w:highlight w:val="none"/>
              </w:rPr>
              <w:t>须知</w:t>
            </w:r>
            <w:r>
              <w:rPr>
                <w:rFonts w:hint="eastAsia" w:hAnsi="宋体"/>
                <w:color w:val="000000" w:themeColor="text1"/>
                <w:sz w:val="24"/>
                <w:szCs w:val="24"/>
                <w:highlight w:val="none"/>
              </w:rPr>
              <w:t>、采购需求</w:t>
            </w:r>
            <w:r>
              <w:rPr>
                <w:rFonts w:hAnsi="宋体"/>
                <w:color w:val="000000" w:themeColor="text1"/>
                <w:sz w:val="24"/>
                <w:szCs w:val="24"/>
                <w:highlight w:val="none"/>
              </w:rPr>
              <w:t>、</w:t>
            </w:r>
            <w:r>
              <w:rPr>
                <w:rFonts w:hint="eastAsia" w:hAnsi="宋体"/>
                <w:color w:val="000000" w:themeColor="text1"/>
                <w:sz w:val="24"/>
                <w:szCs w:val="24"/>
                <w:highlight w:val="none"/>
              </w:rPr>
              <w:t>评审程序、评审方法和评审标准</w:t>
            </w:r>
            <w:r>
              <w:rPr>
                <w:rFonts w:hAnsi="宋体"/>
                <w:color w:val="000000" w:themeColor="text1"/>
                <w:sz w:val="24"/>
                <w:szCs w:val="24"/>
                <w:highlight w:val="none"/>
              </w:rPr>
              <w:t>、</w:t>
            </w:r>
            <w:r>
              <w:rPr>
                <w:rFonts w:hint="eastAsia" w:hAnsi="宋体"/>
                <w:color w:val="000000" w:themeColor="text1"/>
                <w:sz w:val="24"/>
                <w:szCs w:val="24"/>
                <w:highlight w:val="none"/>
              </w:rPr>
              <w:t>响应</w:t>
            </w:r>
            <w:r>
              <w:rPr>
                <w:rFonts w:hAnsi="宋体"/>
                <w:color w:val="000000" w:themeColor="text1"/>
                <w:sz w:val="24"/>
                <w:szCs w:val="24"/>
                <w:highlight w:val="none"/>
              </w:rPr>
              <w:t>文件格式</w:t>
            </w:r>
            <w:r>
              <w:rPr>
                <w:rFonts w:hint="eastAsia" w:hAnsi="宋体"/>
                <w:color w:val="000000" w:themeColor="text1"/>
                <w:sz w:val="24"/>
                <w:szCs w:val="24"/>
                <w:highlight w:val="none"/>
              </w:rPr>
              <w:t>、合同文本</w:t>
            </w:r>
            <w:r>
              <w:rPr>
                <w:rFonts w:hAnsi="宋体"/>
                <w:color w:val="000000" w:themeColor="text1"/>
                <w:sz w:val="24"/>
                <w:szCs w:val="24"/>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4"/>
                <w:szCs w:val="24"/>
                <w:highlight w:val="none"/>
              </w:rPr>
              <w:t>更正公告（澄清公告）</w:t>
            </w:r>
            <w:r>
              <w:rPr>
                <w:rFonts w:hAnsi="宋体"/>
                <w:color w:val="000000" w:themeColor="text1"/>
                <w:sz w:val="24"/>
                <w:szCs w:val="24"/>
                <w:highlight w:val="none"/>
              </w:rPr>
              <w:t>与同步更新的</w:t>
            </w:r>
            <w:r>
              <w:rPr>
                <w:rFonts w:hint="eastAsia" w:hAnsi="宋体"/>
                <w:color w:val="000000" w:themeColor="text1"/>
                <w:sz w:val="24"/>
                <w:szCs w:val="24"/>
                <w:highlight w:val="none"/>
              </w:rPr>
              <w:t>磋商文件</w:t>
            </w:r>
            <w:r>
              <w:rPr>
                <w:rFonts w:hAnsi="宋体"/>
                <w:color w:val="000000" w:themeColor="text1"/>
                <w:sz w:val="24"/>
                <w:szCs w:val="24"/>
                <w:highlight w:val="none"/>
              </w:rPr>
              <w:t>不一致时以</w:t>
            </w:r>
            <w:r>
              <w:rPr>
                <w:rFonts w:hint="eastAsia" w:hAnsi="宋体"/>
                <w:color w:val="000000" w:themeColor="text1"/>
                <w:sz w:val="24"/>
                <w:szCs w:val="24"/>
                <w:highlight w:val="none"/>
              </w:rPr>
              <w:t>更正公告（澄清公告）</w:t>
            </w:r>
            <w:r>
              <w:rPr>
                <w:rFonts w:hAnsi="宋体"/>
                <w:color w:val="000000" w:themeColor="text1"/>
                <w:sz w:val="24"/>
                <w:szCs w:val="24"/>
                <w:highlight w:val="none"/>
              </w:rPr>
              <w:t>为准。按本款前述规定仍不能形成结论的，由</w:t>
            </w:r>
            <w:r>
              <w:rPr>
                <w:rFonts w:hint="eastAsia" w:hAnsi="宋体"/>
                <w:color w:val="000000" w:themeColor="text1"/>
                <w:sz w:val="24"/>
                <w:szCs w:val="24"/>
                <w:highlight w:val="none"/>
              </w:rPr>
              <w:t>采购</w:t>
            </w:r>
            <w:r>
              <w:rPr>
                <w:rFonts w:hAnsi="宋体"/>
                <w:color w:val="000000" w:themeColor="text1"/>
                <w:sz w:val="24"/>
                <w:szCs w:val="24"/>
                <w:highlight w:val="none"/>
              </w:rPr>
              <w:t>人</w:t>
            </w:r>
            <w:r>
              <w:rPr>
                <w:rFonts w:hint="eastAsia" w:hAnsi="宋体"/>
                <w:color w:val="000000" w:themeColor="text1"/>
                <w:sz w:val="24"/>
                <w:szCs w:val="24"/>
                <w:highlight w:val="none"/>
              </w:rPr>
              <w:t>或者采购代理机构</w:t>
            </w:r>
            <w:r>
              <w:rPr>
                <w:rFonts w:hAnsi="宋体"/>
                <w:color w:val="000000" w:themeColor="text1"/>
                <w:sz w:val="24"/>
                <w:szCs w:val="24"/>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3.2</w:t>
            </w:r>
          </w:p>
        </w:tc>
        <w:tc>
          <w:tcPr>
            <w:tcW w:w="8077" w:type="dxa"/>
            <w:vAlign w:val="center"/>
          </w:tcPr>
          <w:p>
            <w:pPr>
              <w:pStyle w:val="24"/>
              <w:snapToGrid w:val="0"/>
              <w:spacing w:line="360" w:lineRule="auto"/>
              <w:rPr>
                <w:rFonts w:hAnsi="宋体" w:cs="宋体"/>
                <w:color w:val="000000" w:themeColor="text1"/>
                <w:sz w:val="24"/>
                <w:szCs w:val="24"/>
                <w:highlight w:val="none"/>
              </w:rPr>
            </w:pPr>
            <w:r>
              <w:rPr>
                <w:rFonts w:hint="eastAsia" w:hAnsi="宋体" w:cs="宋体"/>
                <w:color w:val="000000" w:themeColor="text1"/>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4"/>
              <w:snapToGrid w:val="0"/>
              <w:spacing w:line="360" w:lineRule="auto"/>
              <w:rPr>
                <w:rFonts w:hAnsi="宋体" w:cs="宋体"/>
                <w:color w:val="000000" w:themeColor="text1"/>
                <w:sz w:val="24"/>
                <w:szCs w:val="24"/>
                <w:highlight w:val="none"/>
              </w:rPr>
            </w:pPr>
            <w:r>
              <w:rPr>
                <w:rFonts w:hint="eastAsia" w:hAnsi="宋体" w:cs="宋体"/>
                <w:bCs/>
                <w:color w:val="000000" w:themeColor="text1"/>
                <w:sz w:val="24"/>
                <w:szCs w:val="24"/>
                <w:highlight w:val="none"/>
              </w:rPr>
              <w:t>2.本磋商文件所称的“</w:t>
            </w:r>
            <w:r>
              <w:rPr>
                <w:rFonts w:hint="eastAsia" w:hAnsi="宋体"/>
                <w:color w:val="000000" w:themeColor="text1"/>
                <w:sz w:val="24"/>
                <w:szCs w:val="24"/>
                <w:highlight w:val="none"/>
              </w:rPr>
              <w:t>电子签章</w:t>
            </w:r>
            <w:r>
              <w:rPr>
                <w:rFonts w:hint="eastAsia" w:hAnsi="宋体" w:cs="宋体"/>
                <w:bCs/>
                <w:color w:val="000000" w:themeColor="text1"/>
                <w:sz w:val="24"/>
                <w:szCs w:val="24"/>
                <w:highlight w:val="none"/>
              </w:rPr>
              <w:t>”、“电子签名”</w:t>
            </w:r>
            <w:r>
              <w:rPr>
                <w:rFonts w:hint="eastAsia" w:hAnsi="宋体"/>
                <w:color w:val="000000" w:themeColor="text1"/>
                <w:sz w:val="24"/>
                <w:szCs w:val="24"/>
                <w:highlight w:val="none"/>
              </w:rPr>
              <w:t>，是指经“政采云”平台认可的CA认证的电子签名数据为表现形式的印章，可用于签署电子响应文件，电子印章与实物印章具有同等法律效力，不因其采用电子化表现形式而否定其法律效力。</w:t>
            </w:r>
          </w:p>
          <w:p>
            <w:pPr>
              <w:pStyle w:val="24"/>
              <w:snapToGrid w:val="0"/>
              <w:spacing w:line="360" w:lineRule="auto"/>
              <w:rPr>
                <w:rFonts w:hAnsi="宋体" w:cs="宋体"/>
                <w:bCs/>
                <w:color w:val="000000" w:themeColor="text1"/>
                <w:sz w:val="24"/>
                <w:szCs w:val="24"/>
                <w:highlight w:val="none"/>
              </w:rPr>
            </w:pPr>
            <w:r>
              <w:rPr>
                <w:rFonts w:hAnsi="宋体" w:cs="宋体"/>
                <w:color w:val="000000" w:themeColor="text1"/>
                <w:sz w:val="24"/>
                <w:szCs w:val="24"/>
                <w:highlight w:val="none"/>
              </w:rPr>
              <w:t>3</w:t>
            </w:r>
            <w:r>
              <w:rPr>
                <w:rFonts w:hint="eastAsia" w:hAnsi="宋体" w:cs="宋体"/>
                <w:color w:val="000000" w:themeColor="text1"/>
                <w:sz w:val="24"/>
                <w:szCs w:val="24"/>
                <w:highlight w:val="none"/>
              </w:rPr>
              <w:t>.供应商为其他组织或者自然人时，本磋商文件规定的法定代表人指负责人或者自然人。本磋商文件所称负责人是指参加竞标的其他组织</w:t>
            </w:r>
            <w:r>
              <w:rPr>
                <w:rFonts w:hint="eastAsia" w:hAnsi="宋体" w:cs="宋体"/>
                <w:bCs/>
                <w:color w:val="000000" w:themeColor="text1"/>
                <w:sz w:val="24"/>
                <w:szCs w:val="24"/>
                <w:highlight w:val="none"/>
              </w:rPr>
              <w:t>营业执照或者执业许可证等证照上的</w:t>
            </w:r>
            <w:r>
              <w:rPr>
                <w:rFonts w:hint="eastAsia" w:hAnsi="宋体" w:cs="宋体"/>
                <w:color w:val="000000" w:themeColor="text1"/>
                <w:sz w:val="24"/>
                <w:szCs w:val="24"/>
                <w:highlight w:val="none"/>
              </w:rPr>
              <w:t>负责人，本磋商文件所称自然人指参与竞标的自然人本人，</w:t>
            </w:r>
            <w:r>
              <w:rPr>
                <w:rFonts w:hint="eastAsia" w:hAnsi="宋体" w:cs="宋体"/>
                <w:bCs/>
                <w:color w:val="000000" w:themeColor="text1"/>
                <w:sz w:val="24"/>
                <w:szCs w:val="24"/>
                <w:highlight w:val="none"/>
              </w:rPr>
              <w:t>且应具备独立承担民事责任能力，自然人应当为年满18岁以上成年人（十六周岁以上的未成年人，以自己的劳动收入为主要生活来源的，视为完全民事行为能力人）。</w:t>
            </w:r>
          </w:p>
          <w:p>
            <w:pPr>
              <w:pStyle w:val="24"/>
              <w:snapToGrid w:val="0"/>
              <w:spacing w:line="360" w:lineRule="auto"/>
              <w:rPr>
                <w:rFonts w:hAnsi="宋体" w:cs="宋体"/>
                <w:color w:val="000000" w:themeColor="text1"/>
                <w:sz w:val="24"/>
                <w:szCs w:val="24"/>
                <w:highlight w:val="none"/>
              </w:rPr>
            </w:pPr>
            <w:r>
              <w:rPr>
                <w:rFonts w:hAnsi="宋体" w:cs="宋体"/>
                <w:color w:val="000000" w:themeColor="text1"/>
                <w:sz w:val="24"/>
                <w:szCs w:val="24"/>
                <w:highlight w:val="none"/>
              </w:rPr>
              <w:t>4.</w:t>
            </w:r>
            <w:r>
              <w:rPr>
                <w:rFonts w:hint="eastAsia" w:hAnsi="宋体" w:cs="宋体"/>
                <w:color w:val="000000" w:themeColor="text1"/>
                <w:sz w:val="24"/>
                <w:szCs w:val="24"/>
                <w:highlight w:val="none"/>
              </w:rPr>
              <w:t>本磋商文件中描述供应商的“签字”是指供应商的法定代表人或者委托代理人亲自在文件规定签署处亲笔写上个人的名字的行为，私章、签字章、印鉴、影印等其他形式均不能代替亲笔签字。</w:t>
            </w:r>
          </w:p>
          <w:p>
            <w:pPr>
              <w:pStyle w:val="24"/>
              <w:snapToGrid w:val="0"/>
              <w:spacing w:line="360" w:lineRule="auto"/>
              <w:rPr>
                <w:rFonts w:hAnsi="宋体" w:cs="宋体"/>
                <w:color w:val="000000" w:themeColor="text1"/>
                <w:sz w:val="24"/>
                <w:szCs w:val="24"/>
                <w:highlight w:val="none"/>
              </w:rPr>
            </w:pPr>
            <w:r>
              <w:rPr>
                <w:rFonts w:hint="eastAsia" w:hAnsi="宋体" w:cs="宋体"/>
                <w:color w:val="000000" w:themeColor="text1"/>
                <w:sz w:val="24"/>
                <w:szCs w:val="24"/>
                <w:highlight w:val="none"/>
              </w:rPr>
              <w:t>5</w:t>
            </w:r>
            <w:r>
              <w:rPr>
                <w:rFonts w:hAnsi="宋体" w:cs="宋体"/>
                <w:color w:val="000000" w:themeColor="text1"/>
                <w:sz w:val="24"/>
                <w:szCs w:val="24"/>
                <w:highlight w:val="none"/>
              </w:rPr>
              <w:t>.</w:t>
            </w:r>
            <w:r>
              <w:rPr>
                <w:rFonts w:hint="eastAsia" w:hAnsi="宋体" w:cs="宋体"/>
                <w:color w:val="000000" w:themeColor="text1"/>
                <w:sz w:val="24"/>
                <w:szCs w:val="24"/>
                <w:highlight w:val="none"/>
              </w:rPr>
              <w:t>本磋商文件所称的“以上”“以下”“以内”“届满”，包括本数；所称的“不满”“超过”“以外”，不包括本数。</w:t>
            </w:r>
          </w:p>
        </w:tc>
      </w:tr>
    </w:tbl>
    <w:p>
      <w:pPr>
        <w:spacing w:line="400" w:lineRule="exact"/>
        <w:jc w:val="center"/>
        <w:rPr>
          <w:rFonts w:ascii="宋体" w:hAnsi="宋体"/>
          <w:b/>
          <w:color w:val="000000" w:themeColor="text1"/>
          <w:sz w:val="32"/>
          <w:szCs w:val="32"/>
          <w:highlight w:val="none"/>
        </w:rPr>
      </w:pPr>
      <w:r>
        <w:rPr>
          <w:rFonts w:ascii="宋体" w:hAnsi="宋体"/>
          <w:b/>
          <w:color w:val="000000" w:themeColor="text1"/>
          <w:sz w:val="32"/>
          <w:szCs w:val="32"/>
          <w:highlight w:val="none"/>
        </w:rPr>
        <w:br w:type="page"/>
      </w:r>
      <w:r>
        <w:rPr>
          <w:rFonts w:hint="eastAsia" w:ascii="宋体" w:hAnsi="宋体"/>
          <w:b/>
          <w:color w:val="000000" w:themeColor="text1"/>
          <w:sz w:val="32"/>
          <w:szCs w:val="32"/>
          <w:highlight w:val="none"/>
        </w:rPr>
        <w:t>供应商须知正文</w:t>
      </w:r>
    </w:p>
    <w:p>
      <w:pPr>
        <w:spacing w:line="400" w:lineRule="exact"/>
        <w:jc w:val="center"/>
        <w:rPr>
          <w:rFonts w:ascii="宋体" w:hAnsi="宋体"/>
          <w:b/>
          <w:color w:val="000000" w:themeColor="text1"/>
          <w:sz w:val="32"/>
          <w:szCs w:val="32"/>
          <w:highlight w:val="none"/>
        </w:rPr>
      </w:pPr>
    </w:p>
    <w:p>
      <w:pPr>
        <w:spacing w:line="4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一、总则</w:t>
      </w:r>
    </w:p>
    <w:p>
      <w:pPr>
        <w:spacing w:line="400" w:lineRule="exact"/>
        <w:rPr>
          <w:rFonts w:ascii="宋体" w:hAnsi="宋体"/>
          <w:color w:val="000000" w:themeColor="text1"/>
          <w:szCs w:val="21"/>
          <w:highlight w:val="none"/>
        </w:rPr>
      </w:pP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1.适用范围</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1.1本项目采购人、采购代理机构、供应商、磋商小组的相关行为均受《中华人民共和国政府采购法》《中华人民共和国政府采购法实施条例》</w:t>
      </w:r>
      <w:r>
        <w:rPr>
          <w:rFonts w:hint="eastAsia" w:ascii="宋体" w:hAnsi="宋体"/>
          <w:color w:val="000000" w:themeColor="text1"/>
          <w:sz w:val="24"/>
          <w:szCs w:val="24"/>
          <w:highlight w:val="none"/>
        </w:rPr>
        <w:t>《政府采购竞争性磋商采购方式管理暂行办法》《财政部关于政府采购竞争性磋商采购方式管理暂行办法有关问题的补充通知》</w:t>
      </w:r>
      <w:r>
        <w:rPr>
          <w:rFonts w:hint="eastAsia" w:ascii="宋体" w:hAnsi="宋体" w:cs="宋体"/>
          <w:color w:val="000000" w:themeColor="text1"/>
          <w:sz w:val="24"/>
          <w:szCs w:val="24"/>
          <w:highlight w:val="none"/>
        </w:rPr>
        <w:t>及本项目本级和上级财政部门政府采购有关规定的约束和保护。</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w:t>
      </w:r>
      <w:r>
        <w:rPr>
          <w:rFonts w:hint="eastAsia" w:ascii="宋体" w:hAnsi="宋体" w:cs="宋体"/>
          <w:color w:val="000000" w:themeColor="text1"/>
          <w:spacing w:val="-6"/>
          <w:sz w:val="24"/>
          <w:szCs w:val="24"/>
          <w:highlight w:val="none"/>
        </w:rPr>
        <w:t>本竞争性磋商文件（以下简称磋商文件）适用于本项目的所有采购程序和环节（法律、法规另有规定的，从其规定）。</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2.定义</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2.1“采购人”是指依法进行政府采购的国家机关、事业单位、团体组织。</w:t>
      </w:r>
    </w:p>
    <w:p>
      <w:pPr>
        <w:spacing w:line="360" w:lineRule="auto"/>
        <w:ind w:left="0" w:leftChars="0" w:firstLine="420" w:firstLineChars="175"/>
        <w:jc w:val="left"/>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2.2“采购代理机构”是指政府采购集中采购机构和集中采购机构以外的采购代理机构。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2.3“供应商”是指向采购人提供货物、工程或者服务的法人、其他组织或者自然人。</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2.4“服务”是指除货物和工程以外的其他政府采购对象。</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5</w:t>
      </w:r>
      <w:r>
        <w:rPr>
          <w:rFonts w:hint="eastAsia" w:ascii="宋体" w:hAnsi="宋体" w:cs="宋体"/>
          <w:color w:val="000000" w:themeColor="text1"/>
          <w:sz w:val="24"/>
          <w:szCs w:val="24"/>
          <w:highlight w:val="none"/>
        </w:rPr>
        <w:t>“竞标”是指供应商按照本项目竞争性磋商公告规定的方式获取磋商文件、提交响应文件并希望获得标的的行为。</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2.6“书面形式”是指合同书、信件和数据电文（包括电报、电传、传真、电子数据交换和电子邮件）等可以有形地表现所载内容的形式。</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2.7“响应文件”</w:t>
      </w:r>
      <w:r>
        <w:rPr>
          <w:rFonts w:hint="eastAsia" w:ascii="宋体" w:hAnsi="宋体" w:cs="宋体"/>
          <w:color w:val="000000" w:themeColor="text1"/>
          <w:spacing w:val="-6"/>
          <w:sz w:val="24"/>
          <w:szCs w:val="24"/>
          <w:highlight w:val="none"/>
        </w:rPr>
        <w:t>是指：供应商根据本磋商文件要求，编制包含资格证明、报价、商务技术等所有内容的文件。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2.8“实质性要求”是指磋商文件中已经指明不满足则响应文件按无效响应处理的条款，或者不能负偏离的条款，或者采购需求中带“▲”的条款。</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2.9“正偏离”，是指响应文件对磋商文件“采购需求”中有关条款作出的响应优于条款要求并有利于采购人的情形。</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10“负偏离”，是指响应文件对磋商文件“采购需求”中有关条款作出的响应不满足条款要求，导致采购人要求不能得到满足的情形。</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2.11“允许负偏离的条款”是指采购需求中的不属于“实质性要求”的条款。</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2“首次报价”是指供应商提交的首次响应文件中的报价。</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3.供应商的资格条件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供应商的资格条件详见“供应商须知前附表”。</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4.竞标费用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5.联合体竞标</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5.1本项目是否接受联合体竞标，详见“供应商须知前附表”。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5.2</w:t>
      </w:r>
      <w:r>
        <w:rPr>
          <w:rFonts w:hint="eastAsia" w:ascii="宋体" w:hAnsi="宋体"/>
          <w:color w:val="000000" w:themeColor="text1"/>
          <w:sz w:val="24"/>
          <w:szCs w:val="24"/>
          <w:highlight w:val="none"/>
        </w:rPr>
        <w:t>如接受联合体竞标，</w:t>
      </w:r>
      <w:r>
        <w:rPr>
          <w:rFonts w:hint="eastAsia" w:ascii="宋体" w:hAnsi="宋体" w:cs="宋体"/>
          <w:color w:val="000000" w:themeColor="text1"/>
          <w:sz w:val="24"/>
          <w:szCs w:val="24"/>
          <w:highlight w:val="none"/>
        </w:rPr>
        <w:t>联合体竞标要求详见“供应商须知前附表”。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5.3</w:t>
      </w:r>
      <w:bookmarkStart w:id="67" w:name="_Hlk65857072"/>
      <w:r>
        <w:rPr>
          <w:rFonts w:hint="eastAsia" w:ascii="宋体" w:hAnsi="宋体"/>
          <w:color w:val="000000" w:themeColor="text1"/>
          <w:sz w:val="24"/>
          <w:szCs w:val="24"/>
          <w:highlight w:val="none"/>
        </w:rPr>
        <w:t>根据《政府采购促进中小企业发展管理办法》（财库〔2020〕46号）第九条第二款及《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7"/>
      <w:r>
        <w:rPr>
          <w:rFonts w:hint="eastAsia" w:ascii="宋体" w:hAnsi="宋体"/>
          <w:color w:val="000000" w:themeColor="text1"/>
          <w:sz w:val="24"/>
          <w:szCs w:val="24"/>
          <w:highlight w:val="none"/>
        </w:rPr>
        <w:t>本项目</w:t>
      </w:r>
      <w:r>
        <w:rPr>
          <w:rFonts w:hint="eastAsia" w:ascii="宋体" w:hAnsi="宋体"/>
          <w:bCs/>
          <w:color w:val="000000" w:themeColor="text1"/>
          <w:sz w:val="24"/>
          <w:szCs w:val="24"/>
          <w:highlight w:val="none"/>
        </w:rPr>
        <w:t>属于专门面向中小企业采购的项目，不再重复享受</w:t>
      </w:r>
      <w:r>
        <w:rPr>
          <w:rFonts w:ascii="宋体" w:hAnsi="宋体"/>
          <w:bCs/>
          <w:color w:val="000000" w:themeColor="text1"/>
          <w:sz w:val="24"/>
          <w:szCs w:val="24"/>
          <w:highlight w:val="none"/>
        </w:rPr>
        <w:t>报价</w:t>
      </w:r>
      <w:r>
        <w:rPr>
          <w:rFonts w:hint="eastAsia" w:ascii="宋体" w:hAnsi="宋体"/>
          <w:bCs/>
          <w:color w:val="000000" w:themeColor="text1"/>
          <w:sz w:val="24"/>
          <w:szCs w:val="24"/>
          <w:highlight w:val="none"/>
        </w:rPr>
        <w:t>以上</w:t>
      </w:r>
      <w:r>
        <w:rPr>
          <w:rFonts w:ascii="宋体" w:hAnsi="宋体"/>
          <w:bCs/>
          <w:color w:val="000000" w:themeColor="text1"/>
          <w:sz w:val="24"/>
          <w:szCs w:val="24"/>
          <w:highlight w:val="none"/>
        </w:rPr>
        <w:t>政策。</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6.转包与分包</w:t>
      </w:r>
    </w:p>
    <w:p>
      <w:pPr>
        <w:spacing w:line="360" w:lineRule="auto"/>
        <w:ind w:left="0" w:leftChars="0" w:firstLine="420" w:firstLineChars="175"/>
        <w:jc w:val="left"/>
        <w:rPr>
          <w:rFonts w:ascii="宋体" w:hAnsi="宋体" w:cs="宋体"/>
          <w:color w:val="000000" w:themeColor="text1"/>
          <w:sz w:val="24"/>
          <w:szCs w:val="24"/>
          <w:highlight w:val="none"/>
        </w:rPr>
      </w:pPr>
      <w:bookmarkStart w:id="68" w:name="_Toc254970532"/>
      <w:bookmarkStart w:id="69" w:name="_Toc254970673"/>
      <w:r>
        <w:rPr>
          <w:rFonts w:hint="eastAsia" w:ascii="宋体" w:hAnsi="宋体" w:cs="宋体"/>
          <w:color w:val="000000" w:themeColor="text1"/>
          <w:sz w:val="24"/>
          <w:szCs w:val="24"/>
          <w:highlight w:val="none"/>
        </w:rPr>
        <w:t>6.1本项目不允许转包。</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7.特别说明</w:t>
      </w:r>
      <w:bookmarkEnd w:id="68"/>
      <w:bookmarkEnd w:id="69"/>
    </w:p>
    <w:p>
      <w:pPr>
        <w:spacing w:line="360" w:lineRule="auto"/>
        <w:ind w:left="0" w:leftChars="0" w:firstLine="420" w:firstLineChars="175"/>
        <w:jc w:val="left"/>
        <w:rPr>
          <w:rFonts w:ascii="宋体" w:hAnsi="宋体" w:cs="宋体"/>
          <w:color w:val="000000" w:themeColor="text1"/>
          <w:sz w:val="24"/>
          <w:szCs w:val="24"/>
          <w:highlight w:val="none"/>
        </w:rPr>
      </w:pPr>
      <w:bookmarkStart w:id="70" w:name="_8.1提供相同品牌产品且通过资格审查、符合性审查的不同投标人参加同一合"/>
      <w:bookmarkEnd w:id="70"/>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1</w:t>
      </w:r>
      <w:bookmarkStart w:id="71" w:name="_Hlk65832145"/>
      <w:r>
        <w:rPr>
          <w:rFonts w:hint="eastAsia" w:ascii="宋体" w:hAnsi="宋体"/>
          <w:color w:val="000000" w:themeColor="text1"/>
          <w:sz w:val="24"/>
          <w:szCs w:val="24"/>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 w:val="24"/>
          <w:szCs w:val="24"/>
          <w:highlight w:val="none"/>
        </w:rPr>
        <w:t>。</w:t>
      </w:r>
    </w:p>
    <w:bookmarkEnd w:id="71"/>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供应商应仔细阅读磋商文件的所有内容，按照磋商文件的要求提交响应文件，并对所提供的全部资料的真实性承担法律责任。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3</w:t>
      </w:r>
      <w:r>
        <w:rPr>
          <w:rFonts w:hint="eastAsia" w:ascii="宋体" w:hAnsi="宋体" w:cs="宋体"/>
          <w:color w:val="000000" w:themeColor="text1"/>
          <w:sz w:val="24"/>
          <w:szCs w:val="24"/>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4</w:t>
      </w:r>
      <w:r>
        <w:rPr>
          <w:rFonts w:hint="eastAsia" w:ascii="宋体" w:hAnsi="宋体" w:cs="宋体"/>
          <w:color w:val="000000" w:themeColor="text1"/>
          <w:sz w:val="24"/>
          <w:szCs w:val="24"/>
          <w:highlight w:val="none"/>
        </w:rPr>
        <w:t>在政府采购活动中，采购人员及相关人员与供应商有下列利害关系之一的，应当回避：</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（1）参加采购活动前3年内与供应商存在劳动关系；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（2）参加采购活动前3年内担任供应商的董事、监事；</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（3）参加采购活动前3年内是供应商的控股股东或者实际控制人；</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（4）与供应商的法定代表人或者负责人有夫妻、直系血亲、三代以内旁系血亲或者近姻亲关系；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（5）与供应商有其他可能影响政府采购活动公平、公正进行的关系。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5</w:t>
      </w:r>
      <w:r>
        <w:rPr>
          <w:rFonts w:hint="eastAsia" w:ascii="宋体" w:hAnsi="宋体" w:cs="宋体"/>
          <w:color w:val="000000" w:themeColor="text1"/>
          <w:sz w:val="24"/>
          <w:szCs w:val="24"/>
          <w:highlight w:val="none"/>
        </w:rPr>
        <w:t>有下列情形之一的视为供应商相互串通竞标，响应文件将被视为无效：</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（1）不同供应商的响应文件由同一单位或者个人编制； </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（2）不同供应商委托同一单位或者个人办理竞标事宜；</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（3）不同的供应商的响应文件载明的项目管理员为同一个人；</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（4）不同供应商的响应文件异常一致或者报价呈规律性差异；</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（5）不同供应商的响应文件相互混装；</w:t>
      </w:r>
    </w:p>
    <w:p>
      <w:pPr>
        <w:tabs>
          <w:tab w:val="left" w:pos="6931"/>
        </w:tabs>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（6）不同供应商的磋商保证金从同一单位或者个人账户转出。</w:t>
      </w:r>
      <w:r>
        <w:rPr>
          <w:rFonts w:ascii="宋体" w:hAnsi="宋体" w:cs="宋体"/>
          <w:color w:val="000000" w:themeColor="text1"/>
          <w:sz w:val="24"/>
          <w:szCs w:val="24"/>
          <w:highlight w:val="none"/>
        </w:rPr>
        <w:tab/>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r>
        <w:rPr>
          <w:rFonts w:ascii="宋体" w:hAnsi="宋体" w:cs="宋体"/>
          <w:color w:val="000000" w:themeColor="text1"/>
          <w:sz w:val="24"/>
          <w:szCs w:val="24"/>
          <w:highlight w:val="none"/>
        </w:rPr>
        <w:t>6</w:t>
      </w:r>
      <w:r>
        <w:rPr>
          <w:rFonts w:hint="eastAsia" w:ascii="宋体" w:hAnsi="宋体" w:cs="宋体"/>
          <w:color w:val="000000" w:themeColor="text1"/>
          <w:sz w:val="24"/>
          <w:szCs w:val="24"/>
          <w:highlight w:val="none"/>
        </w:rPr>
        <w:t>供应商有下列情形之一的，属于恶意串通行为，将报同级监督管理部门：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（1）供应商直接或者间接从采购人或者采购代理机构处获得其他供应商的相关信息并修改其响应文件；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（2）供应商按照采购人或者采购代理机构的授意撤换、修改响应文件；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（3）供应商之间协商报价、技术方案等响应文件或者响应文件的实质性内容；</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（4）属于同一集团、协会、商会等组织成员的供应商按照该组织要求协同参加政府采购活动；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（6）供应商之间商定部分供应商放弃参加政府采购活动或者放弃成交；</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（7）供应商与采购人或者采购代理机构之间、供应商相互之间，为谋求特定供应商成交或者排斥其他供应商的其他串通行为。</w:t>
      </w:r>
    </w:p>
    <w:p>
      <w:pPr>
        <w:spacing w:line="360" w:lineRule="auto"/>
        <w:ind w:left="0" w:leftChars="0" w:firstLine="420" w:firstLineChars="175"/>
        <w:jc w:val="left"/>
        <w:rPr>
          <w:rFonts w:ascii="宋体" w:hAnsi="宋体"/>
          <w:color w:val="000000" w:themeColor="text1"/>
          <w:sz w:val="24"/>
          <w:szCs w:val="24"/>
          <w:highlight w:val="none"/>
        </w:rPr>
      </w:pPr>
      <w:bookmarkStart w:id="72" w:name="_Toc254970675"/>
      <w:bookmarkStart w:id="73" w:name="_Toc254970534"/>
    </w:p>
    <w:p>
      <w:pPr>
        <w:spacing w:line="360" w:lineRule="auto"/>
        <w:ind w:left="0" w:leftChars="0" w:firstLine="562" w:firstLineChars="175"/>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二、磋商文件</w:t>
      </w:r>
      <w:bookmarkEnd w:id="72"/>
      <w:bookmarkEnd w:id="73"/>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8.磋商文件的构成</w:t>
      </w:r>
    </w:p>
    <w:p>
      <w:pPr>
        <w:spacing w:line="360" w:lineRule="auto"/>
        <w:ind w:left="0" w:leftChars="0" w:firstLine="420" w:firstLineChars="175"/>
        <w:jc w:val="left"/>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第一章　竞争性磋商公告</w:t>
      </w:r>
    </w:p>
    <w:p>
      <w:pPr>
        <w:spacing w:line="360" w:lineRule="auto"/>
        <w:ind w:left="0" w:leftChars="0" w:firstLine="420" w:firstLineChars="175"/>
        <w:jc w:val="left"/>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第二章  采购需求</w:t>
      </w:r>
    </w:p>
    <w:p>
      <w:pPr>
        <w:spacing w:line="360" w:lineRule="auto"/>
        <w:ind w:left="0" w:leftChars="0" w:firstLine="420" w:firstLineChars="175"/>
        <w:jc w:val="left"/>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第三章  供应商须知</w:t>
      </w:r>
    </w:p>
    <w:p>
      <w:pPr>
        <w:spacing w:line="360" w:lineRule="auto"/>
        <w:ind w:left="0" w:leftChars="0" w:firstLine="420" w:firstLineChars="175"/>
        <w:jc w:val="left"/>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rPr>
        <w:t xml:space="preserve">第四章  </w:t>
      </w:r>
      <w:r>
        <w:rPr>
          <w:rFonts w:hint="eastAsia" w:ascii="宋体" w:hAnsi="宋体"/>
          <w:color w:val="000000" w:themeColor="text1"/>
          <w:sz w:val="24"/>
          <w:szCs w:val="24"/>
          <w:highlight w:val="none"/>
          <w:lang w:eastAsia="zh-CN"/>
        </w:rPr>
        <w:t>评审程序、评审方法和评审标准</w:t>
      </w:r>
    </w:p>
    <w:p>
      <w:pPr>
        <w:spacing w:line="360" w:lineRule="auto"/>
        <w:ind w:left="0" w:leftChars="0" w:firstLine="420" w:firstLineChars="175"/>
        <w:jc w:val="left"/>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第五章  拟签订的合同文本</w:t>
      </w:r>
    </w:p>
    <w:p>
      <w:pPr>
        <w:spacing w:line="360" w:lineRule="auto"/>
        <w:ind w:left="0" w:leftChars="0" w:firstLine="420" w:firstLineChars="175"/>
        <w:jc w:val="left"/>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第六章  响应文件格式</w:t>
      </w:r>
    </w:p>
    <w:p>
      <w:pPr>
        <w:spacing w:line="360" w:lineRule="auto"/>
        <w:ind w:left="0" w:leftChars="0" w:firstLine="420" w:firstLineChars="175"/>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第七章　其他文书、文件格式</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9.供应商的询问</w:t>
      </w:r>
    </w:p>
    <w:p>
      <w:pPr>
        <w:spacing w:line="360" w:lineRule="auto"/>
        <w:ind w:left="0" w:leftChars="0" w:firstLine="420" w:firstLineChars="175"/>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供应商应认真阅读磋商文件的采购需求，如供应商对磋商文件有疑问的，如要求采购人作出澄清或者修改的，供应商尽可能在</w:t>
      </w:r>
      <w:r>
        <w:rPr>
          <w:rFonts w:ascii="宋体" w:hAnsi="宋体"/>
          <w:color w:val="000000" w:themeColor="text1"/>
          <w:sz w:val="24"/>
          <w:szCs w:val="24"/>
          <w:highlight w:val="none"/>
        </w:rPr>
        <w:t>提交首次响应文件截止之日</w:t>
      </w:r>
      <w:r>
        <w:rPr>
          <w:rFonts w:hint="eastAsia" w:ascii="宋体" w:hAnsi="宋体"/>
          <w:color w:val="000000" w:themeColor="text1"/>
          <w:sz w:val="24"/>
          <w:szCs w:val="24"/>
          <w:highlight w:val="none"/>
          <w:lang w:val="en-US" w:eastAsia="zh-CN"/>
        </w:rPr>
        <w:t>5日</w:t>
      </w:r>
      <w:r>
        <w:rPr>
          <w:rFonts w:ascii="宋体" w:hAnsi="宋体"/>
          <w:color w:val="000000" w:themeColor="text1"/>
          <w:sz w:val="24"/>
          <w:szCs w:val="24"/>
          <w:highlight w:val="none"/>
        </w:rPr>
        <w:t>前</w:t>
      </w:r>
      <w:r>
        <w:rPr>
          <w:rFonts w:hint="eastAsia" w:ascii="宋体" w:hAnsi="宋体"/>
          <w:color w:val="000000" w:themeColor="text1"/>
          <w:sz w:val="24"/>
          <w:szCs w:val="24"/>
          <w:highlight w:val="none"/>
        </w:rPr>
        <w:t>，以书面形式向</w:t>
      </w:r>
      <w:r>
        <w:rPr>
          <w:rFonts w:ascii="宋体" w:hAnsi="宋体"/>
          <w:color w:val="000000" w:themeColor="text1"/>
          <w:sz w:val="24"/>
          <w:szCs w:val="24"/>
          <w:highlight w:val="none"/>
        </w:rPr>
        <w:t>采购人、采购代理机构</w:t>
      </w:r>
      <w:r>
        <w:rPr>
          <w:rFonts w:hint="eastAsia" w:ascii="宋体" w:hAnsi="宋体"/>
          <w:color w:val="000000" w:themeColor="text1"/>
          <w:sz w:val="24"/>
          <w:szCs w:val="24"/>
          <w:highlight w:val="none"/>
        </w:rPr>
        <w:t>提出。</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10.磋商文件的澄清和修改</w:t>
      </w:r>
    </w:p>
    <w:p>
      <w:pPr>
        <w:spacing w:line="360" w:lineRule="auto"/>
        <w:ind w:left="0" w:leftChars="0" w:firstLine="420" w:firstLineChars="175"/>
        <w:jc w:val="left"/>
        <w:rPr>
          <w:rFonts w:ascii="宋体" w:hAnsi="宋体"/>
          <w:color w:val="000000" w:themeColor="text1"/>
          <w:sz w:val="24"/>
          <w:szCs w:val="24"/>
          <w:highlight w:val="none"/>
        </w:rPr>
      </w:pPr>
      <w:r>
        <w:rPr>
          <w:rFonts w:ascii="宋体" w:hAnsi="宋体"/>
          <w:color w:val="000000" w:themeColor="text1"/>
          <w:sz w:val="24"/>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000000" w:themeColor="text1"/>
          <w:sz w:val="24"/>
          <w:szCs w:val="24"/>
          <w:highlight w:val="none"/>
        </w:rPr>
        <w:t>5日前</w:t>
      </w:r>
      <w:r>
        <w:rPr>
          <w:rFonts w:ascii="宋体" w:hAnsi="宋体"/>
          <w:color w:val="000000" w:themeColor="text1"/>
          <w:sz w:val="24"/>
          <w:szCs w:val="24"/>
          <w:highlight w:val="none"/>
        </w:rPr>
        <w:t>，以书面形式通知所有</w:t>
      </w:r>
      <w:r>
        <w:rPr>
          <w:rFonts w:hint="eastAsia" w:ascii="宋体" w:hAnsi="宋体"/>
          <w:color w:val="000000" w:themeColor="text1"/>
          <w:sz w:val="24"/>
          <w:szCs w:val="24"/>
          <w:highlight w:val="none"/>
        </w:rPr>
        <w:t>获取</w:t>
      </w:r>
      <w:r>
        <w:rPr>
          <w:rFonts w:ascii="宋体" w:hAnsi="宋体"/>
          <w:color w:val="000000" w:themeColor="text1"/>
          <w:sz w:val="24"/>
          <w:szCs w:val="24"/>
          <w:highlight w:val="none"/>
        </w:rPr>
        <w:t>磋商文件的供应商，不足</w:t>
      </w:r>
      <w:r>
        <w:rPr>
          <w:rFonts w:hint="eastAsia" w:ascii="宋体" w:hAnsi="宋体"/>
          <w:color w:val="000000" w:themeColor="text1"/>
          <w:sz w:val="24"/>
          <w:szCs w:val="24"/>
          <w:highlight w:val="none"/>
        </w:rPr>
        <w:t>5日</w:t>
      </w:r>
      <w:r>
        <w:rPr>
          <w:rFonts w:ascii="宋体" w:hAnsi="宋体"/>
          <w:color w:val="000000" w:themeColor="text1"/>
          <w:sz w:val="24"/>
          <w:szCs w:val="24"/>
          <w:highlight w:val="none"/>
        </w:rPr>
        <w:t>的，应当顺延提交首次响应文件截止之日。</w:t>
      </w:r>
    </w:p>
    <w:p>
      <w:pPr>
        <w:spacing w:line="360" w:lineRule="auto"/>
        <w:ind w:left="0" w:leftChars="0" w:firstLine="420" w:firstLineChars="175"/>
        <w:jc w:val="left"/>
        <w:rPr>
          <w:rFonts w:ascii="宋体" w:hAnsi="宋体"/>
          <w:color w:val="000000" w:themeColor="text1"/>
          <w:sz w:val="24"/>
          <w:szCs w:val="24"/>
          <w:highlight w:val="none"/>
        </w:rPr>
      </w:pPr>
    </w:p>
    <w:p>
      <w:pPr>
        <w:spacing w:line="360" w:lineRule="auto"/>
        <w:ind w:left="0" w:leftChars="0" w:firstLine="562" w:firstLineChars="175"/>
        <w:jc w:val="center"/>
        <w:rPr>
          <w:rFonts w:hint="eastAsia" w:ascii="宋体" w:hAnsi="宋体"/>
          <w:b/>
          <w:bCs/>
          <w:color w:val="000000" w:themeColor="text1"/>
          <w:sz w:val="32"/>
          <w:szCs w:val="32"/>
          <w:highlight w:val="none"/>
        </w:rPr>
      </w:pPr>
      <w:r>
        <w:rPr>
          <w:rFonts w:hint="eastAsia" w:ascii="宋体" w:hAnsi="宋体"/>
          <w:b/>
          <w:bCs/>
          <w:color w:val="000000" w:themeColor="text1"/>
          <w:sz w:val="32"/>
          <w:szCs w:val="32"/>
          <w:highlight w:val="none"/>
        </w:rPr>
        <w:t>三、响应文件的编制</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11.响应文件的编制原则</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供应商必须按照磋商文件的要求编制响应文件，并对其提交的响应文件的真实性、合法性承担法律责任。响应文件必须对磋商文件作出实质性响应。</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12.响应文件的组成</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12.1响应文件由资格证明文件、报价文件、商务技术文件三部分组成。</w:t>
      </w:r>
    </w:p>
    <w:p>
      <w:pPr>
        <w:spacing w:line="360" w:lineRule="auto"/>
        <w:ind w:left="0" w:leftChars="0" w:firstLine="420" w:firstLineChars="175"/>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12.1.1资格证明文件：详见“供应商须知前附表”</w:t>
      </w:r>
      <w:r>
        <w:rPr>
          <w:rFonts w:hint="eastAsia" w:ascii="宋体" w:hAnsi="宋体" w:cs="宋体"/>
          <w:color w:val="000000" w:themeColor="text1"/>
          <w:sz w:val="24"/>
          <w:szCs w:val="24"/>
          <w:highlight w:val="none"/>
          <w:lang w:eastAsia="zh-CN"/>
        </w:rPr>
        <w:t>。</w:t>
      </w:r>
    </w:p>
    <w:p>
      <w:pPr>
        <w:spacing w:line="360" w:lineRule="auto"/>
        <w:ind w:left="0" w:leftChars="0" w:firstLine="420" w:firstLineChars="175"/>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12.1.2报价文件：详见“供应商须知前附表”</w:t>
      </w:r>
      <w:r>
        <w:rPr>
          <w:rFonts w:hint="eastAsia" w:ascii="宋体" w:hAnsi="宋体" w:cs="宋体"/>
          <w:color w:val="000000" w:themeColor="text1"/>
          <w:sz w:val="24"/>
          <w:szCs w:val="24"/>
          <w:highlight w:val="none"/>
          <w:lang w:eastAsia="zh-CN"/>
        </w:rPr>
        <w:t>。</w:t>
      </w:r>
    </w:p>
    <w:p>
      <w:pPr>
        <w:spacing w:line="360" w:lineRule="auto"/>
        <w:ind w:left="0" w:leftChars="0" w:firstLine="420" w:firstLineChars="175"/>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12.1.3商务技术文件：详见“供应商须知前附表”</w:t>
      </w:r>
      <w:r>
        <w:rPr>
          <w:rFonts w:hint="eastAsia" w:ascii="宋体" w:hAnsi="宋体" w:cs="宋体"/>
          <w:color w:val="000000" w:themeColor="text1"/>
          <w:sz w:val="24"/>
          <w:szCs w:val="24"/>
          <w:highlight w:val="none"/>
          <w:lang w:eastAsia="zh-CN"/>
        </w:rPr>
        <w:t>。</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13.计量单位</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磋商文件已有明确规定的，使用磋商文件规定的计量单位；磋商文件没有规定的，应采用中华人民共和国法定计量单位，货币种类为人民币，否则视同未响应。</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14.竞标的风险</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供应商没有按照磋商文件要求提供全部资料，或者供应商没有对磋商文件在各方面作出实质性响应可能导致其响应无效，是供应商应当考虑的风险。</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15.竞标报价</w:t>
      </w:r>
    </w:p>
    <w:p>
      <w:pPr>
        <w:tabs>
          <w:tab w:val="left" w:pos="2492"/>
        </w:tabs>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15.1竞标报价应按磋商文件中“竞标报价表”格式填写。</w:t>
      </w:r>
    </w:p>
    <w:p>
      <w:pPr>
        <w:tabs>
          <w:tab w:val="left" w:pos="2492"/>
        </w:tabs>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15.2竞标报价的内容见“供应商须知前附表”。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15.3竞标报价要求</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ascii="宋体" w:hAnsi="宋体" w:cs="宋体"/>
          <w:color w:val="000000" w:themeColor="text1"/>
          <w:sz w:val="24"/>
          <w:szCs w:val="24"/>
          <w:highlight w:val="none"/>
        </w:rPr>
        <w:t>5.3.1</w:t>
      </w:r>
      <w:r>
        <w:rPr>
          <w:rFonts w:hint="eastAsia" w:ascii="宋体" w:hAnsi="宋体" w:cs="宋体"/>
          <w:color w:val="000000" w:themeColor="text1"/>
          <w:sz w:val="24"/>
          <w:szCs w:val="24"/>
          <w:highlight w:val="none"/>
        </w:rPr>
        <w:t>供应商的竞标报价应符合以下要求，否则响应文件按无效响应处理：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（1）供应商必须就“采购需求”中所竞标的每个分标的全部内容分别作完整唯一总价报价，不得存在漏项报价；</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）供应商必须就所竞标的分标的单项内容作唯一报价。</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15.3.</w:t>
      </w: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竞标报价（包含首次报价、最后报价）超过所竞标分标规定的采购预算金额或者最高限价的，其响应文件将按无效处理。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15.3.</w:t>
      </w:r>
      <w:r>
        <w:rPr>
          <w:rFonts w:ascii="宋体" w:hAnsi="宋体" w:cs="宋体"/>
          <w:color w:val="000000" w:themeColor="text1"/>
          <w:sz w:val="24"/>
          <w:szCs w:val="24"/>
          <w:highlight w:val="none"/>
        </w:rPr>
        <w:t>3</w:t>
      </w:r>
      <w:bookmarkStart w:id="74" w:name="_Hlk42592874"/>
      <w:r>
        <w:rPr>
          <w:rFonts w:hint="eastAsia" w:ascii="宋体" w:hAnsi="宋体" w:cs="宋体"/>
          <w:color w:val="000000" w:themeColor="text1"/>
          <w:sz w:val="24"/>
          <w:szCs w:val="24"/>
          <w:highlight w:val="none"/>
        </w:rPr>
        <w:t>竞标报价（包含首次报价、最后报价）超过分项采购预算金额或者最高限价的，其响应文件将按无效处理。</w:t>
      </w:r>
    </w:p>
    <w:bookmarkEnd w:id="74"/>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16.竞标有效期</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16.2 竞标有效期应由供应商按“供应商须知前附表”规定的期限作出响应。</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16.3供应商的响应文件在竞标有效期内均保持有效。</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17.磋商保证金</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17.1供应商须按“供应商须知前附表”的规定提交磋商保证金。</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17.2磋商保证金的退还</w:t>
      </w:r>
    </w:p>
    <w:p>
      <w:pPr>
        <w:spacing w:line="360" w:lineRule="auto"/>
        <w:ind w:left="0" w:leftChars="0" w:firstLine="420" w:firstLineChars="175"/>
        <w:jc w:val="left"/>
        <w:rPr>
          <w:rFonts w:ascii="宋体" w:hAnsi="宋体" w:cs="宋体"/>
          <w:color w:val="000000" w:themeColor="text1"/>
          <w:sz w:val="24"/>
          <w:szCs w:val="24"/>
          <w:highlight w:val="none"/>
        </w:rPr>
      </w:pPr>
      <w:bookmarkStart w:id="75" w:name="_Hlk66782243"/>
      <w:r>
        <w:rPr>
          <w:rFonts w:hint="eastAsia" w:ascii="宋体" w:hAnsi="宋体" w:cs="宋体"/>
          <w:color w:val="000000" w:themeColor="text1"/>
          <w:sz w:val="24"/>
          <w:szCs w:val="24"/>
          <w:highlight w:val="none"/>
        </w:rPr>
        <w:t>未</w:t>
      </w:r>
      <w:r>
        <w:rPr>
          <w:rFonts w:hint="eastAsia" w:ascii="宋体" w:hAnsi="宋体" w:cs="宋体"/>
          <w:color w:val="000000" w:themeColor="text1"/>
          <w:spacing w:val="-6"/>
          <w:sz w:val="24"/>
          <w:szCs w:val="24"/>
          <w:highlight w:val="none"/>
        </w:rPr>
        <w:t>成交供应商的竞标保证金自成交通知书发出之日起</w:t>
      </w:r>
      <w:r>
        <w:rPr>
          <w:rFonts w:ascii="宋体" w:hAnsi="宋体" w:cs="宋体"/>
          <w:color w:val="000000" w:themeColor="text1"/>
          <w:spacing w:val="-6"/>
          <w:sz w:val="24"/>
          <w:szCs w:val="24"/>
          <w:highlight w:val="none"/>
        </w:rPr>
        <w:t>4</w:t>
      </w:r>
      <w:r>
        <w:rPr>
          <w:rFonts w:hint="eastAsia" w:ascii="宋体" w:hAnsi="宋体" w:cs="宋体"/>
          <w:color w:val="000000" w:themeColor="text1"/>
          <w:spacing w:val="-6"/>
          <w:sz w:val="24"/>
          <w:szCs w:val="24"/>
          <w:highlight w:val="none"/>
        </w:rPr>
        <w:t>个工作日内退还</w:t>
      </w:r>
      <w:r>
        <w:rPr>
          <w:rFonts w:hint="eastAsia" w:ascii="宋体" w:hAnsi="宋体" w:cs="宋体"/>
          <w:color w:val="000000" w:themeColor="text1"/>
          <w:spacing w:val="-6"/>
          <w:sz w:val="24"/>
          <w:szCs w:val="24"/>
          <w:highlight w:val="none"/>
          <w:lang w:eastAsia="zh-CN"/>
        </w:rPr>
        <w:t>（无息）</w:t>
      </w:r>
      <w:r>
        <w:rPr>
          <w:rFonts w:hint="eastAsia" w:ascii="宋体" w:hAnsi="宋体" w:cs="宋体"/>
          <w:color w:val="000000" w:themeColor="text1"/>
          <w:spacing w:val="-6"/>
          <w:sz w:val="24"/>
          <w:szCs w:val="24"/>
          <w:highlight w:val="none"/>
        </w:rPr>
        <w:t>；</w:t>
      </w:r>
      <w:r>
        <w:rPr>
          <w:rFonts w:hint="eastAsia" w:ascii="宋体" w:hAnsi="宋体" w:cs="宋体"/>
          <w:color w:val="000000" w:themeColor="text1"/>
          <w:sz w:val="24"/>
          <w:szCs w:val="24"/>
          <w:highlight w:val="none"/>
        </w:rPr>
        <w:t>成交供应商的磋商保证金自签订合同之日起</w:t>
      </w:r>
      <w:r>
        <w:rPr>
          <w:rFonts w:ascii="宋体" w:hAnsi="宋体" w:cs="宋体"/>
          <w:color w:val="000000" w:themeColor="text1"/>
          <w:sz w:val="24"/>
          <w:szCs w:val="24"/>
          <w:highlight w:val="none"/>
        </w:rPr>
        <w:t>4</w:t>
      </w:r>
      <w:r>
        <w:rPr>
          <w:rFonts w:hint="eastAsia" w:ascii="宋体" w:hAnsi="宋体" w:cs="宋体"/>
          <w:color w:val="000000" w:themeColor="text1"/>
          <w:sz w:val="24"/>
          <w:szCs w:val="24"/>
          <w:highlight w:val="none"/>
        </w:rPr>
        <w:t>个工作日内退还</w:t>
      </w:r>
      <w:r>
        <w:rPr>
          <w:rFonts w:hint="eastAsia" w:ascii="宋体" w:hAnsi="宋体" w:cs="宋体"/>
          <w:color w:val="000000" w:themeColor="text1"/>
          <w:spacing w:val="-6"/>
          <w:sz w:val="24"/>
          <w:szCs w:val="24"/>
          <w:highlight w:val="none"/>
          <w:lang w:eastAsia="zh-CN"/>
        </w:rPr>
        <w:t>（无息）</w:t>
      </w:r>
      <w:r>
        <w:rPr>
          <w:rFonts w:hint="eastAsia" w:ascii="宋体" w:hAnsi="宋体" w:cs="宋体"/>
          <w:color w:val="000000" w:themeColor="text1"/>
          <w:sz w:val="24"/>
          <w:szCs w:val="24"/>
          <w:highlight w:val="none"/>
        </w:rPr>
        <w:t>。</w:t>
      </w:r>
      <w:bookmarkEnd w:id="75"/>
      <w:r>
        <w:rPr>
          <w:rFonts w:hint="eastAsia" w:ascii="宋体" w:hAnsi="宋体" w:cs="宋体"/>
          <w:color w:val="000000" w:themeColor="text1"/>
          <w:sz w:val="24"/>
          <w:szCs w:val="24"/>
          <w:highlight w:val="none"/>
        </w:rPr>
        <w:t xml:space="preserve"> </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17.3磋商保证金不计息。</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17.4供应商有下列情形之一的，磋商保证金将不予退还： </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（1）供应商在提交响应文件截止时间后撤回响应文件的；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（2）未按规定提交履约保证金的；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（3）供应商在响应文件中提供虚假材料的；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（4）除因不可抗力或者磋商文件认可的情形以外，成交供应商不与采购人签订合同的；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（5）供应商与采购人、其他供应商或者采购代理机构恶意串通的；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（6）法律法规规定的其他情形。</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18.响应文件编制的要求</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18.3响应文件须由供应商在规定位置签字、盖章（具体以供应商须知前附表或响应文件格式规定为准），否则按无效响应处理。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left="0" w:leftChars="0" w:firstLine="422" w:firstLineChars="175"/>
        <w:jc w:val="left"/>
        <w:rPr>
          <w:rFonts w:ascii="黑体" w:hAnsi="黑体" w:eastAsia="黑体"/>
          <w:color w:val="000000" w:themeColor="text1"/>
          <w:sz w:val="24"/>
          <w:szCs w:val="24"/>
          <w:highlight w:val="none"/>
        </w:rPr>
      </w:pPr>
      <w:r>
        <w:rPr>
          <w:rFonts w:hint="eastAsia" w:ascii="黑体" w:hAnsi="黑体" w:eastAsia="黑体" w:cs="宋体"/>
          <w:b/>
          <w:bCs/>
          <w:color w:val="000000" w:themeColor="text1"/>
          <w:sz w:val="24"/>
          <w:szCs w:val="24"/>
          <w:highlight w:val="none"/>
        </w:rPr>
        <w:t>19.电子</w:t>
      </w:r>
      <w:r>
        <w:rPr>
          <w:rFonts w:hint="eastAsia" w:ascii="黑体" w:hAnsi="黑体" w:eastAsia="黑体"/>
          <w:b/>
          <w:color w:val="000000" w:themeColor="text1"/>
          <w:sz w:val="24"/>
          <w:szCs w:val="24"/>
          <w:highlight w:val="none"/>
        </w:rPr>
        <w:t>备份响应文件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color w:val="000000" w:themeColor="text1"/>
          <w:sz w:val="24"/>
          <w:szCs w:val="24"/>
          <w:highlight w:val="none"/>
        </w:rPr>
        <w:t>电子备份响应文件是指通过“广西政府采购云平台电子投标客户端”在线编制生成且后缀名为“</w:t>
      </w:r>
      <w:r>
        <w:rPr>
          <w:color w:val="000000" w:themeColor="text1"/>
          <w:sz w:val="24"/>
          <w:szCs w:val="24"/>
          <w:highlight w:val="none"/>
        </w:rPr>
        <w:t>bfbs</w:t>
      </w:r>
      <w:r>
        <w:rPr>
          <w:rFonts w:hint="eastAsia"/>
          <w:color w:val="000000" w:themeColor="text1"/>
          <w:sz w:val="24"/>
          <w:szCs w:val="24"/>
          <w:highlight w:val="none"/>
        </w:rPr>
        <w:t>”的文件，是否接受电子备份响应文件</w:t>
      </w:r>
      <w:r>
        <w:rPr>
          <w:rFonts w:hint="eastAsia" w:hAnsi="宋体"/>
          <w:bCs/>
          <w:color w:val="000000" w:themeColor="text1"/>
          <w:sz w:val="24"/>
          <w:szCs w:val="24"/>
          <w:highlight w:val="none"/>
        </w:rPr>
        <w:t>详见在“供应商须知前附表”。</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20.响应文件的提交</w:t>
      </w:r>
    </w:p>
    <w:p>
      <w:pPr>
        <w:spacing w:line="360" w:lineRule="auto"/>
        <w:ind w:left="0" w:leftChars="0" w:firstLine="420" w:firstLineChars="175"/>
        <w:jc w:val="left"/>
        <w:rPr>
          <w:rFonts w:hAnsi="宋体"/>
          <w:b/>
          <w:color w:val="000000" w:themeColor="text1"/>
          <w:sz w:val="24"/>
          <w:szCs w:val="24"/>
          <w:highlight w:val="none"/>
        </w:rPr>
      </w:pPr>
      <w:r>
        <w:rPr>
          <w:rFonts w:hint="eastAsia" w:hAnsi="宋体"/>
          <w:bCs/>
          <w:color w:val="000000" w:themeColor="text1"/>
          <w:sz w:val="24"/>
          <w:szCs w:val="24"/>
          <w:highlight w:val="none"/>
        </w:rPr>
        <w:t>20.1供应商必须按“供应商须知前附表”规定的</w:t>
      </w:r>
      <w:r>
        <w:rPr>
          <w:rFonts w:hint="eastAsia" w:ascii="宋体" w:hAnsi="宋体" w:cs="宋体"/>
          <w:color w:val="000000" w:themeColor="text1"/>
          <w:sz w:val="24"/>
          <w:szCs w:val="24"/>
          <w:highlight w:val="none"/>
        </w:rPr>
        <w:t>时间</w:t>
      </w:r>
      <w:r>
        <w:rPr>
          <w:rFonts w:hint="eastAsia" w:ascii="宋体" w:hAnsi="宋体"/>
          <w:color w:val="000000" w:themeColor="text1"/>
          <w:sz w:val="24"/>
          <w:szCs w:val="24"/>
          <w:highlight w:val="none"/>
        </w:rPr>
        <w:t>及</w:t>
      </w:r>
      <w:r>
        <w:rPr>
          <w:rFonts w:hint="eastAsia" w:hAnsi="宋体"/>
          <w:bCs/>
          <w:color w:val="000000" w:themeColor="text1"/>
          <w:sz w:val="24"/>
          <w:szCs w:val="24"/>
          <w:highlight w:val="none"/>
        </w:rPr>
        <w:t>地点提交响应文件。电子响应文件应在制作完成后，</w:t>
      </w:r>
      <w:r>
        <w:rPr>
          <w:rFonts w:hAnsi="宋体"/>
          <w:bCs/>
          <w:color w:val="000000" w:themeColor="text1"/>
          <w:sz w:val="24"/>
          <w:szCs w:val="24"/>
          <w:highlight w:val="none"/>
        </w:rPr>
        <w:t>在</w:t>
      </w:r>
      <w:r>
        <w:rPr>
          <w:rFonts w:hint="eastAsia" w:hAnsi="宋体"/>
          <w:bCs/>
          <w:color w:val="000000" w:themeColor="text1"/>
          <w:sz w:val="24"/>
          <w:szCs w:val="24"/>
          <w:highlight w:val="none"/>
        </w:rPr>
        <w:t>提交响应文件截止</w:t>
      </w:r>
      <w:r>
        <w:rPr>
          <w:rFonts w:hAnsi="宋体"/>
          <w:bCs/>
          <w:color w:val="000000" w:themeColor="text1"/>
          <w:sz w:val="24"/>
          <w:szCs w:val="24"/>
          <w:highlight w:val="none"/>
        </w:rPr>
        <w:t>时间前</w:t>
      </w:r>
      <w:r>
        <w:rPr>
          <w:rFonts w:hint="eastAsia" w:hAnsi="宋体"/>
          <w:bCs/>
          <w:color w:val="000000" w:themeColor="text1"/>
          <w:sz w:val="24"/>
          <w:szCs w:val="24"/>
          <w:highlight w:val="none"/>
        </w:rPr>
        <w:t>通过有效数字证书（CA认证锁）进行电子签章、加密，然后通过网络将加密的电子响应文件提交至</w:t>
      </w:r>
      <w:r>
        <w:rPr>
          <w:rFonts w:hint="eastAsia" w:ascii="宋体" w:hAnsi="宋体"/>
          <w:color w:val="000000" w:themeColor="text1"/>
          <w:sz w:val="24"/>
          <w:szCs w:val="24"/>
          <w:highlight w:val="none"/>
        </w:rPr>
        <w:t>“广西政府采购云平台”</w:t>
      </w:r>
      <w:r>
        <w:rPr>
          <w:rFonts w:hint="eastAsia" w:hAnsi="宋体"/>
          <w:bCs/>
          <w:color w:val="000000" w:themeColor="text1"/>
          <w:sz w:val="24"/>
          <w:szCs w:val="24"/>
          <w:highlight w:val="none"/>
        </w:rPr>
        <w:t xml:space="preserve">。 </w:t>
      </w:r>
      <w:r>
        <w:rPr>
          <w:rFonts w:hint="eastAsia" w:hAnsi="宋体"/>
          <w:b/>
          <w:color w:val="000000" w:themeColor="text1"/>
          <w:sz w:val="24"/>
          <w:szCs w:val="24"/>
          <w:highlight w:val="none"/>
        </w:rPr>
        <w:t xml:space="preserve"> </w:t>
      </w:r>
    </w:p>
    <w:p>
      <w:pPr>
        <w:spacing w:line="360" w:lineRule="auto"/>
        <w:ind w:left="0" w:leftChars="0" w:firstLine="422" w:firstLineChars="175"/>
        <w:jc w:val="left"/>
        <w:rPr>
          <w:rFonts w:ascii="宋体" w:hAnsi="宋体" w:cs="宋体"/>
          <w:color w:val="000000" w:themeColor="text1"/>
          <w:sz w:val="24"/>
          <w:szCs w:val="24"/>
          <w:highlight w:val="none"/>
        </w:rPr>
      </w:pPr>
      <w:r>
        <w:rPr>
          <w:rFonts w:hint="eastAsia" w:ascii="宋体" w:hAnsi="宋体"/>
          <w:b/>
          <w:color w:val="000000" w:themeColor="text1"/>
          <w:sz w:val="24"/>
          <w:szCs w:val="24"/>
          <w:highlight w:val="none"/>
        </w:rPr>
        <w:t>20.</w:t>
      </w:r>
      <w:r>
        <w:rPr>
          <w:rFonts w:ascii="宋体" w:hAnsi="宋体"/>
          <w:b/>
          <w:color w:val="000000" w:themeColor="text1"/>
          <w:sz w:val="24"/>
          <w:szCs w:val="24"/>
          <w:highlight w:val="none"/>
        </w:rPr>
        <w:t>2</w:t>
      </w:r>
      <w:r>
        <w:rPr>
          <w:rFonts w:hint="eastAsia" w:ascii="宋体" w:hAnsi="宋体"/>
          <w:b/>
          <w:color w:val="000000" w:themeColor="text1"/>
          <w:sz w:val="24"/>
          <w:szCs w:val="24"/>
          <w:highlight w:val="none"/>
        </w:rPr>
        <w:t>未在规定时间内提交或者未按照磋商文件要求加密的电子响应文件，“广西政府采购云平台”将拒收。</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21.首次响应文件的补充、修改与撤回</w:t>
      </w:r>
    </w:p>
    <w:p>
      <w:pPr>
        <w:spacing w:line="360" w:lineRule="auto"/>
        <w:ind w:left="0" w:leftChars="0" w:firstLine="420" w:firstLineChars="175"/>
        <w:jc w:val="left"/>
        <w:rPr>
          <w:rFonts w:ascii="宋体" w:hAnsi="宋体"/>
          <w:color w:val="000000" w:themeColor="text1"/>
          <w:sz w:val="24"/>
          <w:szCs w:val="24"/>
          <w:highlight w:val="none"/>
        </w:rPr>
      </w:pPr>
      <w:bookmarkStart w:id="76" w:name="_Toc254970684"/>
      <w:bookmarkStart w:id="77" w:name="_Toc254970543"/>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1.1</w:t>
      </w:r>
      <w:r>
        <w:rPr>
          <w:rFonts w:hint="eastAsia" w:ascii="宋体" w:hAnsi="宋体"/>
          <w:bCs/>
          <w:color w:val="000000" w:themeColor="text1"/>
          <w:sz w:val="24"/>
          <w:szCs w:val="24"/>
          <w:highlight w:val="none"/>
        </w:rPr>
        <w:t>供应商应当在</w:t>
      </w:r>
      <w:r>
        <w:rPr>
          <w:rFonts w:hint="eastAsia" w:hAnsi="宋体"/>
          <w:bCs/>
          <w:color w:val="000000" w:themeColor="text1"/>
          <w:sz w:val="24"/>
          <w:szCs w:val="24"/>
          <w:highlight w:val="none"/>
        </w:rPr>
        <w:t>提交响应文件截止</w:t>
      </w:r>
      <w:r>
        <w:rPr>
          <w:rFonts w:hAnsi="宋体"/>
          <w:bCs/>
          <w:color w:val="000000" w:themeColor="text1"/>
          <w:sz w:val="24"/>
          <w:szCs w:val="24"/>
          <w:highlight w:val="none"/>
        </w:rPr>
        <w:t>时间</w:t>
      </w:r>
      <w:r>
        <w:rPr>
          <w:rFonts w:hint="eastAsia" w:ascii="宋体" w:hAnsi="宋体"/>
          <w:bCs/>
          <w:color w:val="000000" w:themeColor="text1"/>
          <w:sz w:val="24"/>
          <w:szCs w:val="24"/>
          <w:highlight w:val="none"/>
        </w:rPr>
        <w:t>前完成电子响应文件的提交（上传），</w:t>
      </w:r>
      <w:r>
        <w:rPr>
          <w:rFonts w:hint="eastAsia" w:hAnsi="宋体"/>
          <w:bCs/>
          <w:color w:val="000000" w:themeColor="text1"/>
          <w:sz w:val="24"/>
          <w:szCs w:val="24"/>
          <w:highlight w:val="none"/>
        </w:rPr>
        <w:t>提交响应文件截止</w:t>
      </w:r>
      <w:r>
        <w:rPr>
          <w:rFonts w:hAnsi="宋体"/>
          <w:bCs/>
          <w:color w:val="000000" w:themeColor="text1"/>
          <w:sz w:val="24"/>
          <w:szCs w:val="24"/>
          <w:highlight w:val="none"/>
        </w:rPr>
        <w:t>时间</w:t>
      </w:r>
      <w:r>
        <w:rPr>
          <w:rFonts w:hint="eastAsia" w:hAnsi="宋体"/>
          <w:bCs/>
          <w:color w:val="000000" w:themeColor="text1"/>
          <w:sz w:val="24"/>
          <w:szCs w:val="24"/>
          <w:highlight w:val="none"/>
        </w:rPr>
        <w:t>前</w:t>
      </w:r>
      <w:r>
        <w:rPr>
          <w:rFonts w:hint="eastAsia" w:ascii="宋体" w:hAnsi="宋体"/>
          <w:bCs/>
          <w:color w:val="000000" w:themeColor="text1"/>
          <w:sz w:val="24"/>
          <w:szCs w:val="24"/>
          <w:highlight w:val="none"/>
        </w:rPr>
        <w:t>可以补充、修改或者撤回响应文件。补充或者修改响应文件的，应当先行撤回原响应文件，补充、修改后重新提交（上传），</w:t>
      </w:r>
      <w:r>
        <w:rPr>
          <w:rFonts w:hint="eastAsia" w:hAnsi="宋体"/>
          <w:bCs/>
          <w:color w:val="000000" w:themeColor="text1"/>
          <w:sz w:val="24"/>
          <w:szCs w:val="24"/>
          <w:highlight w:val="none"/>
        </w:rPr>
        <w:t>提交响应文件截止</w:t>
      </w:r>
      <w:r>
        <w:rPr>
          <w:rFonts w:hAnsi="宋体"/>
          <w:bCs/>
          <w:color w:val="000000" w:themeColor="text1"/>
          <w:sz w:val="24"/>
          <w:szCs w:val="24"/>
          <w:highlight w:val="none"/>
        </w:rPr>
        <w:t>时间</w:t>
      </w:r>
      <w:r>
        <w:rPr>
          <w:rFonts w:hint="eastAsia" w:hAnsi="宋体"/>
          <w:bCs/>
          <w:color w:val="000000" w:themeColor="text1"/>
          <w:sz w:val="24"/>
          <w:szCs w:val="24"/>
          <w:highlight w:val="none"/>
        </w:rPr>
        <w:t>前</w:t>
      </w:r>
      <w:r>
        <w:rPr>
          <w:rFonts w:hint="eastAsia" w:ascii="宋体" w:hAnsi="宋体"/>
          <w:bCs/>
          <w:color w:val="000000" w:themeColor="text1"/>
          <w:sz w:val="24"/>
          <w:szCs w:val="24"/>
          <w:highlight w:val="none"/>
        </w:rPr>
        <w:t>未完成提交（上传）的，视为撤回响应文件。</w:t>
      </w:r>
      <w:r>
        <w:rPr>
          <w:rFonts w:hint="eastAsia" w:hAnsi="宋体"/>
          <w:bCs/>
          <w:color w:val="000000" w:themeColor="text1"/>
          <w:sz w:val="24"/>
          <w:szCs w:val="24"/>
          <w:highlight w:val="none"/>
        </w:rPr>
        <w:t>提交响应文件截止</w:t>
      </w:r>
      <w:r>
        <w:rPr>
          <w:rFonts w:hAnsi="宋体"/>
          <w:bCs/>
          <w:color w:val="000000" w:themeColor="text1"/>
          <w:sz w:val="24"/>
          <w:szCs w:val="24"/>
          <w:highlight w:val="none"/>
        </w:rPr>
        <w:t>时间</w:t>
      </w:r>
      <w:r>
        <w:rPr>
          <w:rFonts w:hint="eastAsia" w:ascii="宋体" w:hAnsi="宋体"/>
          <w:bCs/>
          <w:color w:val="000000" w:themeColor="text1"/>
          <w:sz w:val="24"/>
          <w:szCs w:val="24"/>
          <w:highlight w:val="none"/>
        </w:rPr>
        <w:t>以后提交（上传）的响应文件，“广西政府采购云平台”将予以拒收。</w:t>
      </w:r>
      <w:r>
        <w:rPr>
          <w:rFonts w:hint="eastAsia" w:ascii="宋体" w:hAnsi="宋体" w:cs="宋体"/>
          <w:color w:val="000000" w:themeColor="text1"/>
          <w:sz w:val="24"/>
          <w:szCs w:val="24"/>
          <w:highlight w:val="none"/>
        </w:rPr>
        <w:t>（补充、修改或者撤回方式可</w:t>
      </w:r>
      <w:r>
        <w:rPr>
          <w:rFonts w:hint="eastAsia" w:ascii="宋体" w:hAnsi="宋体"/>
          <w:color w:val="000000" w:themeColor="text1"/>
          <w:sz w:val="24"/>
          <w:szCs w:val="24"/>
          <w:highlight w:val="none"/>
        </w:rPr>
        <w:t>登录</w:t>
      </w:r>
      <w:r>
        <w:rPr>
          <w:rFonts w:hint="eastAsia" w:ascii="宋体" w:hAnsi="宋体"/>
          <w:bCs/>
          <w:color w:val="000000" w:themeColor="text1"/>
          <w:sz w:val="24"/>
          <w:szCs w:val="24"/>
          <w:highlight w:val="none"/>
        </w:rPr>
        <w:t>“广西政府采购云平台”</w:t>
      </w:r>
      <w:r>
        <w:rPr>
          <w:rFonts w:hint="eastAsia" w:ascii="宋体" w:hAnsi="宋体" w:cs="宋体"/>
          <w:color w:val="000000" w:themeColor="text1"/>
          <w:kern w:val="0"/>
          <w:sz w:val="24"/>
          <w:szCs w:val="24"/>
          <w:highlight w:val="none"/>
        </w:rPr>
        <w:t>，</w:t>
      </w:r>
      <w:r>
        <w:rPr>
          <w:rFonts w:hint="eastAsia" w:ascii="宋体" w:hAnsi="宋体"/>
          <w:color w:val="000000" w:themeColor="text1"/>
          <w:sz w:val="24"/>
          <w:szCs w:val="24"/>
          <w:highlight w:val="none"/>
        </w:rPr>
        <w:t>进入“服务中心”中查看</w:t>
      </w:r>
      <w:r>
        <w:rPr>
          <w:rFonts w:hint="eastAsia" w:ascii="宋体" w:hAnsi="宋体" w:cs="宋体"/>
          <w:color w:val="000000" w:themeColor="text1"/>
          <w:sz w:val="24"/>
          <w:szCs w:val="24"/>
          <w:highlight w:val="none"/>
        </w:rPr>
        <w:t xml:space="preserve"> “电子投标文件制作与投送教程”）</w:t>
      </w:r>
    </w:p>
    <w:bookmarkEnd w:id="76"/>
    <w:bookmarkEnd w:id="77"/>
    <w:p>
      <w:pPr>
        <w:pStyle w:val="152"/>
        <w:adjustRightInd/>
        <w:spacing w:before="0"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hint="eastAsia" w:ascii="宋体" w:hAnsi="宋体" w:cs="宋体"/>
          <w:color w:val="000000" w:themeColor="text1"/>
          <w:sz w:val="24"/>
          <w:szCs w:val="24"/>
          <w:highlight w:val="none"/>
        </w:rPr>
        <w:t>1</w:t>
      </w:r>
      <w:r>
        <w:rPr>
          <w:rFonts w:ascii="宋体" w:hAnsi="宋体" w:cs="宋体"/>
          <w:color w:val="000000" w:themeColor="text1"/>
          <w:sz w:val="24"/>
          <w:szCs w:val="24"/>
          <w:highlight w:val="none"/>
        </w:rPr>
        <w:t>.</w:t>
      </w:r>
      <w:r>
        <w:rPr>
          <w:rFonts w:hint="eastAsia" w:ascii="宋体" w:hAnsi="宋体" w:cs="宋体"/>
          <w:color w:val="000000" w:themeColor="text1"/>
          <w:sz w:val="24"/>
          <w:szCs w:val="24"/>
          <w:highlight w:val="none"/>
        </w:rPr>
        <w:t>2在提交响应文件截止时间前，除供应商补充、修改或者撤回响应文件外，任何单位和个人不得解密或提取响应文件。</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bookmarkStart w:id="78" w:name="_Hlk45702405"/>
      <w:r>
        <w:rPr>
          <w:rFonts w:hint="eastAsia" w:ascii="黑体" w:hAnsi="黑体" w:eastAsia="黑体" w:cs="宋体"/>
          <w:b/>
          <w:bCs/>
          <w:color w:val="000000" w:themeColor="text1"/>
          <w:sz w:val="24"/>
          <w:szCs w:val="24"/>
          <w:highlight w:val="none"/>
        </w:rPr>
        <w:t>22.响应文件的退回</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采购人和采购代理机构对已提交的响应文件概不退回。</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23.截止时间后的撤回</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供应商在响应文件提交截止时间后向采购人、采购代理机构书面申请撤回响应文件的，将根据本须知正文17.4的规定不予退还其磋商保证金。</w:t>
      </w:r>
    </w:p>
    <w:bookmarkEnd w:id="78"/>
    <w:p>
      <w:pPr>
        <w:spacing w:line="360" w:lineRule="auto"/>
        <w:ind w:left="0" w:leftChars="0" w:firstLine="420" w:firstLineChars="175"/>
        <w:jc w:val="left"/>
        <w:rPr>
          <w:rFonts w:ascii="宋体" w:hAnsi="宋体"/>
          <w:color w:val="000000" w:themeColor="text1"/>
          <w:sz w:val="24"/>
          <w:szCs w:val="24"/>
          <w:highlight w:val="none"/>
        </w:rPr>
      </w:pPr>
    </w:p>
    <w:p>
      <w:pPr>
        <w:spacing w:line="360" w:lineRule="auto"/>
        <w:ind w:firstLine="321" w:firstLineChars="100"/>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四、评审及磋商</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24.磋商小组成立</w:t>
      </w:r>
    </w:p>
    <w:p>
      <w:pPr>
        <w:pStyle w:val="16"/>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24.3</w:t>
      </w:r>
      <w:r>
        <w:rPr>
          <w:rFonts w:hint="eastAsia" w:hAnsi="宋体"/>
          <w:bCs/>
          <w:color w:val="000000" w:themeColor="text1"/>
          <w:sz w:val="24"/>
          <w:szCs w:val="24"/>
          <w:highlight w:val="none"/>
        </w:rPr>
        <w:t>采购代理机构应当基于“广西政府采购云平台”抽（选）取评审专家。</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25.</w:t>
      </w:r>
      <w:r>
        <w:rPr>
          <w:rFonts w:hint="eastAsia" w:ascii="黑体" w:hAnsi="黑体" w:eastAsia="黑体" w:cs="宋体"/>
          <w:b/>
          <w:bCs/>
          <w:color w:val="000000" w:themeColor="text1"/>
          <w:sz w:val="24"/>
          <w:szCs w:val="24"/>
          <w:highlight w:val="none"/>
        </w:rPr>
        <w:t>首次响应文件的开启和解密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hAnsi="宋体"/>
          <w:bCs/>
          <w:color w:val="000000" w:themeColor="text1"/>
          <w:sz w:val="24"/>
          <w:szCs w:val="24"/>
          <w:highlight w:val="none"/>
        </w:rPr>
        <w:t>采购代理机构将在“供应商须知前附表”规定的时</w:t>
      </w:r>
      <w:r>
        <w:rPr>
          <w:rFonts w:hint="eastAsia" w:hAnsi="宋体"/>
          <w:color w:val="000000" w:themeColor="text1"/>
          <w:sz w:val="24"/>
          <w:szCs w:val="24"/>
          <w:highlight w:val="none"/>
        </w:rPr>
        <w:t>间通过电子交易平台组织响应文件开启，供应商的法定代表人或其委托代理人须携带加密时所用的CA锁，按平台提示和磋商文件的规定登录到</w:t>
      </w:r>
      <w:r>
        <w:rPr>
          <w:rFonts w:hint="eastAsia" w:ascii="宋体" w:hAnsi="宋体"/>
          <w:bCs/>
          <w:color w:val="000000" w:themeColor="text1"/>
          <w:sz w:val="24"/>
          <w:szCs w:val="24"/>
          <w:highlight w:val="none"/>
        </w:rPr>
        <w:t>“广西政府采购云平台”</w:t>
      </w:r>
      <w:r>
        <w:rPr>
          <w:rFonts w:hint="eastAsia" w:hAnsi="宋体"/>
          <w:color w:val="000000" w:themeColor="text1"/>
          <w:sz w:val="24"/>
          <w:szCs w:val="24"/>
          <w:highlight w:val="none"/>
        </w:rPr>
        <w:t>电子开标大厅签到，</w:t>
      </w:r>
      <w:r>
        <w:rPr>
          <w:rFonts w:hint="eastAsia"/>
          <w:color w:val="000000" w:themeColor="text1"/>
          <w:sz w:val="24"/>
          <w:szCs w:val="24"/>
          <w:highlight w:val="none"/>
        </w:rPr>
        <w:t>采购代理机构依托</w:t>
      </w:r>
      <w:r>
        <w:rPr>
          <w:rFonts w:hint="eastAsia" w:ascii="宋体" w:hAnsi="宋体"/>
          <w:bCs/>
          <w:color w:val="000000" w:themeColor="text1"/>
          <w:sz w:val="24"/>
          <w:szCs w:val="24"/>
          <w:highlight w:val="none"/>
        </w:rPr>
        <w:t>“广西政府采购云平台”</w:t>
      </w:r>
      <w:r>
        <w:rPr>
          <w:rFonts w:hint="eastAsia"/>
          <w:color w:val="000000" w:themeColor="text1"/>
          <w:sz w:val="24"/>
          <w:szCs w:val="24"/>
          <w:highlight w:val="none"/>
        </w:rPr>
        <w:t>向各供应商发出电子加密响应文件【开始解密】通知，由供应商按</w:t>
      </w:r>
      <w:r>
        <w:rPr>
          <w:rFonts w:hint="eastAsia" w:hAnsi="宋体"/>
          <w:bCs/>
          <w:color w:val="000000" w:themeColor="text1"/>
          <w:sz w:val="24"/>
          <w:szCs w:val="24"/>
          <w:highlight w:val="none"/>
        </w:rPr>
        <w:t>“供应商须知前附表”</w:t>
      </w:r>
      <w:r>
        <w:rPr>
          <w:rFonts w:hint="eastAsia"/>
          <w:color w:val="000000" w:themeColor="text1"/>
          <w:sz w:val="24"/>
          <w:szCs w:val="24"/>
          <w:highlight w:val="none"/>
        </w:rPr>
        <w:t>规定的时间内自行进行响应文件解密</w:t>
      </w:r>
      <w:r>
        <w:rPr>
          <w:rFonts w:hint="eastAsia" w:hAnsi="宋体"/>
          <w:color w:val="000000" w:themeColor="text1"/>
          <w:sz w:val="24"/>
          <w:szCs w:val="24"/>
          <w:highlight w:val="none"/>
        </w:rPr>
        <w:t>。</w:t>
      </w:r>
      <w:r>
        <w:rPr>
          <w:rFonts w:hint="eastAsia"/>
          <w:b/>
          <w:color w:val="000000" w:themeColor="text1"/>
          <w:sz w:val="24"/>
          <w:szCs w:val="24"/>
          <w:highlight w:val="none"/>
        </w:rPr>
        <w:t>供应商未在</w:t>
      </w:r>
      <w:r>
        <w:rPr>
          <w:b/>
          <w:color w:val="000000" w:themeColor="text1"/>
          <w:sz w:val="24"/>
          <w:szCs w:val="24"/>
          <w:highlight w:val="none"/>
        </w:rPr>
        <w:t>规定的时间内解密</w:t>
      </w:r>
      <w:r>
        <w:rPr>
          <w:rFonts w:hint="eastAsia"/>
          <w:b/>
          <w:color w:val="000000" w:themeColor="text1"/>
          <w:sz w:val="24"/>
          <w:szCs w:val="24"/>
          <w:highlight w:val="none"/>
        </w:rPr>
        <w:t>响应文件</w:t>
      </w:r>
      <w:r>
        <w:rPr>
          <w:b/>
          <w:color w:val="000000" w:themeColor="text1"/>
          <w:sz w:val="24"/>
          <w:szCs w:val="24"/>
          <w:highlight w:val="none"/>
        </w:rPr>
        <w:t>或</w:t>
      </w:r>
      <w:r>
        <w:rPr>
          <w:rFonts w:hint="eastAsia"/>
          <w:b/>
          <w:color w:val="000000" w:themeColor="text1"/>
          <w:sz w:val="24"/>
          <w:szCs w:val="24"/>
          <w:highlight w:val="none"/>
        </w:rPr>
        <w:t>者</w:t>
      </w:r>
      <w:r>
        <w:rPr>
          <w:b/>
          <w:color w:val="000000" w:themeColor="text1"/>
          <w:sz w:val="24"/>
          <w:szCs w:val="24"/>
          <w:highlight w:val="none"/>
        </w:rPr>
        <w:t>解密失败的</w:t>
      </w:r>
      <w:r>
        <w:rPr>
          <w:rFonts w:hint="eastAsia"/>
          <w:b/>
          <w:color w:val="000000" w:themeColor="text1"/>
          <w:sz w:val="24"/>
          <w:szCs w:val="24"/>
          <w:highlight w:val="none"/>
        </w:rPr>
        <w:t>，供应商</w:t>
      </w:r>
      <w:r>
        <w:rPr>
          <w:rFonts w:hint="eastAsia" w:ascii="宋体" w:hAnsi="宋体"/>
          <w:b/>
          <w:color w:val="000000" w:themeColor="text1"/>
          <w:sz w:val="24"/>
          <w:szCs w:val="24"/>
          <w:highlight w:val="none"/>
        </w:rPr>
        <w:t>的响应文件作无效处理</w:t>
      </w:r>
      <w:r>
        <w:rPr>
          <w:b/>
          <w:color w:val="000000" w:themeColor="text1"/>
          <w:sz w:val="24"/>
          <w:szCs w:val="24"/>
          <w:highlight w:val="none"/>
        </w:rPr>
        <w:t>。</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26</w:t>
      </w:r>
      <w:r>
        <w:rPr>
          <w:rFonts w:hint="eastAsia" w:ascii="黑体" w:hAnsi="黑体" w:eastAsia="黑体" w:cs="宋体"/>
          <w:b/>
          <w:bCs/>
          <w:color w:val="000000" w:themeColor="text1"/>
          <w:sz w:val="24"/>
          <w:szCs w:val="24"/>
          <w:highlight w:val="none"/>
        </w:rPr>
        <w:t>.评审程序、评审方法和评审标准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6</w:t>
      </w:r>
      <w:r>
        <w:rPr>
          <w:rFonts w:hint="eastAsia" w:ascii="宋体" w:hAnsi="宋体" w:cs="宋体"/>
          <w:color w:val="000000" w:themeColor="text1"/>
          <w:sz w:val="24"/>
          <w:szCs w:val="24"/>
          <w:highlight w:val="none"/>
        </w:rPr>
        <w:t>.1本项目的评审方法为综合评分法。</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26.2</w:t>
      </w:r>
      <w:r>
        <w:rPr>
          <w:rFonts w:hint="eastAsia" w:ascii="宋体" w:hAnsi="宋体" w:cs="宋体"/>
          <w:color w:val="000000" w:themeColor="text1"/>
          <w:sz w:val="24"/>
          <w:szCs w:val="24"/>
          <w:highlight w:val="none"/>
        </w:rPr>
        <w:t>磋商小组</w:t>
      </w:r>
      <w:r>
        <w:rPr>
          <w:rFonts w:ascii="宋体" w:hAnsi="宋体" w:cs="宋体"/>
          <w:color w:val="000000" w:themeColor="text1"/>
          <w:sz w:val="24"/>
          <w:szCs w:val="24"/>
          <w:highlight w:val="none"/>
        </w:rPr>
        <w:t>按照</w:t>
      </w:r>
      <w:r>
        <w:rPr>
          <w:rFonts w:hint="eastAsia" w:ascii="宋体" w:hAnsi="宋体" w:cs="宋体"/>
          <w:color w:val="000000" w:themeColor="text1"/>
          <w:sz w:val="24"/>
          <w:szCs w:val="24"/>
          <w:highlight w:val="none"/>
        </w:rPr>
        <w:t>“第四章 评审程序、评审方法和评审标准”</w:t>
      </w:r>
      <w:r>
        <w:rPr>
          <w:rFonts w:ascii="宋体" w:hAnsi="宋体" w:cs="宋体"/>
          <w:color w:val="000000" w:themeColor="text1"/>
          <w:sz w:val="24"/>
          <w:szCs w:val="24"/>
          <w:highlight w:val="none"/>
        </w:rPr>
        <w:t>规定的方法、评审因素、标准和程序对</w:t>
      </w:r>
      <w:r>
        <w:rPr>
          <w:rFonts w:hint="eastAsia" w:ascii="宋体" w:hAnsi="宋体" w:cs="宋体"/>
          <w:color w:val="000000" w:themeColor="text1"/>
          <w:sz w:val="24"/>
          <w:szCs w:val="24"/>
          <w:highlight w:val="none"/>
        </w:rPr>
        <w:t>响应</w:t>
      </w:r>
      <w:r>
        <w:rPr>
          <w:rFonts w:ascii="宋体" w:hAnsi="宋体" w:cs="宋体"/>
          <w:color w:val="000000" w:themeColor="text1"/>
          <w:sz w:val="24"/>
          <w:szCs w:val="24"/>
          <w:highlight w:val="none"/>
        </w:rPr>
        <w:t>文件进行评审。</w:t>
      </w:r>
    </w:p>
    <w:p>
      <w:pPr>
        <w:spacing w:line="360" w:lineRule="auto"/>
        <w:ind w:left="0" w:leftChars="0" w:firstLine="420" w:firstLineChars="175"/>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2</w:t>
      </w:r>
      <w:r>
        <w:rPr>
          <w:rFonts w:ascii="宋体" w:hAnsi="宋体"/>
          <w:color w:val="000000" w:themeColor="text1"/>
          <w:sz w:val="24"/>
          <w:szCs w:val="24"/>
          <w:highlight w:val="none"/>
        </w:rPr>
        <w:t xml:space="preserve">6.3 </w:t>
      </w:r>
      <w:r>
        <w:rPr>
          <w:rFonts w:hint="eastAsia" w:ascii="宋体" w:hAnsi="宋体"/>
          <w:color w:val="000000" w:themeColor="text1"/>
          <w:sz w:val="24"/>
          <w:szCs w:val="24"/>
          <w:highlight w:val="none"/>
        </w:rPr>
        <w:t>商务/技术要求允许负偏离的条款数详见“供应商须知前附表”。</w:t>
      </w:r>
    </w:p>
    <w:p>
      <w:pPr>
        <w:spacing w:line="360" w:lineRule="auto"/>
        <w:ind w:left="0" w:leftChars="0" w:firstLine="420" w:firstLineChars="175"/>
        <w:jc w:val="left"/>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26.</w:t>
      </w:r>
      <w:r>
        <w:rPr>
          <w:rFonts w:ascii="宋体" w:hAnsi="宋体" w:cs="宋体"/>
          <w:color w:val="000000" w:themeColor="text1"/>
          <w:sz w:val="24"/>
          <w:szCs w:val="24"/>
          <w:highlight w:val="none"/>
        </w:rPr>
        <w:t>4</w:t>
      </w:r>
      <w:r>
        <w:rPr>
          <w:rFonts w:hint="eastAsia" w:ascii="宋体" w:hAnsi="宋体" w:cs="宋体"/>
          <w:color w:val="000000" w:themeColor="text1"/>
          <w:sz w:val="24"/>
          <w:szCs w:val="24"/>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left="0" w:leftChars="0" w:firstLine="420" w:firstLineChars="175"/>
        <w:jc w:val="left"/>
        <w:rPr>
          <w:rFonts w:hAnsi="宋体"/>
          <w:color w:val="000000" w:themeColor="text1"/>
          <w:sz w:val="24"/>
          <w:szCs w:val="24"/>
          <w:highlight w:val="none"/>
        </w:rPr>
      </w:pPr>
      <w:r>
        <w:rPr>
          <w:rFonts w:hint="eastAsia" w:ascii="宋体" w:hAnsi="宋体" w:cs="宋体"/>
          <w:color w:val="000000" w:themeColor="text1"/>
          <w:sz w:val="24"/>
          <w:szCs w:val="24"/>
          <w:highlight w:val="none"/>
        </w:rPr>
        <w:t>2</w:t>
      </w:r>
      <w:r>
        <w:rPr>
          <w:rFonts w:ascii="宋体" w:hAnsi="宋体" w:cs="宋体"/>
          <w:color w:val="000000" w:themeColor="text1"/>
          <w:sz w:val="24"/>
          <w:szCs w:val="24"/>
          <w:highlight w:val="none"/>
        </w:rPr>
        <w:t>6.5</w:t>
      </w:r>
      <w:r>
        <w:rPr>
          <w:rFonts w:hint="eastAsia" w:hAnsi="宋体"/>
          <w:color w:val="000000" w:themeColor="text1"/>
          <w:sz w:val="24"/>
          <w:szCs w:val="24"/>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left="0" w:leftChars="0" w:firstLine="420" w:firstLineChars="175"/>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（1）电子交易平台发生故障而无法登录访问的； </w:t>
      </w:r>
    </w:p>
    <w:p>
      <w:pPr>
        <w:spacing w:line="360" w:lineRule="auto"/>
        <w:ind w:left="0" w:leftChars="0" w:firstLine="420" w:firstLineChars="175"/>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（2）电子交易平台应用或数据库出现错误，不能进行正常操作的；</w:t>
      </w:r>
    </w:p>
    <w:p>
      <w:pPr>
        <w:spacing w:line="360" w:lineRule="auto"/>
        <w:ind w:left="0" w:leftChars="0" w:firstLine="420" w:firstLineChars="175"/>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（3）电子交易平台发现严重安全漏洞，有潜在泄密危险的；</w:t>
      </w:r>
    </w:p>
    <w:p>
      <w:pPr>
        <w:spacing w:line="360" w:lineRule="auto"/>
        <w:ind w:left="0" w:leftChars="0" w:firstLine="420" w:firstLineChars="175"/>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（4）病毒发作导致不能进行正常操作的； </w:t>
      </w:r>
    </w:p>
    <w:p>
      <w:pPr>
        <w:spacing w:line="360" w:lineRule="auto"/>
        <w:ind w:left="0" w:leftChars="0" w:firstLine="420" w:firstLineChars="175"/>
        <w:jc w:val="left"/>
        <w:rPr>
          <w:rFonts w:hAnsi="宋体"/>
          <w:color w:val="000000" w:themeColor="text1"/>
          <w:sz w:val="24"/>
          <w:szCs w:val="24"/>
          <w:highlight w:val="none"/>
        </w:rPr>
      </w:pPr>
      <w:r>
        <w:rPr>
          <w:rFonts w:hint="eastAsia" w:ascii="宋体" w:hAnsi="宋体" w:eastAsia="宋体" w:cs="宋体"/>
          <w:color w:val="000000" w:themeColor="text1"/>
          <w:sz w:val="24"/>
          <w:szCs w:val="24"/>
          <w:highlight w:val="none"/>
        </w:rPr>
        <w:t>（5）其他无</w:t>
      </w:r>
      <w:r>
        <w:rPr>
          <w:rFonts w:hint="eastAsia" w:hAnsi="宋体"/>
          <w:color w:val="000000" w:themeColor="text1"/>
          <w:sz w:val="24"/>
          <w:szCs w:val="24"/>
          <w:highlight w:val="none"/>
        </w:rPr>
        <w:t>法保证电子交易的公平、公正和安全的情况。</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olor w:val="000000" w:themeColor="text1"/>
          <w:sz w:val="24"/>
          <w:szCs w:val="24"/>
          <w:highlight w:val="none"/>
        </w:rPr>
        <w:t>26.</w:t>
      </w:r>
      <w:r>
        <w:rPr>
          <w:rFonts w:ascii="宋体" w:hAnsi="宋体"/>
          <w:color w:val="000000" w:themeColor="text1"/>
          <w:sz w:val="24"/>
          <w:szCs w:val="24"/>
          <w:highlight w:val="none"/>
        </w:rPr>
        <w:t>6</w:t>
      </w:r>
      <w:r>
        <w:rPr>
          <w:rFonts w:hint="eastAsia" w:hAnsi="宋体"/>
          <w:color w:val="000000" w:themeColor="text1"/>
          <w:sz w:val="24"/>
          <w:szCs w:val="24"/>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27</w:t>
      </w:r>
      <w:r>
        <w:rPr>
          <w:rFonts w:hint="eastAsia" w:ascii="黑体" w:hAnsi="黑体" w:eastAsia="黑体" w:cs="宋体"/>
          <w:b/>
          <w:bCs/>
          <w:color w:val="000000" w:themeColor="text1"/>
          <w:sz w:val="24"/>
          <w:szCs w:val="24"/>
          <w:highlight w:val="none"/>
        </w:rPr>
        <w:t>.确定成交供应商及结果公告</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27</w:t>
      </w:r>
      <w:r>
        <w:rPr>
          <w:rFonts w:hint="eastAsia" w:ascii="宋体" w:hAnsi="宋体" w:cs="宋体"/>
          <w:color w:val="000000" w:themeColor="text1"/>
          <w:sz w:val="24"/>
          <w:szCs w:val="24"/>
          <w:highlight w:val="none"/>
        </w:rPr>
        <w:t>.1</w:t>
      </w:r>
      <w:r>
        <w:rPr>
          <w:rFonts w:hint="eastAsia" w:ascii="宋体" w:hAnsi="宋体" w:cs="宋体"/>
          <w:color w:val="000000" w:themeColor="text1"/>
          <w:kern w:val="0"/>
          <w:sz w:val="24"/>
          <w:szCs w:val="24"/>
          <w:highlight w:val="none"/>
        </w:rPr>
        <w:t xml:space="preserve"> </w:t>
      </w:r>
      <w:r>
        <w:rPr>
          <w:rFonts w:hint="eastAsia" w:ascii="宋体" w:hAnsi="宋体" w:cs="宋体"/>
          <w:color w:val="000000" w:themeColor="text1"/>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left="0" w:leftChars="0" w:firstLine="420" w:firstLineChars="175"/>
        <w:jc w:val="left"/>
        <w:rPr>
          <w:rFonts w:ascii="宋体" w:hAnsi="宋体" w:cs="Courier New"/>
          <w:color w:val="000000" w:themeColor="text1"/>
          <w:sz w:val="24"/>
          <w:szCs w:val="24"/>
          <w:highlight w:val="none"/>
        </w:rPr>
      </w:pPr>
      <w:r>
        <w:rPr>
          <w:rFonts w:ascii="宋体" w:hAnsi="宋体" w:cs="宋体"/>
          <w:color w:val="000000" w:themeColor="text1"/>
          <w:sz w:val="24"/>
          <w:szCs w:val="24"/>
          <w:highlight w:val="none"/>
        </w:rPr>
        <w:t>27</w:t>
      </w:r>
      <w:r>
        <w:rPr>
          <w:rFonts w:hint="eastAsia" w:ascii="宋体" w:hAnsi="宋体" w:cs="宋体"/>
          <w:color w:val="000000" w:themeColor="text1"/>
          <w:sz w:val="24"/>
          <w:szCs w:val="24"/>
          <w:highlight w:val="none"/>
        </w:rPr>
        <w:t>.2采购代理机构应当在</w:t>
      </w:r>
      <w:r>
        <w:rPr>
          <w:rFonts w:hint="eastAsia" w:ascii="宋体" w:hAnsi="宋体" w:cs="宋体"/>
          <w:color w:val="000000" w:themeColor="text1"/>
          <w:kern w:val="0"/>
          <w:sz w:val="24"/>
          <w:szCs w:val="24"/>
          <w:highlight w:val="none"/>
        </w:rPr>
        <w:t>成交</w:t>
      </w:r>
      <w:r>
        <w:rPr>
          <w:rFonts w:hint="eastAsia" w:ascii="宋体" w:hAnsi="宋体" w:cs="宋体"/>
          <w:color w:val="000000" w:themeColor="text1"/>
          <w:sz w:val="24"/>
          <w:szCs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9" w:name="_Hlk66782294"/>
      <w:r>
        <w:rPr>
          <w:rFonts w:hint="eastAsia" w:ascii="宋体" w:hAnsi="宋体" w:cs="Courier New"/>
          <w:color w:val="000000" w:themeColor="text1"/>
          <w:sz w:val="24"/>
          <w:szCs w:val="24"/>
          <w:highlight w:val="none"/>
        </w:rPr>
        <w:t>成交供应商享受</w:t>
      </w:r>
      <w:r>
        <w:rPr>
          <w:rFonts w:hint="eastAsia" w:ascii="宋体" w:hAnsi="宋体"/>
          <w:color w:val="000000" w:themeColor="text1"/>
          <w:sz w:val="24"/>
          <w:szCs w:val="24"/>
          <w:highlight w:val="none"/>
        </w:rPr>
        <w:t>《政府采购促进中小企业发展管理办法》（财库〔2020〕46号）规定的中小企业扶持</w:t>
      </w:r>
      <w:r>
        <w:rPr>
          <w:rFonts w:hint="eastAsia" w:ascii="宋体" w:hAnsi="宋体" w:cs="Courier New"/>
          <w:color w:val="000000" w:themeColor="text1"/>
          <w:sz w:val="24"/>
          <w:szCs w:val="24"/>
          <w:highlight w:val="none"/>
        </w:rPr>
        <w:t>政策的，采购人、采购代理机构应当随成交结果公开成交供应商的《中小企业声明函》。</w:t>
      </w:r>
      <w:bookmarkEnd w:id="79"/>
    </w:p>
    <w:p>
      <w:pPr>
        <w:spacing w:line="360" w:lineRule="auto"/>
        <w:ind w:left="0" w:leftChars="0" w:firstLine="420" w:firstLineChars="175"/>
        <w:jc w:val="left"/>
        <w:rPr>
          <w:rFonts w:ascii="宋体" w:hAnsi="宋体" w:cs="Courier New"/>
          <w:color w:val="000000" w:themeColor="text1"/>
          <w:sz w:val="24"/>
          <w:szCs w:val="24"/>
          <w:highlight w:val="none"/>
        </w:rPr>
      </w:pPr>
      <w:r>
        <w:rPr>
          <w:rFonts w:hint="eastAsia" w:ascii="宋体" w:hAnsi="宋体" w:cs="Courier New"/>
          <w:color w:val="000000" w:themeColor="text1"/>
          <w:sz w:val="24"/>
          <w:szCs w:val="24"/>
          <w:highlight w:val="none"/>
        </w:rPr>
        <w:t>27.3出现下列情形之一的，采购人或者采购代理机构应当终止竞争性磋商采购活动，发布项目终止公告并说明原因，重新开展采购活动：</w:t>
      </w:r>
    </w:p>
    <w:p>
      <w:pPr>
        <w:spacing w:line="360" w:lineRule="auto"/>
        <w:ind w:left="0" w:leftChars="0" w:firstLine="420" w:firstLineChars="175"/>
        <w:jc w:val="left"/>
        <w:rPr>
          <w:rFonts w:ascii="宋体" w:hAnsi="宋体" w:cs="Courier New"/>
          <w:color w:val="000000" w:themeColor="text1"/>
          <w:sz w:val="24"/>
          <w:szCs w:val="24"/>
          <w:highlight w:val="none"/>
        </w:rPr>
      </w:pPr>
      <w:r>
        <w:rPr>
          <w:rFonts w:hint="eastAsia" w:ascii="宋体" w:hAnsi="宋体" w:cs="Courier New"/>
          <w:color w:val="000000" w:themeColor="text1"/>
          <w:sz w:val="24"/>
          <w:szCs w:val="24"/>
          <w:highlight w:val="none"/>
        </w:rPr>
        <w:t>（1）因情况变化，不再符合规定的竞争性磋商采购方式适用情形的；</w:t>
      </w:r>
    </w:p>
    <w:p>
      <w:pPr>
        <w:spacing w:line="360" w:lineRule="auto"/>
        <w:ind w:left="0" w:leftChars="0" w:firstLine="420" w:firstLineChars="175"/>
        <w:jc w:val="left"/>
        <w:rPr>
          <w:rFonts w:ascii="宋体" w:hAnsi="宋体" w:cs="Courier New"/>
          <w:color w:val="000000" w:themeColor="text1"/>
          <w:sz w:val="24"/>
          <w:szCs w:val="24"/>
          <w:highlight w:val="none"/>
        </w:rPr>
      </w:pPr>
      <w:r>
        <w:rPr>
          <w:rFonts w:hint="eastAsia" w:ascii="宋体" w:hAnsi="宋体" w:cs="Courier New"/>
          <w:color w:val="000000" w:themeColor="text1"/>
          <w:sz w:val="24"/>
          <w:szCs w:val="24"/>
          <w:highlight w:val="none"/>
        </w:rPr>
        <w:t>（2）出现影响采购公正的违法、违规行为的；</w:t>
      </w:r>
    </w:p>
    <w:p>
      <w:pPr>
        <w:spacing w:line="360" w:lineRule="auto"/>
        <w:ind w:left="0" w:leftChars="0" w:firstLine="420" w:firstLineChars="175"/>
        <w:jc w:val="left"/>
        <w:rPr>
          <w:rFonts w:ascii="宋体" w:hAnsi="宋体" w:cs="Courier New"/>
          <w:color w:val="000000" w:themeColor="text1"/>
          <w:sz w:val="24"/>
          <w:szCs w:val="24"/>
          <w:highlight w:val="none"/>
        </w:rPr>
      </w:pPr>
      <w:r>
        <w:rPr>
          <w:rFonts w:hint="eastAsia" w:ascii="宋体" w:hAnsi="宋体" w:cs="Courier New"/>
          <w:color w:val="000000" w:themeColor="text1"/>
          <w:sz w:val="24"/>
          <w:szCs w:val="24"/>
          <w:highlight w:val="none"/>
        </w:rPr>
        <w:t>（3）除</w:t>
      </w:r>
      <w:r>
        <w:rPr>
          <w:rFonts w:hint="eastAsia" w:ascii="宋体" w:hAnsi="宋体" w:cs="Courier New"/>
          <w:color w:val="000000" w:themeColor="text1"/>
          <w:sz w:val="24"/>
          <w:szCs w:val="24"/>
          <w:highlight w:val="none"/>
        </w:rPr>
        <w:t>“第四章 评审程序、评审方法和评审标准”第</w:t>
      </w:r>
      <w:r>
        <w:rPr>
          <w:rFonts w:hint="eastAsia" w:ascii="宋体" w:hAnsi="宋体" w:cs="Courier New"/>
          <w:color w:val="000000" w:themeColor="text1"/>
          <w:sz w:val="24"/>
          <w:szCs w:val="24"/>
          <w:highlight w:val="none"/>
          <w:lang w:val="en-US" w:eastAsia="zh-CN"/>
        </w:rPr>
        <w:t>5</w:t>
      </w:r>
      <w:r>
        <w:rPr>
          <w:rFonts w:hint="eastAsia" w:ascii="宋体" w:hAnsi="宋体" w:cs="Courier New"/>
          <w:color w:val="000000" w:themeColor="text1"/>
          <w:sz w:val="24"/>
          <w:szCs w:val="24"/>
          <w:highlight w:val="none"/>
        </w:rPr>
        <w:t>.3条规定的情形外，在采购</w:t>
      </w:r>
      <w:r>
        <w:rPr>
          <w:rFonts w:hint="eastAsia" w:ascii="宋体" w:hAnsi="宋体" w:cs="Courier New"/>
          <w:color w:val="000000" w:themeColor="text1"/>
          <w:sz w:val="24"/>
          <w:szCs w:val="24"/>
          <w:highlight w:val="none"/>
        </w:rPr>
        <w:t>过程中符合要求的供应商或者报价未超过采购预算的供应商不足3家的。</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Courier New"/>
          <w:color w:val="000000" w:themeColor="text1"/>
          <w:sz w:val="24"/>
          <w:szCs w:val="24"/>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28</w:t>
      </w:r>
      <w:r>
        <w:rPr>
          <w:rFonts w:hint="eastAsia" w:ascii="黑体" w:hAnsi="黑体" w:eastAsia="黑体" w:cs="宋体"/>
          <w:b/>
          <w:bCs/>
          <w:color w:val="000000" w:themeColor="text1"/>
          <w:sz w:val="24"/>
          <w:szCs w:val="24"/>
          <w:highlight w:val="none"/>
        </w:rPr>
        <w:t>.履约保证金</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28</w:t>
      </w:r>
      <w:r>
        <w:rPr>
          <w:rFonts w:hint="eastAsia" w:ascii="宋体" w:hAnsi="宋体" w:cs="宋体"/>
          <w:color w:val="000000" w:themeColor="text1"/>
          <w:sz w:val="24"/>
          <w:szCs w:val="24"/>
          <w:highlight w:val="none"/>
        </w:rPr>
        <w:t>.1</w:t>
      </w:r>
      <w:r>
        <w:rPr>
          <w:rFonts w:ascii="宋体" w:hAnsi="宋体" w:cs="宋体"/>
          <w:color w:val="000000" w:themeColor="text1"/>
          <w:sz w:val="24"/>
          <w:szCs w:val="24"/>
          <w:highlight w:val="none"/>
        </w:rPr>
        <w:t xml:space="preserve"> </w:t>
      </w:r>
      <w:r>
        <w:rPr>
          <w:rFonts w:hint="eastAsia" w:ascii="宋体" w:hAnsi="宋体" w:cs="宋体"/>
          <w:color w:val="000000" w:themeColor="text1"/>
          <w:sz w:val="24"/>
          <w:szCs w:val="24"/>
          <w:highlight w:val="none"/>
        </w:rPr>
        <w:t>履约保证金的金额、提交方式、退付的时间和条件详见 “供应商须知前附表”。成交供应商未按规定提交履约保证金的，视为拒绝</w:t>
      </w:r>
      <w:r>
        <w:rPr>
          <w:rFonts w:ascii="宋体" w:hAnsi="宋体"/>
          <w:color w:val="000000" w:themeColor="text1"/>
          <w:sz w:val="24"/>
          <w:szCs w:val="24"/>
          <w:highlight w:val="none"/>
        </w:rPr>
        <w:t>与采购人</w:t>
      </w:r>
      <w:r>
        <w:rPr>
          <w:rFonts w:hint="eastAsia" w:ascii="宋体" w:hAnsi="宋体" w:cs="宋体"/>
          <w:color w:val="000000" w:themeColor="text1"/>
          <w:sz w:val="24"/>
          <w:szCs w:val="24"/>
          <w:highlight w:val="none"/>
        </w:rPr>
        <w:t>签订合同。</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28</w:t>
      </w:r>
      <w:r>
        <w:rPr>
          <w:rFonts w:hint="eastAsia" w:ascii="宋体" w:hAnsi="宋体" w:cs="宋体"/>
          <w:color w:val="000000" w:themeColor="text1"/>
          <w:sz w:val="24"/>
          <w:szCs w:val="24"/>
          <w:highlight w:val="none"/>
        </w:rPr>
        <w:t>.2在履约保证金退还日期前，若成交供应商的开户名称、开户银行、</w:t>
      </w:r>
      <w:r>
        <w:rPr>
          <w:rFonts w:hint="eastAsia" w:ascii="宋体" w:hAnsi="宋体" w:cs="宋体"/>
          <w:color w:val="000000" w:themeColor="text1"/>
          <w:sz w:val="24"/>
          <w:szCs w:val="24"/>
          <w:highlight w:val="none"/>
          <w:lang w:eastAsia="zh-CN"/>
        </w:rPr>
        <w:t>账</w:t>
      </w:r>
      <w:r>
        <w:rPr>
          <w:rFonts w:hint="eastAsia" w:ascii="宋体" w:hAnsi="宋体" w:cs="宋体"/>
          <w:color w:val="000000" w:themeColor="text1"/>
          <w:sz w:val="24"/>
          <w:szCs w:val="24"/>
          <w:highlight w:val="none"/>
        </w:rPr>
        <w:t>号有变动的，</w:t>
      </w:r>
      <w:r>
        <w:rPr>
          <w:rFonts w:hint="eastAsia" w:ascii="宋体" w:hAnsi="宋体" w:cs="宋体"/>
          <w:color w:val="000000" w:themeColor="text1"/>
          <w:sz w:val="24"/>
          <w:szCs w:val="24"/>
          <w:highlight w:val="none"/>
          <w:lang w:eastAsia="zh-CN"/>
        </w:rPr>
        <w:t>须</w:t>
      </w:r>
      <w:r>
        <w:rPr>
          <w:rFonts w:hint="eastAsia" w:ascii="宋体" w:hAnsi="宋体" w:cs="宋体"/>
          <w:color w:val="000000" w:themeColor="text1"/>
          <w:sz w:val="24"/>
          <w:szCs w:val="24"/>
          <w:highlight w:val="none"/>
        </w:rPr>
        <w:t>以书面形式通知履约保证金收取单位，否则由此产生的后果由成交供应商自行承担。</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29</w:t>
      </w:r>
      <w:r>
        <w:rPr>
          <w:rFonts w:hint="eastAsia" w:ascii="黑体" w:hAnsi="黑体" w:eastAsia="黑体" w:cs="宋体"/>
          <w:b/>
          <w:bCs/>
          <w:color w:val="000000" w:themeColor="text1"/>
          <w:sz w:val="24"/>
          <w:szCs w:val="24"/>
          <w:highlight w:val="none"/>
        </w:rPr>
        <w:t>.签订合同</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29.1成交供应商领取电子成交通知书后，在</w:t>
      </w:r>
      <w:r>
        <w:rPr>
          <w:rFonts w:hint="eastAsia" w:ascii="宋体" w:hAnsi="宋体" w:cs="宋体"/>
          <w:color w:val="000000" w:themeColor="text1"/>
          <w:sz w:val="24"/>
          <w:szCs w:val="24"/>
          <w:highlight w:val="none"/>
          <w:lang w:val="zh-CN"/>
        </w:rPr>
        <w:t>规定的日期、时间、地点，由法定代表人或其授权代表与采购人代表签订采购合同。如成交供应商为联合体的，由联合体成员各方法定代表人或其授权代表与采购人代表签订合同。</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29.2签订合同时间：按成交通知书规定的时间与采购人签订合同。</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w:t>
      </w:r>
      <w:r>
        <w:rPr>
          <w:rFonts w:ascii="宋体" w:hAnsi="宋体" w:cs="宋体"/>
          <w:color w:val="000000" w:themeColor="text1"/>
          <w:sz w:val="24"/>
          <w:szCs w:val="24"/>
          <w:highlight w:val="none"/>
        </w:rPr>
        <w:t>3</w:t>
      </w:r>
      <w:r>
        <w:rPr>
          <w:rFonts w:hint="eastAsia" w:ascii="宋体" w:hAnsi="宋体" w:cs="宋体"/>
          <w:color w:val="000000" w:themeColor="text1"/>
          <w:sz w:val="24"/>
          <w:szCs w:val="24"/>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29.6如签订合同并生效后，供应商无故拒绝或延期，除按照合同条款处理外，将承担相应的法律责任。</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30</w:t>
      </w:r>
      <w:r>
        <w:rPr>
          <w:rFonts w:hint="eastAsia" w:ascii="黑体" w:hAnsi="黑体" w:eastAsia="黑体" w:cs="宋体"/>
          <w:b/>
          <w:bCs/>
          <w:color w:val="000000" w:themeColor="text1"/>
          <w:sz w:val="24"/>
          <w:szCs w:val="24"/>
          <w:highlight w:val="none"/>
        </w:rPr>
        <w:t>.政府采购合同公告</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31</w:t>
      </w:r>
      <w:r>
        <w:rPr>
          <w:rFonts w:hint="eastAsia" w:ascii="黑体" w:hAnsi="黑体" w:eastAsia="黑体" w:cs="宋体"/>
          <w:b/>
          <w:bCs/>
          <w:color w:val="000000" w:themeColor="text1"/>
          <w:sz w:val="24"/>
          <w:szCs w:val="24"/>
          <w:highlight w:val="none"/>
        </w:rPr>
        <w:t>. 询问、质疑和投诉</w:t>
      </w:r>
    </w:p>
    <w:p>
      <w:pPr>
        <w:pStyle w:val="7"/>
        <w:spacing w:line="360" w:lineRule="auto"/>
        <w:ind w:left="0" w:leftChars="0" w:firstLine="422" w:firstLineChars="175"/>
        <w:jc w:val="left"/>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 w:val="24"/>
          <w:szCs w:val="24"/>
          <w:highlight w:val="none"/>
        </w:rPr>
        <w:t>但答复的内容不得涉及商业秘密</w:t>
      </w:r>
      <w:r>
        <w:rPr>
          <w:rFonts w:hint="eastAsia" w:ascii="宋体" w:hAnsi="宋体" w:cs="宋体"/>
          <w:color w:val="000000" w:themeColor="text1"/>
          <w:sz w:val="24"/>
          <w:szCs w:val="24"/>
          <w:highlight w:val="none"/>
        </w:rPr>
        <w:t>。</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z w:val="24"/>
          <w:szCs w:val="24"/>
          <w:highlight w:val="none"/>
          <w:shd w:val="clear" w:color="auto" w:fill="FFFFFF"/>
        </w:rPr>
        <w:t>接收质疑函的方式、联系部门、联系电话和通讯地址等信息</w:t>
      </w:r>
      <w:r>
        <w:rPr>
          <w:rFonts w:hint="eastAsia" w:ascii="宋体" w:hAnsi="宋体" w:cs="Arial"/>
          <w:color w:val="000000" w:themeColor="text1"/>
          <w:sz w:val="24"/>
          <w:szCs w:val="24"/>
          <w:highlight w:val="none"/>
          <w:shd w:val="clear" w:color="auto" w:fill="FFFFFF"/>
        </w:rPr>
        <w:t>详见</w:t>
      </w:r>
      <w:r>
        <w:rPr>
          <w:rFonts w:hint="eastAsia" w:ascii="宋体" w:hAnsi="宋体" w:cs="宋体"/>
          <w:color w:val="000000" w:themeColor="text1"/>
          <w:sz w:val="24"/>
          <w:szCs w:val="24"/>
          <w:highlight w:val="none"/>
        </w:rPr>
        <w:t>“供应商须知前附表”。具体质疑起算时间如下：</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（1）对可以质疑的磋商文件提出质疑的，为收到磋商文件之日或者</w:t>
      </w:r>
      <w:r>
        <w:rPr>
          <w:rFonts w:hint="eastAsia" w:ascii="宋体" w:hAnsi="宋体"/>
          <w:color w:val="000000" w:themeColor="text1"/>
          <w:sz w:val="24"/>
          <w:szCs w:val="24"/>
          <w:highlight w:val="none"/>
        </w:rPr>
        <w:t>竞争性磋商公告期限届满之日</w:t>
      </w:r>
      <w:r>
        <w:rPr>
          <w:rFonts w:hint="eastAsia" w:ascii="宋体" w:hAnsi="宋体" w:cs="宋体"/>
          <w:color w:val="000000" w:themeColor="text1"/>
          <w:sz w:val="24"/>
          <w:szCs w:val="24"/>
          <w:highlight w:val="none"/>
        </w:rPr>
        <w:t>；</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（2）对采购过程提出质疑的，为各采购程序环节结束之日；</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（3）对成交结果提出质疑的，为成交结果公告期限届满之日。</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w:t>
      </w:r>
      <w:r>
        <w:rPr>
          <w:rFonts w:hint="eastAsia" w:ascii="宋体" w:hAnsi="宋体" w:cs="宋体"/>
          <w:color w:val="000000" w:themeColor="text1"/>
          <w:sz w:val="24"/>
          <w:szCs w:val="24"/>
          <w:highlight w:val="none"/>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sz w:val="24"/>
          <w:szCs w:val="24"/>
          <w:highlight w:val="none"/>
        </w:rPr>
        <w:t>（质疑函格式后附）</w:t>
      </w:r>
      <w:r>
        <w:rPr>
          <w:rFonts w:hint="eastAsia" w:ascii="宋体" w:hAnsi="宋体" w:cs="宋体"/>
          <w:color w:val="000000" w:themeColor="text1"/>
          <w:sz w:val="24"/>
          <w:szCs w:val="24"/>
          <w:highlight w:val="none"/>
        </w:rPr>
        <w:t>：</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（1）供应商的姓名或者名称、地址、邮编、联系人及联系电话；</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（2）质疑项目的名称、编号；</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（3）具体、明确的质疑事项和与质疑事项相关的请求；</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（4）事实依据；</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（5）必要的法律依据；</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（6）提出质疑的日期。</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供应商为自然人的，应当由本人签字；供应商为法人或者其他组织的，应当由法定代表人、主要负责人，或者其委托代理人签字或者盖章，并加盖公章。</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ascii="宋体" w:hAnsi="宋体" w:cs="宋体"/>
          <w:color w:val="000000" w:themeColor="text1"/>
          <w:sz w:val="24"/>
          <w:szCs w:val="24"/>
          <w:highlight w:val="none"/>
        </w:rPr>
        <w:t>1.5</w:t>
      </w:r>
      <w:r>
        <w:rPr>
          <w:rFonts w:hint="eastAsia" w:ascii="宋体" w:hAnsi="宋体" w:cs="宋体"/>
          <w:color w:val="000000" w:themeColor="text1"/>
          <w:sz w:val="24"/>
          <w:szCs w:val="24"/>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（一）对</w:t>
      </w:r>
      <w:r>
        <w:rPr>
          <w:rFonts w:hint="eastAsia" w:ascii="宋体" w:hAnsi="宋体" w:cs="宋体"/>
          <w:color w:val="000000" w:themeColor="text1"/>
          <w:sz w:val="24"/>
          <w:szCs w:val="24"/>
          <w:highlight w:val="none"/>
          <w:lang w:eastAsia="zh-CN"/>
        </w:rPr>
        <w:t>磋商</w:t>
      </w:r>
      <w:r>
        <w:rPr>
          <w:rFonts w:hint="eastAsia" w:ascii="宋体" w:hAnsi="宋体" w:cs="宋体"/>
          <w:color w:val="000000" w:themeColor="text1"/>
          <w:sz w:val="24"/>
          <w:szCs w:val="24"/>
          <w:highlight w:val="none"/>
        </w:rPr>
        <w:t>文件提出的质疑，依法通过澄清或者修改可以继续开展采购活动的，澄清或者修改</w:t>
      </w:r>
      <w:r>
        <w:rPr>
          <w:rFonts w:hint="eastAsia" w:ascii="宋体" w:hAnsi="宋体" w:cs="宋体"/>
          <w:color w:val="000000" w:themeColor="text1"/>
          <w:sz w:val="24"/>
          <w:szCs w:val="24"/>
          <w:highlight w:val="none"/>
          <w:lang w:eastAsia="zh-CN"/>
        </w:rPr>
        <w:t>磋商</w:t>
      </w:r>
      <w:r>
        <w:rPr>
          <w:rFonts w:hint="eastAsia" w:ascii="宋体" w:hAnsi="宋体" w:cs="宋体"/>
          <w:color w:val="000000" w:themeColor="text1"/>
          <w:sz w:val="24"/>
          <w:szCs w:val="24"/>
          <w:highlight w:val="none"/>
        </w:rPr>
        <w:t>文件后继续开展采购活动；否则应当修改</w:t>
      </w:r>
      <w:r>
        <w:rPr>
          <w:rFonts w:hint="eastAsia" w:ascii="宋体" w:hAnsi="宋体" w:cs="宋体"/>
          <w:color w:val="000000" w:themeColor="text1"/>
          <w:sz w:val="24"/>
          <w:szCs w:val="24"/>
          <w:highlight w:val="none"/>
          <w:lang w:eastAsia="zh-CN"/>
        </w:rPr>
        <w:t>磋商</w:t>
      </w:r>
      <w:r>
        <w:rPr>
          <w:rFonts w:hint="eastAsia" w:ascii="宋体" w:hAnsi="宋体" w:cs="宋体"/>
          <w:color w:val="000000" w:themeColor="text1"/>
          <w:sz w:val="24"/>
          <w:szCs w:val="24"/>
          <w:highlight w:val="none"/>
        </w:rPr>
        <w:t>文件后重新开展采购活动。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质疑答复导致成交结果改变的，采购人或者采购代理机构应当将有关情况书面报告本级财政部门。</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31</w:t>
      </w:r>
      <w:r>
        <w:rPr>
          <w:rFonts w:hint="eastAsia" w:ascii="宋体" w:hAnsi="宋体" w:cs="宋体"/>
          <w:color w:val="000000" w:themeColor="text1"/>
          <w:sz w:val="24"/>
          <w:szCs w:val="24"/>
          <w:highlight w:val="none"/>
        </w:rPr>
        <w:t>.</w:t>
      </w:r>
      <w:r>
        <w:rPr>
          <w:rFonts w:ascii="宋体" w:hAnsi="宋体" w:cs="宋体"/>
          <w:color w:val="000000" w:themeColor="text1"/>
          <w:sz w:val="24"/>
          <w:szCs w:val="24"/>
          <w:highlight w:val="none"/>
        </w:rPr>
        <w:t>6</w:t>
      </w:r>
      <w:r>
        <w:rPr>
          <w:rFonts w:hint="eastAsia" w:ascii="宋体" w:hAnsi="宋体" w:cs="宋体"/>
          <w:color w:val="000000" w:themeColor="text1"/>
          <w:sz w:val="24"/>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ascii="黑体" w:hAnsi="黑体" w:eastAsia="黑体" w:cs="宋体"/>
          <w:b/>
          <w:bCs/>
          <w:color w:val="000000" w:themeColor="text1"/>
          <w:sz w:val="24"/>
          <w:szCs w:val="24"/>
          <w:highlight w:val="none"/>
        </w:rPr>
        <w:t>32</w:t>
      </w:r>
      <w:r>
        <w:rPr>
          <w:rFonts w:hint="eastAsia" w:ascii="黑体" w:hAnsi="黑体" w:eastAsia="黑体" w:cs="宋体"/>
          <w:b/>
          <w:bCs/>
          <w:color w:val="000000" w:themeColor="text1"/>
          <w:sz w:val="24"/>
          <w:szCs w:val="24"/>
          <w:highlight w:val="none"/>
        </w:rPr>
        <w:t>.其他内容</w:t>
      </w:r>
    </w:p>
    <w:p>
      <w:pPr>
        <w:tabs>
          <w:tab w:val="left" w:pos="2835"/>
        </w:tabs>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32</w:t>
      </w:r>
      <w:r>
        <w:rPr>
          <w:rFonts w:hint="eastAsia" w:ascii="宋体" w:hAnsi="宋体" w:cs="宋体"/>
          <w:color w:val="000000" w:themeColor="text1"/>
          <w:sz w:val="24"/>
          <w:szCs w:val="24"/>
          <w:highlight w:val="none"/>
        </w:rPr>
        <w:t>.1代理服务收取标准及缴费账户详见“供应商须知前附表”，供应商为联合体的，可以由联合体中的一方或者多方共同交纳代理服务费。</w:t>
      </w:r>
    </w:p>
    <w:p>
      <w:pPr>
        <w:tabs>
          <w:tab w:val="left" w:pos="2835"/>
        </w:tabs>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32.2</w:t>
      </w:r>
      <w:r>
        <w:rPr>
          <w:rFonts w:hint="eastAsia" w:ascii="宋体" w:hAnsi="宋体" w:cs="宋体"/>
          <w:color w:val="000000" w:themeColor="text1"/>
          <w:sz w:val="24"/>
          <w:szCs w:val="24"/>
          <w:highlight w:val="none"/>
        </w:rPr>
        <w:t>代理服务费收费计算标准：</w:t>
      </w:r>
      <w:r>
        <w:rPr>
          <w:rFonts w:hint="eastAsia" w:ascii="宋体" w:hAnsi="宋体" w:cs="宋体"/>
          <w:color w:val="000000" w:themeColor="text1"/>
          <w:sz w:val="24"/>
          <w:szCs w:val="24"/>
          <w:highlight w:val="none"/>
          <w:lang w:val="en-US" w:eastAsia="zh-CN"/>
        </w:rPr>
        <w:t>按照下表的</w:t>
      </w:r>
      <w:r>
        <w:rPr>
          <w:rFonts w:ascii="宋体" w:hAnsi="宋体" w:cs="宋体"/>
          <w:color w:val="000000" w:themeColor="text1"/>
          <w:sz w:val="24"/>
          <w:szCs w:val="24"/>
          <w:highlight w:val="none"/>
        </w:rPr>
        <w:t>费率</w:t>
      </w:r>
      <w:r>
        <w:rPr>
          <w:rFonts w:hint="eastAsia" w:ascii="宋体" w:hAnsi="宋体" w:cs="宋体"/>
          <w:color w:val="000000" w:themeColor="text1"/>
          <w:sz w:val="24"/>
          <w:szCs w:val="24"/>
          <w:highlight w:val="none"/>
          <w:lang w:val="en-US" w:eastAsia="zh-CN"/>
        </w:rPr>
        <w:t>及成交金额</w:t>
      </w:r>
      <w:r>
        <w:rPr>
          <w:rFonts w:ascii="宋体" w:hAnsi="宋体" w:cs="宋体"/>
          <w:color w:val="000000" w:themeColor="text1"/>
          <w:sz w:val="24"/>
          <w:szCs w:val="24"/>
          <w:highlight w:val="none"/>
        </w:rPr>
        <w:t>计算的收费为</w:t>
      </w:r>
      <w:r>
        <w:rPr>
          <w:rFonts w:hint="eastAsia" w:ascii="宋体" w:hAnsi="宋体" w:cs="宋体"/>
          <w:color w:val="000000" w:themeColor="text1"/>
          <w:sz w:val="24"/>
          <w:szCs w:val="24"/>
          <w:highlight w:val="none"/>
        </w:rPr>
        <w:t>采购</w:t>
      </w:r>
      <w:r>
        <w:rPr>
          <w:rFonts w:ascii="宋体" w:hAnsi="宋体" w:cs="宋体"/>
          <w:color w:val="000000" w:themeColor="text1"/>
          <w:sz w:val="24"/>
          <w:szCs w:val="24"/>
          <w:highlight w:val="none"/>
        </w:rPr>
        <w:t>代理的收费基准价格</w:t>
      </w:r>
      <w:r>
        <w:rPr>
          <w:rFonts w:hint="eastAsia" w:ascii="宋体" w:hAnsi="宋体" w:cs="宋体"/>
          <w:color w:val="000000" w:themeColor="text1"/>
          <w:sz w:val="24"/>
          <w:szCs w:val="24"/>
          <w:highlight w:val="none"/>
        </w:rPr>
        <w:t>。</w:t>
      </w:r>
    </w:p>
    <w:tbl>
      <w:tblPr>
        <w:tblStyle w:val="5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848" w:type="dxa"/>
            <w:tcBorders>
              <w:tl2br w:val="single" w:color="auto" w:sz="4" w:space="0"/>
            </w:tcBorders>
          </w:tcPr>
          <w:p>
            <w:pPr>
              <w:spacing w:line="360" w:lineRule="auto"/>
              <w:ind w:left="2699" w:leftChars="228" w:hanging="2220" w:hangingChars="92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费率</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金额</w:t>
            </w:r>
          </w:p>
        </w:tc>
        <w:tc>
          <w:tcPr>
            <w:tcW w:w="1837" w:type="dxa"/>
            <w:vAlign w:val="center"/>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货物类</w:t>
            </w:r>
          </w:p>
        </w:tc>
        <w:tc>
          <w:tcPr>
            <w:tcW w:w="1697" w:type="dxa"/>
            <w:vAlign w:val="center"/>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服务类</w:t>
            </w:r>
          </w:p>
        </w:tc>
        <w:tc>
          <w:tcPr>
            <w:tcW w:w="1713" w:type="dxa"/>
            <w:vAlign w:val="center"/>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100万元以下</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1.5%</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1.5%</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100～500万元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1.1%</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0.8%</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500～1000万元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0.8%</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0.45%</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1000～5000万元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0.5%</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0.25%</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5000万元～1亿元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0.25%</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0.1%</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1～5亿元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0.05%</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0.05%</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5～10亿元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0.035%</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0.035%</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10～50亿元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0.008%</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0.008%</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50～100亿元</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0.006%</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0.006%</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100亿以上</w:t>
            </w:r>
          </w:p>
        </w:tc>
        <w:tc>
          <w:tcPr>
            <w:tcW w:w="183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0.004%</w:t>
            </w:r>
          </w:p>
        </w:tc>
        <w:tc>
          <w:tcPr>
            <w:tcW w:w="1697"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0.004%</w:t>
            </w:r>
          </w:p>
        </w:tc>
        <w:tc>
          <w:tcPr>
            <w:tcW w:w="1713" w:type="dxa"/>
          </w:tcPr>
          <w:p>
            <w:pPr>
              <w:spacing w:line="360" w:lineRule="auto"/>
              <w:ind w:left="0" w:leftChars="0" w:firstLine="0" w:firstLine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0.004%</w:t>
            </w:r>
          </w:p>
        </w:tc>
      </w:tr>
    </w:tbl>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注：</w:t>
      </w:r>
      <w:r>
        <w:rPr>
          <w:rFonts w:hint="eastAsia" w:ascii="宋体" w:hAnsi="宋体" w:cs="宋体"/>
          <w:color w:val="000000" w:themeColor="text1"/>
          <w:sz w:val="24"/>
          <w:szCs w:val="24"/>
          <w:highlight w:val="none"/>
        </w:rPr>
        <w:t>（1）</w:t>
      </w:r>
      <w:r>
        <w:rPr>
          <w:rFonts w:ascii="宋体" w:hAnsi="宋体" w:cs="宋体"/>
          <w:color w:val="000000" w:themeColor="text1"/>
          <w:sz w:val="24"/>
          <w:szCs w:val="24"/>
          <w:highlight w:val="none"/>
        </w:rPr>
        <w:t>按本表费率计算的收费为</w:t>
      </w:r>
      <w:r>
        <w:rPr>
          <w:rFonts w:hint="eastAsia" w:ascii="宋体" w:hAnsi="宋体" w:cs="宋体"/>
          <w:color w:val="000000" w:themeColor="text1"/>
          <w:sz w:val="24"/>
          <w:szCs w:val="24"/>
          <w:highlight w:val="none"/>
        </w:rPr>
        <w:t>采购</w:t>
      </w:r>
      <w:r>
        <w:rPr>
          <w:rFonts w:ascii="宋体" w:hAnsi="宋体" w:cs="宋体"/>
          <w:color w:val="000000" w:themeColor="text1"/>
          <w:sz w:val="24"/>
          <w:szCs w:val="24"/>
          <w:highlight w:val="none"/>
        </w:rPr>
        <w:t>代理的收费基准价格</w:t>
      </w:r>
      <w:r>
        <w:rPr>
          <w:rFonts w:hint="eastAsia" w:ascii="宋体" w:hAnsi="宋体" w:cs="宋体"/>
          <w:color w:val="000000" w:themeColor="text1"/>
          <w:sz w:val="24"/>
          <w:szCs w:val="24"/>
          <w:highlight w:val="none"/>
        </w:rPr>
        <w:t>；</w:t>
      </w:r>
    </w:p>
    <w:p>
      <w:pPr>
        <w:spacing w:line="360" w:lineRule="auto"/>
        <w:ind w:left="0" w:leftChars="0" w:firstLine="420" w:firstLineChars="175"/>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（2）采购</w:t>
      </w:r>
      <w:r>
        <w:rPr>
          <w:rFonts w:ascii="宋体" w:hAnsi="宋体" w:cs="宋体"/>
          <w:color w:val="000000" w:themeColor="text1"/>
          <w:sz w:val="24"/>
          <w:szCs w:val="24"/>
          <w:highlight w:val="none"/>
        </w:rPr>
        <w:t>代理收费按差额定率累进法计算。</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例如：某</w:t>
      </w:r>
      <w:r>
        <w:rPr>
          <w:rFonts w:hint="eastAsia" w:ascii="宋体" w:hAnsi="宋体" w:cs="宋体"/>
          <w:color w:val="000000" w:themeColor="text1"/>
          <w:sz w:val="24"/>
          <w:szCs w:val="24"/>
          <w:highlight w:val="none"/>
        </w:rPr>
        <w:t>服务采购</w:t>
      </w:r>
      <w:r>
        <w:rPr>
          <w:rFonts w:ascii="宋体" w:hAnsi="宋体" w:cs="宋体"/>
          <w:color w:val="000000" w:themeColor="text1"/>
          <w:sz w:val="24"/>
          <w:szCs w:val="24"/>
          <w:highlight w:val="none"/>
        </w:rPr>
        <w:t>代理业务</w:t>
      </w:r>
      <w:r>
        <w:rPr>
          <w:rFonts w:hint="eastAsia" w:ascii="宋体" w:hAnsi="宋体" w:cs="宋体"/>
          <w:color w:val="000000" w:themeColor="text1"/>
          <w:sz w:val="24"/>
          <w:szCs w:val="24"/>
          <w:highlight w:val="none"/>
        </w:rPr>
        <w:t>成交</w:t>
      </w:r>
      <w:r>
        <w:rPr>
          <w:rFonts w:ascii="宋体" w:hAnsi="宋体" w:cs="宋体"/>
          <w:color w:val="000000" w:themeColor="text1"/>
          <w:sz w:val="24"/>
          <w:szCs w:val="24"/>
          <w:highlight w:val="none"/>
        </w:rPr>
        <w:t>金额</w:t>
      </w:r>
      <w:r>
        <w:rPr>
          <w:rFonts w:hint="eastAsia" w:ascii="宋体" w:hAnsi="宋体" w:cs="宋体"/>
          <w:color w:val="000000" w:themeColor="text1"/>
          <w:sz w:val="24"/>
          <w:szCs w:val="24"/>
          <w:highlight w:val="none"/>
        </w:rPr>
        <w:t>或者暂定价</w:t>
      </w:r>
      <w:r>
        <w:rPr>
          <w:rFonts w:ascii="宋体" w:hAnsi="宋体" w:cs="宋体"/>
          <w:color w:val="000000" w:themeColor="text1"/>
          <w:sz w:val="24"/>
          <w:szCs w:val="24"/>
          <w:highlight w:val="none"/>
        </w:rPr>
        <w:t>为150万元，计算</w:t>
      </w:r>
      <w:r>
        <w:rPr>
          <w:rFonts w:hint="eastAsia" w:ascii="宋体" w:hAnsi="宋体" w:cs="宋体"/>
          <w:color w:val="000000" w:themeColor="text1"/>
          <w:sz w:val="24"/>
          <w:szCs w:val="24"/>
          <w:highlight w:val="none"/>
        </w:rPr>
        <w:t>采购</w:t>
      </w:r>
      <w:r>
        <w:rPr>
          <w:rFonts w:ascii="宋体" w:hAnsi="宋体" w:cs="宋体"/>
          <w:color w:val="000000" w:themeColor="text1"/>
          <w:sz w:val="24"/>
          <w:szCs w:val="24"/>
          <w:highlight w:val="none"/>
        </w:rPr>
        <w:t>代理收费额如下：</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100 万元 ×l.5 %＝ 1.5 万元</w:t>
      </w:r>
    </w:p>
    <w:p>
      <w:pPr>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 150 － 100 ）万元 ×0.8%＝ 0.4万元</w:t>
      </w:r>
    </w:p>
    <w:p>
      <w:pPr>
        <w:tabs>
          <w:tab w:val="left" w:pos="2835"/>
        </w:tabs>
        <w:spacing w:line="360" w:lineRule="auto"/>
        <w:ind w:left="0" w:leftChars="0" w:firstLine="420" w:firstLineChars="175"/>
        <w:jc w:val="left"/>
        <w:rPr>
          <w:rFonts w:ascii="宋体" w:hAnsi="宋体" w:cs="宋体"/>
          <w:color w:val="000000" w:themeColor="text1"/>
          <w:sz w:val="24"/>
          <w:szCs w:val="24"/>
          <w:highlight w:val="none"/>
        </w:rPr>
      </w:pPr>
      <w:r>
        <w:rPr>
          <w:rFonts w:ascii="宋体" w:hAnsi="宋体" w:cs="宋体"/>
          <w:color w:val="000000" w:themeColor="text1"/>
          <w:sz w:val="24"/>
          <w:szCs w:val="24"/>
          <w:highlight w:val="none"/>
        </w:rPr>
        <w:t>合计收费＝ 1.5 ＋ 0.4＝ 1.9 万元</w:t>
      </w:r>
    </w:p>
    <w:p>
      <w:pPr>
        <w:spacing w:line="360" w:lineRule="auto"/>
        <w:ind w:left="0" w:leftChars="0" w:firstLine="422" w:firstLineChars="175"/>
        <w:jc w:val="left"/>
        <w:rPr>
          <w:rFonts w:ascii="黑体" w:hAnsi="黑体" w:eastAsia="黑体" w:cs="宋体"/>
          <w:b/>
          <w:bCs/>
          <w:color w:val="000000" w:themeColor="text1"/>
          <w:sz w:val="24"/>
          <w:szCs w:val="24"/>
          <w:highlight w:val="none"/>
        </w:rPr>
      </w:pPr>
      <w:r>
        <w:rPr>
          <w:rFonts w:hint="eastAsia" w:ascii="黑体" w:hAnsi="黑体" w:eastAsia="黑体" w:cs="宋体"/>
          <w:b/>
          <w:bCs/>
          <w:color w:val="000000" w:themeColor="text1"/>
          <w:sz w:val="24"/>
          <w:szCs w:val="24"/>
          <w:highlight w:val="none"/>
        </w:rPr>
        <w:t>3</w:t>
      </w:r>
      <w:r>
        <w:rPr>
          <w:rFonts w:ascii="黑体" w:hAnsi="黑体" w:eastAsia="黑体" w:cs="宋体"/>
          <w:b/>
          <w:bCs/>
          <w:color w:val="000000" w:themeColor="text1"/>
          <w:sz w:val="24"/>
          <w:szCs w:val="24"/>
          <w:highlight w:val="none"/>
        </w:rPr>
        <w:t>3.需要补充的其他内容</w:t>
      </w:r>
    </w:p>
    <w:p>
      <w:pPr>
        <w:pStyle w:val="24"/>
        <w:spacing w:line="360" w:lineRule="auto"/>
        <w:ind w:left="0" w:leftChars="0" w:firstLine="422" w:firstLineChars="175"/>
        <w:jc w:val="left"/>
        <w:textAlignment w:val="center"/>
        <w:rPr>
          <w:rFonts w:hAnsi="宋体" w:cs="宋体"/>
          <w:color w:val="000000" w:themeColor="text1"/>
          <w:kern w:val="2"/>
          <w:sz w:val="24"/>
          <w:szCs w:val="24"/>
          <w:highlight w:val="none"/>
        </w:rPr>
      </w:pPr>
      <w:r>
        <w:rPr>
          <w:rFonts w:hint="eastAsia" w:hAnsi="宋体" w:cs="宋体"/>
          <w:color w:val="000000" w:themeColor="text1"/>
          <w:kern w:val="2"/>
          <w:sz w:val="24"/>
          <w:szCs w:val="24"/>
          <w:highlight w:val="none"/>
        </w:rPr>
        <w:t>3</w:t>
      </w:r>
      <w:r>
        <w:rPr>
          <w:rFonts w:hAnsi="宋体" w:cs="宋体"/>
          <w:color w:val="000000" w:themeColor="text1"/>
          <w:kern w:val="2"/>
          <w:sz w:val="24"/>
          <w:szCs w:val="24"/>
          <w:highlight w:val="none"/>
        </w:rPr>
        <w:t>3.1</w:t>
      </w:r>
      <w:r>
        <w:rPr>
          <w:rFonts w:hint="eastAsia" w:hAnsi="宋体" w:cs="宋体"/>
          <w:color w:val="000000" w:themeColor="text1"/>
          <w:kern w:val="2"/>
          <w:sz w:val="24"/>
          <w:szCs w:val="24"/>
          <w:highlight w:val="none"/>
        </w:rPr>
        <w:t>本磋商文件解释规则详见“供应商须知前附表”。</w:t>
      </w:r>
    </w:p>
    <w:p>
      <w:pPr>
        <w:pStyle w:val="24"/>
        <w:spacing w:line="360" w:lineRule="auto"/>
        <w:ind w:left="0" w:leftChars="0" w:firstLine="422" w:firstLineChars="175"/>
        <w:jc w:val="left"/>
        <w:textAlignment w:val="center"/>
        <w:rPr>
          <w:rFonts w:hAnsi="宋体" w:cs="宋体"/>
          <w:color w:val="000000" w:themeColor="text1"/>
          <w:kern w:val="2"/>
          <w:sz w:val="24"/>
          <w:szCs w:val="24"/>
          <w:highlight w:val="none"/>
        </w:rPr>
      </w:pPr>
      <w:r>
        <w:rPr>
          <w:rFonts w:hAnsi="宋体" w:cs="宋体"/>
          <w:color w:val="000000" w:themeColor="text1"/>
          <w:kern w:val="2"/>
          <w:sz w:val="24"/>
          <w:szCs w:val="24"/>
          <w:highlight w:val="none"/>
        </w:rPr>
        <w:t>33.2</w:t>
      </w:r>
      <w:r>
        <w:rPr>
          <w:rFonts w:hint="eastAsia" w:hAnsi="宋体" w:cs="宋体"/>
          <w:color w:val="000000" w:themeColor="text1"/>
          <w:kern w:val="2"/>
          <w:sz w:val="24"/>
          <w:szCs w:val="24"/>
          <w:highlight w:val="none"/>
        </w:rPr>
        <w:t xml:space="preserve"> 其他事项详见“供应商须知前附表”。</w:t>
      </w:r>
    </w:p>
    <w:p>
      <w:pPr>
        <w:pStyle w:val="24"/>
        <w:spacing w:line="360" w:lineRule="auto"/>
        <w:ind w:left="0" w:leftChars="0" w:firstLine="422" w:firstLineChars="175"/>
        <w:jc w:val="left"/>
        <w:textAlignment w:val="center"/>
        <w:rPr>
          <w:rFonts w:hAnsi="宋体" w:cs="宋体"/>
          <w:color w:val="000000" w:themeColor="text1"/>
          <w:kern w:val="2"/>
          <w:sz w:val="24"/>
          <w:szCs w:val="24"/>
          <w:highlight w:val="none"/>
        </w:rPr>
      </w:pPr>
      <w:r>
        <w:rPr>
          <w:rFonts w:hint="eastAsia" w:hAnsi="宋体" w:cs="宋体"/>
          <w:color w:val="000000" w:themeColor="text1"/>
          <w:kern w:val="2"/>
          <w:sz w:val="24"/>
          <w:szCs w:val="24"/>
          <w:highlight w:val="none"/>
        </w:rPr>
        <w:t>3</w:t>
      </w:r>
      <w:r>
        <w:rPr>
          <w:rFonts w:hAnsi="宋体" w:cs="宋体"/>
          <w:color w:val="000000" w:themeColor="text1"/>
          <w:kern w:val="2"/>
          <w:sz w:val="24"/>
          <w:szCs w:val="24"/>
          <w:highlight w:val="none"/>
        </w:rPr>
        <w:t>3.3</w:t>
      </w:r>
      <w:r>
        <w:rPr>
          <w:rFonts w:hint="eastAsia" w:hAnsi="宋体" w:cs="宋体"/>
          <w:color w:val="000000" w:themeColor="text1"/>
          <w:kern w:val="2"/>
          <w:sz w:val="24"/>
          <w:szCs w:val="24"/>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24"/>
        <w:spacing w:line="360" w:lineRule="auto"/>
        <w:ind w:left="0" w:leftChars="0" w:firstLine="422" w:firstLineChars="175"/>
        <w:contextualSpacing/>
        <w:jc w:val="left"/>
        <w:rPr>
          <w:rFonts w:hAnsi="宋体"/>
          <w:color w:val="000000" w:themeColor="text1"/>
          <w:sz w:val="24"/>
          <w:szCs w:val="24"/>
          <w:highlight w:val="none"/>
        </w:rPr>
      </w:pPr>
      <w:r>
        <w:rPr>
          <w:rFonts w:hint="eastAsia" w:hAnsi="宋体"/>
          <w:color w:val="000000" w:themeColor="text1"/>
          <w:sz w:val="24"/>
          <w:szCs w:val="24"/>
          <w:highlight w:val="none"/>
        </w:rPr>
        <w:t>（1）在货物采购项目中，货物由中小企业制造，即货物由中小企业生产且使用该中小企业商号或者注册商标，不对其中涉及的工程承建商和服务的承接商作出要求；</w:t>
      </w:r>
    </w:p>
    <w:p>
      <w:pPr>
        <w:pStyle w:val="24"/>
        <w:spacing w:line="360" w:lineRule="auto"/>
        <w:ind w:left="0" w:leftChars="0" w:firstLine="422" w:firstLineChars="175"/>
        <w:contextualSpacing/>
        <w:jc w:val="left"/>
        <w:rPr>
          <w:rFonts w:hAnsi="宋体"/>
          <w:color w:val="000000" w:themeColor="text1"/>
          <w:sz w:val="24"/>
          <w:szCs w:val="24"/>
          <w:highlight w:val="none"/>
        </w:rPr>
      </w:pPr>
      <w:r>
        <w:rPr>
          <w:rFonts w:hint="eastAsia" w:hAnsi="宋体"/>
          <w:color w:val="000000" w:themeColor="text1"/>
          <w:sz w:val="24"/>
          <w:szCs w:val="24"/>
          <w:highlight w:val="none"/>
        </w:rPr>
        <w:t>（2）在工程采购项目中，工程由中小企业承建，即工程施工单位为中小企业，不对其中涉及的货物的制造商和服务的承接商作出要求；</w:t>
      </w:r>
    </w:p>
    <w:p>
      <w:pPr>
        <w:pStyle w:val="24"/>
        <w:spacing w:line="360" w:lineRule="auto"/>
        <w:ind w:left="0" w:leftChars="0" w:firstLine="422" w:firstLineChars="175"/>
        <w:contextualSpacing/>
        <w:jc w:val="left"/>
        <w:rPr>
          <w:rFonts w:hAnsi="宋体"/>
          <w:color w:val="000000" w:themeColor="text1"/>
          <w:sz w:val="24"/>
          <w:szCs w:val="24"/>
          <w:highlight w:val="none"/>
        </w:rPr>
      </w:pPr>
      <w:r>
        <w:rPr>
          <w:rFonts w:hint="eastAsia" w:hAnsi="宋体"/>
          <w:color w:val="000000" w:themeColor="text1"/>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4"/>
        <w:spacing w:line="360" w:lineRule="auto"/>
        <w:ind w:left="0" w:leftChars="0" w:firstLine="422" w:firstLineChars="175"/>
        <w:jc w:val="left"/>
        <w:textAlignment w:val="center"/>
        <w:rPr>
          <w:rFonts w:hAnsi="宋体" w:cs="宋体"/>
          <w:color w:val="000000" w:themeColor="text1"/>
          <w:kern w:val="2"/>
          <w:sz w:val="24"/>
          <w:szCs w:val="24"/>
          <w:highlight w:val="none"/>
        </w:rPr>
      </w:pPr>
      <w:r>
        <w:rPr>
          <w:rFonts w:hint="eastAsia" w:hAnsi="宋体" w:cs="宋体"/>
          <w:color w:val="000000" w:themeColor="text1"/>
          <w:kern w:val="2"/>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2"/>
        <w:spacing w:line="360" w:lineRule="auto"/>
        <w:ind w:left="0" w:leftChars="0" w:firstLine="422" w:firstLineChars="175"/>
        <w:jc w:val="left"/>
        <w:rPr>
          <w:rFonts w:hint="eastAsia" w:ascii="宋体" w:hAnsi="宋体" w:cs="宋体"/>
          <w:bCs/>
          <w:color w:val="000000" w:themeColor="text1"/>
          <w:sz w:val="24"/>
          <w:szCs w:val="24"/>
          <w:highlight w:val="none"/>
        </w:rPr>
      </w:pPr>
      <w:r>
        <w:rPr>
          <w:rFonts w:hint="eastAsia" w:hAnsi="宋体" w:cs="宋体"/>
          <w:color w:val="000000" w:themeColor="text1"/>
          <w:kern w:val="2"/>
          <w:sz w:val="24"/>
          <w:szCs w:val="24"/>
          <w:highlight w:val="none"/>
        </w:rPr>
        <w:t>依据本磋商文件规定享受扶持政策获得政府采购合同的，小微企业不得将合同分包给大中型企业，中型企业不得将合同分包给大型企业。</w:t>
      </w:r>
    </w:p>
    <w:p>
      <w:pPr>
        <w:pStyle w:val="2"/>
        <w:spacing w:line="360" w:lineRule="auto"/>
        <w:ind w:left="0" w:leftChars="0" w:firstLine="562" w:firstLineChars="175"/>
        <w:jc w:val="left"/>
        <w:rPr>
          <w:rFonts w:hint="eastAsia" w:ascii="宋体" w:hAnsi="宋体" w:cs="宋体"/>
          <w:bCs/>
          <w:color w:val="000000" w:themeColor="text1"/>
          <w:sz w:val="32"/>
          <w:highlight w:val="none"/>
        </w:rPr>
      </w:pPr>
    </w:p>
    <w:p>
      <w:pPr>
        <w:pStyle w:val="2"/>
        <w:jc w:val="center"/>
        <w:rPr>
          <w:rFonts w:hint="eastAsia" w:ascii="宋体" w:hAnsi="宋体" w:cs="宋体"/>
          <w:bCs/>
          <w:color w:val="000000" w:themeColor="text1"/>
          <w:sz w:val="32"/>
          <w:highlight w:val="none"/>
        </w:rPr>
      </w:pPr>
    </w:p>
    <w:p>
      <w:pPr>
        <w:pStyle w:val="2"/>
        <w:jc w:val="center"/>
        <w:rPr>
          <w:rFonts w:hint="eastAsia" w:ascii="宋体" w:hAnsi="宋体" w:cs="宋体"/>
          <w:bCs/>
          <w:color w:val="000000" w:themeColor="text1"/>
          <w:sz w:val="32"/>
          <w:highlight w:val="none"/>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p>
      <w:pPr>
        <w:pStyle w:val="48"/>
        <w:ind w:firstLine="0" w:firstLineChars="0"/>
        <w:rPr>
          <w:rFonts w:hint="eastAsia"/>
          <w:color w:val="000000" w:themeColor="text1"/>
          <w:highlight w:val="none"/>
        </w:rPr>
      </w:pPr>
    </w:p>
    <w:p>
      <w:pPr>
        <w:pStyle w:val="48"/>
        <w:ind w:firstLine="0" w:firstLineChars="0"/>
        <w:rPr>
          <w:rFonts w:hint="eastAsia"/>
          <w:color w:val="000000" w:themeColor="text1"/>
          <w:highlight w:val="none"/>
        </w:rPr>
      </w:pPr>
    </w:p>
    <w:p>
      <w:pPr>
        <w:pStyle w:val="48"/>
        <w:ind w:firstLine="0" w:firstLineChars="0"/>
        <w:rPr>
          <w:rFonts w:hint="eastAsia"/>
          <w:color w:val="000000" w:themeColor="text1"/>
          <w:highlight w:val="none"/>
        </w:rPr>
      </w:pPr>
    </w:p>
    <w:p>
      <w:pPr>
        <w:pStyle w:val="48"/>
        <w:ind w:firstLine="0" w:firstLineChars="0"/>
        <w:rPr>
          <w:rFonts w:hint="eastAsia"/>
          <w:color w:val="000000" w:themeColor="text1"/>
          <w:highlight w:val="none"/>
        </w:rPr>
      </w:pPr>
    </w:p>
    <w:p>
      <w:pPr>
        <w:pStyle w:val="48"/>
        <w:ind w:firstLine="0" w:firstLineChars="0"/>
        <w:rPr>
          <w:rFonts w:hint="eastAsia"/>
          <w:color w:val="000000" w:themeColor="text1"/>
          <w:highlight w:val="none"/>
        </w:rPr>
      </w:pPr>
    </w:p>
    <w:p>
      <w:pPr>
        <w:pStyle w:val="48"/>
        <w:ind w:firstLine="0" w:firstLineChars="0"/>
        <w:rPr>
          <w:color w:val="000000" w:themeColor="text1"/>
          <w:highlight w:val="none"/>
        </w:rPr>
      </w:pPr>
      <w:r>
        <w:rPr>
          <w:rFonts w:hint="eastAsia"/>
          <w:color w:val="000000" w:themeColor="text1"/>
          <w:highlight w:val="none"/>
        </w:rPr>
        <w:t>附件1：</w:t>
      </w:r>
    </w:p>
    <w:p>
      <w:pPr>
        <w:widowControl/>
        <w:shd w:val="clear" w:color="auto" w:fill="FFFFFF"/>
        <w:spacing w:line="480" w:lineRule="atLeast"/>
        <w:jc w:val="center"/>
        <w:rPr>
          <w:rFonts w:ascii="宋体" w:hAnsi="宋体" w:cs="宋体"/>
          <w:color w:val="000000" w:themeColor="text1"/>
          <w:kern w:val="0"/>
          <w:sz w:val="32"/>
          <w:szCs w:val="32"/>
          <w:highlight w:val="none"/>
        </w:rPr>
      </w:pPr>
      <w:r>
        <w:rPr>
          <w:rFonts w:hint="eastAsia" w:ascii="宋体" w:hAnsi="宋体" w:cs="黑体"/>
          <w:color w:val="000000" w:themeColor="text1"/>
          <w:kern w:val="0"/>
          <w:sz w:val="32"/>
          <w:szCs w:val="32"/>
          <w:highlight w:val="none"/>
        </w:rPr>
        <w:t>广西壮族自治区政府采购项目合同验收书</w:t>
      </w:r>
      <w:r>
        <w:rPr>
          <w:rFonts w:hint="eastAsia" w:ascii="宋体" w:hAnsi="宋体" w:cs="宋体"/>
          <w:color w:val="000000" w:themeColor="text1"/>
          <w:kern w:val="0"/>
          <w:sz w:val="32"/>
          <w:szCs w:val="32"/>
          <w:highlight w:val="none"/>
        </w:rPr>
        <w:t>（格式）</w:t>
      </w:r>
    </w:p>
    <w:p>
      <w:pPr>
        <w:widowControl/>
        <w:shd w:val="clear" w:color="auto" w:fill="FFFFFF"/>
        <w:spacing w:line="480" w:lineRule="atLeast"/>
        <w:jc w:val="center"/>
        <w:rPr>
          <w:rFonts w:ascii="宋体" w:hAnsi="宋体" w:cs="宋体"/>
          <w:color w:val="000000" w:themeColor="text1"/>
          <w:kern w:val="0"/>
          <w:szCs w:val="21"/>
          <w:highlight w:val="none"/>
        </w:rPr>
      </w:pPr>
    </w:p>
    <w:p>
      <w:pPr>
        <w:widowControl/>
        <w:shd w:val="clear" w:color="auto" w:fill="FFFFFF"/>
        <w:snapToGrid w:val="0"/>
        <w:spacing w:line="360" w:lineRule="auto"/>
        <w:ind w:firstLine="482"/>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根据政府采购项目（</w:t>
      </w:r>
      <w:r>
        <w:rPr>
          <w:rFonts w:hint="eastAsia" w:ascii="宋体" w:hAnsi="宋体" w:cs="宋体"/>
          <w:color w:val="000000" w:themeColor="text1"/>
          <w:kern w:val="0"/>
          <w:sz w:val="24"/>
          <w:highlight w:val="none"/>
          <w:u w:val="single"/>
        </w:rPr>
        <w:t>采购合同编号：</w:t>
      </w:r>
      <w:r>
        <w:rPr>
          <w:rFonts w:hint="eastAsia" w:ascii="宋体" w:hAnsi="宋体" w:cs="宋体"/>
          <w:color w:val="000000" w:themeColor="text1"/>
          <w:kern w:val="0"/>
          <w:sz w:val="24"/>
          <w:highlight w:val="none"/>
          <w:u w:val="single"/>
        </w:rPr>
        <w:softHyphen/>
      </w:r>
      <w:r>
        <w:rPr>
          <w:rFonts w:hint="eastAsia" w:ascii="宋体" w:hAnsi="宋体" w:cs="宋体"/>
          <w:color w:val="000000" w:themeColor="text1"/>
          <w:kern w:val="0"/>
          <w:sz w:val="24"/>
          <w:highlight w:val="none"/>
        </w:rPr>
        <w:t>）的约定，我单位对（</w:t>
      </w:r>
      <w:r>
        <w:rPr>
          <w:rFonts w:hint="eastAsia" w:ascii="宋体" w:hAnsi="宋体" w:cs="宋体"/>
          <w:color w:val="000000" w:themeColor="text1"/>
          <w:kern w:val="0"/>
          <w:sz w:val="24"/>
          <w:highlight w:val="none"/>
          <w:u w:val="single"/>
        </w:rPr>
        <w:t xml:space="preserve"> 项目名称 </w:t>
      </w:r>
      <w:r>
        <w:rPr>
          <w:rFonts w:hint="eastAsia" w:ascii="宋体" w:hAnsi="宋体" w:cs="宋体"/>
          <w:color w:val="000000" w:themeColor="text1"/>
          <w:kern w:val="0"/>
          <w:sz w:val="24"/>
          <w:highlight w:val="none"/>
        </w:rPr>
        <w:t>） 政府采购项目中标（或成交）供应商（</w:t>
      </w:r>
      <w:r>
        <w:rPr>
          <w:rFonts w:hint="eastAsia" w:ascii="宋体" w:hAnsi="宋体" w:cs="宋体"/>
          <w:color w:val="000000" w:themeColor="text1"/>
          <w:kern w:val="0"/>
          <w:sz w:val="24"/>
          <w:highlight w:val="none"/>
          <w:u w:val="single"/>
        </w:rPr>
        <w:t xml:space="preserve"> 公司名称 </w:t>
      </w:r>
      <w:r>
        <w:rPr>
          <w:rFonts w:hint="eastAsia" w:ascii="宋体" w:hAnsi="宋体" w:cs="宋体"/>
          <w:color w:val="000000" w:themeColor="text1"/>
          <w:kern w:val="0"/>
          <w:sz w:val="24"/>
          <w:highlight w:val="none"/>
        </w:rPr>
        <w:t>） 提供的货物（或工程、服务）进行了验收，验收情况如下：</w:t>
      </w:r>
    </w:p>
    <w:tbl>
      <w:tblPr>
        <w:tblStyle w:val="50"/>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480"/>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序号</w:t>
            </w:r>
          </w:p>
        </w:tc>
        <w:tc>
          <w:tcPr>
            <w:tcW w:w="1921" w:type="dxa"/>
            <w:tcBorders>
              <w:top w:val="nil"/>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名 称</w:t>
            </w:r>
          </w:p>
        </w:tc>
        <w:tc>
          <w:tcPr>
            <w:tcW w:w="2902" w:type="dxa"/>
            <w:gridSpan w:val="3"/>
            <w:tcBorders>
              <w:top w:val="nil"/>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数量</w:t>
            </w:r>
          </w:p>
        </w:tc>
        <w:tc>
          <w:tcPr>
            <w:tcW w:w="2354" w:type="dxa"/>
            <w:tcBorders>
              <w:top w:val="nil"/>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1921"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902" w:type="dxa"/>
            <w:gridSpan w:val="3"/>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354"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1921"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902" w:type="dxa"/>
            <w:gridSpan w:val="3"/>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354"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1921"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902" w:type="dxa"/>
            <w:gridSpan w:val="3"/>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863"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354"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合 计</w:t>
            </w:r>
          </w:p>
        </w:tc>
        <w:tc>
          <w:tcPr>
            <w:tcW w:w="863"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354" w:type="dxa"/>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实际供货日期</w:t>
            </w:r>
          </w:p>
        </w:tc>
        <w:tc>
          <w:tcPr>
            <w:tcW w:w="2719"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c>
          <w:tcPr>
            <w:tcW w:w="2282" w:type="dxa"/>
            <w:gridSpan w:val="3"/>
            <w:tcBorders>
              <w:top w:val="nil"/>
              <w:left w:val="nil"/>
              <w:bottom w:val="single" w:color="auto" w:sz="8" w:space="0"/>
              <w:right w:val="single" w:color="auto" w:sz="8" w:space="0"/>
            </w:tcBorders>
            <w:noWrap/>
            <w:vAlign w:val="center"/>
          </w:tcPr>
          <w:p>
            <w:pPr>
              <w:widowControl/>
              <w:snapToGrid w:val="0"/>
              <w:spacing w:before="100" w:beforeAutospacing="1" w:after="100" w:afterAutospacing="1" w:line="320" w:lineRule="atLeast"/>
              <w:ind w:firstLine="46"/>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pPr>
              <w:widowControl/>
              <w:spacing w:before="100" w:beforeAutospacing="1" w:after="100" w:afterAutospacing="1" w:line="240" w:lineRule="atLeast"/>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（应按采购合同、</w:t>
            </w:r>
            <w:r>
              <w:rPr>
                <w:rFonts w:hint="eastAsia" w:ascii="宋体" w:hAnsi="宋体" w:cs="宋体"/>
                <w:color w:val="000000" w:themeColor="text1"/>
                <w:sz w:val="24"/>
                <w:szCs w:val="24"/>
                <w:highlight w:val="none"/>
                <w:lang w:eastAsia="zh-CN"/>
              </w:rPr>
              <w:t>磋商</w:t>
            </w:r>
            <w:r>
              <w:rPr>
                <w:rFonts w:hint="eastAsia" w:ascii="宋体" w:hAnsi="宋体" w:cs="宋体"/>
                <w:color w:val="000000" w:themeColor="text1"/>
                <w:kern w:val="0"/>
                <w:sz w:val="24"/>
                <w:highlight w:val="none"/>
              </w:rPr>
              <w:t>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验收小组意见</w:t>
            </w:r>
          </w:p>
        </w:tc>
        <w:tc>
          <w:tcPr>
            <w:tcW w:w="8040" w:type="dxa"/>
            <w:gridSpan w:val="7"/>
            <w:tcBorders>
              <w:top w:val="nil"/>
              <w:left w:val="nil"/>
              <w:bottom w:val="single" w:color="auto" w:sz="8" w:space="0"/>
              <w:right w:val="single" w:color="auto" w:sz="8" w:space="0"/>
            </w:tcBorders>
            <w:noWrap/>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themeColor="text1"/>
                <w:kern w:val="0"/>
                <w:sz w:val="24"/>
                <w:highlight w:val="none"/>
              </w:rPr>
            </w:pPr>
          </w:p>
        </w:tc>
        <w:tc>
          <w:tcPr>
            <w:tcW w:w="8040" w:type="dxa"/>
            <w:gridSpan w:val="7"/>
            <w:tcBorders>
              <w:top w:val="nil"/>
              <w:left w:val="nil"/>
              <w:bottom w:val="single" w:color="auto" w:sz="8" w:space="0"/>
              <w:right w:val="single" w:color="auto" w:sz="8" w:space="0"/>
            </w:tcBorders>
            <w:noWrap/>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有异议的意见和说明理由：</w:t>
            </w:r>
          </w:p>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中标或者成交供应商负责人签字或盖章：</w:t>
            </w:r>
          </w:p>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采购人或受托机构的意见（盖章）：</w:t>
            </w:r>
          </w:p>
          <w:p>
            <w:pPr>
              <w:widowControl/>
              <w:spacing w:before="100" w:beforeAutospacing="1" w:after="100" w:afterAutospacing="1" w:line="320" w:lineRule="atLeas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联系电话： 年 月 日</w:t>
            </w:r>
          </w:p>
        </w:tc>
      </w:tr>
    </w:tbl>
    <w:p>
      <w:pPr>
        <w:jc w:val="left"/>
        <w:rPr>
          <w:rFonts w:ascii="宋体" w:hAnsi="宋体"/>
          <w:color w:val="000000" w:themeColor="text1"/>
          <w:highlight w:val="none"/>
        </w:rPr>
      </w:pPr>
      <w:r>
        <w:rPr>
          <w:rFonts w:hint="eastAsia" w:ascii="宋体" w:hAnsi="宋体" w:cs="宋体"/>
          <w:color w:val="000000" w:themeColor="text1"/>
          <w:szCs w:val="21"/>
          <w:highlight w:val="none"/>
        </w:rPr>
        <w:br w:type="page"/>
      </w:r>
      <w:r>
        <w:rPr>
          <w:rFonts w:hint="eastAsia" w:ascii="宋体" w:hAnsi="宋体"/>
          <w:color w:val="000000" w:themeColor="text1"/>
          <w:highlight w:val="none"/>
        </w:rPr>
        <w:t>附件2：</w:t>
      </w:r>
    </w:p>
    <w:p>
      <w:pPr>
        <w:jc w:val="center"/>
        <w:rPr>
          <w:rFonts w:ascii="宋体" w:hAnsi="宋体"/>
          <w:color w:val="000000" w:themeColor="text1"/>
          <w:sz w:val="32"/>
          <w:szCs w:val="32"/>
          <w:highlight w:val="none"/>
        </w:rPr>
      </w:pPr>
      <w:r>
        <w:rPr>
          <w:rFonts w:hint="eastAsia" w:ascii="宋体" w:hAnsi="宋体"/>
          <w:color w:val="000000" w:themeColor="text1"/>
          <w:sz w:val="32"/>
          <w:szCs w:val="32"/>
          <w:highlight w:val="none"/>
        </w:rPr>
        <w:t>政府采购项目履约保证金退付意见书（参考）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93"/>
        <w:gridCol w:w="259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5" w:type="dxa"/>
            <w:vMerge w:val="restart"/>
            <w:noWrap/>
            <w:vAlign w:val="center"/>
          </w:tcPr>
          <w:p>
            <w:pPr>
              <w:jc w:val="center"/>
              <w:rPr>
                <w:sz w:val="24"/>
                <w:highlight w:val="none"/>
              </w:rPr>
            </w:pPr>
            <w:r>
              <w:rPr>
                <w:rFonts w:hint="eastAsia"/>
                <w:sz w:val="24"/>
                <w:highlight w:val="none"/>
              </w:rPr>
              <w:t>供应商申请</w:t>
            </w:r>
          </w:p>
        </w:tc>
        <w:tc>
          <w:tcPr>
            <w:tcW w:w="8595" w:type="dxa"/>
            <w:gridSpan w:val="3"/>
            <w:noWrap/>
          </w:tcPr>
          <w:p>
            <w:pPr>
              <w:ind w:firstLine="600"/>
              <w:rPr>
                <w:rFonts w:ascii="宋体" w:hAnsi="宋体"/>
                <w:color w:val="000000" w:themeColor="text1"/>
                <w:sz w:val="24"/>
                <w:highlight w:val="none"/>
              </w:rPr>
            </w:pPr>
            <w:r>
              <w:rPr>
                <w:rFonts w:hint="eastAsia" w:ascii="宋体" w:hAnsi="宋体"/>
                <w:color w:val="000000" w:themeColor="text1"/>
                <w:sz w:val="24"/>
                <w:highlight w:val="none"/>
              </w:rPr>
              <w:t>政府采购项目编号：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685" w:type="dxa"/>
            <w:vMerge w:val="continue"/>
            <w:noWrap/>
            <w:vAlign w:val="center"/>
          </w:tcPr>
          <w:p>
            <w:pPr>
              <w:jc w:val="center"/>
              <w:rPr>
                <w:sz w:val="24"/>
                <w:highlight w:val="none"/>
              </w:rPr>
            </w:pPr>
          </w:p>
        </w:tc>
        <w:tc>
          <w:tcPr>
            <w:tcW w:w="8595" w:type="dxa"/>
            <w:gridSpan w:val="3"/>
            <w:noWrap/>
          </w:tcPr>
          <w:p>
            <w:pPr>
              <w:ind w:firstLine="480"/>
              <w:rPr>
                <w:rFonts w:ascii="宋体" w:hAnsi="宋体"/>
                <w:color w:val="000000" w:themeColor="text1"/>
                <w:sz w:val="24"/>
                <w:highlight w:val="none"/>
              </w:rPr>
            </w:pPr>
          </w:p>
          <w:p>
            <w:pPr>
              <w:ind w:firstLine="480"/>
              <w:rPr>
                <w:rFonts w:ascii="宋体" w:hAnsi="宋体"/>
                <w:color w:val="000000" w:themeColor="text1"/>
                <w:sz w:val="24"/>
                <w:highlight w:val="none"/>
              </w:rPr>
            </w:pPr>
            <w:r>
              <w:rPr>
                <w:rFonts w:hint="eastAsia" w:ascii="宋体" w:hAnsi="宋体"/>
                <w:color w:val="000000" w:themeColor="text1"/>
                <w:sz w:val="24"/>
                <w:highlight w:val="none"/>
              </w:rPr>
              <w:t>项目名称：</w:t>
            </w:r>
          </w:p>
          <w:p>
            <w:pPr>
              <w:ind w:firstLine="480"/>
              <w:rPr>
                <w:rFonts w:ascii="宋体" w:hAnsi="宋体"/>
                <w:color w:val="000000" w:themeColor="text1"/>
                <w:sz w:val="24"/>
                <w:highlight w:val="none"/>
              </w:rPr>
            </w:pPr>
          </w:p>
          <w:p>
            <w:pPr>
              <w:ind w:firstLine="480"/>
              <w:rPr>
                <w:rFonts w:ascii="宋体" w:hAnsi="宋体"/>
                <w:color w:val="000000" w:themeColor="text1"/>
                <w:sz w:val="24"/>
                <w:highlight w:val="none"/>
              </w:rPr>
            </w:pPr>
            <w:r>
              <w:rPr>
                <w:rFonts w:hint="eastAsia" w:ascii="宋体" w:hAnsi="宋体"/>
                <w:color w:val="000000" w:themeColor="text1"/>
                <w:sz w:val="24"/>
                <w:highlight w:val="none"/>
              </w:rPr>
              <w:t>该项目已于年月日验收合格并交付使用，请将履约保证金（大写）（附履约保证金收据或银行转</w:t>
            </w:r>
            <w:r>
              <w:rPr>
                <w:rFonts w:hint="eastAsia" w:ascii="宋体" w:hAnsi="宋体"/>
                <w:color w:val="000000" w:themeColor="text1"/>
                <w:sz w:val="24"/>
                <w:highlight w:val="none"/>
                <w:lang w:eastAsia="zh-CN"/>
              </w:rPr>
              <w:t>账</w:t>
            </w:r>
            <w:r>
              <w:rPr>
                <w:rFonts w:hint="eastAsia" w:ascii="宋体" w:hAnsi="宋体"/>
                <w:color w:val="000000" w:themeColor="text1"/>
                <w:sz w:val="24"/>
                <w:highlight w:val="none"/>
              </w:rPr>
              <w:t>单复印件、合同及验收合格证明）退付到以下</w:t>
            </w:r>
            <w:r>
              <w:rPr>
                <w:rFonts w:hint="eastAsia" w:ascii="宋体" w:hAnsi="宋体"/>
                <w:color w:val="000000" w:themeColor="text1"/>
                <w:sz w:val="24"/>
                <w:highlight w:val="none"/>
                <w:lang w:eastAsia="zh-CN"/>
              </w:rPr>
              <w:t>账</w:t>
            </w:r>
            <w:r>
              <w:rPr>
                <w:rFonts w:hint="eastAsia" w:ascii="宋体" w:hAnsi="宋体"/>
                <w:color w:val="000000" w:themeColor="text1"/>
                <w:sz w:val="24"/>
                <w:highlight w:val="none"/>
              </w:rPr>
              <w:t>户：</w:t>
            </w:r>
          </w:p>
          <w:p>
            <w:pPr>
              <w:ind w:firstLine="480"/>
              <w:rPr>
                <w:rFonts w:ascii="宋体" w:hAnsi="宋体"/>
                <w:color w:val="000000" w:themeColor="text1"/>
                <w:sz w:val="24"/>
                <w:highlight w:val="none"/>
              </w:rPr>
            </w:pPr>
          </w:p>
          <w:p>
            <w:pPr>
              <w:ind w:firstLine="480"/>
              <w:rPr>
                <w:rFonts w:ascii="宋体" w:hAnsi="宋体"/>
                <w:color w:val="000000" w:themeColor="text1"/>
                <w:sz w:val="24"/>
                <w:highlight w:val="none"/>
              </w:rPr>
            </w:pPr>
            <w:r>
              <w:rPr>
                <w:rFonts w:hint="eastAsia" w:ascii="宋体" w:hAnsi="宋体"/>
                <w:color w:val="000000" w:themeColor="text1"/>
                <w:sz w:val="24"/>
                <w:highlight w:val="none"/>
              </w:rPr>
              <w:t>单位全称：</w:t>
            </w:r>
          </w:p>
          <w:p>
            <w:pPr>
              <w:ind w:firstLine="480"/>
              <w:rPr>
                <w:rFonts w:ascii="宋体" w:hAnsi="宋体"/>
                <w:color w:val="000000" w:themeColor="text1"/>
                <w:sz w:val="24"/>
                <w:highlight w:val="none"/>
              </w:rPr>
            </w:pPr>
            <w:r>
              <w:rPr>
                <w:rFonts w:hint="eastAsia" w:ascii="宋体" w:hAnsi="宋体"/>
                <w:color w:val="000000" w:themeColor="text1"/>
                <w:sz w:val="24"/>
                <w:highlight w:val="none"/>
              </w:rPr>
              <w:t>开户银行：</w:t>
            </w:r>
          </w:p>
          <w:p>
            <w:pPr>
              <w:ind w:firstLine="480"/>
              <w:rPr>
                <w:rFonts w:ascii="宋体" w:hAnsi="宋体"/>
                <w:color w:val="000000" w:themeColor="text1"/>
                <w:sz w:val="24"/>
                <w:highlight w:val="none"/>
              </w:rPr>
            </w:pPr>
            <w:r>
              <w:rPr>
                <w:rFonts w:hint="eastAsia" w:ascii="宋体" w:hAnsi="宋体"/>
                <w:color w:val="000000" w:themeColor="text1"/>
                <w:sz w:val="24"/>
                <w:highlight w:val="none"/>
              </w:rPr>
              <w:t>账号：</w:t>
            </w:r>
          </w:p>
          <w:p>
            <w:pPr>
              <w:ind w:firstLine="5640" w:firstLineChars="2350"/>
              <w:rPr>
                <w:rFonts w:ascii="宋体" w:hAnsi="宋体"/>
                <w:color w:val="000000" w:themeColor="text1"/>
                <w:sz w:val="24"/>
                <w:highlight w:val="none"/>
              </w:rPr>
            </w:pPr>
            <w:r>
              <w:rPr>
                <w:rFonts w:hint="eastAsia" w:ascii="宋体" w:hAnsi="宋体"/>
                <w:color w:val="000000" w:themeColor="text1"/>
                <w:sz w:val="24"/>
                <w:highlight w:val="none"/>
              </w:rPr>
              <w:t>供应商签章</w:t>
            </w:r>
          </w:p>
          <w:p>
            <w:pPr>
              <w:ind w:firstLine="480"/>
              <w:rPr>
                <w:rFonts w:ascii="宋体" w:hAnsi="宋体"/>
                <w:color w:val="000000" w:themeColor="text1"/>
                <w:sz w:val="24"/>
                <w:highlight w:val="none"/>
              </w:rPr>
            </w:pPr>
          </w:p>
          <w:p>
            <w:pPr>
              <w:ind w:firstLine="480"/>
              <w:rPr>
                <w:rFonts w:ascii="宋体" w:hAnsi="宋体"/>
                <w:color w:val="000000" w:themeColor="text1"/>
                <w:sz w:val="24"/>
                <w:highlight w:val="none"/>
              </w:rPr>
            </w:pPr>
            <w:r>
              <w:rPr>
                <w:rFonts w:hint="eastAsia" w:ascii="宋体" w:hAnsi="宋体"/>
                <w:color w:val="000000" w:themeColor="text1"/>
                <w:sz w:val="24"/>
                <w:highlight w:val="none"/>
              </w:rPr>
              <w:t>联系人：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685" w:type="dxa"/>
            <w:noWrap/>
            <w:vAlign w:val="center"/>
          </w:tcPr>
          <w:p>
            <w:pPr>
              <w:jc w:val="center"/>
              <w:rPr>
                <w:sz w:val="24"/>
                <w:highlight w:val="none"/>
              </w:rPr>
            </w:pPr>
            <w:r>
              <w:rPr>
                <w:rFonts w:hint="eastAsia"/>
                <w:sz w:val="24"/>
                <w:highlight w:val="none"/>
              </w:rPr>
              <w:t>采购单位同意退付金额</w:t>
            </w:r>
          </w:p>
        </w:tc>
        <w:tc>
          <w:tcPr>
            <w:tcW w:w="8595" w:type="dxa"/>
            <w:gridSpan w:val="3"/>
            <w:noWrap/>
          </w:tcPr>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r>
              <w:rPr>
                <w:rFonts w:hint="eastAsia" w:ascii="宋体" w:hAnsi="宋体"/>
                <w:color w:val="000000" w:themeColor="text1"/>
                <w:sz w:val="24"/>
                <w:highlight w:val="none"/>
              </w:rPr>
              <w:t>验收意见：同意退付履约保证金</w:t>
            </w: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r>
              <w:rPr>
                <w:rFonts w:hint="eastAsia" w:ascii="宋体" w:hAnsi="宋体"/>
                <w:color w:val="000000" w:themeColor="text1"/>
                <w:sz w:val="24"/>
                <w:highlight w:val="none"/>
              </w:rPr>
              <w:t>退付金额（大写）（¥元）</w:t>
            </w: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jc w:val="right"/>
              <w:rPr>
                <w:rFonts w:hint="eastAsia" w:ascii="宋体" w:hAnsi="宋体"/>
                <w:color w:val="000000" w:themeColor="text1"/>
                <w:sz w:val="24"/>
                <w:highlight w:val="none"/>
              </w:rPr>
            </w:pPr>
            <w:r>
              <w:rPr>
                <w:rFonts w:hint="eastAsia" w:ascii="宋体" w:hAnsi="宋体"/>
                <w:color w:val="000000" w:themeColor="text1"/>
                <w:sz w:val="24"/>
                <w:highlight w:val="none"/>
              </w:rPr>
              <w:t>采购单位:   签  章</w:t>
            </w:r>
          </w:p>
          <w:p>
            <w:pPr>
              <w:jc w:val="right"/>
              <w:rPr>
                <w:rFonts w:ascii="宋体" w:hAnsi="宋体"/>
                <w:color w:val="000000" w:themeColor="text1"/>
                <w:sz w:val="24"/>
                <w:highlight w:val="none"/>
              </w:rPr>
            </w:pPr>
          </w:p>
          <w:p>
            <w:pPr>
              <w:rPr>
                <w:rFonts w:ascii="宋体" w:hAnsi="宋体"/>
                <w:color w:val="000000" w:themeColor="text1"/>
                <w:sz w:val="24"/>
                <w:highlight w:val="none"/>
              </w:rPr>
            </w:pPr>
            <w:r>
              <w:rPr>
                <w:rFonts w:hint="eastAsia" w:ascii="宋体" w:hAnsi="宋体"/>
                <w:color w:val="000000" w:themeColor="text1"/>
                <w:sz w:val="24"/>
                <w:highlight w:val="none"/>
              </w:rPr>
              <w:t>联系人：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85" w:type="dxa"/>
            <w:vMerge w:val="restart"/>
            <w:noWrap/>
            <w:vAlign w:val="center"/>
          </w:tcPr>
          <w:p>
            <w:pPr>
              <w:jc w:val="center"/>
              <w:rPr>
                <w:sz w:val="24"/>
                <w:highlight w:val="none"/>
              </w:rPr>
            </w:pPr>
            <w:r>
              <w:rPr>
                <w:rFonts w:hint="eastAsia"/>
                <w:sz w:val="24"/>
                <w:highlight w:val="none"/>
              </w:rPr>
              <w:t>财务部审核意见</w:t>
            </w:r>
          </w:p>
        </w:tc>
        <w:tc>
          <w:tcPr>
            <w:tcW w:w="8595" w:type="dxa"/>
            <w:gridSpan w:val="3"/>
            <w:noWrap/>
          </w:tcPr>
          <w:p>
            <w:pPr>
              <w:ind w:firstLine="420"/>
              <w:rPr>
                <w:rFonts w:ascii="宋体" w:hAnsi="宋体"/>
                <w:color w:val="000000" w:themeColor="text1"/>
                <w:sz w:val="24"/>
                <w:highlight w:val="none"/>
              </w:rPr>
            </w:pPr>
            <w:r>
              <w:rPr>
                <w:rFonts w:hint="eastAsia" w:ascii="宋体" w:hAnsi="宋体"/>
                <w:color w:val="000000" w:themeColor="text1"/>
                <w:sz w:val="24"/>
                <w:highlight w:val="none"/>
              </w:rPr>
              <w:t>此表于年月日收到（接表人填写），送表人签字：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85" w:type="dxa"/>
            <w:vMerge w:val="continue"/>
            <w:noWrap/>
          </w:tcPr>
          <w:p>
            <w:pPr>
              <w:ind w:firstLine="420"/>
              <w:rPr>
                <w:rFonts w:ascii="宋体" w:hAnsi="宋体"/>
                <w:color w:val="000000" w:themeColor="text1"/>
                <w:sz w:val="24"/>
                <w:highlight w:val="none"/>
              </w:rPr>
            </w:pPr>
          </w:p>
        </w:tc>
        <w:tc>
          <w:tcPr>
            <w:tcW w:w="2593" w:type="dxa"/>
            <w:noWrap/>
          </w:tcPr>
          <w:p>
            <w:pPr>
              <w:rPr>
                <w:rFonts w:ascii="宋体" w:hAnsi="宋体"/>
                <w:color w:val="000000" w:themeColor="text1"/>
                <w:sz w:val="24"/>
                <w:highlight w:val="none"/>
              </w:rPr>
            </w:pPr>
            <w:r>
              <w:rPr>
                <w:rFonts w:hint="eastAsia" w:ascii="宋体" w:hAnsi="宋体"/>
                <w:color w:val="000000" w:themeColor="text1"/>
                <w:sz w:val="24"/>
                <w:highlight w:val="none"/>
              </w:rPr>
              <w:t>经办人审核意见</w:t>
            </w: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r>
              <w:rPr>
                <w:rFonts w:hint="eastAsia" w:ascii="宋体" w:hAnsi="宋体"/>
                <w:color w:val="000000" w:themeColor="text1"/>
                <w:sz w:val="24"/>
                <w:highlight w:val="none"/>
              </w:rPr>
              <w:t xml:space="preserve"> 年    月     日</w:t>
            </w:r>
          </w:p>
        </w:tc>
        <w:tc>
          <w:tcPr>
            <w:tcW w:w="2592" w:type="dxa"/>
            <w:noWrap/>
          </w:tcPr>
          <w:p>
            <w:pPr>
              <w:rPr>
                <w:rFonts w:ascii="宋体" w:hAnsi="宋体"/>
                <w:color w:val="000000" w:themeColor="text1"/>
                <w:sz w:val="24"/>
                <w:highlight w:val="none"/>
              </w:rPr>
            </w:pPr>
            <w:r>
              <w:rPr>
                <w:rFonts w:hint="eastAsia" w:ascii="宋体" w:hAnsi="宋体"/>
                <w:color w:val="000000" w:themeColor="text1"/>
                <w:sz w:val="24"/>
                <w:highlight w:val="none"/>
              </w:rPr>
              <w:t>单位财务意见</w:t>
            </w: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r>
              <w:rPr>
                <w:rFonts w:hint="eastAsia" w:ascii="宋体" w:hAnsi="宋体"/>
                <w:color w:val="000000" w:themeColor="text1"/>
                <w:sz w:val="24"/>
                <w:highlight w:val="none"/>
              </w:rPr>
              <w:t xml:space="preserve"> 年    月     日</w:t>
            </w:r>
          </w:p>
        </w:tc>
        <w:tc>
          <w:tcPr>
            <w:tcW w:w="3410" w:type="dxa"/>
            <w:noWrap/>
          </w:tcPr>
          <w:p>
            <w:pPr>
              <w:rPr>
                <w:rFonts w:ascii="宋体" w:hAnsi="宋体"/>
                <w:color w:val="000000" w:themeColor="text1"/>
                <w:sz w:val="24"/>
                <w:highlight w:val="none"/>
              </w:rPr>
            </w:pPr>
            <w:r>
              <w:rPr>
                <w:rFonts w:hint="eastAsia" w:ascii="宋体" w:hAnsi="宋体"/>
                <w:color w:val="000000" w:themeColor="text1"/>
                <w:sz w:val="24"/>
                <w:highlight w:val="none"/>
              </w:rPr>
              <w:t>单位领导意见</w:t>
            </w: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p>
          <w:p>
            <w:pPr>
              <w:ind w:firstLine="420"/>
              <w:rPr>
                <w:rFonts w:ascii="宋体" w:hAnsi="宋体"/>
                <w:color w:val="000000" w:themeColor="text1"/>
                <w:sz w:val="24"/>
                <w:highlight w:val="none"/>
              </w:rPr>
            </w:pPr>
            <w:r>
              <w:rPr>
                <w:rFonts w:hint="eastAsia" w:ascii="宋体" w:hAnsi="宋体"/>
                <w:color w:val="000000" w:themeColor="text1"/>
                <w:sz w:val="24"/>
                <w:highlight w:val="none"/>
              </w:rPr>
              <w:t xml:space="preserve">   年    月     日</w:t>
            </w:r>
          </w:p>
        </w:tc>
      </w:tr>
    </w:tbl>
    <w:p>
      <w:pPr>
        <w:pStyle w:val="30"/>
        <w:jc w:val="both"/>
        <w:rPr>
          <w:rFonts w:hAnsi="宋体"/>
          <w:color w:val="000000" w:themeColor="text1"/>
          <w:highlight w:val="none"/>
        </w:rPr>
      </w:pPr>
      <w:r>
        <w:rPr>
          <w:rFonts w:hint="eastAsia" w:hAnsi="宋体"/>
          <w:color w:val="000000" w:themeColor="text1"/>
          <w:highlight w:val="none"/>
        </w:rPr>
        <w:t>1.此表一式一份，供应商凭经采购单位审批的退付意见书办理履约保证金退付事宜。</w:t>
      </w:r>
    </w:p>
    <w:p>
      <w:pPr>
        <w:pStyle w:val="30"/>
        <w:jc w:val="both"/>
        <w:rPr>
          <w:rFonts w:hAnsi="宋体"/>
          <w:color w:val="000000" w:themeColor="text1"/>
          <w:highlight w:val="none"/>
        </w:rPr>
      </w:pPr>
      <w:r>
        <w:rPr>
          <w:rFonts w:hint="eastAsia" w:hAnsi="宋体"/>
          <w:color w:val="000000" w:themeColor="text1"/>
          <w:highlight w:val="none"/>
        </w:rPr>
        <w:t>2.附履约保证金凭据原件。</w:t>
      </w:r>
    </w:p>
    <w:p>
      <w:pPr>
        <w:pStyle w:val="30"/>
        <w:jc w:val="both"/>
        <w:rPr>
          <w:rFonts w:hAnsi="宋体"/>
          <w:color w:val="000000" w:themeColor="text1"/>
          <w:highlight w:val="none"/>
        </w:rPr>
      </w:pPr>
      <w:r>
        <w:rPr>
          <w:rFonts w:hint="eastAsia" w:hAnsi="宋体"/>
          <w:color w:val="000000" w:themeColor="text1"/>
          <w:highlight w:val="none"/>
        </w:rPr>
        <w:t>3.附政府采购货物验收单或工程竣工验收书（须验收单位加盖公章）。</w:t>
      </w:r>
    </w:p>
    <w:p>
      <w:pPr>
        <w:pStyle w:val="30"/>
        <w:jc w:val="both"/>
        <w:rPr>
          <w:rFonts w:hAnsi="宋体"/>
          <w:color w:val="000000" w:themeColor="text1"/>
          <w:highlight w:val="none"/>
        </w:rPr>
      </w:pPr>
      <w:r>
        <w:rPr>
          <w:rFonts w:hint="eastAsia" w:hAnsi="宋体"/>
          <w:color w:val="000000" w:themeColor="text1"/>
          <w:highlight w:val="none"/>
        </w:rPr>
        <w:t>4.附合同书原件。</w:t>
      </w: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4"/>
        <w:snapToGrid w:val="0"/>
        <w:spacing w:before="120" w:after="120"/>
        <w:rPr>
          <w:rFonts w:hAnsi="宋体"/>
          <w:color w:val="000000" w:themeColor="text1"/>
          <w:highlight w:val="none"/>
        </w:rPr>
      </w:pPr>
    </w:p>
    <w:p>
      <w:pPr>
        <w:pStyle w:val="2"/>
        <w:jc w:val="center"/>
        <w:rPr>
          <w:rFonts w:hint="eastAsia" w:eastAsia="宋体"/>
          <w:sz w:val="40"/>
          <w:szCs w:val="40"/>
          <w:highlight w:val="none"/>
          <w:lang w:eastAsia="zh-CN"/>
        </w:rPr>
      </w:pPr>
      <w:bookmarkStart w:id="80" w:name="_Toc15360"/>
      <w:bookmarkStart w:id="81" w:name="_Toc254970548"/>
      <w:bookmarkStart w:id="82" w:name="_Toc254970689"/>
      <w:bookmarkStart w:id="83" w:name="_Toc330456896"/>
      <w:bookmarkStart w:id="84" w:name="_Toc19686832"/>
      <w:r>
        <w:rPr>
          <w:rFonts w:hint="eastAsia"/>
          <w:sz w:val="40"/>
          <w:szCs w:val="40"/>
          <w:highlight w:val="none"/>
        </w:rPr>
        <w:t xml:space="preserve">第四章  </w:t>
      </w:r>
      <w:bookmarkEnd w:id="80"/>
      <w:bookmarkEnd w:id="81"/>
      <w:bookmarkEnd w:id="82"/>
      <w:bookmarkEnd w:id="83"/>
      <w:bookmarkEnd w:id="84"/>
      <w:r>
        <w:rPr>
          <w:rFonts w:hint="eastAsia"/>
          <w:sz w:val="40"/>
          <w:szCs w:val="40"/>
          <w:highlight w:val="none"/>
          <w:lang w:eastAsia="zh-CN"/>
        </w:rPr>
        <w:t>评审程序、评审方法和评审标准</w:t>
      </w:r>
    </w:p>
    <w:p>
      <w:pPr>
        <w:pStyle w:val="26"/>
        <w:spacing w:line="400" w:lineRule="exact"/>
        <w:ind w:left="0" w:leftChars="0" w:firstLine="420" w:firstLineChars="200"/>
        <w:rPr>
          <w:rFonts w:hint="eastAsia" w:eastAsia="宋体"/>
          <w:color w:val="000000" w:themeColor="text1"/>
          <w:sz w:val="24"/>
          <w:szCs w:val="32"/>
          <w:highlight w:val="none"/>
          <w:lang w:eastAsia="zh-CN"/>
        </w:rPr>
      </w:pPr>
      <w:r>
        <w:rPr>
          <w:rFonts w:hint="eastAsia" w:hAnsi="宋体" w:cs="宋体"/>
          <w:b w:val="0"/>
          <w:bCs/>
          <w:color w:val="000000" w:themeColor="text1"/>
          <w:highlight w:val="none"/>
        </w:rPr>
        <w:br w:type="page"/>
      </w:r>
      <w:r>
        <w:rPr>
          <w:rFonts w:hint="eastAsia" w:hAnsi="宋体" w:cs="宋体"/>
          <w:b w:val="0"/>
          <w:bCs/>
          <w:color w:val="000000" w:themeColor="text1"/>
          <w:highlight w:val="none"/>
          <w:lang w:eastAsia="zh-CN"/>
        </w:rPr>
        <w:t>一、</w:t>
      </w:r>
      <w:r>
        <w:rPr>
          <w:rFonts w:hint="eastAsia" w:hAnsi="宋体" w:cs="宋体"/>
          <w:b/>
          <w:color w:val="000000" w:themeColor="text1"/>
          <w:sz w:val="24"/>
          <w:szCs w:val="32"/>
          <w:highlight w:val="none"/>
        </w:rPr>
        <w:t>评审程序</w:t>
      </w:r>
      <w:r>
        <w:rPr>
          <w:rFonts w:hint="eastAsia" w:hAnsi="宋体" w:cs="宋体"/>
          <w:b/>
          <w:color w:val="000000" w:themeColor="text1"/>
          <w:sz w:val="24"/>
          <w:szCs w:val="32"/>
          <w:highlight w:val="none"/>
          <w:lang w:eastAsia="zh-CN"/>
        </w:rPr>
        <w:t>、评审方法</w:t>
      </w:r>
    </w:p>
    <w:p>
      <w:pPr>
        <w:pStyle w:val="24"/>
        <w:spacing w:line="400" w:lineRule="exact"/>
        <w:ind w:firstLine="480" w:firstLineChars="200"/>
        <w:rPr>
          <w:rFonts w:hAnsi="宋体" w:cs="宋体"/>
          <w:b w:val="0"/>
          <w:color w:val="000000" w:themeColor="text1"/>
          <w:sz w:val="24"/>
          <w:szCs w:val="24"/>
          <w:highlight w:val="none"/>
        </w:rPr>
      </w:pPr>
      <w:r>
        <w:rPr>
          <w:rFonts w:hint="eastAsia" w:hAnsi="宋体" w:cs="宋体"/>
          <w:b w:val="0"/>
          <w:color w:val="000000" w:themeColor="text1"/>
          <w:sz w:val="24"/>
          <w:szCs w:val="24"/>
          <w:highlight w:val="none"/>
        </w:rPr>
        <w:t>1.确认磋商文件</w:t>
      </w:r>
    </w:p>
    <w:p>
      <w:pPr>
        <w:pStyle w:val="24"/>
        <w:spacing w:line="400" w:lineRule="exact"/>
        <w:ind w:firstLine="480" w:firstLineChars="200"/>
        <w:rPr>
          <w:rFonts w:hAnsi="宋体" w:cs="宋体"/>
          <w:b w:val="0"/>
          <w:color w:val="000000" w:themeColor="text1"/>
          <w:sz w:val="24"/>
          <w:szCs w:val="24"/>
          <w:highlight w:val="none"/>
        </w:rPr>
      </w:pPr>
      <w:r>
        <w:rPr>
          <w:rFonts w:hint="eastAsia" w:hAnsi="宋体" w:cs="宋体"/>
          <w:b w:val="0"/>
          <w:color w:val="000000" w:themeColor="text1"/>
          <w:sz w:val="24"/>
          <w:szCs w:val="24"/>
          <w:highlight w:val="none"/>
        </w:rPr>
        <w:t>由磋商小组确认磋商文件。</w:t>
      </w:r>
    </w:p>
    <w:p>
      <w:pPr>
        <w:pStyle w:val="24"/>
        <w:spacing w:line="400" w:lineRule="exact"/>
        <w:ind w:firstLine="480" w:firstLineChars="200"/>
        <w:rPr>
          <w:rFonts w:hAnsi="宋体" w:cs="宋体"/>
          <w:b w:val="0"/>
          <w:color w:val="000000" w:themeColor="text1"/>
          <w:sz w:val="24"/>
          <w:szCs w:val="24"/>
          <w:highlight w:val="none"/>
        </w:rPr>
      </w:pPr>
      <w:r>
        <w:rPr>
          <w:rFonts w:hint="eastAsia" w:hAnsi="宋体" w:cs="宋体"/>
          <w:b w:val="0"/>
          <w:color w:val="000000" w:themeColor="text1"/>
          <w:sz w:val="24"/>
          <w:szCs w:val="24"/>
          <w:highlight w:val="none"/>
        </w:rPr>
        <w:t>2.资格审查</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2.1响应文件开启后，磋商小组依法对供应商的资格证明文件进行审查（注：采购人代表或者采购代理机构在资格审查结束前，对供应商进行信用查询）。</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（1）查询渠道：广西政府采购云平台“信用中国”网站(www.creditchina.gov.cn)、中国政府采购网(www.ccgp.gov.cn)链接入口。</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（2）信用查询截止时间点：资格审查结束前。 </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（3）查询记录和证据留存方式：在查询网站中直接打印查询记录，截图另存为电子文档作为评审资料保存。</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（4）信用信息使用规则：对在“信用中国”网站(www.creditchina.gov.cn) 、中国政府采 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2.2 资格审查标准为本磋商文件中载明对供应商资格要求的条件。资格审查采用合格制，凡符合磋商文件规定的供应商资格要求的响应文件均通过资格审查。</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 供应商有下列情形之一的，资格审查不通过，其响应文件按无效响应处理：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（1）不具备磋商文件中规定的资格要求的；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（2）响应文件未提供任一项“供应商须知前附表”资格证明文件规定的“必须提供”的文件资料的；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（3）响应文件提供的资格证明文件出现任一项不符合“供应商须知前附表”资格证明文件规定的“必须提供”的文件资料要求或者无效的。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（4）同一合同项下的不同供应商，单位负责人为同一人或者存在直接控股、管理关系的；为本项目提供过整体设计、规范编制或者项目管理、监理、检测等服务的。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2.4 通过资格审查的合格供应商不足 3 家的，不得进入符合性审查环节，采购人或者采购代理机构应当重新开展采购活动。</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3.符合性审查</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3.1 由磋商小组对通过资格审查的合格供应商的响应文件的响应报价、商务、技术等实质性要求进行符合性审查，以确定其是否满足磋商文件的实质性要求。</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3.3 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3.4 首次响应文件报价出现前后不一致的，按照下列规定修正：</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（1）响应文件中报价表内容与响应文件中相应内容不一致的，以报价表为准；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（2）大写金额和小写金额不一致的，以大写金额为准；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（3）单价金额小数点或者百分比有明显错位的，以报价表的总价为准，并修改单价；</w:t>
      </w:r>
    </w:p>
    <w:p>
      <w:pPr>
        <w:pStyle w:val="26"/>
        <w:spacing w:line="400" w:lineRule="exact"/>
        <w:ind w:left="0" w:leftChars="0" w:firstLine="480" w:firstLineChars="200"/>
        <w:jc w:val="left"/>
        <w:rPr>
          <w:rFonts w:hint="eastAsia" w:ascii="宋体" w:hAnsi="宋体" w:cs="宋体"/>
          <w:color w:val="000000" w:themeColor="text1"/>
          <w:sz w:val="24"/>
          <w:highlight w:val="none"/>
        </w:rPr>
      </w:pPr>
      <w:r>
        <w:rPr>
          <w:rFonts w:hint="eastAsia" w:ascii="宋体" w:hAnsi="宋体" w:cs="宋体"/>
          <w:color w:val="000000" w:themeColor="text1"/>
          <w:sz w:val="24"/>
          <w:highlight w:val="none"/>
        </w:rPr>
        <w:t xml:space="preserve">（4）总价金额与按单价汇总金额不一致的，以单价金额计算结果为准。 </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同时出现两种以上不一致的，按照以上（1）-（4）规定的顺序逐条进行修正。修正后的报价经供应商确认后产生约束力，供应商不确认的，其响应文件按无效响应处理。   </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3.5 商务、技术、报价文件在评审时，如发现下列情形之一的，将被视为响应文件无效处理：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（1）商务、技术评审 </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1）响应文件未按磋商文件要求签署、盖章；</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eastAsia="zh-CN"/>
        </w:rPr>
        <w:t>法定代表人未能出具有效身份证明；</w:t>
      </w:r>
      <w:r>
        <w:rPr>
          <w:rFonts w:hint="eastAsia" w:ascii="宋体" w:hAnsi="宋体" w:cs="宋体"/>
          <w:color w:val="000000" w:themeColor="text1"/>
          <w:sz w:val="24"/>
          <w:highlight w:val="none"/>
        </w:rPr>
        <w:t>委托代理人未能出具有效身份证明或者出具的身份证明与授权委托书中的信息不符</w:t>
      </w:r>
      <w:r>
        <w:rPr>
          <w:rFonts w:hint="eastAsia" w:ascii="宋体" w:hAnsi="宋体" w:cs="宋体"/>
          <w:color w:val="000000" w:themeColor="text1"/>
          <w:sz w:val="24"/>
          <w:highlight w:val="none"/>
          <w:lang w:eastAsia="zh-CN"/>
        </w:rPr>
        <w:t>（委托代理时）</w:t>
      </w:r>
      <w:r>
        <w:rPr>
          <w:rFonts w:hint="eastAsia" w:ascii="宋体" w:hAnsi="宋体" w:cs="宋体"/>
          <w:color w:val="000000" w:themeColor="text1"/>
          <w:sz w:val="24"/>
          <w:highlight w:val="none"/>
        </w:rPr>
        <w:t>；</w:t>
      </w:r>
    </w:p>
    <w:p>
      <w:pPr>
        <w:pStyle w:val="26"/>
        <w:spacing w:line="400" w:lineRule="exact"/>
        <w:ind w:left="0" w:leftChars="0" w:firstLine="480" w:firstLineChars="200"/>
        <w:jc w:val="left"/>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r>
        <w:rPr>
          <w:rFonts w:hint="eastAsia" w:ascii="宋体" w:hAnsi="宋体" w:cs="宋体"/>
          <w:color w:val="000000" w:themeColor="text1"/>
          <w:sz w:val="24"/>
          <w:highlight w:val="none"/>
          <w:lang w:eastAsia="zh-CN"/>
        </w:rPr>
        <w:t>；</w:t>
      </w:r>
    </w:p>
    <w:p>
      <w:pPr>
        <w:pStyle w:val="26"/>
        <w:spacing w:line="400" w:lineRule="exact"/>
        <w:ind w:left="0" w:leftChars="0" w:firstLine="480" w:firstLineChars="200"/>
        <w:jc w:val="left"/>
        <w:rPr>
          <w:rFonts w:hint="eastAsia" w:ascii="宋体" w:hAnsi="宋体" w:cs="宋体"/>
          <w:color w:val="000000" w:themeColor="text1"/>
          <w:sz w:val="24"/>
          <w:highlight w:val="none"/>
        </w:rPr>
      </w:pPr>
      <w:r>
        <w:rPr>
          <w:rFonts w:hint="eastAsia" w:ascii="宋体" w:hAnsi="宋体" w:cs="宋体"/>
          <w:color w:val="000000" w:themeColor="text1"/>
          <w:sz w:val="24"/>
          <w:highlight w:val="none"/>
        </w:rPr>
        <w:t>4）提交的磋商保证金无效的或者未按照磋商文件的规定提交磋商保证金；</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商务条款中标“▲”的条款发生负偏离的或者允许负偏离的条款数超过“供应商须知前附表”规定项数的或者标明实质性的要求发生负偏离；</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）未对磋商有效期作出响应或者响应文件承诺的磋商有效期不满足磋商文件要求；</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7</w:t>
      </w:r>
      <w:r>
        <w:rPr>
          <w:rFonts w:hint="eastAsia" w:ascii="宋体" w:hAnsi="宋体" w:cs="宋体"/>
          <w:color w:val="000000" w:themeColor="text1"/>
          <w:sz w:val="24"/>
          <w:highlight w:val="none"/>
        </w:rPr>
        <w:t>）响应文件的实质性内容未使用中文表述、使用计量单位不符合磋商文件要求；</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8</w:t>
      </w:r>
      <w:r>
        <w:rPr>
          <w:rFonts w:hint="eastAsia" w:ascii="宋体" w:hAnsi="宋体" w:cs="宋体"/>
          <w:color w:val="000000" w:themeColor="text1"/>
          <w:sz w:val="24"/>
          <w:highlight w:val="none"/>
        </w:rPr>
        <w:t>）响应文件中的文件资料因填写不齐全或者内容虚假或者出现其他情形而导致被磋商小组认定无效；</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9</w:t>
      </w:r>
      <w:r>
        <w:rPr>
          <w:rFonts w:hint="eastAsia" w:ascii="宋体" w:hAnsi="宋体" w:cs="宋体"/>
          <w:color w:val="000000" w:themeColor="text1"/>
          <w:sz w:val="24"/>
          <w:highlight w:val="none"/>
        </w:rPr>
        <w:t>）响应文件含有采购人不能接受的附加条件；</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10</w:t>
      </w:r>
      <w:r>
        <w:rPr>
          <w:rFonts w:hint="eastAsia" w:ascii="宋体" w:hAnsi="宋体" w:cs="宋体"/>
          <w:color w:val="000000" w:themeColor="text1"/>
          <w:sz w:val="24"/>
          <w:highlight w:val="none"/>
        </w:rPr>
        <w:t>）有下列情形之一的视为供应商相互串通竞标，响应文件将被视为无效：</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①不同供应商的响应文件由同一单位或者个人编制；</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②不同供应商委托同一单位或者个人办理竞标事宜；</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③不同的供应商的响应文件载明的项目管理员为同一个人；</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④不同供应商的响应文件异常一致或者报价呈规律性差异；</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⑤不同供应商的磋商保证金从同一单位或者个人账户转出。</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1</w:t>
      </w:r>
      <w:r>
        <w:rPr>
          <w:rFonts w:hint="eastAsia" w:ascii="宋体" w:hAnsi="宋体" w:cs="宋体"/>
          <w:color w:val="000000" w:themeColor="text1"/>
          <w:sz w:val="24"/>
          <w:highlight w:val="none"/>
        </w:rPr>
        <w:t>）技术需求允许负偏离的条款数超过磋商文件规定项数；</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2</w:t>
      </w:r>
      <w:r>
        <w:rPr>
          <w:rFonts w:hint="eastAsia" w:ascii="宋体" w:hAnsi="宋体" w:cs="宋体"/>
          <w:color w:val="000000" w:themeColor="text1"/>
          <w:sz w:val="24"/>
          <w:highlight w:val="none"/>
        </w:rPr>
        <w:t>）虚假竞标，或者出现其他情形而导致被磋商小组认定无效；</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3</w:t>
      </w:r>
      <w:r>
        <w:rPr>
          <w:rFonts w:hint="eastAsia" w:ascii="宋体" w:hAnsi="宋体" w:cs="宋体"/>
          <w:color w:val="000000" w:themeColor="text1"/>
          <w:sz w:val="24"/>
          <w:highlight w:val="none"/>
        </w:rPr>
        <w:t>）竞标技术方案不明确，磋商文件未允许但响应文件中存在一个或者一个以上备选（替代）竞标方案；</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）响应文件标注的项目名称或者项目编号与磋商文件标注的项目名称或者项目编号不一致的；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）未响应磋商文件实质性要求；</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）法律、法规和磋商文件规定的其他无效情形。</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（2）报价评审</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 响应文件未提供“供应商须知前附表” 报价文件中规定的“</w:t>
      </w:r>
      <w:r>
        <w:rPr>
          <w:rFonts w:hint="eastAsia" w:ascii="宋体" w:hAnsi="宋体" w:cs="宋体"/>
          <w:color w:val="000000" w:themeColor="text1"/>
          <w:sz w:val="24"/>
          <w:highlight w:val="none"/>
          <w:lang w:val="en-US" w:eastAsia="zh-CN"/>
        </w:rPr>
        <w:t>响应</w:t>
      </w:r>
      <w:r>
        <w:rPr>
          <w:rFonts w:hint="eastAsia" w:ascii="宋体" w:hAnsi="宋体" w:cs="宋体"/>
          <w:color w:val="000000" w:themeColor="text1"/>
          <w:sz w:val="24"/>
          <w:highlight w:val="none"/>
        </w:rPr>
        <w:t>函”和“报价表”；</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2）未采用人民币报价或者未按照磋商文件标明的币种报价；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3）供应商未就所竞标</w:t>
      </w:r>
      <w:r>
        <w:rPr>
          <w:rFonts w:hint="eastAsia" w:ascii="宋体" w:hAnsi="宋体" w:cs="宋体"/>
          <w:color w:val="000000" w:themeColor="text1"/>
          <w:sz w:val="24"/>
          <w:highlight w:val="none"/>
          <w:lang w:val="en-US" w:eastAsia="zh-CN"/>
        </w:rPr>
        <w:t>项目</w:t>
      </w:r>
      <w:r>
        <w:rPr>
          <w:rFonts w:hint="eastAsia" w:ascii="宋体" w:hAnsi="宋体" w:cs="宋体"/>
          <w:color w:val="000000" w:themeColor="text1"/>
          <w:sz w:val="24"/>
          <w:highlight w:val="none"/>
        </w:rPr>
        <w:t>进行报价或者存在漏项报价；供应商未就所竞标的内容作唯一报价；供应商未就所竞标的全部内容作唯一总价报价；供应商响应文件中存在有选择、有条件报价的（磋商文件允许有备选方案或者其他约定的除外）；</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4）响应报价（包含首次报价、最后报价）超过所竞标</w:t>
      </w:r>
      <w:r>
        <w:rPr>
          <w:rFonts w:hint="eastAsia" w:ascii="宋体" w:hAnsi="宋体" w:cs="宋体"/>
          <w:color w:val="000000" w:themeColor="text1"/>
          <w:sz w:val="24"/>
          <w:highlight w:val="none"/>
          <w:lang w:val="en-US" w:eastAsia="zh-CN"/>
        </w:rPr>
        <w:t>项目</w:t>
      </w:r>
      <w:r>
        <w:rPr>
          <w:rFonts w:hint="eastAsia" w:ascii="宋体" w:hAnsi="宋体" w:cs="宋体"/>
          <w:color w:val="000000" w:themeColor="text1"/>
          <w:sz w:val="24"/>
          <w:highlight w:val="none"/>
        </w:rPr>
        <w:t>规定的采购</w:t>
      </w:r>
      <w:r>
        <w:rPr>
          <w:rFonts w:hint="eastAsia" w:ascii="宋体" w:hAnsi="宋体" w:cs="宋体"/>
          <w:color w:val="000000" w:themeColor="text1"/>
          <w:sz w:val="24"/>
          <w:highlight w:val="none"/>
          <w:lang w:eastAsia="zh-CN"/>
        </w:rPr>
        <w:t>预算价或</w:t>
      </w:r>
      <w:r>
        <w:rPr>
          <w:rFonts w:hint="eastAsia" w:ascii="宋体" w:hAnsi="宋体" w:cs="宋体"/>
          <w:color w:val="000000" w:themeColor="text1"/>
          <w:sz w:val="24"/>
          <w:highlight w:val="none"/>
        </w:rPr>
        <w:t>最高限价的（如本项目公布了最高限价）；响应报价（包含首次报价、最后报价）超过磋商文件分项采购预算金额或者最高限价的（如本项目公布了最高限价）；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5）修正后的报价，供应商不确认的；或者经供应商确认修正后的响应报价（包含首次报价、最后报价）超过所竞标</w:t>
      </w:r>
      <w:r>
        <w:rPr>
          <w:rFonts w:hint="eastAsia" w:ascii="宋体" w:hAnsi="宋体" w:cs="宋体"/>
          <w:color w:val="000000" w:themeColor="text1"/>
          <w:sz w:val="24"/>
          <w:highlight w:val="none"/>
          <w:lang w:val="en-US" w:eastAsia="zh-CN"/>
        </w:rPr>
        <w:t>项目</w:t>
      </w:r>
      <w:r>
        <w:rPr>
          <w:rFonts w:hint="eastAsia" w:ascii="宋体" w:hAnsi="宋体" w:cs="宋体"/>
          <w:color w:val="000000" w:themeColor="text1"/>
          <w:sz w:val="24"/>
          <w:highlight w:val="none"/>
        </w:rPr>
        <w:t>规定的</w:t>
      </w:r>
      <w:r>
        <w:rPr>
          <w:rFonts w:hint="eastAsia" w:ascii="宋体" w:hAnsi="宋体" w:cs="宋体"/>
          <w:color w:val="000000" w:themeColor="text1"/>
          <w:sz w:val="24"/>
          <w:highlight w:val="none"/>
          <w:lang w:eastAsia="zh-CN"/>
        </w:rPr>
        <w:t>采购预算价或</w:t>
      </w:r>
      <w:r>
        <w:rPr>
          <w:rFonts w:hint="eastAsia" w:ascii="宋体" w:hAnsi="宋体" w:cs="宋体"/>
          <w:color w:val="000000" w:themeColor="text1"/>
          <w:sz w:val="24"/>
          <w:highlight w:val="none"/>
        </w:rPr>
        <w:t>采购最高限价（如本项目公布了最高限价）；或者经供应商确认修正后响应报价（包含首次报价、最后报价）超过磋商文件分项采购最高限价的（如本项目公布了最高限价）。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6）响应文件响应的标的数量及单位与磋商文件要求实质性不一致的。</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3.6 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3.7 非政府购买服务项目，通过符合性审查的合格供应商不足3家的，不得进入磋商环节， 采购人或者采购代理机构应当重新开展采购活动。政府购买服务项目，按《财政部关于政府采购 竞争性磋商采购方式管理暂行办法有关问题的补充通知》（财库〔2015〕124 号）规定，采购过程中通过符合性审查的供应商（社会资本）只有2家的，磋商采购活动可以继续进行。</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4.磋商程序</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4.1 磋商小组按照“供应商须知前附表” 确定的顺序，与供应商分别进行磋商， 并给予所有参加磋商的供应商平等的磋商机会。符合磋商资格的供应商必须在接到磋商通知后规定时间内参加磋商，未在规定时间内参加磋商的视同放弃参加磋商权利，其响应文件按无效响应处理。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4.3 对磋商文件作出的实质性变动是磋商文件的有效组成部分，由磋商小组及时以电子澄清函形式同时通知所有参加磋商的供应商。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4.4 供应商必须按照磋商文件的变动情况和磋商小组的要求以回函的形式重新提交响应文件，并加盖电子公章。供应商为自然人的，必须由本人签字并附身份证。参加磋商的供应商未在规定时间内重新提交响应文件的，视同退出磋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4.5 磋商中，磋商的任何一方不得透露与磋商有关的其他供应商的技术资料、价格和其他信息。</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4.6 磋商小组应对磋商过程和重要磋商内容进行记录，作为评</w:t>
      </w:r>
      <w:r>
        <w:rPr>
          <w:rFonts w:hint="eastAsia" w:ascii="宋体" w:hAnsi="宋体" w:cs="宋体"/>
          <w:color w:val="000000" w:themeColor="text1"/>
          <w:sz w:val="24"/>
          <w:highlight w:val="none"/>
          <w:lang w:eastAsia="zh-CN"/>
        </w:rPr>
        <w:t>审</w:t>
      </w:r>
      <w:r>
        <w:rPr>
          <w:rFonts w:hint="eastAsia" w:ascii="宋体" w:hAnsi="宋体" w:cs="宋体"/>
          <w:color w:val="000000" w:themeColor="text1"/>
          <w:sz w:val="24"/>
          <w:highlight w:val="none"/>
        </w:rPr>
        <w:t>报告一部分，磋商小组在记录上签字确认。</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4.7 磋商过程中重新提交的响应文件，供应商可以在开启前补充、修改。</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4.8 对磋商过程提交的响应文件进行有效性、完整性和响应程度审查，通过审查的合格供应商不足3家的，采购人或者采购代理机构应当重新开展采购活动。</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 最后报价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5.1 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5.2 磋商文件不能详细列明采购标的的技术、服务要求，需经磋商由供应商提供最后解决方案的，磋商结束后，由磋商小组按照少数服从多数的原则投票推荐3家以上供应商的解决方案，并要求其在规定时间内密封提交最后报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5.3 最后报价是供应商响应文件的有效组成部分。符合《政府采购竞争性磋商采购方式管理暂行办法》（财库〔2014〕214 号）第三条第四项“市场竞争不充分的科研项目，以及需要扶持的科技成果转化项目”的，提交最后报价的供应商可以为2家。</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5.4 已经提交响应文件的供应商，在提交最后报价之前，可以根据磋商情况退出磋商，退出磋商的供应商的响应文件按无效响应处理。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5.5 供应商未在规定时间内提交最后报价的，视同退出磋商。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5.6 磋商小组收齐某一分标最后报价后统一开启，磋商小组对最后报价进行有效性、完整性和响应程度的审查。</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5.7 最终响应文件的报价出现前后不一致的，按照本章第3.4条的规定修正。</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5.8 修正后的最终报价出现下列情形的，按无效响应处理：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（1）供应商不确认的（全流程电子化评标采取在线确认）；</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（2）经供应商确认修正后的响应报价（包含首次报价、最后报价）超过所竞标</w:t>
      </w:r>
      <w:r>
        <w:rPr>
          <w:rFonts w:hint="eastAsia" w:ascii="宋体" w:hAnsi="宋体" w:cs="宋体"/>
          <w:color w:val="000000" w:themeColor="text1"/>
          <w:sz w:val="24"/>
          <w:highlight w:val="none"/>
          <w:lang w:val="en-US" w:eastAsia="zh-CN"/>
        </w:rPr>
        <w:t>项目</w:t>
      </w:r>
      <w:r>
        <w:rPr>
          <w:rFonts w:hint="eastAsia" w:ascii="宋体" w:hAnsi="宋体" w:cs="宋体"/>
          <w:color w:val="000000" w:themeColor="text1"/>
          <w:sz w:val="24"/>
          <w:highlight w:val="none"/>
        </w:rPr>
        <w:t>规定的采购</w:t>
      </w:r>
      <w:r>
        <w:rPr>
          <w:rFonts w:hint="eastAsia" w:ascii="宋体" w:hAnsi="宋体" w:cs="宋体"/>
          <w:color w:val="000000" w:themeColor="text1"/>
          <w:sz w:val="24"/>
          <w:highlight w:val="none"/>
          <w:lang w:eastAsia="zh-CN"/>
        </w:rPr>
        <w:t>预算价或</w:t>
      </w:r>
      <w:r>
        <w:rPr>
          <w:rFonts w:hint="eastAsia" w:ascii="宋体" w:hAnsi="宋体" w:cs="宋体"/>
          <w:color w:val="000000" w:themeColor="text1"/>
          <w:sz w:val="24"/>
          <w:highlight w:val="none"/>
        </w:rPr>
        <w:t>最高限价的（如本项目公布了最高限价）；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（3）经供应商确认修正后的响应报价（包含首次报价、最后报价）超过分项采购</w:t>
      </w:r>
      <w:r>
        <w:rPr>
          <w:rFonts w:hint="eastAsia" w:ascii="宋体" w:hAnsi="宋体" w:cs="宋体"/>
          <w:color w:val="000000" w:themeColor="text1"/>
          <w:sz w:val="24"/>
          <w:highlight w:val="none"/>
          <w:lang w:eastAsia="zh-CN"/>
        </w:rPr>
        <w:t>预算价或</w:t>
      </w:r>
      <w:r>
        <w:rPr>
          <w:rFonts w:hint="eastAsia" w:ascii="宋体" w:hAnsi="宋体" w:cs="宋体"/>
          <w:color w:val="000000" w:themeColor="text1"/>
          <w:sz w:val="24"/>
          <w:highlight w:val="none"/>
        </w:rPr>
        <w:t>最高限价的（如本项目公布了最高限价）。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5.9 经供应商确认修正后的最后报价作为评审及签订合同的依据。</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5.10 供应商出现最后报价按无效响应处理或者响应文件按无效处理时，磋商小组应当告知有关供应商。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5.11 最后报价结束后，磋商小组不得再与供应商进行任何形式的商谈。</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6.比较与评价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6.1 评审方法：综合评分法。</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6.2 经磋商确定最终采购需求和提交最后报价的供应商后，由磋商小组采用综合评分法对提交最后报价的供应商的响应文件和最后报价进行综合评分。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6.3 评审时，磋商小组各成员应当独立对每个有效响应的文件进行评价、打分，然后汇总每个供应商每项评分因素的得分。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（1）磋商小组按照磋商文件中规定的评审标准计算各供应商的报价得分。项目评审过程中，不得去掉最后报价中的最高报价和最低报价。</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（2）各供应商的得分为磋商小组所有成员的有效评分的算术平均数。</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6.4 评审价为供应商的最后报价进行政策性扣除后的价格，评审价只是作为评审时使用。最终成交供应商的成交金额等于最后报价（如有修正，以确认修正后的最后报价为准）。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6.5 由磋商小组根据综合评分情况，按照评审得分由高到低顺序推荐3名以上成交候选供应商，并编写评审报告。符合本章第 5.3 条情形的，可以推荐2家成交候选供应商。</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6"/>
        <w:spacing w:line="400" w:lineRule="exact"/>
        <w:ind w:left="0" w:leftChars="0"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7.评分分值按“四舍五入”法保留小数点后两位。</w:t>
      </w:r>
    </w:p>
    <w:p>
      <w:pPr>
        <w:rPr>
          <w:color w:val="000000" w:themeColor="text1"/>
          <w:highlight w:val="none"/>
        </w:rPr>
      </w:pPr>
    </w:p>
    <w:p>
      <w:pPr>
        <w:pStyle w:val="26"/>
        <w:numPr>
          <w:ilvl w:val="0"/>
          <w:numId w:val="2"/>
        </w:numPr>
        <w:ind w:left="0" w:leftChars="0" w:firstLine="0" w:firstLineChars="0"/>
        <w:jc w:val="left"/>
        <w:rPr>
          <w:rFonts w:hint="eastAsia" w:hAnsi="宋体"/>
          <w:b/>
          <w:color w:val="000000" w:themeColor="text1"/>
          <w:sz w:val="24"/>
          <w:szCs w:val="32"/>
          <w:highlight w:val="none"/>
        </w:rPr>
      </w:pPr>
      <w:r>
        <w:rPr>
          <w:rFonts w:hint="eastAsia" w:hAnsi="宋体"/>
          <w:b/>
          <w:color w:val="000000" w:themeColor="text1"/>
          <w:sz w:val="24"/>
          <w:szCs w:val="32"/>
          <w:highlight w:val="none"/>
        </w:rPr>
        <w:t>评审标准：</w:t>
      </w:r>
    </w:p>
    <w:p>
      <w:pPr>
        <w:numPr>
          <w:ilvl w:val="0"/>
          <w:numId w:val="0"/>
        </w:numPr>
        <w:ind w:leftChars="0"/>
        <w:rPr>
          <w:highlight w:val="none"/>
        </w:rPr>
      </w:pPr>
    </w:p>
    <w:tbl>
      <w:tblPr>
        <w:tblStyle w:val="5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22"/>
        <w:gridCol w:w="810"/>
        <w:gridCol w:w="639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1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评分因素</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价格分</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tc>
        <w:tc>
          <w:tcPr>
            <w:tcW w:w="81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磋商报价</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（1）本项目为专门面向</w:t>
            </w:r>
            <w:r>
              <w:rPr>
                <w:rFonts w:hint="eastAsia" w:ascii="宋体" w:hAnsi="宋体" w:cs="宋体"/>
                <w:b/>
                <w:bCs/>
                <w:color w:val="auto"/>
                <w:sz w:val="24"/>
                <w:highlight w:val="none"/>
                <w:lang w:eastAsia="zh-CN"/>
              </w:rPr>
              <w:t>中</w:t>
            </w:r>
            <w:r>
              <w:rPr>
                <w:rFonts w:hint="eastAsia" w:ascii="宋体" w:hAnsi="宋体" w:cs="宋体"/>
                <w:b/>
                <w:bCs/>
                <w:color w:val="auto"/>
                <w:sz w:val="24"/>
                <w:highlight w:val="none"/>
              </w:rPr>
              <w:t>小企业采购项目，不执行价格扣除政策，评标价=</w:t>
            </w:r>
            <w:r>
              <w:rPr>
                <w:rFonts w:hint="eastAsia" w:ascii="宋体" w:hAnsi="宋体" w:cs="宋体"/>
                <w:b/>
                <w:bCs/>
                <w:color w:val="auto"/>
                <w:sz w:val="24"/>
                <w:highlight w:val="none"/>
                <w:lang w:eastAsia="zh-CN"/>
              </w:rPr>
              <w:t>最后</w:t>
            </w:r>
            <w:r>
              <w:rPr>
                <w:rFonts w:hint="eastAsia" w:ascii="宋体" w:hAnsi="宋体" w:cs="宋体"/>
                <w:b/>
                <w:bCs/>
                <w:color w:val="auto"/>
                <w:sz w:val="24"/>
                <w:highlight w:val="none"/>
              </w:rPr>
              <w:t>报价。</w:t>
            </w:r>
          </w:p>
          <w:p>
            <w:pPr>
              <w:spacing w:line="400" w:lineRule="exact"/>
              <w:rPr>
                <w:rFonts w:ascii="宋体" w:hAnsi="宋体" w:cs="宋体"/>
                <w:color w:val="auto"/>
                <w:sz w:val="24"/>
                <w:highlight w:val="none"/>
              </w:rPr>
            </w:pPr>
            <w:r>
              <w:rPr>
                <w:rFonts w:hint="eastAsia" w:ascii="宋体" w:hAnsi="宋体" w:cs="宋体"/>
                <w:color w:val="auto"/>
                <w:sz w:val="24"/>
                <w:highlight w:val="none"/>
              </w:rPr>
              <w:t>（2）以进入评</w:t>
            </w:r>
            <w:r>
              <w:rPr>
                <w:rFonts w:hint="eastAsia" w:ascii="宋体" w:hAnsi="宋体" w:cs="宋体"/>
                <w:color w:val="auto"/>
                <w:sz w:val="24"/>
                <w:highlight w:val="none"/>
                <w:lang w:eastAsia="zh-CN"/>
              </w:rPr>
              <w:t>审</w:t>
            </w:r>
            <w:r>
              <w:rPr>
                <w:rFonts w:hint="eastAsia" w:ascii="宋体" w:hAnsi="宋体" w:cs="宋体"/>
                <w:color w:val="auto"/>
                <w:sz w:val="24"/>
                <w:highlight w:val="none"/>
              </w:rPr>
              <w:t>的最低的评标价为评标基准价，即指满足磋商文件要求且价格最低的磋商报价。</w:t>
            </w:r>
          </w:p>
          <w:p>
            <w:pPr>
              <w:spacing w:line="400" w:lineRule="exact"/>
              <w:rPr>
                <w:rFonts w:ascii="宋体" w:hAnsi="宋体" w:cs="宋体"/>
                <w:color w:val="auto"/>
                <w:sz w:val="24"/>
                <w:highlight w:val="none"/>
              </w:rPr>
            </w:pPr>
            <w:r>
              <w:rPr>
                <w:rFonts w:hint="eastAsia" w:ascii="宋体" w:hAnsi="宋体" w:cs="宋体"/>
                <w:color w:val="auto"/>
                <w:sz w:val="24"/>
                <w:highlight w:val="none"/>
              </w:rPr>
              <w:t>（3）某供应商价格分=(评标基准价/评标价)×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022"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技术分</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58</w:t>
            </w:r>
            <w:r>
              <w:rPr>
                <w:rFonts w:hint="eastAsia" w:ascii="宋体" w:hAnsi="宋体" w:cs="宋体"/>
                <w:color w:val="auto"/>
                <w:sz w:val="24"/>
                <w:highlight w:val="none"/>
              </w:rPr>
              <w:t>分）</w:t>
            </w:r>
          </w:p>
        </w:tc>
        <w:tc>
          <w:tcPr>
            <w:tcW w:w="810" w:type="dxa"/>
            <w:tcBorders>
              <w:top w:val="single" w:color="auto" w:sz="4" w:space="0"/>
              <w:left w:val="single" w:color="auto" w:sz="4" w:space="0"/>
              <w:right w:val="single" w:color="auto" w:sz="4" w:space="0"/>
            </w:tcBorders>
            <w:noWrap/>
            <w:vAlign w:val="center"/>
          </w:tcPr>
          <w:p>
            <w:pPr>
              <w:spacing w:line="400" w:lineRule="exac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方案</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cs="宋体"/>
                <w:color w:val="auto"/>
                <w:sz w:val="24"/>
                <w:highlight w:val="none"/>
              </w:rPr>
            </w:pPr>
            <w:r>
              <w:rPr>
                <w:rFonts w:hint="eastAsia" w:ascii="宋体" w:hAnsi="宋体" w:cs="宋体"/>
                <w:bCs/>
                <w:kern w:val="0"/>
                <w:sz w:val="24"/>
                <w:szCs w:val="24"/>
                <w:highlight w:val="none"/>
                <w:lang w:eastAsia="zh-CN"/>
              </w:rPr>
              <w:t>评审内容：</w:t>
            </w:r>
            <w:r>
              <w:rPr>
                <w:rFonts w:hint="eastAsia" w:ascii="宋体" w:hAnsi="宋体" w:cs="宋体"/>
                <w:bCs/>
                <w:kern w:val="0"/>
                <w:sz w:val="24"/>
                <w:szCs w:val="24"/>
                <w:highlight w:val="none"/>
              </w:rPr>
              <w:t>针对本项目</w:t>
            </w:r>
            <w:r>
              <w:rPr>
                <w:rFonts w:hint="eastAsia" w:ascii="宋体" w:hAnsi="宋体" w:cs="宋体"/>
                <w:bCs/>
                <w:kern w:val="0"/>
                <w:sz w:val="24"/>
                <w:szCs w:val="24"/>
                <w:highlight w:val="none"/>
                <w:lang w:eastAsia="zh-CN"/>
              </w:rPr>
              <w:t>采购需求</w:t>
            </w:r>
            <w:r>
              <w:rPr>
                <w:rFonts w:hint="eastAsia" w:ascii="宋体" w:hAnsi="宋体" w:cs="宋体"/>
                <w:bCs/>
                <w:kern w:val="0"/>
                <w:sz w:val="24"/>
                <w:szCs w:val="24"/>
                <w:highlight w:val="none"/>
              </w:rPr>
              <w:t>及特点提出包括但不限于</w:t>
            </w:r>
            <w:r>
              <w:rPr>
                <w:rFonts w:hint="eastAsia" w:ascii="宋体" w:hAnsi="宋体" w:cs="宋体"/>
                <w:bCs/>
                <w:kern w:val="0"/>
                <w:sz w:val="24"/>
                <w:szCs w:val="24"/>
                <w:highlight w:val="none"/>
                <w:lang w:eastAsia="zh-CN"/>
              </w:rPr>
              <w:t>以下</w:t>
            </w:r>
            <w:r>
              <w:rPr>
                <w:rFonts w:hint="eastAsia" w:ascii="宋体" w:hAnsi="宋体" w:cs="宋体"/>
                <w:bCs/>
                <w:kern w:val="0"/>
                <w:sz w:val="24"/>
                <w:szCs w:val="24"/>
                <w:highlight w:val="none"/>
                <w:lang w:val="en-US" w:eastAsia="zh-CN"/>
              </w:rPr>
              <w:t>4项</w:t>
            </w:r>
            <w:r>
              <w:rPr>
                <w:rFonts w:hint="eastAsia" w:ascii="宋体" w:hAnsi="宋体" w:cs="宋体"/>
                <w:bCs/>
                <w:kern w:val="0"/>
                <w:sz w:val="24"/>
                <w:szCs w:val="24"/>
                <w:highlight w:val="none"/>
              </w:rPr>
              <w:t>：①拟采取管理方式（包括：内部管理组织构架、管理运作机制、激励机制、监督机制、自我约束机制、信息反馈处理机制等）</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②工作计划（包括：校园门岗值守、巡逻、交通秩序、治安防范、消防安全、</w:t>
            </w:r>
            <w:r>
              <w:rPr>
                <w:rFonts w:hint="eastAsia" w:ascii="宋体" w:hAnsi="宋体" w:cs="宋体"/>
                <w:bCs/>
                <w:kern w:val="0"/>
                <w:sz w:val="24"/>
                <w:szCs w:val="24"/>
                <w:highlight w:val="none"/>
                <w:lang w:eastAsia="zh-CN"/>
              </w:rPr>
              <w:t>军训</w:t>
            </w:r>
            <w:r>
              <w:rPr>
                <w:rFonts w:hint="eastAsia" w:ascii="宋体" w:hAnsi="宋体" w:cs="宋体"/>
                <w:bCs/>
                <w:kern w:val="0"/>
                <w:sz w:val="24"/>
                <w:szCs w:val="24"/>
                <w:highlight w:val="none"/>
              </w:rPr>
              <w:t>等制订有切实可行的工作方案）</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③校园安保</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学生管理措施方案（包括：校园公共秩序维护、安全防范、重点部位及区域巡查计划、交通车辆管理</w:t>
            </w:r>
            <w:r>
              <w:rPr>
                <w:rFonts w:hint="eastAsia" w:ascii="宋体" w:hAnsi="宋体" w:cs="宋体"/>
                <w:bCs/>
                <w:kern w:val="0"/>
                <w:sz w:val="24"/>
                <w:szCs w:val="24"/>
                <w:highlight w:val="none"/>
                <w:lang w:eastAsia="zh-CN"/>
              </w:rPr>
              <w:t>、学生管理等）；</w:t>
            </w:r>
            <w:r>
              <w:rPr>
                <w:rFonts w:hint="eastAsia" w:ascii="宋体" w:hAnsi="宋体" w:cs="宋体"/>
                <w:bCs/>
                <w:kern w:val="0"/>
                <w:sz w:val="24"/>
                <w:szCs w:val="24"/>
                <w:highlight w:val="none"/>
              </w:rPr>
              <w:t>④物资装备配置方案（包括：对讲机、电筒、警棍、盾牌、钢盔、交通工具以及通讯以及办公用品等）。</w:t>
            </w:r>
          </w:p>
          <w:p>
            <w:pPr>
              <w:spacing w:line="400" w:lineRule="exact"/>
              <w:rPr>
                <w:rFonts w:hint="default" w:ascii="宋体" w:hAnsi="宋体" w:cs="宋体"/>
                <w:color w:val="auto"/>
                <w:sz w:val="24"/>
                <w:highlight w:val="none"/>
                <w:lang w:val="en-US" w:eastAsia="zh-CN"/>
              </w:rPr>
            </w:pPr>
            <w:r>
              <w:rPr>
                <w:rFonts w:hint="eastAsia" w:ascii="宋体" w:hAnsi="宋体" w:cs="宋体"/>
                <w:color w:val="auto"/>
                <w:sz w:val="24"/>
                <w:highlight w:val="none"/>
              </w:rPr>
              <w:t>一档（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分）：服务方案包含上述所有4项内容，</w:t>
            </w:r>
            <w:r>
              <w:rPr>
                <w:rFonts w:hint="eastAsia" w:ascii="宋体" w:hAnsi="宋体" w:cs="宋体"/>
                <w:color w:val="auto"/>
                <w:sz w:val="24"/>
                <w:highlight w:val="none"/>
                <w:lang w:val="en-US" w:eastAsia="zh-CN"/>
              </w:rPr>
              <w:t>但方案内容粗略、制定的方案与项目实际联系不紧密；</w:t>
            </w:r>
          </w:p>
          <w:p>
            <w:pPr>
              <w:spacing w:line="400" w:lineRule="exact"/>
              <w:rPr>
                <w:rFonts w:hint="eastAsia" w:ascii="宋体" w:hAnsi="宋体" w:cs="宋体"/>
                <w:color w:val="auto"/>
                <w:sz w:val="24"/>
                <w:highlight w:val="none"/>
                <w:lang w:eastAsia="zh-CN"/>
              </w:rPr>
            </w:pPr>
            <w:r>
              <w:rPr>
                <w:rFonts w:hint="eastAsia" w:ascii="宋体" w:hAnsi="宋体" w:cs="宋体"/>
                <w:color w:val="auto"/>
                <w:sz w:val="24"/>
                <w:highlight w:val="none"/>
              </w:rPr>
              <w:t>二档（</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分）：服务方案包含上述所有4项内容，服务方案详细，针对项目</w:t>
            </w:r>
            <w:r>
              <w:rPr>
                <w:rFonts w:hint="eastAsia" w:ascii="宋体" w:hAnsi="宋体" w:cs="宋体"/>
                <w:color w:val="auto"/>
                <w:sz w:val="24"/>
                <w:highlight w:val="none"/>
                <w:lang w:eastAsia="zh-CN"/>
              </w:rPr>
              <w:t>需求</w:t>
            </w:r>
            <w:r>
              <w:rPr>
                <w:rFonts w:hint="eastAsia" w:ascii="宋体" w:hAnsi="宋体" w:cs="宋体"/>
                <w:color w:val="auto"/>
                <w:sz w:val="24"/>
                <w:highlight w:val="none"/>
              </w:rPr>
              <w:t>制</w:t>
            </w:r>
            <w:r>
              <w:rPr>
                <w:rFonts w:hint="eastAsia" w:ascii="宋体" w:hAnsi="宋体" w:cs="宋体"/>
                <w:color w:val="auto"/>
                <w:sz w:val="24"/>
                <w:highlight w:val="none"/>
                <w:lang w:eastAsia="zh-CN"/>
              </w:rPr>
              <w:t>订</w:t>
            </w:r>
            <w:r>
              <w:rPr>
                <w:rFonts w:hint="eastAsia" w:ascii="宋体" w:hAnsi="宋体" w:cs="宋体"/>
                <w:color w:val="auto"/>
                <w:sz w:val="24"/>
                <w:highlight w:val="none"/>
              </w:rPr>
              <w:t>管理方案、管理</w:t>
            </w:r>
            <w:r>
              <w:rPr>
                <w:rFonts w:hint="eastAsia" w:ascii="宋体" w:hAnsi="宋体" w:cs="宋体"/>
                <w:color w:val="auto"/>
                <w:sz w:val="24"/>
                <w:highlight w:val="none"/>
                <w:lang w:eastAsia="zh-CN"/>
              </w:rPr>
              <w:t>的</w:t>
            </w:r>
            <w:r>
              <w:rPr>
                <w:rFonts w:hint="eastAsia" w:ascii="宋体" w:hAnsi="宋体" w:cs="宋体"/>
                <w:color w:val="auto"/>
                <w:sz w:val="24"/>
                <w:highlight w:val="none"/>
              </w:rPr>
              <w:t>具体措施，其中管理方式、工作计划、校园安保</w:t>
            </w:r>
            <w:r>
              <w:rPr>
                <w:rFonts w:hint="eastAsia" w:ascii="宋体" w:hAnsi="宋体" w:cs="宋体"/>
                <w:color w:val="auto"/>
                <w:sz w:val="24"/>
                <w:highlight w:val="none"/>
                <w:lang w:eastAsia="zh-CN"/>
              </w:rPr>
              <w:t>、学生管理</w:t>
            </w:r>
            <w:r>
              <w:rPr>
                <w:rFonts w:hint="eastAsia" w:ascii="宋体" w:hAnsi="宋体" w:cs="宋体"/>
                <w:color w:val="auto"/>
                <w:sz w:val="24"/>
                <w:highlight w:val="none"/>
              </w:rPr>
              <w:t>服务</w:t>
            </w:r>
            <w:r>
              <w:rPr>
                <w:rFonts w:hint="eastAsia" w:ascii="宋体" w:hAnsi="宋体" w:cs="宋体"/>
                <w:color w:val="auto"/>
                <w:sz w:val="24"/>
                <w:highlight w:val="none"/>
                <w:lang w:eastAsia="zh-CN"/>
              </w:rPr>
              <w:t>的</w:t>
            </w:r>
            <w:r>
              <w:rPr>
                <w:rFonts w:hint="eastAsia" w:ascii="宋体" w:hAnsi="宋体" w:cs="宋体"/>
                <w:color w:val="auto"/>
                <w:sz w:val="24"/>
                <w:highlight w:val="none"/>
              </w:rPr>
              <w:t>措施方案符合项目实际需要，内容科学严谨</w:t>
            </w:r>
            <w:r>
              <w:rPr>
                <w:rFonts w:hint="eastAsia" w:ascii="宋体" w:hAnsi="宋体" w:cs="宋体"/>
                <w:color w:val="auto"/>
                <w:sz w:val="24"/>
                <w:highlight w:val="none"/>
                <w:lang w:eastAsia="zh-CN"/>
              </w:rPr>
              <w:t>；</w:t>
            </w:r>
            <w:r>
              <w:rPr>
                <w:rFonts w:hint="eastAsia" w:ascii="宋体" w:hAnsi="宋体" w:cs="宋体"/>
                <w:color w:val="auto"/>
                <w:sz w:val="24"/>
                <w:highlight w:val="none"/>
              </w:rPr>
              <w:t>物资装备配备合理满足服务需求；</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档（12分）：服务方案包含上述所有4项内容，服务方案详细完善、内容科学合理，有针对本项目突出特点</w:t>
            </w:r>
            <w:r>
              <w:rPr>
                <w:rFonts w:hint="eastAsia" w:ascii="宋体" w:hAnsi="宋体" w:cs="宋体"/>
                <w:color w:val="auto"/>
                <w:sz w:val="24"/>
                <w:highlight w:val="none"/>
                <w:lang w:eastAsia="zh-CN"/>
              </w:rPr>
              <w:t>、管理的重点</w:t>
            </w:r>
            <w:r>
              <w:rPr>
                <w:rFonts w:hint="eastAsia" w:ascii="宋体" w:hAnsi="宋体" w:cs="宋体"/>
                <w:color w:val="auto"/>
                <w:sz w:val="24"/>
                <w:highlight w:val="none"/>
              </w:rPr>
              <w:t>制</w:t>
            </w:r>
            <w:r>
              <w:rPr>
                <w:rFonts w:hint="eastAsia" w:ascii="宋体" w:hAnsi="宋体" w:cs="宋体"/>
                <w:color w:val="auto"/>
                <w:sz w:val="24"/>
                <w:highlight w:val="none"/>
                <w:lang w:eastAsia="zh-CN"/>
              </w:rPr>
              <w:t>订</w:t>
            </w:r>
            <w:r>
              <w:rPr>
                <w:rFonts w:hint="eastAsia" w:ascii="宋体" w:hAnsi="宋体" w:cs="宋体"/>
                <w:color w:val="auto"/>
                <w:sz w:val="24"/>
                <w:highlight w:val="none"/>
              </w:rPr>
              <w:t>的管理方案、具体措施，其中管理方式、工作计划、校园安保</w:t>
            </w:r>
            <w:r>
              <w:rPr>
                <w:rFonts w:hint="eastAsia" w:ascii="宋体" w:hAnsi="宋体" w:cs="宋体"/>
                <w:color w:val="auto"/>
                <w:sz w:val="24"/>
                <w:highlight w:val="none"/>
                <w:lang w:eastAsia="zh-CN"/>
              </w:rPr>
              <w:t>、学生管理</w:t>
            </w:r>
            <w:r>
              <w:rPr>
                <w:rFonts w:hint="eastAsia" w:ascii="宋体" w:hAnsi="宋体" w:cs="宋体"/>
                <w:color w:val="auto"/>
                <w:sz w:val="24"/>
                <w:highlight w:val="none"/>
              </w:rPr>
              <w:t>措施方案符合项目实际需要的基础上有创新且便于实施</w:t>
            </w:r>
            <w:r>
              <w:rPr>
                <w:rFonts w:hint="eastAsia" w:ascii="宋体" w:hAnsi="宋体" w:cs="宋体"/>
                <w:color w:val="auto"/>
                <w:sz w:val="24"/>
                <w:highlight w:val="none"/>
                <w:lang w:eastAsia="zh-CN"/>
              </w:rPr>
              <w:t>；</w:t>
            </w:r>
            <w:r>
              <w:rPr>
                <w:rFonts w:hint="eastAsia" w:ascii="宋体" w:hAnsi="宋体" w:cs="宋体"/>
                <w:color w:val="auto"/>
                <w:sz w:val="24"/>
                <w:highlight w:val="none"/>
              </w:rPr>
              <w:t>物资装备情况清晰列明，装备设置科学合理。</w:t>
            </w:r>
          </w:p>
          <w:p>
            <w:pPr>
              <w:spacing w:line="400" w:lineRule="exact"/>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注：供应商未提供</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方案或提供的服务方案</w:t>
            </w:r>
            <w:r>
              <w:rPr>
                <w:rFonts w:hint="eastAsia" w:ascii="宋体" w:hAnsi="宋体" w:cs="宋体"/>
                <w:b/>
                <w:bCs/>
                <w:color w:val="auto"/>
                <w:sz w:val="24"/>
                <w:highlight w:val="none"/>
                <w:lang w:eastAsia="zh-CN"/>
              </w:rPr>
              <w:t>未达到一档要求</w:t>
            </w:r>
            <w:r>
              <w:rPr>
                <w:rFonts w:hint="eastAsia" w:ascii="宋体" w:hAnsi="宋体" w:cs="宋体"/>
                <w:b/>
                <w:bCs/>
                <w:color w:val="auto"/>
                <w:sz w:val="24"/>
                <w:highlight w:val="none"/>
              </w:rPr>
              <w:t>的，得</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宋体" w:hAnsi="宋体" w:cs="宋体"/>
                <w:b w:val="0"/>
                <w:bCs/>
                <w:color w:val="auto"/>
                <w:sz w:val="24"/>
                <w:szCs w:val="24"/>
                <w:highlight w:val="none"/>
              </w:rPr>
            </w:pPr>
            <w:r>
              <w:rPr>
                <w:rFonts w:hint="eastAsia" w:ascii="宋体" w:hAnsi="宋体" w:cs="宋体"/>
                <w:color w:val="auto"/>
                <w:sz w:val="24"/>
                <w:highlight w:val="none"/>
                <w:lang w:val="en-US" w:eastAsia="zh-CN"/>
              </w:rPr>
              <w:t>管理制度方案</w:t>
            </w:r>
          </w:p>
        </w:tc>
        <w:tc>
          <w:tcPr>
            <w:tcW w:w="63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400" w:lineRule="exact"/>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分）：为本项目建立基本的规章管理制度与档案管理制度，制度框架基本完整，</w:t>
            </w:r>
            <w:r>
              <w:rPr>
                <w:rFonts w:hint="eastAsia" w:ascii="宋体" w:hAnsi="宋体" w:cs="宋体"/>
                <w:b w:val="0"/>
                <w:bCs/>
                <w:color w:val="auto"/>
                <w:sz w:val="24"/>
                <w:szCs w:val="24"/>
                <w:highlight w:val="none"/>
                <w:lang w:eastAsia="zh-CN"/>
              </w:rPr>
              <w:t>管理制度制订的内容基本满足</w:t>
            </w:r>
            <w:r>
              <w:rPr>
                <w:rFonts w:hint="eastAsia" w:ascii="宋体" w:hAnsi="宋体" w:cs="宋体"/>
                <w:b w:val="0"/>
                <w:bCs/>
                <w:color w:val="auto"/>
                <w:sz w:val="24"/>
                <w:szCs w:val="24"/>
                <w:highlight w:val="none"/>
              </w:rPr>
              <w:t>本项目实际需求；</w:t>
            </w:r>
          </w:p>
          <w:p>
            <w:pPr>
              <w:keepNext w:val="0"/>
              <w:keepLines w:val="0"/>
              <w:pageBreakBefore w:val="0"/>
              <w:widowControl w:val="0"/>
              <w:kinsoku/>
              <w:wordWrap/>
              <w:overflowPunct/>
              <w:topLinePunct w:val="0"/>
              <w:bidi w:val="0"/>
              <w:snapToGrid/>
              <w:spacing w:line="400" w:lineRule="exact"/>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分）：为本项目建立完善、可行的规章管理制度与档案管理制度，制度框架完整，制度条例清晰明确，其中对于档案收集、储存、使用管理条例进行单独的描述，内容基本完整；</w:t>
            </w:r>
          </w:p>
          <w:p>
            <w:pPr>
              <w:keepNext w:val="0"/>
              <w:keepLines w:val="0"/>
              <w:pageBreakBefore w:val="0"/>
              <w:widowControl w:val="0"/>
              <w:kinsoku/>
              <w:wordWrap/>
              <w:overflowPunct/>
              <w:topLinePunct w:val="0"/>
              <w:bidi w:val="0"/>
              <w:snapToGrid/>
              <w:spacing w:line="400" w:lineRule="exact"/>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9</w:t>
            </w:r>
            <w:r>
              <w:rPr>
                <w:rFonts w:hint="eastAsia" w:ascii="宋体" w:hAnsi="宋体" w:cs="宋体"/>
                <w:b w:val="0"/>
                <w:bCs/>
                <w:color w:val="auto"/>
                <w:sz w:val="24"/>
                <w:szCs w:val="24"/>
                <w:highlight w:val="none"/>
              </w:rPr>
              <w:t>分）：为本项目建立完善、详细、可行的规章管理制度与档案管理制度，其中档案收集、储存、使用管理条例描述科学、严谨，便于实施落实；档案建立中有项目情况登记表、保安员情况登记表、巡查记录登记表、培训演练登记表、投诉与回访记录、保安执勤与交接班登记表等，各类表格登记内容设置能完整、清晰体现相应工作的情况</w:t>
            </w:r>
            <w:r>
              <w:rPr>
                <w:rFonts w:hint="eastAsia" w:ascii="宋体" w:hAnsi="宋体" w:cs="宋体"/>
                <w:b w:val="0"/>
                <w:bCs/>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未提供管理制度方案或管理制度方案未达到一档要求的</w:t>
            </w:r>
            <w:r>
              <w:rPr>
                <w:rFonts w:hint="eastAsia" w:ascii="宋体" w:hAnsi="宋体" w:cs="宋体"/>
                <w:b/>
                <w:bCs/>
                <w:color w:val="auto"/>
                <w:sz w:val="24"/>
                <w:highlight w:val="none"/>
                <w:lang w:val="en-US" w:eastAsia="zh-CN"/>
              </w:rPr>
              <w:t>，得0分</w:t>
            </w:r>
            <w:r>
              <w:rPr>
                <w:rFonts w:hint="eastAsia" w:ascii="宋体" w:hAnsi="宋体" w:eastAsia="宋体" w:cs="宋体"/>
                <w:b/>
                <w:bCs/>
                <w:color w:val="auto"/>
                <w:sz w:val="24"/>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服务质量及考核</w:t>
            </w:r>
            <w:r>
              <w:rPr>
                <w:rFonts w:hint="eastAsia" w:ascii="宋体" w:hAnsi="宋体" w:cs="宋体"/>
                <w:color w:val="auto"/>
                <w:sz w:val="24"/>
                <w:highlight w:val="none"/>
                <w:lang w:eastAsia="zh-CN"/>
              </w:rPr>
              <w:t>承诺</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一档（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的服务目标及指标完全响应项目采购需求，能按照项目考核标准的要求内容开展工作，服务质量符合采购人质量管理要求，承诺根据采购人制定的考核方案和内容接受采购人的考核； </w:t>
            </w:r>
          </w:p>
          <w:p>
            <w:pPr>
              <w:spacing w:line="400" w:lineRule="exact"/>
              <w:rPr>
                <w:rFonts w:ascii="宋体" w:hAnsi="宋体" w:cs="宋体"/>
                <w:color w:val="auto"/>
                <w:sz w:val="24"/>
                <w:highlight w:val="none"/>
              </w:rPr>
            </w:pPr>
            <w:r>
              <w:rPr>
                <w:rFonts w:hint="eastAsia" w:ascii="宋体" w:hAnsi="宋体" w:cs="宋体"/>
                <w:color w:val="auto"/>
                <w:sz w:val="24"/>
                <w:highlight w:val="none"/>
              </w:rPr>
              <w:t>二档（</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在满足上述一档的前提下，供应商根据项目采购需求的考核细则细化、优化内部考核细则，建立完善的日常工作质量检查及考核制度，有利于提高服务质量，得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分</w:t>
            </w:r>
            <w:r>
              <w:rPr>
                <w:rFonts w:hint="eastAsia" w:ascii="宋体" w:hAnsi="宋体" w:cs="宋体"/>
                <w:color w:val="auto"/>
                <w:sz w:val="24"/>
                <w:highlight w:val="none"/>
              </w:rPr>
              <w:t>；</w:t>
            </w:r>
          </w:p>
          <w:p>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三档（</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r>
              <w:rPr>
                <w:rFonts w:hint="eastAsia" w:ascii="宋体" w:hAnsi="宋体" w:cs="宋体"/>
                <w:color w:val="auto"/>
                <w:sz w:val="24"/>
                <w:highlight w:val="none"/>
                <w:lang w:eastAsia="zh-CN"/>
              </w:rPr>
              <w:t>在满足上述二档的前提下，供应商</w:t>
            </w:r>
            <w:r>
              <w:rPr>
                <w:rFonts w:hint="eastAsia" w:ascii="宋体" w:hAnsi="宋体" w:cs="宋体"/>
                <w:color w:val="auto"/>
                <w:sz w:val="24"/>
                <w:highlight w:val="none"/>
              </w:rPr>
              <w:t>制订出比项目需求的考核细则更优、更全面，且可行的考核方案，做出</w:t>
            </w:r>
            <w:r>
              <w:rPr>
                <w:rFonts w:hint="eastAsia" w:ascii="宋体" w:hAnsi="宋体" w:cs="宋体"/>
                <w:color w:val="auto"/>
                <w:sz w:val="24"/>
                <w:highlight w:val="none"/>
                <w:lang w:eastAsia="zh-CN"/>
              </w:rPr>
              <w:t>更优、更</w:t>
            </w:r>
            <w:r>
              <w:rPr>
                <w:rFonts w:hint="eastAsia" w:ascii="宋体" w:hAnsi="宋体" w:cs="宋体"/>
                <w:color w:val="auto"/>
                <w:sz w:val="24"/>
                <w:highlight w:val="none"/>
              </w:rPr>
              <w:t>明确的项目质量考核承诺。</w:t>
            </w:r>
          </w:p>
          <w:p>
            <w:pPr>
              <w:spacing w:line="400" w:lineRule="exac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注：供应商未提供或提供的服务质量及考核承诺内容</w:t>
            </w:r>
            <w:r>
              <w:rPr>
                <w:rFonts w:hint="eastAsia" w:ascii="宋体" w:hAnsi="宋体" w:cs="宋体"/>
                <w:b/>
                <w:bCs/>
                <w:color w:val="auto"/>
                <w:sz w:val="24"/>
                <w:highlight w:val="none"/>
                <w:lang w:eastAsia="zh-CN"/>
              </w:rPr>
              <w:t>未达到一档要求的，</w:t>
            </w:r>
            <w:r>
              <w:rPr>
                <w:rFonts w:hint="eastAsia" w:ascii="宋体" w:hAnsi="宋体" w:cs="宋体"/>
                <w:b/>
                <w:bCs/>
                <w:color w:val="auto"/>
                <w:sz w:val="24"/>
                <w:highlight w:val="none"/>
              </w:rPr>
              <w:t>得</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分</w:t>
            </w:r>
            <w:r>
              <w:rPr>
                <w:rFonts w:hint="eastAsia" w:ascii="宋体" w:hAnsi="宋体" w:cs="宋体"/>
                <w:b/>
                <w:bCs/>
                <w:color w:val="auto"/>
                <w:sz w:val="24"/>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突发应急预案</w:t>
            </w:r>
          </w:p>
        </w:tc>
        <w:tc>
          <w:tcPr>
            <w:tcW w:w="6397"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eastAsia" w:ascii="宋体" w:hAnsi="宋体" w:cs="宋体"/>
                <w:color w:val="auto"/>
                <w:sz w:val="24"/>
                <w:highlight w:val="none"/>
                <w:lang w:val="zh-CN" w:eastAsia="zh-CN"/>
              </w:rPr>
            </w:pPr>
            <w:r>
              <w:rPr>
                <w:rFonts w:hint="eastAsia" w:ascii="宋体" w:hAnsi="宋体" w:cs="宋体"/>
                <w:color w:val="auto"/>
                <w:sz w:val="24"/>
                <w:highlight w:val="none"/>
              </w:rPr>
              <w:t>一档（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zh-CN"/>
              </w:rPr>
              <w:t>突发事件应急预案能完全响应本项目</w:t>
            </w:r>
            <w:r>
              <w:rPr>
                <w:rFonts w:hint="eastAsia" w:ascii="宋体" w:hAnsi="宋体" w:cs="宋体"/>
                <w:color w:val="auto"/>
                <w:sz w:val="24"/>
                <w:highlight w:val="none"/>
                <w:lang w:val="en-US" w:eastAsia="zh-CN"/>
              </w:rPr>
              <w:t>校园范围内出现突发事件处理的要求</w:t>
            </w:r>
            <w:r>
              <w:rPr>
                <w:rFonts w:hint="eastAsia" w:ascii="宋体" w:hAnsi="宋体" w:cs="宋体"/>
                <w:color w:val="auto"/>
                <w:sz w:val="24"/>
                <w:highlight w:val="none"/>
                <w:lang w:val="zh-CN"/>
              </w:rPr>
              <w:t>前提下，</w:t>
            </w:r>
            <w:r>
              <w:rPr>
                <w:rFonts w:hint="eastAsia" w:ascii="宋体" w:hAnsi="宋体" w:cs="宋体"/>
                <w:color w:val="auto"/>
                <w:sz w:val="24"/>
                <w:highlight w:val="none"/>
                <w:lang w:val="en-US" w:eastAsia="zh-CN"/>
              </w:rPr>
              <w:t>能针对突发事件</w:t>
            </w:r>
            <w:r>
              <w:rPr>
                <w:rFonts w:hint="eastAsia" w:ascii="宋体" w:hAnsi="宋体" w:cs="宋体"/>
                <w:color w:val="auto"/>
                <w:sz w:val="24"/>
                <w:highlight w:val="none"/>
                <w:lang w:val="zh-CN"/>
              </w:rPr>
              <w:t>需求制订应急措施</w:t>
            </w:r>
            <w:r>
              <w:rPr>
                <w:rFonts w:hint="default" w:ascii="宋体" w:hAnsi="宋体" w:cs="宋体"/>
                <w:color w:val="auto"/>
                <w:sz w:val="24"/>
                <w:highlight w:val="none"/>
                <w:lang w:val="zh-CN"/>
              </w:rPr>
              <w:t>，得2分</w:t>
            </w:r>
            <w:r>
              <w:rPr>
                <w:rFonts w:hint="eastAsia" w:ascii="宋体" w:hAnsi="宋体" w:cs="宋体"/>
                <w:color w:val="auto"/>
                <w:sz w:val="24"/>
                <w:highlight w:val="none"/>
                <w:lang w:val="en-US" w:eastAsia="zh-CN"/>
              </w:rPr>
              <w:t>；</w:t>
            </w:r>
          </w:p>
          <w:p>
            <w:pPr>
              <w:widowControl/>
              <w:overflowPunct w:val="0"/>
              <w:autoSpaceDE w:val="0"/>
              <w:autoSpaceDN w:val="0"/>
              <w:adjustRightInd w:val="0"/>
              <w:spacing w:after="0" w:line="360" w:lineRule="auto"/>
              <w:jc w:val="left"/>
              <w:textAlignment w:val="baseline"/>
              <w:rPr>
                <w:rFonts w:hint="eastAsia" w:ascii="宋体" w:hAnsi="宋体" w:cs="宋体"/>
                <w:color w:val="auto"/>
                <w:sz w:val="24"/>
                <w:highlight w:val="none"/>
                <w:lang w:val="zh-CN" w:eastAsia="zh-CN"/>
              </w:rPr>
            </w:pPr>
            <w:r>
              <w:rPr>
                <w:rFonts w:hint="eastAsia" w:ascii="宋体" w:hAnsi="宋体" w:cs="宋体"/>
                <w:color w:val="auto"/>
                <w:sz w:val="24"/>
                <w:highlight w:val="none"/>
              </w:rPr>
              <w:t>二档（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val="zh-CN"/>
              </w:rPr>
              <w:t>在</w:t>
            </w:r>
            <w:r>
              <w:rPr>
                <w:rFonts w:hint="eastAsia" w:ascii="宋体" w:hAnsi="宋体" w:cs="宋体"/>
                <w:color w:val="auto"/>
                <w:sz w:val="24"/>
                <w:highlight w:val="none"/>
                <w:lang w:val="en-US" w:eastAsia="zh-CN"/>
              </w:rPr>
              <w:t>满足一档</w:t>
            </w:r>
            <w:r>
              <w:rPr>
                <w:rFonts w:hint="eastAsia" w:ascii="宋体" w:hAnsi="宋体" w:cs="宋体"/>
                <w:color w:val="auto"/>
                <w:sz w:val="24"/>
                <w:highlight w:val="none"/>
                <w:lang w:val="zh-CN"/>
              </w:rPr>
              <w:t>的基础上</w:t>
            </w:r>
            <w:r>
              <w:rPr>
                <w:rFonts w:hint="eastAsia" w:ascii="宋体" w:hAnsi="宋体" w:cs="宋体"/>
                <w:color w:val="auto"/>
                <w:sz w:val="24"/>
                <w:highlight w:val="none"/>
                <w:lang w:val="en-US" w:eastAsia="zh-CN"/>
              </w:rPr>
              <w:t>，成立有专门的应急部门，应急人员配备到位、责任明确；应急物资配备齐全；制订有完善的处置流程图，能较快速地启动应急处理措施</w:t>
            </w:r>
            <w:r>
              <w:rPr>
                <w:rFonts w:hint="eastAsia" w:ascii="宋体" w:hAnsi="宋体" w:cs="宋体"/>
                <w:color w:val="auto"/>
                <w:sz w:val="24"/>
                <w:highlight w:val="none"/>
                <w:lang w:val="zh-CN"/>
              </w:rPr>
              <w:t>，</w:t>
            </w:r>
            <w:r>
              <w:rPr>
                <w:rFonts w:hint="default" w:ascii="宋体" w:hAnsi="宋体" w:cs="宋体"/>
                <w:color w:val="auto"/>
                <w:sz w:val="24"/>
                <w:highlight w:val="none"/>
                <w:lang w:val="zh-CN"/>
              </w:rPr>
              <w:t>得4分</w:t>
            </w:r>
            <w:r>
              <w:rPr>
                <w:rFonts w:hint="eastAsia" w:ascii="宋体" w:hAnsi="宋体" w:cs="宋体"/>
                <w:color w:val="auto"/>
                <w:sz w:val="24"/>
                <w:highlight w:val="none"/>
                <w:lang w:val="en-US" w:eastAsia="zh-CN"/>
              </w:rPr>
              <w:t>；</w:t>
            </w:r>
          </w:p>
          <w:p>
            <w:pPr>
              <w:widowControl/>
              <w:overflowPunct w:val="0"/>
              <w:autoSpaceDE w:val="0"/>
              <w:autoSpaceDN w:val="0"/>
              <w:adjustRightInd w:val="0"/>
              <w:spacing w:after="0" w:line="360" w:lineRule="auto"/>
              <w:jc w:val="left"/>
              <w:textAlignment w:val="baseline"/>
              <w:rPr>
                <w:rFonts w:hint="default" w:ascii="宋体" w:hAnsi="宋体" w:cs="宋体"/>
                <w:color w:val="auto"/>
                <w:sz w:val="24"/>
                <w:highlight w:val="none"/>
                <w:lang w:val="zh-CN" w:eastAsia="zh-CN"/>
              </w:rPr>
            </w:pPr>
            <w:r>
              <w:rPr>
                <w:rFonts w:hint="eastAsia" w:ascii="宋体" w:hAnsi="宋体" w:cs="宋体"/>
                <w:color w:val="auto"/>
                <w:sz w:val="24"/>
                <w:highlight w:val="none"/>
              </w:rPr>
              <w:t>三档（</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val="zh-CN"/>
              </w:rPr>
              <w:t>在</w:t>
            </w:r>
            <w:r>
              <w:rPr>
                <w:rFonts w:hint="eastAsia" w:ascii="宋体" w:hAnsi="宋体" w:cs="宋体"/>
                <w:color w:val="auto"/>
                <w:sz w:val="24"/>
                <w:highlight w:val="none"/>
                <w:lang w:val="en-US" w:eastAsia="zh-CN"/>
              </w:rPr>
              <w:t>满足二档</w:t>
            </w:r>
            <w:r>
              <w:rPr>
                <w:rFonts w:hint="eastAsia" w:ascii="宋体" w:hAnsi="宋体" w:cs="宋体"/>
                <w:color w:val="auto"/>
                <w:sz w:val="24"/>
                <w:highlight w:val="none"/>
                <w:lang w:val="zh-CN"/>
              </w:rPr>
              <w:t>的基础上</w:t>
            </w:r>
            <w:r>
              <w:rPr>
                <w:rFonts w:hint="eastAsia" w:ascii="宋体" w:hAnsi="宋体" w:cs="宋体"/>
                <w:color w:val="auto"/>
                <w:sz w:val="24"/>
                <w:highlight w:val="none"/>
                <w:lang w:val="en-US" w:eastAsia="zh-CN"/>
              </w:rPr>
              <w:t>，针对各类突发事件（包括但不限于出现防火、防盗、防枪、防暴、防毒、防破坏等）制订</w:t>
            </w:r>
            <w:r>
              <w:rPr>
                <w:rFonts w:hint="default" w:ascii="宋体" w:hAnsi="宋体" w:cs="宋体"/>
                <w:color w:val="auto"/>
                <w:sz w:val="24"/>
                <w:highlight w:val="none"/>
                <w:lang w:val="zh-CN"/>
              </w:rPr>
              <w:t>合理、</w:t>
            </w:r>
            <w:r>
              <w:rPr>
                <w:rFonts w:hint="eastAsia" w:ascii="宋体" w:hAnsi="宋体" w:cs="宋体"/>
                <w:color w:val="auto"/>
                <w:sz w:val="24"/>
                <w:highlight w:val="none"/>
                <w:lang w:val="en-US" w:eastAsia="zh-CN"/>
              </w:rPr>
              <w:t>有预见性、</w:t>
            </w:r>
            <w:r>
              <w:rPr>
                <w:rFonts w:hint="default" w:ascii="宋体" w:hAnsi="宋体" w:cs="宋体"/>
                <w:color w:val="auto"/>
                <w:sz w:val="24"/>
                <w:highlight w:val="none"/>
                <w:lang w:val="zh-CN" w:eastAsia="zh-CN"/>
              </w:rPr>
              <w:t>有针对性</w:t>
            </w:r>
            <w:r>
              <w:rPr>
                <w:rFonts w:hint="eastAsia" w:ascii="宋体" w:hAnsi="宋体" w:cs="宋体"/>
                <w:color w:val="auto"/>
                <w:sz w:val="24"/>
                <w:highlight w:val="none"/>
                <w:lang w:val="en-US" w:eastAsia="zh-CN"/>
              </w:rPr>
              <w:t>的</w:t>
            </w:r>
            <w:r>
              <w:rPr>
                <w:rFonts w:hint="default" w:ascii="宋体" w:hAnsi="宋体" w:cs="宋体"/>
                <w:color w:val="auto"/>
                <w:sz w:val="24"/>
                <w:highlight w:val="none"/>
                <w:lang w:val="zh-CN" w:eastAsia="zh-CN"/>
              </w:rPr>
              <w:t>处置</w:t>
            </w:r>
            <w:r>
              <w:rPr>
                <w:rFonts w:hint="eastAsia" w:ascii="宋体" w:hAnsi="宋体" w:cs="宋体"/>
                <w:color w:val="auto"/>
                <w:sz w:val="24"/>
                <w:highlight w:val="none"/>
                <w:lang w:val="en-US" w:eastAsia="zh-CN"/>
              </w:rPr>
              <w:t>措施；制订有针对不同突发事件的</w:t>
            </w:r>
            <w:r>
              <w:rPr>
                <w:rFonts w:hint="default" w:ascii="宋体" w:hAnsi="宋体" w:cs="宋体"/>
                <w:color w:val="auto"/>
                <w:sz w:val="24"/>
                <w:highlight w:val="none"/>
                <w:lang w:val="zh-CN" w:eastAsia="zh-CN"/>
              </w:rPr>
              <w:t>应急演练</w:t>
            </w:r>
            <w:r>
              <w:rPr>
                <w:rFonts w:hint="eastAsia" w:ascii="宋体" w:hAnsi="宋体" w:cs="宋体"/>
                <w:color w:val="auto"/>
                <w:sz w:val="24"/>
                <w:highlight w:val="none"/>
                <w:lang w:val="zh-CN" w:eastAsia="zh-CN"/>
              </w:rPr>
              <w:t>计划及</w:t>
            </w:r>
            <w:r>
              <w:rPr>
                <w:rFonts w:hint="default" w:ascii="宋体" w:hAnsi="宋体" w:cs="宋体"/>
                <w:color w:val="auto"/>
                <w:sz w:val="24"/>
                <w:highlight w:val="none"/>
                <w:lang w:val="zh-CN" w:eastAsia="zh-CN"/>
              </w:rPr>
              <w:t>应急演练</w:t>
            </w:r>
            <w:r>
              <w:rPr>
                <w:rFonts w:hint="eastAsia" w:ascii="宋体" w:hAnsi="宋体" w:cs="宋体"/>
                <w:color w:val="auto"/>
                <w:sz w:val="24"/>
                <w:highlight w:val="none"/>
                <w:lang w:val="zh-CN" w:eastAsia="zh-CN"/>
              </w:rPr>
              <w:t>方案</w:t>
            </w:r>
            <w:r>
              <w:rPr>
                <w:rFonts w:hint="default" w:ascii="宋体" w:hAnsi="宋体" w:cs="宋体"/>
                <w:color w:val="auto"/>
                <w:sz w:val="24"/>
                <w:highlight w:val="none"/>
                <w:lang w:val="zh-CN" w:eastAsia="zh-CN"/>
              </w:rPr>
              <w:t>，</w:t>
            </w:r>
            <w:r>
              <w:rPr>
                <w:rFonts w:hint="eastAsia" w:ascii="宋体" w:hAnsi="宋体" w:cs="宋体"/>
                <w:color w:val="auto"/>
                <w:sz w:val="24"/>
                <w:highlight w:val="none"/>
                <w:lang w:val="zh-CN" w:eastAsia="zh-CN"/>
              </w:rPr>
              <w:t>提高服务人员快速处置应急能力</w:t>
            </w:r>
            <w:r>
              <w:rPr>
                <w:rFonts w:hint="default" w:ascii="宋体" w:hAnsi="宋体" w:cs="宋体"/>
                <w:color w:val="auto"/>
                <w:sz w:val="24"/>
                <w:highlight w:val="none"/>
                <w:lang w:val="zh-CN" w:eastAsia="zh-CN"/>
              </w:rPr>
              <w:t>，得6分。</w:t>
            </w:r>
          </w:p>
          <w:p>
            <w:pPr>
              <w:spacing w:line="400" w:lineRule="exact"/>
              <w:rPr>
                <w:rFonts w:hint="eastAsia" w:ascii="宋体" w:hAnsi="宋体" w:cs="宋体"/>
                <w:b/>
                <w:bCs/>
                <w:color w:val="auto"/>
                <w:sz w:val="24"/>
                <w:highlight w:val="none"/>
              </w:rPr>
            </w:pPr>
            <w:r>
              <w:rPr>
                <w:rFonts w:hint="eastAsia" w:ascii="宋体" w:hAnsi="宋体" w:eastAsia="宋体" w:cs="宋体"/>
                <w:b/>
                <w:bCs/>
                <w:color w:val="000000"/>
                <w:sz w:val="24"/>
                <w:szCs w:val="24"/>
                <w:highlight w:val="none"/>
              </w:rPr>
              <w:t>注：</w:t>
            </w:r>
            <w:r>
              <w:rPr>
                <w:rFonts w:hint="eastAsia" w:ascii="宋体" w:hAnsi="宋体" w:cs="宋体"/>
                <w:b/>
                <w:bCs/>
                <w:color w:val="000000"/>
                <w:sz w:val="24"/>
                <w:szCs w:val="24"/>
                <w:highlight w:val="none"/>
                <w:lang w:val="en-US" w:eastAsia="zh-CN"/>
              </w:rPr>
              <w:t>供应商</w:t>
            </w:r>
            <w:r>
              <w:rPr>
                <w:rFonts w:hint="default" w:ascii="Times New Roman" w:hAnsi="Times New Roman" w:eastAsia="宋体" w:cs="Times New Roman"/>
                <w:b/>
                <w:bCs/>
                <w:color w:val="auto"/>
                <w:sz w:val="24"/>
                <w:szCs w:val="24"/>
                <w:highlight w:val="none"/>
                <w:lang w:val="zh-CN"/>
              </w:rPr>
              <w:t>不提供突发事件应急</w:t>
            </w:r>
            <w:r>
              <w:rPr>
                <w:rFonts w:hint="eastAsia" w:ascii="Times New Roman" w:hAnsi="Times New Roman" w:cs="Times New Roman"/>
                <w:b/>
                <w:bCs/>
                <w:color w:val="auto"/>
                <w:sz w:val="24"/>
                <w:szCs w:val="24"/>
                <w:highlight w:val="none"/>
                <w:lang w:val="en-US" w:eastAsia="zh-CN"/>
              </w:rPr>
              <w:t>预</w:t>
            </w:r>
            <w:r>
              <w:rPr>
                <w:rFonts w:hint="default" w:ascii="Times New Roman" w:hAnsi="Times New Roman" w:eastAsia="宋体" w:cs="Times New Roman"/>
                <w:b/>
                <w:bCs/>
                <w:color w:val="auto"/>
                <w:sz w:val="24"/>
                <w:szCs w:val="24"/>
                <w:highlight w:val="none"/>
                <w:lang w:val="zh-CN"/>
              </w:rPr>
              <w:t>案或突发事件应急</w:t>
            </w:r>
            <w:r>
              <w:rPr>
                <w:rFonts w:hint="eastAsia" w:ascii="Times New Roman" w:hAnsi="Times New Roman" w:cs="Times New Roman"/>
                <w:b/>
                <w:bCs/>
                <w:color w:val="auto"/>
                <w:sz w:val="24"/>
                <w:szCs w:val="24"/>
                <w:highlight w:val="none"/>
                <w:lang w:val="en-US" w:eastAsia="zh-CN"/>
              </w:rPr>
              <w:t>预</w:t>
            </w:r>
            <w:r>
              <w:rPr>
                <w:rFonts w:hint="default" w:ascii="Times New Roman" w:hAnsi="Times New Roman" w:eastAsia="宋体" w:cs="Times New Roman"/>
                <w:b/>
                <w:bCs/>
                <w:color w:val="auto"/>
                <w:sz w:val="24"/>
                <w:szCs w:val="24"/>
                <w:highlight w:val="none"/>
                <w:lang w:val="zh-CN"/>
              </w:rPr>
              <w:t>案</w:t>
            </w:r>
            <w:r>
              <w:rPr>
                <w:rFonts w:hint="eastAsia" w:ascii="宋体" w:hAnsi="宋体" w:eastAsia="宋体" w:cs="宋体"/>
                <w:b/>
                <w:bCs/>
                <w:color w:val="000000"/>
                <w:sz w:val="24"/>
                <w:szCs w:val="24"/>
                <w:highlight w:val="none"/>
              </w:rPr>
              <w:t>未达到</w:t>
            </w:r>
            <w:r>
              <w:rPr>
                <w:rFonts w:hint="eastAsia" w:ascii="宋体" w:hAnsi="宋体" w:cs="宋体"/>
                <w:b/>
                <w:bCs/>
                <w:color w:val="000000"/>
                <w:sz w:val="24"/>
                <w:szCs w:val="24"/>
                <w:highlight w:val="none"/>
                <w:lang w:val="en-US" w:eastAsia="zh-CN"/>
              </w:rPr>
              <w:t>一档</w:t>
            </w:r>
            <w:r>
              <w:rPr>
                <w:rFonts w:hint="eastAsia" w:ascii="宋体" w:hAnsi="宋体" w:eastAsia="宋体" w:cs="宋体"/>
                <w:b/>
                <w:bCs/>
                <w:color w:val="000000"/>
                <w:sz w:val="24"/>
                <w:szCs w:val="24"/>
                <w:highlight w:val="none"/>
              </w:rPr>
              <w:t>标准要求</w:t>
            </w:r>
            <w:r>
              <w:rPr>
                <w:rFonts w:hint="default" w:ascii="Times New Roman" w:hAnsi="Times New Roman" w:eastAsia="宋体" w:cs="Times New Roman"/>
                <w:b/>
                <w:bCs/>
                <w:color w:val="auto"/>
                <w:sz w:val="24"/>
                <w:szCs w:val="24"/>
                <w:highlight w:val="none"/>
                <w:lang w:val="zh-CN"/>
              </w:rPr>
              <w:t>的，</w:t>
            </w:r>
            <w:r>
              <w:rPr>
                <w:rFonts w:hint="eastAsia" w:ascii="Times New Roman" w:hAnsi="Times New Roman" w:cs="Times New Roman"/>
                <w:b/>
                <w:bCs/>
                <w:color w:val="auto"/>
                <w:sz w:val="24"/>
                <w:szCs w:val="24"/>
                <w:highlight w:val="none"/>
                <w:lang w:val="zh-CN"/>
              </w:rPr>
              <w:t>得</w:t>
            </w:r>
            <w:r>
              <w:rPr>
                <w:rFonts w:hint="eastAsia" w:ascii="宋体" w:hAnsi="宋体" w:eastAsia="宋体" w:cs="宋体"/>
                <w:b/>
                <w:bCs/>
                <w:color w:val="auto"/>
                <w:sz w:val="24"/>
                <w:szCs w:val="24"/>
                <w:highlight w:val="none"/>
                <w:lang w:val="zh-CN"/>
              </w:rPr>
              <w:t>0</w:t>
            </w:r>
            <w:r>
              <w:rPr>
                <w:rFonts w:hint="default" w:ascii="Times New Roman" w:hAnsi="Times New Roman" w:eastAsia="宋体" w:cs="Times New Roman"/>
                <w:b/>
                <w:bCs/>
                <w:color w:val="auto"/>
                <w:sz w:val="24"/>
                <w:szCs w:val="24"/>
                <w:highlight w:val="none"/>
                <w:lang w:val="zh-CN"/>
              </w:rPr>
              <w:t>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服务人员配置及管理方案</w:t>
            </w:r>
          </w:p>
        </w:tc>
        <w:tc>
          <w:tcPr>
            <w:tcW w:w="6397" w:type="dxa"/>
            <w:tcBorders>
              <w:top w:val="single" w:color="auto" w:sz="4" w:space="0"/>
              <w:left w:val="single" w:color="auto" w:sz="4" w:space="0"/>
              <w:bottom w:val="single" w:color="auto" w:sz="4" w:space="0"/>
              <w:right w:val="single" w:color="auto" w:sz="4" w:space="0"/>
            </w:tcBorders>
            <w:noWrap/>
            <w:vAlign w:val="center"/>
          </w:tcPr>
          <w:p>
            <w:pPr>
              <w:pStyle w:val="24"/>
              <w:spacing w:line="400" w:lineRule="exact"/>
              <w:rPr>
                <w:rFonts w:hint="eastAsia" w:ascii="宋体" w:hAnsi="宋体" w:eastAsia="宋体" w:cs="Courier New"/>
                <w:b w:val="0"/>
                <w:bCs/>
                <w:color w:val="000000" w:themeColor="text1"/>
                <w:kern w:val="2"/>
                <w:sz w:val="24"/>
                <w:szCs w:val="24"/>
                <w:highlight w:val="none"/>
                <w:lang w:eastAsia="zh-CN"/>
              </w:rPr>
            </w:pPr>
            <w:r>
              <w:rPr>
                <w:rFonts w:hint="eastAsia" w:hAnsi="宋体" w:cs="Courier New"/>
                <w:b w:val="0"/>
                <w:bCs/>
                <w:color w:val="000000" w:themeColor="text1"/>
                <w:kern w:val="2"/>
                <w:sz w:val="24"/>
                <w:szCs w:val="24"/>
                <w:highlight w:val="none"/>
              </w:rPr>
              <w:t>（1）</w:t>
            </w:r>
            <w:r>
              <w:rPr>
                <w:rFonts w:hint="eastAsia" w:hAnsi="宋体" w:cs="Courier New"/>
                <w:b w:val="0"/>
                <w:bCs/>
                <w:color w:val="000000" w:themeColor="text1"/>
                <w:kern w:val="2"/>
                <w:sz w:val="24"/>
                <w:szCs w:val="24"/>
                <w:highlight w:val="none"/>
                <w:lang w:val="en-US" w:eastAsia="zh-CN"/>
              </w:rPr>
              <w:t>服务人员</w:t>
            </w:r>
            <w:r>
              <w:rPr>
                <w:rFonts w:hint="eastAsia" w:hAnsi="宋体" w:cs="Courier New"/>
                <w:b w:val="0"/>
                <w:bCs/>
                <w:color w:val="000000" w:themeColor="text1"/>
                <w:kern w:val="2"/>
                <w:sz w:val="24"/>
                <w:szCs w:val="24"/>
                <w:highlight w:val="none"/>
                <w:lang w:eastAsia="zh-CN"/>
              </w:rPr>
              <w:t>资历</w:t>
            </w:r>
            <w:r>
              <w:rPr>
                <w:rFonts w:hint="eastAsia" w:ascii="宋体" w:hAnsi="宋体" w:eastAsia="宋体" w:cs="Courier New"/>
                <w:b w:val="0"/>
                <w:bCs/>
                <w:color w:val="000000" w:themeColor="text1"/>
                <w:kern w:val="2"/>
                <w:sz w:val="24"/>
                <w:szCs w:val="24"/>
                <w:highlight w:val="none"/>
                <w:lang w:eastAsia="zh-CN"/>
              </w:rPr>
              <w:t>（满分</w:t>
            </w:r>
            <w:r>
              <w:rPr>
                <w:rFonts w:hint="eastAsia" w:hAnsi="宋体" w:cs="Courier New"/>
                <w:b w:val="0"/>
                <w:bCs/>
                <w:color w:val="000000" w:themeColor="text1"/>
                <w:kern w:val="2"/>
                <w:sz w:val="24"/>
                <w:szCs w:val="24"/>
                <w:highlight w:val="none"/>
                <w:lang w:val="en-US" w:eastAsia="zh-CN"/>
              </w:rPr>
              <w:t>13</w:t>
            </w:r>
            <w:r>
              <w:rPr>
                <w:rFonts w:hint="eastAsia" w:ascii="宋体" w:hAnsi="宋体" w:eastAsia="宋体" w:cs="Courier New"/>
                <w:b w:val="0"/>
                <w:bCs/>
                <w:color w:val="000000" w:themeColor="text1"/>
                <w:kern w:val="2"/>
                <w:sz w:val="24"/>
                <w:szCs w:val="24"/>
                <w:highlight w:val="none"/>
                <w:lang w:val="en-US" w:eastAsia="zh-CN"/>
              </w:rPr>
              <w:t>分</w:t>
            </w:r>
            <w:r>
              <w:rPr>
                <w:rFonts w:hint="eastAsia" w:ascii="宋体" w:hAnsi="宋体" w:eastAsia="宋体" w:cs="Courier New"/>
                <w:b w:val="0"/>
                <w:bCs/>
                <w:color w:val="000000" w:themeColor="text1"/>
                <w:kern w:val="2"/>
                <w:sz w:val="24"/>
                <w:szCs w:val="24"/>
                <w:highlight w:val="none"/>
                <w:lang w:eastAsia="zh-CN"/>
              </w:rPr>
              <w:t>）</w:t>
            </w:r>
          </w:p>
          <w:p>
            <w:pPr>
              <w:pStyle w:val="24"/>
              <w:spacing w:line="400" w:lineRule="exact"/>
              <w:rPr>
                <w:rFonts w:hint="default" w:ascii="宋体" w:hAnsi="宋体" w:eastAsia="宋体" w:cs="Courier New"/>
                <w:b w:val="0"/>
                <w:bCs/>
                <w:color w:val="000000" w:themeColor="text1"/>
                <w:kern w:val="2"/>
                <w:sz w:val="24"/>
                <w:szCs w:val="24"/>
                <w:highlight w:val="none"/>
                <w:lang w:val="en-US" w:eastAsia="zh-CN"/>
              </w:rPr>
            </w:pPr>
            <w:r>
              <w:rPr>
                <w:rFonts w:hint="eastAsia" w:ascii="宋体" w:hAnsi="宋体" w:eastAsia="宋体" w:cs="Courier New"/>
                <w:b w:val="0"/>
                <w:bCs/>
                <w:color w:val="000000" w:themeColor="text1"/>
                <w:kern w:val="2"/>
                <w:sz w:val="24"/>
                <w:szCs w:val="24"/>
                <w:highlight w:val="none"/>
                <w:lang w:eastAsia="zh-CN"/>
              </w:rPr>
              <w:fldChar w:fldCharType="begin"/>
            </w:r>
            <w:r>
              <w:rPr>
                <w:rFonts w:hint="eastAsia" w:ascii="宋体" w:hAnsi="宋体" w:eastAsia="宋体" w:cs="Courier New"/>
                <w:b w:val="0"/>
                <w:bCs/>
                <w:color w:val="000000" w:themeColor="text1"/>
                <w:kern w:val="2"/>
                <w:sz w:val="24"/>
                <w:szCs w:val="24"/>
                <w:highlight w:val="none"/>
                <w:lang w:eastAsia="zh-CN"/>
              </w:rPr>
              <w:instrText xml:space="preserve"> = 1 \* GB3 \* MERGEFORMAT </w:instrText>
            </w:r>
            <w:r>
              <w:rPr>
                <w:rFonts w:hint="eastAsia" w:ascii="宋体" w:hAnsi="宋体" w:eastAsia="宋体" w:cs="Courier New"/>
                <w:b w:val="0"/>
                <w:bCs/>
                <w:color w:val="000000" w:themeColor="text1"/>
                <w:kern w:val="2"/>
                <w:sz w:val="24"/>
                <w:szCs w:val="24"/>
                <w:highlight w:val="none"/>
                <w:lang w:eastAsia="zh-CN"/>
              </w:rPr>
              <w:fldChar w:fldCharType="separate"/>
            </w:r>
            <w:r>
              <w:rPr>
                <w:rFonts w:hint="eastAsia" w:ascii="宋体" w:hAnsi="宋体" w:eastAsia="宋体" w:cs="Courier New"/>
                <w:b w:val="0"/>
                <w:bCs/>
                <w:color w:val="000000" w:themeColor="text1"/>
                <w:kern w:val="2"/>
                <w:sz w:val="24"/>
                <w:szCs w:val="24"/>
                <w:highlight w:val="none"/>
                <w:lang w:eastAsia="zh-CN"/>
              </w:rPr>
              <w:t>①</w:t>
            </w:r>
            <w:r>
              <w:rPr>
                <w:rFonts w:hint="eastAsia" w:ascii="宋体" w:hAnsi="宋体" w:eastAsia="宋体" w:cs="Courier New"/>
                <w:b w:val="0"/>
                <w:bCs/>
                <w:color w:val="000000" w:themeColor="text1"/>
                <w:kern w:val="2"/>
                <w:sz w:val="24"/>
                <w:szCs w:val="24"/>
                <w:highlight w:val="none"/>
                <w:lang w:eastAsia="zh-CN"/>
              </w:rPr>
              <w:fldChar w:fldCharType="end"/>
            </w:r>
            <w:r>
              <w:rPr>
                <w:rFonts w:hint="eastAsia" w:hAnsi="宋体" w:cs="Courier New"/>
                <w:b w:val="0"/>
                <w:bCs/>
                <w:color w:val="000000" w:themeColor="text1"/>
                <w:kern w:val="2"/>
                <w:sz w:val="24"/>
                <w:szCs w:val="24"/>
                <w:highlight w:val="none"/>
                <w:lang w:val="en-US" w:eastAsia="zh-CN"/>
              </w:rPr>
              <w:t>供应商拟投入本项目队长</w:t>
            </w:r>
            <w:r>
              <w:rPr>
                <w:rFonts w:hint="eastAsia" w:ascii="宋体" w:hAnsi="宋体" w:eastAsia="宋体" w:cs="Courier New"/>
                <w:b w:val="0"/>
                <w:bCs/>
                <w:color w:val="000000" w:themeColor="text1"/>
                <w:kern w:val="2"/>
                <w:sz w:val="24"/>
                <w:szCs w:val="24"/>
                <w:highlight w:val="none"/>
                <w:lang w:eastAsia="zh-CN"/>
              </w:rPr>
              <w:t>具有</w:t>
            </w:r>
            <w:r>
              <w:rPr>
                <w:rFonts w:hint="eastAsia" w:hAnsi="宋体" w:cs="Courier New"/>
                <w:b w:val="0"/>
                <w:bCs/>
                <w:color w:val="000000" w:themeColor="text1"/>
                <w:kern w:val="2"/>
                <w:sz w:val="24"/>
                <w:szCs w:val="24"/>
                <w:highlight w:val="none"/>
                <w:lang w:val="en-US" w:eastAsia="zh-CN"/>
              </w:rPr>
              <w:t>大专及以上学历</w:t>
            </w:r>
            <w:r>
              <w:rPr>
                <w:rFonts w:hint="eastAsia" w:ascii="宋体" w:hAnsi="宋体" w:eastAsia="宋体" w:cs="Courier New"/>
                <w:b w:val="0"/>
                <w:bCs/>
                <w:color w:val="000000" w:themeColor="text1"/>
                <w:kern w:val="2"/>
                <w:sz w:val="24"/>
                <w:szCs w:val="24"/>
                <w:highlight w:val="none"/>
                <w:lang w:eastAsia="zh-CN"/>
              </w:rPr>
              <w:t>，得</w:t>
            </w:r>
            <w:r>
              <w:rPr>
                <w:rFonts w:hint="eastAsia" w:hAnsi="宋体" w:cs="Courier New"/>
                <w:b w:val="0"/>
                <w:bCs/>
                <w:color w:val="000000" w:themeColor="text1"/>
                <w:kern w:val="2"/>
                <w:sz w:val="24"/>
                <w:szCs w:val="24"/>
                <w:highlight w:val="none"/>
                <w:lang w:val="en-US" w:eastAsia="zh-CN"/>
              </w:rPr>
              <w:t>1</w:t>
            </w:r>
            <w:r>
              <w:rPr>
                <w:rFonts w:hint="eastAsia" w:ascii="宋体" w:hAnsi="宋体" w:eastAsia="宋体" w:cs="Courier New"/>
                <w:b w:val="0"/>
                <w:bCs/>
                <w:color w:val="000000" w:themeColor="text1"/>
                <w:kern w:val="2"/>
                <w:sz w:val="24"/>
                <w:szCs w:val="24"/>
                <w:highlight w:val="none"/>
                <w:lang w:val="en-US" w:eastAsia="zh-CN"/>
              </w:rPr>
              <w:t>分；</w:t>
            </w:r>
            <w:r>
              <w:rPr>
                <w:rFonts w:hint="eastAsia" w:hAnsi="宋体" w:cs="Courier New"/>
                <w:b w:val="0"/>
                <w:bCs/>
                <w:color w:val="000000" w:themeColor="text1"/>
                <w:kern w:val="2"/>
                <w:sz w:val="24"/>
                <w:szCs w:val="24"/>
                <w:highlight w:val="none"/>
                <w:lang w:val="en-US" w:eastAsia="zh-CN"/>
              </w:rPr>
              <w:t>为</w:t>
            </w:r>
            <w:r>
              <w:rPr>
                <w:rFonts w:hint="eastAsia" w:ascii="宋体" w:hAnsi="宋体" w:eastAsia="宋体" w:cs="Courier New"/>
                <w:b w:val="0"/>
                <w:bCs/>
                <w:color w:val="000000" w:themeColor="text1"/>
                <w:kern w:val="2"/>
                <w:sz w:val="24"/>
                <w:szCs w:val="24"/>
                <w:highlight w:val="none"/>
                <w:lang w:val="en-US" w:eastAsia="zh-CN"/>
              </w:rPr>
              <w:t>退伍军人或警校毕业生（有退役军人证或警校毕业证）的，得1分；持有保安员二级/技师或以上的职业资格证书的，得1分；具有三年或以上在中职或以上院校同类项目管理经验的，得1分。满分4分。</w:t>
            </w:r>
          </w:p>
          <w:p>
            <w:pPr>
              <w:pStyle w:val="24"/>
              <w:spacing w:line="400" w:lineRule="exact"/>
              <w:rPr>
                <w:rFonts w:hint="eastAsia" w:ascii="宋体" w:hAnsi="宋体" w:eastAsia="宋体" w:cs="Courier New"/>
                <w:b w:val="0"/>
                <w:bCs/>
                <w:color w:val="000000" w:themeColor="text1"/>
                <w:kern w:val="2"/>
                <w:sz w:val="24"/>
                <w:szCs w:val="24"/>
                <w:highlight w:val="none"/>
                <w:lang w:val="en-US" w:eastAsia="zh-CN"/>
              </w:rPr>
            </w:pPr>
            <w:r>
              <w:rPr>
                <w:rFonts w:hint="eastAsia" w:ascii="宋体" w:hAnsi="宋体" w:eastAsia="宋体" w:cs="Courier New"/>
                <w:b w:val="0"/>
                <w:bCs/>
                <w:color w:val="000000" w:themeColor="text1"/>
                <w:kern w:val="2"/>
                <w:sz w:val="24"/>
                <w:szCs w:val="24"/>
                <w:highlight w:val="none"/>
                <w:lang w:val="en-US" w:eastAsia="zh-CN"/>
              </w:rPr>
              <w:fldChar w:fldCharType="begin"/>
            </w:r>
            <w:r>
              <w:rPr>
                <w:rFonts w:hint="eastAsia" w:ascii="宋体" w:hAnsi="宋体" w:eastAsia="宋体" w:cs="Courier New"/>
                <w:b w:val="0"/>
                <w:bCs/>
                <w:color w:val="000000" w:themeColor="text1"/>
                <w:kern w:val="2"/>
                <w:sz w:val="24"/>
                <w:szCs w:val="24"/>
                <w:highlight w:val="none"/>
                <w:lang w:val="en-US" w:eastAsia="zh-CN"/>
              </w:rPr>
              <w:instrText xml:space="preserve"> = 2 \* GB3 \* MERGEFORMAT </w:instrText>
            </w:r>
            <w:r>
              <w:rPr>
                <w:rFonts w:hint="eastAsia" w:ascii="宋体" w:hAnsi="宋体" w:eastAsia="宋体" w:cs="Courier New"/>
                <w:b w:val="0"/>
                <w:bCs/>
                <w:color w:val="000000" w:themeColor="text1"/>
                <w:kern w:val="2"/>
                <w:sz w:val="24"/>
                <w:szCs w:val="24"/>
                <w:highlight w:val="none"/>
                <w:lang w:val="en-US" w:eastAsia="zh-CN"/>
              </w:rPr>
              <w:fldChar w:fldCharType="separate"/>
            </w:r>
            <w:r>
              <w:rPr>
                <w:rFonts w:hint="eastAsia" w:ascii="宋体" w:hAnsi="宋体" w:eastAsia="宋体" w:cs="Courier New"/>
                <w:b w:val="0"/>
                <w:bCs/>
                <w:color w:val="000000" w:themeColor="text1"/>
                <w:kern w:val="2"/>
                <w:sz w:val="24"/>
                <w:szCs w:val="24"/>
                <w:highlight w:val="none"/>
                <w:lang w:val="en-US" w:eastAsia="zh-CN"/>
              </w:rPr>
              <w:t>②</w:t>
            </w:r>
            <w:r>
              <w:rPr>
                <w:rFonts w:hint="eastAsia" w:ascii="宋体" w:hAnsi="宋体" w:eastAsia="宋体" w:cs="Courier New"/>
                <w:b w:val="0"/>
                <w:bCs/>
                <w:color w:val="000000" w:themeColor="text1"/>
                <w:kern w:val="2"/>
                <w:sz w:val="24"/>
                <w:szCs w:val="24"/>
                <w:highlight w:val="none"/>
                <w:lang w:val="en-US" w:eastAsia="zh-CN"/>
              </w:rPr>
              <w:fldChar w:fldCharType="end"/>
            </w:r>
            <w:r>
              <w:rPr>
                <w:rFonts w:hint="eastAsia" w:ascii="宋体" w:hAnsi="宋体" w:eastAsia="宋体" w:cs="Courier New"/>
                <w:b w:val="0"/>
                <w:bCs/>
                <w:color w:val="000000" w:themeColor="text1"/>
                <w:kern w:val="2"/>
                <w:sz w:val="24"/>
                <w:szCs w:val="24"/>
                <w:highlight w:val="none"/>
                <w:lang w:val="en-US" w:eastAsia="zh-CN"/>
              </w:rPr>
              <w:t>供应商拟投入本项目</w:t>
            </w:r>
            <w:r>
              <w:rPr>
                <w:rFonts w:hint="eastAsia" w:hAnsi="宋体" w:cs="Courier New"/>
                <w:b w:val="0"/>
                <w:bCs/>
                <w:color w:val="000000" w:themeColor="text1"/>
                <w:kern w:val="2"/>
                <w:sz w:val="24"/>
                <w:szCs w:val="24"/>
                <w:highlight w:val="none"/>
                <w:lang w:val="en-US" w:eastAsia="zh-CN"/>
              </w:rPr>
              <w:t>有1名</w:t>
            </w:r>
            <w:r>
              <w:rPr>
                <w:rFonts w:hint="eastAsia" w:ascii="宋体" w:hAnsi="宋体" w:eastAsia="宋体" w:cs="Courier New"/>
                <w:b w:val="0"/>
                <w:bCs/>
                <w:color w:val="000000" w:themeColor="text1"/>
                <w:kern w:val="2"/>
                <w:sz w:val="24"/>
                <w:szCs w:val="24"/>
                <w:highlight w:val="none"/>
                <w:lang w:val="en-US" w:eastAsia="zh-CN"/>
              </w:rPr>
              <w:t>副队长具有保安员二级/技师或以上的职业资格证书的，得1分；</w:t>
            </w:r>
            <w:r>
              <w:rPr>
                <w:rFonts w:hint="eastAsia" w:hAnsi="宋体" w:cs="Courier New"/>
                <w:b w:val="0"/>
                <w:bCs/>
                <w:color w:val="000000" w:themeColor="text1"/>
                <w:kern w:val="2"/>
                <w:sz w:val="24"/>
                <w:szCs w:val="24"/>
                <w:highlight w:val="none"/>
                <w:lang w:val="en-US" w:eastAsia="zh-CN"/>
              </w:rPr>
              <w:t>有1名</w:t>
            </w:r>
            <w:r>
              <w:rPr>
                <w:rFonts w:hint="eastAsia" w:ascii="宋体" w:hAnsi="宋体" w:eastAsia="宋体" w:cs="Courier New"/>
                <w:b w:val="0"/>
                <w:bCs/>
                <w:color w:val="000000" w:themeColor="text1"/>
                <w:kern w:val="2"/>
                <w:sz w:val="24"/>
                <w:szCs w:val="24"/>
                <w:highlight w:val="none"/>
                <w:lang w:val="en-US" w:eastAsia="zh-CN"/>
              </w:rPr>
              <w:t>副队长具有消防设施操作员证的得1分；</w:t>
            </w:r>
            <w:r>
              <w:rPr>
                <w:rFonts w:hint="eastAsia" w:hAnsi="宋体" w:cs="Courier New"/>
                <w:b w:val="0"/>
                <w:bCs/>
                <w:color w:val="000000" w:themeColor="text1"/>
                <w:kern w:val="2"/>
                <w:sz w:val="24"/>
                <w:szCs w:val="24"/>
                <w:highlight w:val="none"/>
                <w:lang w:val="en-US" w:eastAsia="zh-CN"/>
              </w:rPr>
              <w:t>有1名</w:t>
            </w:r>
            <w:r>
              <w:rPr>
                <w:rFonts w:hint="eastAsia" w:ascii="宋体" w:hAnsi="宋体" w:eastAsia="宋体" w:cs="Courier New"/>
                <w:b w:val="0"/>
                <w:bCs/>
                <w:color w:val="000000" w:themeColor="text1"/>
                <w:kern w:val="2"/>
                <w:sz w:val="24"/>
                <w:szCs w:val="24"/>
                <w:highlight w:val="none"/>
                <w:lang w:val="en-US" w:eastAsia="zh-CN"/>
              </w:rPr>
              <w:t>副队长为退伍军人或警校毕业生（有退役军人证或警校毕业证）的，得1分，满分3分。</w:t>
            </w:r>
          </w:p>
          <w:p>
            <w:pPr>
              <w:pStyle w:val="24"/>
              <w:spacing w:line="400" w:lineRule="exact"/>
              <w:rPr>
                <w:rFonts w:hint="eastAsia" w:ascii="宋体" w:hAnsi="宋体" w:eastAsia="宋体" w:cs="Courier New"/>
                <w:b w:val="0"/>
                <w:bCs/>
                <w:color w:val="000000" w:themeColor="text1"/>
                <w:kern w:val="2"/>
                <w:sz w:val="24"/>
                <w:szCs w:val="24"/>
                <w:highlight w:val="none"/>
                <w:lang w:val="en-US" w:eastAsia="zh-CN"/>
              </w:rPr>
            </w:pPr>
            <w:r>
              <w:rPr>
                <w:rFonts w:hint="eastAsia" w:ascii="宋体" w:hAnsi="宋体" w:eastAsia="宋体" w:cs="Courier New"/>
                <w:b w:val="0"/>
                <w:bCs/>
                <w:color w:val="000000" w:themeColor="text1"/>
                <w:kern w:val="2"/>
                <w:sz w:val="24"/>
                <w:szCs w:val="24"/>
                <w:highlight w:val="none"/>
                <w:lang w:val="en-US" w:eastAsia="zh-CN"/>
              </w:rPr>
              <w:t>③供应商拟投入本项目的其他服务人员中（除队长、副队长），有保安员证的，每有1人得1分，满分6分。</w:t>
            </w:r>
          </w:p>
          <w:p>
            <w:pPr>
              <w:pStyle w:val="24"/>
              <w:snapToGrid/>
              <w:spacing w:before="0" w:after="0" w:line="400" w:lineRule="exact"/>
              <w:ind w:firstLine="0" w:firstLineChars="0"/>
              <w:outlineLvl w:val="9"/>
              <w:rPr>
                <w:rFonts w:hint="eastAsia" w:hAnsi="宋体" w:cs="宋体"/>
                <w:bCs/>
                <w:sz w:val="21"/>
                <w:highlight w:val="none"/>
                <w:lang w:val="en-US" w:eastAsia="zh-CN"/>
              </w:rPr>
            </w:pPr>
            <w:r>
              <w:rPr>
                <w:rFonts w:hint="eastAsia" w:hAnsi="宋体" w:cs="Courier New"/>
                <w:b/>
                <w:bCs w:val="0"/>
                <w:color w:val="000000" w:themeColor="text1"/>
                <w:kern w:val="2"/>
                <w:sz w:val="24"/>
                <w:szCs w:val="24"/>
                <w:highlight w:val="none"/>
                <w:lang w:eastAsia="zh-CN"/>
              </w:rPr>
              <w:t>注</w:t>
            </w:r>
            <w:r>
              <w:rPr>
                <w:rFonts w:hint="eastAsia" w:hAnsi="宋体" w:cs="Courier New"/>
                <w:b/>
                <w:bCs w:val="0"/>
                <w:color w:val="000000" w:themeColor="text1"/>
                <w:kern w:val="2"/>
                <w:sz w:val="24"/>
                <w:szCs w:val="24"/>
                <w:highlight w:val="none"/>
              </w:rPr>
              <w:t>：响应文件中提供人员</w:t>
            </w:r>
            <w:r>
              <w:rPr>
                <w:rFonts w:hint="eastAsia" w:hAnsi="宋体" w:cs="Courier New"/>
                <w:b/>
                <w:bCs w:val="0"/>
                <w:color w:val="000000" w:themeColor="text1"/>
                <w:kern w:val="2"/>
                <w:sz w:val="24"/>
                <w:szCs w:val="24"/>
                <w:highlight w:val="none"/>
                <w:lang w:eastAsia="zh-CN"/>
              </w:rPr>
              <w:t>有效</w:t>
            </w:r>
            <w:r>
              <w:rPr>
                <w:rFonts w:hint="eastAsia" w:hAnsi="宋体" w:cs="Courier New"/>
                <w:b/>
                <w:bCs w:val="0"/>
                <w:color w:val="000000" w:themeColor="text1"/>
                <w:kern w:val="2"/>
                <w:sz w:val="24"/>
                <w:szCs w:val="24"/>
                <w:highlight w:val="none"/>
              </w:rPr>
              <w:t>的</w:t>
            </w:r>
            <w:r>
              <w:rPr>
                <w:rFonts w:hint="eastAsia" w:hAnsi="宋体" w:cs="Courier New"/>
                <w:b/>
                <w:bCs w:val="0"/>
                <w:color w:val="000000" w:themeColor="text1"/>
                <w:kern w:val="2"/>
                <w:sz w:val="24"/>
                <w:szCs w:val="24"/>
                <w:highlight w:val="none"/>
                <w:lang w:eastAsia="zh-CN"/>
              </w:rPr>
              <w:t>相关证书（证件）、学</w:t>
            </w:r>
            <w:r>
              <w:rPr>
                <w:rFonts w:hint="eastAsia" w:hAnsi="宋体" w:cs="Courier New"/>
                <w:b/>
                <w:bCs w:val="0"/>
                <w:color w:val="000000" w:themeColor="text1"/>
                <w:kern w:val="2"/>
                <w:sz w:val="24"/>
                <w:szCs w:val="24"/>
                <w:highlight w:val="none"/>
                <w:lang w:eastAsia="zh-CN"/>
              </w:rPr>
              <w:t>历</w:t>
            </w:r>
            <w:r>
              <w:rPr>
                <w:rFonts w:hint="eastAsia" w:hAnsi="宋体" w:cs="Courier New"/>
                <w:b/>
                <w:bCs w:val="0"/>
                <w:color w:val="000000" w:themeColor="text1"/>
                <w:kern w:val="2"/>
                <w:sz w:val="24"/>
                <w:szCs w:val="24"/>
                <w:highlight w:val="none"/>
              </w:rPr>
              <w:t>复印件</w:t>
            </w:r>
            <w:r>
              <w:rPr>
                <w:rFonts w:hint="eastAsia" w:hAnsi="宋体" w:cs="Courier New"/>
                <w:b/>
                <w:bCs w:val="0"/>
                <w:color w:val="000000" w:themeColor="text1"/>
                <w:kern w:val="2"/>
                <w:sz w:val="24"/>
                <w:szCs w:val="24"/>
                <w:highlight w:val="none"/>
                <w:lang w:eastAsia="zh-CN"/>
              </w:rPr>
              <w:t>、</w:t>
            </w:r>
            <w:r>
              <w:rPr>
                <w:rFonts w:hint="eastAsia" w:hAnsi="宋体" w:cs="Courier New"/>
                <w:b/>
                <w:bCs w:val="0"/>
                <w:color w:val="000000" w:themeColor="text1"/>
                <w:kern w:val="2"/>
                <w:sz w:val="24"/>
                <w:szCs w:val="24"/>
                <w:highlight w:val="none"/>
              </w:rPr>
              <w:t>工作经验证</w:t>
            </w:r>
            <w:r>
              <w:rPr>
                <w:rFonts w:hint="eastAsia" w:ascii="宋体" w:hAnsi="宋体" w:eastAsia="宋体" w:cs="Courier New"/>
                <w:b/>
                <w:bCs w:val="0"/>
                <w:color w:val="000000" w:themeColor="text1"/>
                <w:kern w:val="2"/>
                <w:sz w:val="24"/>
                <w:szCs w:val="24"/>
                <w:highlight w:val="none"/>
                <w:lang w:eastAsia="zh-CN"/>
              </w:rPr>
              <w:t>明材料复印件（可以是相关</w:t>
            </w:r>
            <w:r>
              <w:rPr>
                <w:rFonts w:hint="eastAsia" w:hAnsi="宋体" w:cs="Courier New"/>
                <w:b/>
                <w:bCs w:val="0"/>
                <w:color w:val="000000" w:themeColor="text1"/>
                <w:kern w:val="2"/>
                <w:sz w:val="24"/>
                <w:szCs w:val="24"/>
                <w:highlight w:val="none"/>
                <w:lang w:eastAsia="zh-CN"/>
              </w:rPr>
              <w:t>合同甲方出具的证明或聘书</w:t>
            </w:r>
            <w:r>
              <w:rPr>
                <w:rFonts w:hint="eastAsia" w:ascii="宋体" w:hAnsi="宋体" w:eastAsia="宋体" w:cs="Courier New"/>
                <w:b/>
                <w:bCs w:val="0"/>
                <w:color w:val="000000" w:themeColor="text1"/>
                <w:kern w:val="2"/>
                <w:sz w:val="24"/>
                <w:szCs w:val="24"/>
                <w:highlight w:val="none"/>
                <w:lang w:eastAsia="zh-CN"/>
              </w:rPr>
              <w:t>、合同等能证明该人员参与相关工作的证明材料复印件），否则不计分。</w:t>
            </w:r>
          </w:p>
          <w:p>
            <w:pPr>
              <w:spacing w:line="380" w:lineRule="exact"/>
              <w:rPr>
                <w:rFonts w:hint="eastAsia" w:ascii="宋体" w:hAnsi="宋体" w:eastAsia="宋体" w:cs="Courier New"/>
                <w:b w:val="0"/>
                <w:bCs/>
                <w:color w:val="000000" w:themeColor="text1"/>
                <w:kern w:val="2"/>
                <w:sz w:val="24"/>
                <w:szCs w:val="24"/>
                <w:highlight w:val="none"/>
                <w:lang w:eastAsia="zh-CN"/>
              </w:rPr>
            </w:pPr>
            <w:r>
              <w:rPr>
                <w:rFonts w:hint="eastAsia" w:ascii="宋体" w:hAnsi="宋体" w:eastAsia="宋体" w:cs="Courier New"/>
                <w:b w:val="0"/>
                <w:bCs/>
                <w:color w:val="000000" w:themeColor="text1"/>
                <w:kern w:val="2"/>
                <w:sz w:val="24"/>
                <w:szCs w:val="24"/>
                <w:highlight w:val="none"/>
                <w:lang w:eastAsia="zh-CN"/>
              </w:rPr>
              <w:t>（</w:t>
            </w:r>
            <w:r>
              <w:rPr>
                <w:rFonts w:hint="eastAsia" w:ascii="宋体" w:hAnsi="宋体" w:cs="Courier New"/>
                <w:b w:val="0"/>
                <w:bCs/>
                <w:color w:val="000000" w:themeColor="text1"/>
                <w:kern w:val="2"/>
                <w:sz w:val="24"/>
                <w:szCs w:val="24"/>
                <w:highlight w:val="none"/>
                <w:lang w:val="en-US" w:eastAsia="zh-CN"/>
              </w:rPr>
              <w:t>2</w:t>
            </w:r>
            <w:r>
              <w:rPr>
                <w:rFonts w:hint="eastAsia" w:ascii="宋体" w:hAnsi="宋体" w:eastAsia="宋体" w:cs="Courier New"/>
                <w:b w:val="0"/>
                <w:bCs/>
                <w:color w:val="000000" w:themeColor="text1"/>
                <w:kern w:val="2"/>
                <w:sz w:val="24"/>
                <w:szCs w:val="24"/>
                <w:highlight w:val="none"/>
                <w:lang w:eastAsia="zh-CN"/>
              </w:rPr>
              <w:t>）服务人员配置及管理方案（满分</w:t>
            </w:r>
            <w:r>
              <w:rPr>
                <w:rFonts w:hint="eastAsia" w:ascii="宋体" w:hAnsi="宋体" w:eastAsia="宋体" w:cs="Courier New"/>
                <w:b w:val="0"/>
                <w:bCs/>
                <w:color w:val="000000" w:themeColor="text1"/>
                <w:kern w:val="2"/>
                <w:sz w:val="24"/>
                <w:szCs w:val="24"/>
                <w:highlight w:val="none"/>
                <w:lang w:val="en-US" w:eastAsia="zh-CN"/>
              </w:rPr>
              <w:t>9分</w:t>
            </w:r>
            <w:r>
              <w:rPr>
                <w:rFonts w:hint="eastAsia" w:ascii="宋体" w:hAnsi="宋体" w:eastAsia="宋体" w:cs="Courier New"/>
                <w:b w:val="0"/>
                <w:bCs/>
                <w:color w:val="000000" w:themeColor="text1"/>
                <w:kern w:val="2"/>
                <w:sz w:val="24"/>
                <w:szCs w:val="24"/>
                <w:highlight w:val="none"/>
                <w:lang w:eastAsia="zh-CN"/>
              </w:rPr>
              <w:t>）</w:t>
            </w:r>
          </w:p>
          <w:p>
            <w:pPr>
              <w:spacing w:line="380" w:lineRule="exact"/>
              <w:rPr>
                <w:rFonts w:hint="eastAsia" w:ascii="宋体" w:hAnsi="宋体" w:eastAsia="宋体" w:cs="Courier New"/>
                <w:b w:val="0"/>
                <w:bCs/>
                <w:color w:val="000000" w:themeColor="text1"/>
                <w:kern w:val="2"/>
                <w:sz w:val="24"/>
                <w:szCs w:val="24"/>
                <w:highlight w:val="none"/>
                <w:lang w:eastAsia="zh-CN"/>
              </w:rPr>
            </w:pPr>
            <w:r>
              <w:rPr>
                <w:rFonts w:hint="eastAsia" w:ascii="宋体" w:hAnsi="宋体" w:eastAsia="宋体" w:cs="Courier New"/>
                <w:b w:val="0"/>
                <w:bCs/>
                <w:color w:val="000000" w:themeColor="text1"/>
                <w:kern w:val="2"/>
                <w:sz w:val="24"/>
                <w:szCs w:val="24"/>
                <w:highlight w:val="none"/>
                <w:lang w:eastAsia="zh-CN"/>
              </w:rPr>
              <w:t>一档（3分）：供应商投投入人员配置（包括：人员数量、年龄、资格要求、岗位设置）满足项目采购需求；人员管理、考核制度完善</w:t>
            </w:r>
            <w:r>
              <w:rPr>
                <w:rFonts w:hint="eastAsia" w:ascii="宋体" w:hAnsi="宋体" w:cs="Courier New"/>
                <w:b w:val="0"/>
                <w:bCs/>
                <w:color w:val="000000" w:themeColor="text1"/>
                <w:kern w:val="2"/>
                <w:sz w:val="24"/>
                <w:szCs w:val="24"/>
                <w:highlight w:val="none"/>
                <w:lang w:val="en-US" w:eastAsia="zh-CN"/>
              </w:rPr>
              <w:t>；拟</w:t>
            </w:r>
            <w:r>
              <w:rPr>
                <w:rFonts w:hint="eastAsia" w:ascii="宋体" w:hAnsi="宋体" w:eastAsia="宋体" w:cs="Courier New"/>
                <w:b w:val="0"/>
                <w:bCs/>
                <w:color w:val="000000" w:themeColor="text1"/>
                <w:kern w:val="2"/>
                <w:sz w:val="24"/>
                <w:szCs w:val="24"/>
                <w:highlight w:val="none"/>
                <w:lang w:eastAsia="zh-CN"/>
              </w:rPr>
              <w:t>投入人员</w:t>
            </w:r>
            <w:r>
              <w:rPr>
                <w:rFonts w:hint="eastAsia" w:ascii="宋体" w:hAnsi="宋体" w:cs="Courier New"/>
                <w:b w:val="0"/>
                <w:bCs/>
                <w:color w:val="000000" w:themeColor="text1"/>
                <w:kern w:val="2"/>
                <w:sz w:val="24"/>
                <w:szCs w:val="24"/>
                <w:highlight w:val="none"/>
                <w:lang w:eastAsia="zh-CN"/>
              </w:rPr>
              <w:t>（</w:t>
            </w:r>
            <w:r>
              <w:rPr>
                <w:rFonts w:hint="eastAsia" w:ascii="宋体" w:hAnsi="宋体" w:cs="Courier New"/>
                <w:b w:val="0"/>
                <w:bCs/>
                <w:color w:val="000000" w:themeColor="text1"/>
                <w:kern w:val="2"/>
                <w:sz w:val="24"/>
                <w:szCs w:val="24"/>
                <w:highlight w:val="none"/>
                <w:lang w:val="en-US" w:eastAsia="zh-CN"/>
              </w:rPr>
              <w:t>不含队长）80%以上为退伍军人或警校毕业生（有退役军人证或警校毕业证），</w:t>
            </w:r>
            <w:r>
              <w:rPr>
                <w:rFonts w:hint="eastAsia" w:ascii="宋体" w:hAnsi="宋体" w:eastAsia="宋体" w:cs="Courier New"/>
                <w:b w:val="0"/>
                <w:bCs/>
                <w:color w:val="000000" w:themeColor="text1"/>
                <w:kern w:val="2"/>
                <w:sz w:val="24"/>
                <w:szCs w:val="24"/>
                <w:highlight w:val="none"/>
                <w:lang w:eastAsia="zh-CN"/>
              </w:rPr>
              <w:t>得 3 分。</w:t>
            </w:r>
          </w:p>
          <w:p>
            <w:pPr>
              <w:spacing w:line="380" w:lineRule="exact"/>
              <w:rPr>
                <w:rFonts w:hint="eastAsia" w:ascii="宋体" w:hAnsi="宋体" w:eastAsia="宋体" w:cs="Courier New"/>
                <w:b w:val="0"/>
                <w:bCs/>
                <w:color w:val="000000" w:themeColor="text1"/>
                <w:kern w:val="2"/>
                <w:sz w:val="24"/>
                <w:szCs w:val="24"/>
                <w:highlight w:val="none"/>
                <w:lang w:eastAsia="zh-CN"/>
              </w:rPr>
            </w:pPr>
            <w:r>
              <w:rPr>
                <w:rFonts w:hint="eastAsia" w:ascii="宋体" w:hAnsi="宋体" w:eastAsia="宋体" w:cs="Courier New"/>
                <w:b w:val="0"/>
                <w:bCs/>
                <w:color w:val="000000" w:themeColor="text1"/>
                <w:kern w:val="2"/>
                <w:sz w:val="24"/>
                <w:szCs w:val="24"/>
                <w:highlight w:val="none"/>
                <w:lang w:eastAsia="zh-CN"/>
              </w:rPr>
              <w:t>二档（6分）：在</w:t>
            </w:r>
            <w:r>
              <w:rPr>
                <w:rFonts w:hint="eastAsia" w:ascii="宋体" w:hAnsi="宋体" w:cs="Courier New"/>
                <w:b w:val="0"/>
                <w:bCs/>
                <w:color w:val="000000" w:themeColor="text1"/>
                <w:kern w:val="2"/>
                <w:sz w:val="24"/>
                <w:szCs w:val="24"/>
                <w:highlight w:val="none"/>
                <w:lang w:eastAsia="zh-CN"/>
              </w:rPr>
              <w:t>满足一档</w:t>
            </w:r>
            <w:r>
              <w:rPr>
                <w:rFonts w:hint="eastAsia" w:ascii="宋体" w:hAnsi="宋体" w:eastAsia="宋体" w:cs="Courier New"/>
                <w:b w:val="0"/>
                <w:bCs/>
                <w:color w:val="000000" w:themeColor="text1"/>
                <w:kern w:val="2"/>
                <w:sz w:val="24"/>
                <w:szCs w:val="24"/>
                <w:highlight w:val="none"/>
                <w:lang w:eastAsia="zh-CN"/>
              </w:rPr>
              <w:t>的基础上，供应商制订有合理的、有利于提高人员服务水平的人员管理方案（包括录用及考核，淘汰机制，协调关系，服务意识、服务态度、服务质量等管理方案内容）；针对不同的岗位制订有详细的岗位职责，</w:t>
            </w:r>
            <w:r>
              <w:rPr>
                <w:rFonts w:hint="eastAsia" w:ascii="宋体" w:hAnsi="宋体" w:cs="Courier New"/>
                <w:b w:val="0"/>
                <w:bCs/>
                <w:color w:val="000000" w:themeColor="text1"/>
                <w:kern w:val="2"/>
                <w:sz w:val="24"/>
                <w:szCs w:val="24"/>
                <w:highlight w:val="none"/>
                <w:lang w:val="en-US" w:eastAsia="zh-CN"/>
              </w:rPr>
              <w:t>拟</w:t>
            </w:r>
            <w:r>
              <w:rPr>
                <w:rFonts w:hint="eastAsia" w:ascii="宋体" w:hAnsi="宋体" w:eastAsia="宋体" w:cs="Courier New"/>
                <w:b w:val="0"/>
                <w:bCs/>
                <w:color w:val="000000" w:themeColor="text1"/>
                <w:kern w:val="2"/>
                <w:sz w:val="24"/>
                <w:szCs w:val="24"/>
                <w:highlight w:val="none"/>
                <w:lang w:eastAsia="zh-CN"/>
              </w:rPr>
              <w:t>投入人员</w:t>
            </w:r>
            <w:r>
              <w:rPr>
                <w:rFonts w:hint="eastAsia" w:ascii="宋体" w:hAnsi="宋体" w:cs="Courier New"/>
                <w:b w:val="0"/>
                <w:bCs/>
                <w:color w:val="000000" w:themeColor="text1"/>
                <w:kern w:val="2"/>
                <w:sz w:val="24"/>
                <w:szCs w:val="24"/>
                <w:highlight w:val="none"/>
                <w:lang w:eastAsia="zh-CN"/>
              </w:rPr>
              <w:t>（</w:t>
            </w:r>
            <w:r>
              <w:rPr>
                <w:rFonts w:hint="eastAsia" w:ascii="宋体" w:hAnsi="宋体" w:cs="Courier New"/>
                <w:b w:val="0"/>
                <w:bCs/>
                <w:color w:val="000000" w:themeColor="text1"/>
                <w:kern w:val="2"/>
                <w:sz w:val="24"/>
                <w:szCs w:val="24"/>
                <w:highlight w:val="none"/>
                <w:lang w:val="en-US" w:eastAsia="zh-CN"/>
              </w:rPr>
              <w:t>不含队长）85%以上为退伍军人或警校毕业生（有退役军人证或警校毕业证），</w:t>
            </w:r>
            <w:r>
              <w:rPr>
                <w:rFonts w:hint="eastAsia" w:ascii="宋体" w:hAnsi="宋体" w:eastAsia="宋体" w:cs="Courier New"/>
                <w:b w:val="0"/>
                <w:bCs/>
                <w:color w:val="000000" w:themeColor="text1"/>
                <w:kern w:val="2"/>
                <w:sz w:val="24"/>
                <w:szCs w:val="24"/>
                <w:highlight w:val="none"/>
                <w:lang w:eastAsia="zh-CN"/>
              </w:rPr>
              <w:t>得 6 分。</w:t>
            </w:r>
          </w:p>
          <w:p>
            <w:pPr>
              <w:spacing w:line="380" w:lineRule="exact"/>
              <w:rPr>
                <w:rFonts w:hint="eastAsia" w:ascii="宋体" w:hAnsi="宋体" w:eastAsia="宋体" w:cs="Courier New"/>
                <w:b w:val="0"/>
                <w:bCs/>
                <w:color w:val="000000" w:themeColor="text1"/>
                <w:kern w:val="2"/>
                <w:sz w:val="24"/>
                <w:szCs w:val="24"/>
                <w:highlight w:val="none"/>
                <w:lang w:eastAsia="zh-CN"/>
              </w:rPr>
            </w:pPr>
            <w:r>
              <w:rPr>
                <w:rFonts w:hint="eastAsia" w:ascii="宋体" w:hAnsi="宋体" w:eastAsia="宋体" w:cs="Courier New"/>
                <w:b w:val="0"/>
                <w:bCs/>
                <w:color w:val="000000" w:themeColor="text1"/>
                <w:kern w:val="2"/>
                <w:sz w:val="24"/>
                <w:szCs w:val="24"/>
                <w:highlight w:val="none"/>
                <w:lang w:eastAsia="zh-CN"/>
              </w:rPr>
              <w:t>三档（</w:t>
            </w:r>
            <w:r>
              <w:rPr>
                <w:rFonts w:hint="eastAsia" w:ascii="宋体" w:hAnsi="宋体" w:eastAsia="宋体" w:cs="Courier New"/>
                <w:b w:val="0"/>
                <w:bCs/>
                <w:color w:val="000000" w:themeColor="text1"/>
                <w:kern w:val="2"/>
                <w:sz w:val="24"/>
                <w:szCs w:val="24"/>
                <w:highlight w:val="none"/>
                <w:lang w:val="en-US" w:eastAsia="zh-CN"/>
              </w:rPr>
              <w:t>9</w:t>
            </w:r>
            <w:r>
              <w:rPr>
                <w:rFonts w:hint="eastAsia" w:ascii="宋体" w:hAnsi="宋体" w:eastAsia="宋体" w:cs="Courier New"/>
                <w:b w:val="0"/>
                <w:bCs/>
                <w:color w:val="000000" w:themeColor="text1"/>
                <w:kern w:val="2"/>
                <w:sz w:val="24"/>
                <w:szCs w:val="24"/>
                <w:highlight w:val="none"/>
                <w:lang w:eastAsia="zh-CN"/>
              </w:rPr>
              <w:t>分）：在</w:t>
            </w:r>
            <w:r>
              <w:rPr>
                <w:rFonts w:hint="eastAsia" w:ascii="宋体" w:hAnsi="宋体" w:cs="Courier New"/>
                <w:b w:val="0"/>
                <w:bCs/>
                <w:color w:val="000000" w:themeColor="text1"/>
                <w:kern w:val="2"/>
                <w:sz w:val="24"/>
                <w:szCs w:val="24"/>
                <w:highlight w:val="none"/>
                <w:lang w:eastAsia="zh-CN"/>
              </w:rPr>
              <w:t>满足二档</w:t>
            </w:r>
            <w:r>
              <w:rPr>
                <w:rFonts w:hint="eastAsia" w:ascii="宋体" w:hAnsi="宋体" w:eastAsia="宋体" w:cs="Courier New"/>
                <w:b w:val="0"/>
                <w:bCs/>
                <w:color w:val="000000" w:themeColor="text1"/>
                <w:kern w:val="2"/>
                <w:sz w:val="24"/>
                <w:szCs w:val="24"/>
                <w:highlight w:val="none"/>
                <w:lang w:eastAsia="zh-CN"/>
              </w:rPr>
              <w:t>的基础上，供应商针对不同的岗位人员制订有合理的人员培训计划、培训方案（包括新入职员工培训、日常工作培训、职业技能培训），且各类培训次数每月不少于</w:t>
            </w:r>
            <w:r>
              <w:rPr>
                <w:rFonts w:hint="eastAsia" w:ascii="宋体" w:hAnsi="宋体" w:eastAsia="宋体" w:cs="Courier New"/>
                <w:b w:val="0"/>
                <w:bCs/>
                <w:color w:val="000000" w:themeColor="text1"/>
                <w:kern w:val="2"/>
                <w:sz w:val="24"/>
                <w:szCs w:val="24"/>
                <w:highlight w:val="none"/>
                <w:lang w:val="en-US" w:eastAsia="zh-CN"/>
              </w:rPr>
              <w:t>1</w:t>
            </w:r>
            <w:r>
              <w:rPr>
                <w:rFonts w:hint="eastAsia" w:ascii="宋体" w:hAnsi="宋体" w:eastAsia="宋体" w:cs="Courier New"/>
                <w:b w:val="0"/>
                <w:bCs/>
                <w:color w:val="000000" w:themeColor="text1"/>
                <w:kern w:val="2"/>
                <w:sz w:val="24"/>
                <w:szCs w:val="24"/>
                <w:highlight w:val="none"/>
                <w:lang w:eastAsia="zh-CN"/>
              </w:rPr>
              <w:t xml:space="preserve"> 次</w:t>
            </w:r>
            <w:r>
              <w:rPr>
                <w:rFonts w:hint="eastAsia" w:ascii="宋体" w:hAnsi="宋体" w:cs="Courier New"/>
                <w:b w:val="0"/>
                <w:bCs/>
                <w:color w:val="000000" w:themeColor="text1"/>
                <w:kern w:val="2"/>
                <w:sz w:val="24"/>
                <w:szCs w:val="24"/>
                <w:highlight w:val="none"/>
                <w:lang w:val="en-US" w:eastAsia="zh-CN"/>
              </w:rPr>
              <w:t>；拟</w:t>
            </w:r>
            <w:r>
              <w:rPr>
                <w:rFonts w:hint="eastAsia" w:ascii="宋体" w:hAnsi="宋体" w:eastAsia="宋体" w:cs="Courier New"/>
                <w:b w:val="0"/>
                <w:bCs/>
                <w:color w:val="000000" w:themeColor="text1"/>
                <w:kern w:val="2"/>
                <w:sz w:val="24"/>
                <w:szCs w:val="24"/>
                <w:highlight w:val="none"/>
                <w:lang w:eastAsia="zh-CN"/>
              </w:rPr>
              <w:t>投入人员</w:t>
            </w:r>
            <w:r>
              <w:rPr>
                <w:rFonts w:hint="eastAsia" w:ascii="宋体" w:hAnsi="宋体" w:cs="Courier New"/>
                <w:b w:val="0"/>
                <w:bCs/>
                <w:color w:val="000000" w:themeColor="text1"/>
                <w:kern w:val="2"/>
                <w:sz w:val="24"/>
                <w:szCs w:val="24"/>
                <w:highlight w:val="none"/>
                <w:lang w:eastAsia="zh-CN"/>
              </w:rPr>
              <w:t>（</w:t>
            </w:r>
            <w:r>
              <w:rPr>
                <w:rFonts w:hint="eastAsia" w:ascii="宋体" w:hAnsi="宋体" w:cs="Courier New"/>
                <w:b w:val="0"/>
                <w:bCs/>
                <w:color w:val="000000" w:themeColor="text1"/>
                <w:kern w:val="2"/>
                <w:sz w:val="24"/>
                <w:szCs w:val="24"/>
                <w:highlight w:val="none"/>
                <w:lang w:val="en-US" w:eastAsia="zh-CN"/>
              </w:rPr>
              <w:t>不含队长）90%以上为退伍军人或警校毕业生（有退役军人证或警校毕业证）</w:t>
            </w:r>
            <w:r>
              <w:rPr>
                <w:rFonts w:hint="eastAsia" w:ascii="宋体" w:hAnsi="宋体" w:eastAsia="宋体" w:cs="Courier New"/>
                <w:b w:val="0"/>
                <w:bCs/>
                <w:color w:val="000000" w:themeColor="text1"/>
                <w:kern w:val="2"/>
                <w:sz w:val="24"/>
                <w:szCs w:val="24"/>
                <w:highlight w:val="none"/>
                <w:lang w:eastAsia="zh-CN"/>
              </w:rPr>
              <w:t xml:space="preserve"> 9 分。</w:t>
            </w:r>
          </w:p>
          <w:p>
            <w:pPr>
              <w:pStyle w:val="24"/>
              <w:spacing w:line="400" w:lineRule="exact"/>
              <w:rPr>
                <w:rFonts w:hint="eastAsia"/>
                <w:highlight w:val="none"/>
                <w:lang w:eastAsia="zh-CN"/>
              </w:rPr>
            </w:pPr>
            <w:r>
              <w:rPr>
                <w:rFonts w:hint="eastAsia" w:ascii="宋体" w:hAnsi="宋体" w:eastAsia="宋体" w:cs="宋体"/>
                <w:b/>
                <w:bCs/>
                <w:color w:val="000000"/>
                <w:sz w:val="24"/>
                <w:szCs w:val="24"/>
                <w:highlight w:val="none"/>
              </w:rPr>
              <w:t>注：</w:t>
            </w:r>
            <w:r>
              <w:rPr>
                <w:rFonts w:hint="eastAsia" w:ascii="宋体" w:hAnsi="宋体" w:cs="宋体"/>
                <w:b/>
                <w:bCs/>
                <w:color w:val="000000"/>
                <w:sz w:val="24"/>
                <w:szCs w:val="24"/>
                <w:highlight w:val="none"/>
                <w:lang w:val="en-US" w:eastAsia="zh-CN"/>
              </w:rPr>
              <w:t>供应商</w:t>
            </w:r>
            <w:r>
              <w:rPr>
                <w:rFonts w:hint="default" w:ascii="Times New Roman" w:hAnsi="Times New Roman" w:eastAsia="宋体" w:cs="Times New Roman"/>
                <w:b/>
                <w:bCs/>
                <w:color w:val="auto"/>
                <w:sz w:val="24"/>
                <w:szCs w:val="24"/>
                <w:highlight w:val="none"/>
                <w:lang w:val="zh-CN"/>
              </w:rPr>
              <w:t>不提供服务人员配置及管理方案或服务人员配置及管理方案</w:t>
            </w:r>
            <w:r>
              <w:rPr>
                <w:rFonts w:hint="eastAsia" w:ascii="宋体" w:hAnsi="宋体" w:eastAsia="宋体" w:cs="宋体"/>
                <w:b/>
                <w:bCs/>
                <w:color w:val="000000"/>
                <w:sz w:val="24"/>
                <w:szCs w:val="24"/>
                <w:highlight w:val="none"/>
              </w:rPr>
              <w:t>未达到</w:t>
            </w:r>
            <w:r>
              <w:rPr>
                <w:rFonts w:hint="eastAsia" w:ascii="宋体" w:hAnsi="宋体" w:cs="宋体"/>
                <w:b/>
                <w:bCs/>
                <w:color w:val="000000"/>
                <w:sz w:val="24"/>
                <w:szCs w:val="24"/>
                <w:highlight w:val="none"/>
                <w:lang w:val="en-US" w:eastAsia="zh-CN"/>
              </w:rPr>
              <w:t>一档</w:t>
            </w:r>
            <w:r>
              <w:rPr>
                <w:rFonts w:hint="eastAsia" w:ascii="宋体" w:hAnsi="宋体" w:eastAsia="宋体" w:cs="宋体"/>
                <w:b/>
                <w:bCs/>
                <w:color w:val="000000"/>
                <w:sz w:val="24"/>
                <w:szCs w:val="24"/>
                <w:highlight w:val="none"/>
              </w:rPr>
              <w:t>标准要求</w:t>
            </w:r>
            <w:r>
              <w:rPr>
                <w:rFonts w:hint="default" w:ascii="Times New Roman" w:hAnsi="Times New Roman" w:eastAsia="宋体" w:cs="Times New Roman"/>
                <w:b/>
                <w:bCs/>
                <w:color w:val="auto"/>
                <w:sz w:val="24"/>
                <w:szCs w:val="24"/>
                <w:highlight w:val="none"/>
                <w:lang w:val="zh-CN"/>
              </w:rPr>
              <w:t>的，</w:t>
            </w:r>
            <w:r>
              <w:rPr>
                <w:rFonts w:hint="eastAsia" w:ascii="Times New Roman" w:hAnsi="Times New Roman" w:cs="Times New Roman"/>
                <w:b/>
                <w:bCs/>
                <w:color w:val="auto"/>
                <w:sz w:val="24"/>
                <w:szCs w:val="24"/>
                <w:highlight w:val="none"/>
                <w:lang w:val="zh-CN"/>
              </w:rPr>
              <w:t>得</w:t>
            </w:r>
            <w:r>
              <w:rPr>
                <w:rFonts w:hint="eastAsia" w:ascii="宋体" w:hAnsi="宋体" w:eastAsia="宋体" w:cs="宋体"/>
                <w:b/>
                <w:bCs/>
                <w:color w:val="auto"/>
                <w:sz w:val="24"/>
                <w:szCs w:val="24"/>
                <w:highlight w:val="none"/>
                <w:lang w:val="zh-CN"/>
              </w:rPr>
              <w:t>0</w:t>
            </w:r>
            <w:r>
              <w:rPr>
                <w:rFonts w:hint="default" w:ascii="Times New Roman" w:hAnsi="Times New Roman" w:eastAsia="宋体" w:cs="Times New Roman"/>
                <w:b/>
                <w:bCs/>
                <w:color w:val="auto"/>
                <w:sz w:val="24"/>
                <w:szCs w:val="24"/>
                <w:highlight w:val="none"/>
                <w:lang w:val="zh-CN"/>
              </w:rPr>
              <w:t>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551"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022"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商务分</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分）</w:t>
            </w:r>
          </w:p>
        </w:tc>
        <w:tc>
          <w:tcPr>
            <w:tcW w:w="81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rPr>
              <w:t>供应商自2021年以来承接过类似项目业绩</w:t>
            </w:r>
            <w:r>
              <w:rPr>
                <w:rFonts w:hint="eastAsia" w:ascii="宋体" w:hAnsi="宋体" w:cs="宋体"/>
                <w:color w:val="auto"/>
                <w:sz w:val="24"/>
                <w:highlight w:val="none"/>
                <w:lang w:eastAsia="zh-CN"/>
              </w:rPr>
              <w:t>：</w:t>
            </w:r>
          </w:p>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fldChar w:fldCharType="begin"/>
            </w:r>
            <w:r>
              <w:rPr>
                <w:rFonts w:hint="eastAsia" w:ascii="宋体" w:hAnsi="宋体" w:cs="宋体"/>
                <w:color w:val="auto"/>
                <w:sz w:val="24"/>
                <w:highlight w:val="none"/>
                <w:lang w:eastAsia="zh-CN"/>
              </w:rPr>
              <w:instrText xml:space="preserve"> = 1 \* GB3 \* MERGEFORMAT </w:instrText>
            </w:r>
            <w:r>
              <w:rPr>
                <w:rFonts w:hint="eastAsia" w:ascii="宋体" w:hAnsi="宋体" w:cs="宋体"/>
                <w:color w:val="auto"/>
                <w:sz w:val="24"/>
                <w:highlight w:val="none"/>
                <w:lang w:eastAsia="zh-CN"/>
              </w:rPr>
              <w:fldChar w:fldCharType="separate"/>
            </w:r>
            <w:r>
              <w:rPr>
                <w:rFonts w:hint="eastAsia" w:ascii="宋体" w:hAnsi="宋体" w:cs="宋体"/>
                <w:color w:val="auto"/>
                <w:sz w:val="24"/>
                <w:highlight w:val="none"/>
                <w:lang w:eastAsia="zh-CN"/>
              </w:rPr>
              <w:t>①</w:t>
            </w:r>
            <w:r>
              <w:rPr>
                <w:rFonts w:hint="eastAsia" w:ascii="宋体" w:hAnsi="宋体" w:cs="宋体"/>
                <w:color w:val="auto"/>
                <w:sz w:val="24"/>
                <w:highlight w:val="none"/>
                <w:lang w:eastAsia="zh-CN"/>
              </w:rPr>
              <w:fldChar w:fldCharType="end"/>
            </w:r>
            <w:r>
              <w:rPr>
                <w:rFonts w:hint="eastAsia" w:ascii="宋体" w:hAnsi="宋体" w:cs="宋体"/>
                <w:color w:val="auto"/>
                <w:sz w:val="24"/>
                <w:highlight w:val="none"/>
                <w:lang w:eastAsia="zh-CN"/>
              </w:rPr>
              <w:t>具有保安服务或安保服务</w:t>
            </w:r>
            <w:r>
              <w:rPr>
                <w:rFonts w:hint="eastAsia" w:ascii="宋体" w:hAnsi="宋体" w:cs="宋体"/>
                <w:color w:val="auto"/>
                <w:sz w:val="24"/>
                <w:highlight w:val="none"/>
              </w:rPr>
              <w:t>业绩</w:t>
            </w:r>
            <w:r>
              <w:rPr>
                <w:rFonts w:hint="eastAsia" w:ascii="宋体" w:hAnsi="宋体" w:cs="宋体"/>
                <w:color w:val="auto"/>
                <w:sz w:val="24"/>
                <w:highlight w:val="none"/>
                <w:lang w:eastAsia="zh-CN"/>
              </w:rPr>
              <w:t>的，</w:t>
            </w:r>
            <w:r>
              <w:rPr>
                <w:rFonts w:hint="eastAsia" w:ascii="宋体" w:hAnsi="宋体" w:cs="宋体"/>
                <w:color w:val="auto"/>
                <w:sz w:val="24"/>
                <w:highlight w:val="none"/>
              </w:rPr>
              <w:t>每项得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pPr>
              <w:spacing w:line="400" w:lineRule="exact"/>
              <w:jc w:val="left"/>
              <w:rPr>
                <w:rFonts w:hint="default" w:ascii="宋体" w:hAnsi="宋体" w:cs="宋体"/>
                <w:color w:val="auto"/>
                <w:sz w:val="24"/>
                <w:highlight w:val="none"/>
                <w:lang w:val="en-US"/>
              </w:rPr>
            </w:pPr>
            <w:r>
              <w:rPr>
                <w:rFonts w:hint="eastAsia" w:ascii="宋体" w:hAnsi="宋体" w:cs="宋体"/>
                <w:color w:val="auto"/>
                <w:sz w:val="24"/>
                <w:highlight w:val="none"/>
                <w:lang w:eastAsia="zh-CN"/>
              </w:rPr>
              <w:fldChar w:fldCharType="begin"/>
            </w:r>
            <w:r>
              <w:rPr>
                <w:rFonts w:hint="eastAsia" w:ascii="宋体" w:hAnsi="宋体" w:cs="宋体"/>
                <w:color w:val="auto"/>
                <w:sz w:val="24"/>
                <w:highlight w:val="none"/>
                <w:lang w:eastAsia="zh-CN"/>
              </w:rPr>
              <w:instrText xml:space="preserve"> = 2 \* GB3 \* MERGEFORMAT </w:instrText>
            </w:r>
            <w:r>
              <w:rPr>
                <w:rFonts w:hint="eastAsia" w:ascii="宋体" w:hAnsi="宋体" w:cs="宋体"/>
                <w:color w:val="auto"/>
                <w:sz w:val="24"/>
                <w:highlight w:val="none"/>
                <w:lang w:eastAsia="zh-CN"/>
              </w:rPr>
              <w:fldChar w:fldCharType="separate"/>
            </w:r>
            <w:r>
              <w:rPr>
                <w:rFonts w:hint="eastAsia" w:ascii="宋体" w:hAnsi="宋体" w:cs="宋体"/>
                <w:color w:val="auto"/>
                <w:sz w:val="24"/>
                <w:highlight w:val="none"/>
                <w:lang w:eastAsia="zh-CN"/>
              </w:rPr>
              <w:t>②</w:t>
            </w:r>
            <w:r>
              <w:rPr>
                <w:rFonts w:hint="eastAsia" w:ascii="宋体" w:hAnsi="宋体" w:cs="宋体"/>
                <w:color w:val="auto"/>
                <w:sz w:val="24"/>
                <w:highlight w:val="none"/>
                <w:lang w:eastAsia="zh-CN"/>
              </w:rPr>
              <w:fldChar w:fldCharType="end"/>
            </w:r>
            <w:r>
              <w:rPr>
                <w:rFonts w:hint="eastAsia" w:ascii="宋体" w:hAnsi="宋体" w:cs="宋体"/>
                <w:color w:val="auto"/>
                <w:sz w:val="24"/>
                <w:highlight w:val="none"/>
                <w:lang w:eastAsia="zh-CN"/>
              </w:rPr>
              <w:t>在</w:t>
            </w:r>
            <w:r>
              <w:rPr>
                <w:rFonts w:hint="eastAsia" w:ascii="宋体" w:hAnsi="宋体" w:cs="宋体"/>
                <w:color w:val="auto"/>
                <w:sz w:val="24"/>
                <w:highlight w:val="none"/>
                <w:lang w:eastAsia="zh-CN"/>
              </w:rPr>
              <w:fldChar w:fldCharType="begin"/>
            </w:r>
            <w:r>
              <w:rPr>
                <w:rFonts w:hint="eastAsia" w:ascii="宋体" w:hAnsi="宋体" w:cs="宋体"/>
                <w:color w:val="auto"/>
                <w:sz w:val="24"/>
                <w:highlight w:val="none"/>
                <w:lang w:eastAsia="zh-CN"/>
              </w:rPr>
              <w:instrText xml:space="preserve"> = 1 \* GB3 \* MERGEFORMAT </w:instrText>
            </w:r>
            <w:r>
              <w:rPr>
                <w:rFonts w:hint="eastAsia" w:ascii="宋体" w:hAnsi="宋体" w:cs="宋体"/>
                <w:color w:val="auto"/>
                <w:sz w:val="24"/>
                <w:highlight w:val="none"/>
                <w:lang w:eastAsia="zh-CN"/>
              </w:rPr>
              <w:fldChar w:fldCharType="separate"/>
            </w:r>
            <w:r>
              <w:rPr>
                <w:rFonts w:hint="eastAsia" w:ascii="宋体" w:hAnsi="宋体" w:cs="宋体"/>
                <w:color w:val="auto"/>
                <w:sz w:val="24"/>
                <w:highlight w:val="none"/>
                <w:lang w:eastAsia="zh-CN"/>
              </w:rPr>
              <w:t>①</w:t>
            </w:r>
            <w:r>
              <w:rPr>
                <w:rFonts w:hint="eastAsia" w:ascii="宋体" w:hAnsi="宋体" w:cs="宋体"/>
                <w:color w:val="auto"/>
                <w:sz w:val="24"/>
                <w:highlight w:val="none"/>
                <w:lang w:eastAsia="zh-CN"/>
              </w:rPr>
              <w:fldChar w:fldCharType="end"/>
            </w:r>
            <w:r>
              <w:rPr>
                <w:rFonts w:hint="eastAsia" w:ascii="宋体" w:hAnsi="宋体" w:cs="宋体"/>
                <w:color w:val="auto"/>
                <w:sz w:val="24"/>
                <w:highlight w:val="none"/>
                <w:lang w:eastAsia="zh-CN"/>
              </w:rPr>
              <w:t>的基础上，同一保安服务或安保服务</w:t>
            </w:r>
            <w:r>
              <w:rPr>
                <w:rFonts w:hint="eastAsia" w:ascii="宋体" w:hAnsi="宋体" w:cs="宋体"/>
                <w:color w:val="auto"/>
                <w:sz w:val="24"/>
                <w:highlight w:val="none"/>
              </w:rPr>
              <w:t>业绩</w:t>
            </w:r>
            <w:r>
              <w:rPr>
                <w:rFonts w:hint="eastAsia" w:ascii="宋体" w:hAnsi="宋体" w:cs="宋体"/>
                <w:color w:val="auto"/>
                <w:sz w:val="24"/>
                <w:highlight w:val="none"/>
                <w:lang w:eastAsia="zh-CN"/>
              </w:rPr>
              <w:t>含有教官服务内容的，每项加</w:t>
            </w:r>
            <w:r>
              <w:rPr>
                <w:rFonts w:hint="eastAsia" w:ascii="宋体" w:hAnsi="宋体" w:cs="宋体"/>
                <w:color w:val="auto"/>
                <w:sz w:val="24"/>
                <w:highlight w:val="none"/>
                <w:lang w:val="en-US" w:eastAsia="zh-CN"/>
              </w:rPr>
              <w:t>2分</w:t>
            </w:r>
            <w:r>
              <w:rPr>
                <w:rFonts w:hint="eastAsia" w:ascii="宋体" w:hAnsi="宋体" w:cs="宋体"/>
                <w:color w:val="auto"/>
                <w:sz w:val="24"/>
                <w:highlight w:val="none"/>
              </w:rPr>
              <w:t>。满分</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提供</w:t>
            </w:r>
            <w:r>
              <w:rPr>
                <w:rFonts w:hint="eastAsia" w:ascii="宋体" w:hAnsi="宋体" w:cs="宋体"/>
                <w:b/>
                <w:bCs/>
                <w:color w:val="auto"/>
                <w:sz w:val="24"/>
                <w:highlight w:val="none"/>
              </w:rPr>
              <w:t>合同复印件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合同能</w:t>
            </w:r>
            <w:r>
              <w:rPr>
                <w:rFonts w:hint="eastAsia" w:ascii="宋体" w:hAnsi="宋体" w:eastAsia="宋体" w:cs="宋体"/>
                <w:b/>
                <w:bCs/>
                <w:kern w:val="2"/>
                <w:sz w:val="24"/>
                <w:szCs w:val="24"/>
                <w:highlight w:val="none"/>
              </w:rPr>
              <w:t>清晰反映</w:t>
            </w:r>
            <w:r>
              <w:rPr>
                <w:rFonts w:hint="eastAsia" w:ascii="宋体" w:hAnsi="宋体" w:eastAsia="宋体" w:cs="宋体"/>
                <w:b/>
                <w:bCs/>
                <w:kern w:val="2"/>
                <w:sz w:val="24"/>
                <w:szCs w:val="24"/>
                <w:highlight w:val="none"/>
                <w:lang w:val="en-US" w:eastAsia="zh-CN"/>
              </w:rPr>
              <w:t>服务</w:t>
            </w:r>
            <w:r>
              <w:rPr>
                <w:rFonts w:hint="eastAsia" w:ascii="宋体" w:hAnsi="宋体" w:eastAsia="宋体" w:cs="宋体"/>
                <w:b/>
                <w:bCs/>
                <w:kern w:val="2"/>
                <w:sz w:val="24"/>
                <w:szCs w:val="24"/>
                <w:highlight w:val="none"/>
              </w:rPr>
              <w:t>内容，否则不予计分</w:t>
            </w:r>
            <w:r>
              <w:rPr>
                <w:rFonts w:hint="eastAsia" w:ascii="宋体" w:hAnsi="宋体" w:eastAsia="宋体" w:cs="宋体"/>
                <w:b/>
                <w:bCs/>
                <w:kern w:val="2"/>
                <w:sz w:val="24"/>
                <w:szCs w:val="24"/>
                <w:highlight w:val="none"/>
                <w:lang w:eastAsia="zh-CN"/>
              </w:rPr>
              <w:t>。</w:t>
            </w:r>
            <w:r>
              <w:rPr>
                <w:rFonts w:hint="eastAsia" w:ascii="宋体" w:hAnsi="宋体" w:eastAsia="宋体" w:cs="宋体"/>
                <w:b/>
                <w:bCs/>
                <w:color w:val="auto"/>
                <w:sz w:val="24"/>
                <w:szCs w:val="24"/>
                <w:highlight w:val="none"/>
                <w:lang w:val="zh-CN"/>
              </w:rPr>
              <w:t>同一个项目签订多份合同的只能计算一次，不重复计分</w:t>
            </w:r>
            <w:r>
              <w:rPr>
                <w:rFonts w:hint="eastAsia" w:ascii="宋体" w:hAnsi="宋体" w:eastAsia="宋体" w:cs="宋体"/>
                <w:b/>
                <w:bCs/>
                <w:kern w:val="2"/>
                <w:sz w:val="24"/>
                <w:szCs w:val="24"/>
                <w:highlight w:val="none"/>
                <w:lang w:eastAsia="zh-CN"/>
              </w:rPr>
              <w:t>）</w:t>
            </w:r>
            <w:r>
              <w:rPr>
                <w:rFonts w:hint="eastAsia" w:ascii="宋体" w:hAnsi="宋体" w:eastAsia="宋体" w:cs="宋体"/>
                <w:b/>
                <w:bCs/>
                <w:kern w:val="2"/>
                <w:sz w:val="24"/>
                <w:szCs w:val="24"/>
                <w:highlight w:val="none"/>
                <w:lang w:val="en-US" w:eastAsia="zh-CN"/>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hint="eastAsia"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hint="eastAsia"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信誉</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年以来，供应商</w:t>
            </w:r>
            <w:r>
              <w:rPr>
                <w:rFonts w:hint="eastAsia" w:ascii="宋体" w:hAnsi="宋体" w:cs="宋体"/>
                <w:color w:val="auto"/>
                <w:sz w:val="24"/>
                <w:highlight w:val="none"/>
                <w:lang w:val="en-US" w:eastAsia="zh-CN"/>
              </w:rPr>
              <w:t>承接过类似项目</w:t>
            </w:r>
            <w:r>
              <w:rPr>
                <w:rFonts w:hint="eastAsia" w:ascii="宋体" w:hAnsi="宋体" w:cs="宋体"/>
                <w:color w:val="auto"/>
                <w:sz w:val="24"/>
                <w:highlight w:val="none"/>
                <w:lang w:eastAsia="zh-CN"/>
              </w:rPr>
              <w:t>（</w:t>
            </w:r>
            <w:r>
              <w:rPr>
                <w:rFonts w:hint="eastAsia" w:ascii="宋体" w:hAnsi="宋体" w:cs="宋体"/>
                <w:color w:val="auto"/>
                <w:sz w:val="24"/>
                <w:highlight w:val="none"/>
              </w:rPr>
              <w:t>类似项目指保安服务或安保服务）的单位对供应商的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评价为</w:t>
            </w:r>
            <w:r>
              <w:rPr>
                <w:rFonts w:hint="eastAsia" w:ascii="宋体" w:hAnsi="宋体" w:cs="宋体"/>
                <w:color w:val="auto"/>
                <w:sz w:val="24"/>
                <w:highlight w:val="none"/>
                <w:lang w:eastAsia="zh-CN"/>
              </w:rPr>
              <w:t>“</w:t>
            </w:r>
            <w:r>
              <w:rPr>
                <w:rFonts w:hint="eastAsia" w:ascii="宋体" w:hAnsi="宋体" w:cs="宋体"/>
                <w:color w:val="auto"/>
                <w:sz w:val="24"/>
                <w:highlight w:val="none"/>
              </w:rPr>
              <w:t>优秀</w:t>
            </w:r>
            <w:r>
              <w:rPr>
                <w:rFonts w:hint="eastAsia" w:ascii="宋体" w:hAnsi="宋体" w:cs="宋体"/>
                <w:color w:val="auto"/>
                <w:sz w:val="24"/>
                <w:highlight w:val="none"/>
                <w:lang w:eastAsia="zh-CN"/>
              </w:rPr>
              <w:t>”</w:t>
            </w:r>
            <w:r>
              <w:rPr>
                <w:rFonts w:hint="eastAsia" w:ascii="宋体" w:hAnsi="宋体" w:cs="宋体"/>
                <w:color w:val="auto"/>
                <w:sz w:val="24"/>
                <w:highlight w:val="none"/>
              </w:rPr>
              <w:t>或</w:t>
            </w:r>
            <w:r>
              <w:rPr>
                <w:rFonts w:hint="eastAsia" w:ascii="宋体" w:hAnsi="宋体" w:cs="宋体"/>
                <w:color w:val="auto"/>
                <w:sz w:val="24"/>
                <w:highlight w:val="none"/>
                <w:lang w:eastAsia="zh-CN"/>
              </w:rPr>
              <w:t>“</w:t>
            </w:r>
            <w:r>
              <w:rPr>
                <w:rFonts w:hint="eastAsia" w:ascii="宋体" w:hAnsi="宋体" w:cs="宋体"/>
                <w:color w:val="auto"/>
                <w:sz w:val="24"/>
                <w:highlight w:val="none"/>
              </w:rPr>
              <w:t>非常满意</w:t>
            </w:r>
            <w:r>
              <w:rPr>
                <w:rFonts w:hint="eastAsia" w:ascii="宋体" w:hAnsi="宋体" w:cs="宋体"/>
                <w:color w:val="auto"/>
                <w:sz w:val="24"/>
                <w:highlight w:val="none"/>
                <w:lang w:eastAsia="zh-CN"/>
              </w:rPr>
              <w:t>”</w:t>
            </w:r>
            <w:r>
              <w:rPr>
                <w:rFonts w:hint="eastAsia" w:ascii="宋体" w:hAnsi="宋体" w:cs="宋体"/>
                <w:color w:val="auto"/>
                <w:sz w:val="24"/>
                <w:highlight w:val="none"/>
              </w:rPr>
              <w:t>或</w:t>
            </w:r>
            <w:r>
              <w:rPr>
                <w:rFonts w:hint="eastAsia" w:ascii="宋体" w:hAnsi="宋体" w:cs="宋体"/>
                <w:color w:val="auto"/>
                <w:sz w:val="24"/>
                <w:highlight w:val="none"/>
                <w:lang w:eastAsia="zh-CN"/>
              </w:rPr>
              <w:t>“</w:t>
            </w:r>
            <w:r>
              <w:rPr>
                <w:rFonts w:hint="eastAsia" w:ascii="宋体" w:hAnsi="宋体" w:cs="宋体"/>
                <w:color w:val="auto"/>
                <w:sz w:val="24"/>
                <w:highlight w:val="none"/>
              </w:rPr>
              <w:t>十分满意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或其他形式的好评或表扬</w:t>
            </w:r>
            <w:r>
              <w:rPr>
                <w:rFonts w:hint="eastAsia" w:ascii="宋体" w:hAnsi="宋体" w:cs="宋体"/>
                <w:color w:val="auto"/>
                <w:sz w:val="24"/>
                <w:highlight w:val="none"/>
              </w:rPr>
              <w:t>，每一个得 2 分，满分</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（提供服务单位的评价表或表扬信或其他证明材料复印件，否则不予计分。）</w:t>
            </w:r>
          </w:p>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（2）投标人2021年以来获得行政部门或行业协会颁发的有关保安管理类奖项或荣誉，每个得 1 分，满分 2分。（提供所获荣誉的相关证明材料复印件，计算日期以颁发时间为准）。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51" w:type="dxa"/>
            <w:vMerge w:val="continue"/>
            <w:tcBorders>
              <w:left w:val="single" w:color="auto" w:sz="4" w:space="0"/>
              <w:right w:val="single" w:color="auto" w:sz="4" w:space="0"/>
            </w:tcBorders>
            <w:noWrap/>
            <w:vAlign w:val="center"/>
          </w:tcPr>
          <w:p>
            <w:pPr>
              <w:spacing w:line="400" w:lineRule="exact"/>
              <w:jc w:val="center"/>
              <w:rPr>
                <w:rFonts w:hint="eastAsia" w:ascii="宋体" w:hAnsi="宋体" w:cs="宋体"/>
                <w:color w:val="auto"/>
                <w:sz w:val="24"/>
                <w:highlight w:val="none"/>
              </w:rPr>
            </w:pPr>
          </w:p>
        </w:tc>
        <w:tc>
          <w:tcPr>
            <w:tcW w:w="1022" w:type="dxa"/>
            <w:vMerge w:val="continue"/>
            <w:tcBorders>
              <w:left w:val="single" w:color="auto" w:sz="4" w:space="0"/>
              <w:right w:val="single" w:color="auto" w:sz="4" w:space="0"/>
            </w:tcBorders>
            <w:noWrap/>
            <w:vAlign w:val="center"/>
          </w:tcPr>
          <w:p>
            <w:pPr>
              <w:spacing w:line="400" w:lineRule="exact"/>
              <w:jc w:val="center"/>
              <w:rPr>
                <w:rFonts w:hint="eastAsia"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400" w:lineRule="exact"/>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特色服务能力</w:t>
            </w:r>
          </w:p>
        </w:tc>
        <w:tc>
          <w:tcPr>
            <w:tcW w:w="63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有承接学校新生军训服务的能力，提供相关业绩服务合同，每项得1分，满分2分。</w:t>
            </w:r>
          </w:p>
        </w:tc>
        <w:tc>
          <w:tcPr>
            <w:tcW w:w="8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总分：1+2+3</w:t>
            </w:r>
          </w:p>
        </w:tc>
      </w:tr>
    </w:tbl>
    <w:p>
      <w:pPr>
        <w:pStyle w:val="24"/>
        <w:spacing w:line="360" w:lineRule="auto"/>
        <w:rPr>
          <w:rFonts w:hAnsi="宋体"/>
          <w:bCs/>
          <w:color w:val="000000" w:themeColor="text1"/>
          <w:highlight w:val="none"/>
        </w:rPr>
      </w:pPr>
    </w:p>
    <w:p>
      <w:pPr>
        <w:pStyle w:val="24"/>
        <w:spacing w:line="360" w:lineRule="auto"/>
        <w:rPr>
          <w:rFonts w:hAnsi="宋体" w:cs="宋体"/>
          <w:color w:val="auto"/>
          <w:sz w:val="24"/>
          <w:szCs w:val="24"/>
          <w:highlight w:val="none"/>
        </w:rPr>
      </w:pPr>
      <w:r>
        <w:rPr>
          <w:rFonts w:hint="eastAsia" w:hAnsi="宋体"/>
          <w:bCs/>
          <w:color w:val="000000" w:themeColor="text1"/>
          <w:highlight w:val="none"/>
        </w:rPr>
        <w:t>四、</w:t>
      </w:r>
      <w:bookmarkStart w:id="85" w:name="_Toc19686833"/>
      <w:r>
        <w:rPr>
          <w:rFonts w:hint="eastAsia" w:hAnsi="宋体" w:cs="宋体"/>
          <w:bCs/>
          <w:color w:val="000000" w:themeColor="text1"/>
          <w:sz w:val="24"/>
          <w:szCs w:val="24"/>
          <w:highlight w:val="none"/>
        </w:rPr>
        <w:t>成交候选供应商推荐原则</w:t>
      </w:r>
    </w:p>
    <w:p>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磋商小组会将根据得分由高到低排列次序（总得分相同时，依次按磋商报价低优先、技术分高优先、商务分高优先的顺序排列）并推荐三名成交候选供应商。采购单位应当确定磋商小组推荐排名第一的成交候选人为成交供应商。排名第一</w:t>
      </w:r>
      <w:r>
        <w:rPr>
          <w:rFonts w:hint="eastAsia" w:ascii="宋体" w:hAnsi="宋体" w:cs="宋体"/>
          <w:color w:val="000000" w:themeColor="text1"/>
          <w:sz w:val="24"/>
          <w:highlight w:val="none"/>
        </w:rPr>
        <w:t>的成交候选人放弃成交、因不可抗力提出不能履行合同的，采购单位可以确定排名第二的成交候选人为成交供应商。排名第二的成交候选人因前款规定的同样原因不能签订合同的，采购单位可以确定排名第三的成交候选人为成交供应商，也可以重新组织采购活动。</w:t>
      </w:r>
    </w:p>
    <w:p>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en-US" w:eastAsia="zh-CN"/>
        </w:rPr>
        <w:t>2.</w:t>
      </w:r>
      <w:r>
        <w:rPr>
          <w:rFonts w:hint="eastAsia" w:ascii="宋体" w:hAnsi="宋体" w:cs="宋体"/>
          <w:color w:val="000000" w:themeColor="text1"/>
          <w:sz w:val="24"/>
          <w:highlight w:val="none"/>
        </w:rPr>
        <w:t>磋商小组认为供应商的最终报价明显低于其他通过符合性审查供应商的最终报价，有可能影响服务质量或者不能诚信履约的，应当要求其在评标现场合理的时间内提供书面说明，必要时提交相关证明材料；供应商不能证明其报价合理性的，磋商小组应当将其作为无效响应处理。</w:t>
      </w:r>
    </w:p>
    <w:p>
      <w:pPr>
        <w:rPr>
          <w:rFonts w:ascii="宋体" w:hAnsi="宋体"/>
          <w:color w:val="000000" w:themeColor="text1"/>
          <w:highlight w:val="none"/>
        </w:rPr>
      </w:pPr>
    </w:p>
    <w:p>
      <w:pPr>
        <w:pStyle w:val="2"/>
        <w:spacing w:line="480" w:lineRule="auto"/>
        <w:jc w:val="center"/>
        <w:rPr>
          <w:rFonts w:ascii="宋体" w:hAnsi="宋体"/>
          <w:color w:val="000000" w:themeColor="text1"/>
          <w:highlight w:val="none"/>
        </w:rPr>
      </w:pPr>
      <w:r>
        <w:rPr>
          <w:rFonts w:hint="eastAsia" w:ascii="宋体" w:hAnsi="宋体"/>
          <w:color w:val="000000" w:themeColor="text1"/>
          <w:highlight w:val="none"/>
        </w:rPr>
        <w:br w:type="page"/>
      </w:r>
      <w:bookmarkStart w:id="86" w:name="_Toc20756"/>
      <w:r>
        <w:rPr>
          <w:rFonts w:hint="eastAsia"/>
          <w:sz w:val="40"/>
          <w:szCs w:val="40"/>
          <w:highlight w:val="none"/>
        </w:rPr>
        <w:t>第五章  拟签订的合同文本</w:t>
      </w:r>
      <w:bookmarkEnd w:id="85"/>
      <w:bookmarkEnd w:id="86"/>
    </w:p>
    <w:p>
      <w:pPr>
        <w:spacing w:line="360" w:lineRule="auto"/>
        <w:jc w:val="center"/>
        <w:rPr>
          <w:rFonts w:hint="eastAsia" w:ascii="宋体"/>
          <w:b/>
          <w:bCs/>
          <w:sz w:val="36"/>
          <w:highlight w:val="none"/>
          <w:u w:val="single"/>
          <w:lang w:val="en-US" w:eastAsia="zh-CN"/>
        </w:rPr>
      </w:pPr>
    </w:p>
    <w:p>
      <w:pPr>
        <w:spacing w:line="360" w:lineRule="auto"/>
        <w:jc w:val="center"/>
        <w:rPr>
          <w:rFonts w:hint="eastAsia" w:ascii="宋体"/>
          <w:b/>
          <w:bCs/>
          <w:sz w:val="36"/>
          <w:highlight w:val="none"/>
          <w:u w:val="single"/>
          <w:lang w:val="en-US" w:eastAsia="zh-CN"/>
        </w:rPr>
      </w:pPr>
    </w:p>
    <w:p>
      <w:pPr>
        <w:spacing w:line="360" w:lineRule="auto"/>
        <w:jc w:val="center"/>
        <w:rPr>
          <w:rFonts w:hint="eastAsia" w:ascii="宋体"/>
          <w:b/>
          <w:bCs/>
          <w:sz w:val="36"/>
          <w:highlight w:val="none"/>
          <w:u w:val="single"/>
          <w:lang w:val="en-US" w:eastAsia="zh-CN"/>
        </w:rPr>
      </w:pPr>
    </w:p>
    <w:p>
      <w:pPr>
        <w:spacing w:line="360" w:lineRule="auto"/>
        <w:jc w:val="center"/>
        <w:rPr>
          <w:rFonts w:ascii="宋体"/>
          <w:b/>
          <w:bCs/>
          <w:sz w:val="36"/>
          <w:highlight w:val="none"/>
        </w:rPr>
      </w:pPr>
      <w:r>
        <w:rPr>
          <w:rFonts w:hint="eastAsia" w:ascii="宋体"/>
          <w:b/>
          <w:bCs/>
          <w:sz w:val="36"/>
          <w:highlight w:val="none"/>
          <w:u w:val="single"/>
          <w:lang w:val="en-US" w:eastAsia="zh-CN"/>
        </w:rPr>
        <w:t>2024校园安全保卫及学生管理服务</w:t>
      </w:r>
      <w:r>
        <w:rPr>
          <w:rFonts w:hint="eastAsia" w:ascii="宋体"/>
          <w:b/>
          <w:bCs/>
          <w:sz w:val="36"/>
          <w:highlight w:val="none"/>
        </w:rPr>
        <w:t>合同</w:t>
      </w:r>
    </w:p>
    <w:p>
      <w:pPr>
        <w:spacing w:line="360" w:lineRule="auto"/>
        <w:jc w:val="center"/>
        <w:rPr>
          <w:rFonts w:ascii="宋体"/>
          <w:b/>
          <w:bCs/>
          <w:sz w:val="36"/>
          <w:highlight w:val="none"/>
        </w:rPr>
      </w:pPr>
    </w:p>
    <w:p>
      <w:pPr>
        <w:spacing w:line="360" w:lineRule="auto"/>
        <w:ind w:firstLine="3507" w:firstLineChars="794"/>
        <w:rPr>
          <w:rFonts w:ascii="宋体"/>
          <w:b/>
          <w:bCs/>
          <w:sz w:val="44"/>
          <w:highlight w:val="none"/>
        </w:rPr>
      </w:pPr>
    </w:p>
    <w:p>
      <w:pPr>
        <w:spacing w:line="360" w:lineRule="auto"/>
        <w:ind w:firstLine="3188" w:firstLineChars="794"/>
        <w:rPr>
          <w:rFonts w:ascii="宋体"/>
          <w:b/>
          <w:bCs/>
          <w:sz w:val="40"/>
          <w:highlight w:val="none"/>
        </w:rPr>
      </w:pPr>
    </w:p>
    <w:p>
      <w:pPr>
        <w:ind w:firstLine="1773" w:firstLineChars="552"/>
        <w:rPr>
          <w:rFonts w:hint="default" w:ascii="宋体" w:hAnsi="宋体" w:eastAsia="宋体"/>
          <w:b/>
          <w:sz w:val="32"/>
          <w:szCs w:val="36"/>
          <w:highlight w:val="none"/>
          <w:lang w:val="en-US" w:eastAsia="zh-CN"/>
        </w:rPr>
      </w:pPr>
      <w:r>
        <w:rPr>
          <w:rFonts w:hint="eastAsia" w:ascii="宋体" w:hAnsi="宋体"/>
          <w:b/>
          <w:sz w:val="32"/>
          <w:szCs w:val="36"/>
          <w:highlight w:val="none"/>
          <w:lang w:eastAsia="zh-CN"/>
        </w:rPr>
        <w:t>合同</w:t>
      </w:r>
      <w:r>
        <w:rPr>
          <w:rFonts w:hint="eastAsia" w:ascii="宋体" w:hAnsi="宋体"/>
          <w:b/>
          <w:sz w:val="32"/>
          <w:szCs w:val="36"/>
          <w:highlight w:val="none"/>
        </w:rPr>
        <w:t>编号</w:t>
      </w:r>
      <w:r>
        <w:rPr>
          <w:rFonts w:hint="eastAsia" w:ascii="宋体" w:hAnsi="宋体"/>
          <w:b/>
          <w:sz w:val="32"/>
          <w:szCs w:val="36"/>
          <w:highlight w:val="none"/>
        </w:rPr>
        <w:t>：</w:t>
      </w:r>
      <w:r>
        <w:rPr>
          <w:rFonts w:hint="default" w:hAnsi="宋体"/>
          <w:color w:val="000000"/>
          <w:sz w:val="32"/>
          <w:highlight w:val="none"/>
          <w:lang w:val="en-US"/>
        </w:rPr>
        <w:t>GXGDXX202404004</w:t>
      </w:r>
    </w:p>
    <w:p>
      <w:pPr>
        <w:ind w:firstLine="1308" w:firstLineChars="545"/>
        <w:rPr>
          <w:rFonts w:ascii="宋体" w:hAnsi="宋体" w:cs="宋体"/>
          <w:sz w:val="24"/>
          <w:highlight w:val="none"/>
        </w:rPr>
      </w:pPr>
    </w:p>
    <w:p>
      <w:pPr>
        <w:ind w:firstLine="1995" w:firstLineChars="552"/>
        <w:rPr>
          <w:rFonts w:ascii="宋体" w:hAnsi="宋体"/>
          <w:b/>
          <w:sz w:val="36"/>
          <w:szCs w:val="36"/>
          <w:highlight w:val="none"/>
          <w:u w:val="single"/>
        </w:rPr>
      </w:pPr>
    </w:p>
    <w:p>
      <w:pPr>
        <w:ind w:firstLine="1995" w:firstLineChars="552"/>
        <w:rPr>
          <w:rFonts w:hint="eastAsia" w:ascii="宋体" w:hAnsi="宋体"/>
          <w:b/>
          <w:sz w:val="36"/>
          <w:szCs w:val="36"/>
          <w:highlight w:val="none"/>
          <w:u w:val="single"/>
        </w:rPr>
      </w:pPr>
    </w:p>
    <w:p>
      <w:pPr>
        <w:pStyle w:val="7"/>
        <w:rPr>
          <w:rFonts w:hint="eastAsia"/>
          <w:highlight w:val="none"/>
        </w:rPr>
      </w:pPr>
    </w:p>
    <w:p>
      <w:pPr>
        <w:pStyle w:val="7"/>
        <w:rPr>
          <w:highlight w:val="none"/>
        </w:rPr>
      </w:pPr>
    </w:p>
    <w:p>
      <w:pPr>
        <w:tabs>
          <w:tab w:val="left" w:pos="7200"/>
        </w:tabs>
        <w:spacing w:line="360" w:lineRule="auto"/>
        <w:ind w:firstLine="1446" w:firstLineChars="400"/>
        <w:rPr>
          <w:rFonts w:ascii="宋体" w:hAnsi="宋体"/>
          <w:b/>
          <w:sz w:val="36"/>
          <w:szCs w:val="36"/>
          <w:highlight w:val="none"/>
          <w:u w:val="single"/>
        </w:rPr>
      </w:pPr>
      <w:r>
        <w:rPr>
          <w:rFonts w:hint="eastAsia" w:ascii="宋体" w:hAnsi="宋体"/>
          <w:b/>
          <w:sz w:val="36"/>
          <w:szCs w:val="36"/>
          <w:highlight w:val="none"/>
          <w:lang w:eastAsia="zh-CN"/>
        </w:rPr>
        <w:t>甲方（</w:t>
      </w:r>
      <w:r>
        <w:rPr>
          <w:rFonts w:hint="eastAsia" w:ascii="宋体" w:hAnsi="宋体"/>
          <w:b/>
          <w:sz w:val="36"/>
          <w:szCs w:val="36"/>
          <w:highlight w:val="none"/>
        </w:rPr>
        <w:t>采购人</w:t>
      </w:r>
      <w:r>
        <w:rPr>
          <w:rFonts w:hint="eastAsia" w:ascii="宋体" w:hAnsi="宋体"/>
          <w:b/>
          <w:sz w:val="36"/>
          <w:szCs w:val="36"/>
          <w:highlight w:val="none"/>
          <w:lang w:eastAsia="zh-CN"/>
        </w:rPr>
        <w:t>）</w:t>
      </w:r>
      <w:r>
        <w:rPr>
          <w:rFonts w:hint="eastAsia" w:ascii="宋体" w:hAnsi="宋体"/>
          <w:b/>
          <w:sz w:val="36"/>
          <w:szCs w:val="36"/>
          <w:highlight w:val="none"/>
        </w:rPr>
        <w:t>：</w:t>
      </w:r>
      <w:r>
        <w:rPr>
          <w:rFonts w:hint="eastAsia" w:ascii="宋体" w:hAnsi="宋体"/>
          <w:b/>
          <w:sz w:val="36"/>
          <w:szCs w:val="36"/>
          <w:highlight w:val="none"/>
          <w:u w:val="single"/>
        </w:rPr>
        <w:t>广西广播电视学校</w:t>
      </w:r>
    </w:p>
    <w:p>
      <w:pPr>
        <w:tabs>
          <w:tab w:val="left" w:pos="7380"/>
        </w:tabs>
        <w:spacing w:line="360" w:lineRule="auto"/>
        <w:ind w:left="0" w:leftChars="0" w:firstLine="1446" w:firstLineChars="400"/>
        <w:jc w:val="both"/>
        <w:rPr>
          <w:rFonts w:hint="default" w:ascii="宋体" w:eastAsia="宋体"/>
          <w:b/>
          <w:bCs/>
          <w:sz w:val="44"/>
          <w:highlight w:val="none"/>
          <w:u w:val="single"/>
          <w:lang w:val="en-US" w:eastAsia="zh-CN"/>
        </w:rPr>
      </w:pPr>
      <w:r>
        <w:rPr>
          <w:rFonts w:hint="eastAsia" w:ascii="宋体" w:hAnsi="宋体"/>
          <w:b/>
          <w:sz w:val="36"/>
          <w:szCs w:val="36"/>
          <w:highlight w:val="none"/>
          <w:lang w:eastAsia="zh-CN"/>
        </w:rPr>
        <w:t>乙方（</w:t>
      </w:r>
      <w:r>
        <w:rPr>
          <w:rFonts w:hint="eastAsia" w:ascii="宋体" w:hAnsi="宋体"/>
          <w:b/>
          <w:sz w:val="36"/>
          <w:szCs w:val="36"/>
          <w:highlight w:val="none"/>
        </w:rPr>
        <w:t>成交供应商</w:t>
      </w:r>
      <w:r>
        <w:rPr>
          <w:rFonts w:hint="eastAsia" w:ascii="宋体" w:hAnsi="宋体"/>
          <w:b/>
          <w:sz w:val="36"/>
          <w:szCs w:val="36"/>
          <w:highlight w:val="none"/>
          <w:lang w:eastAsia="zh-CN"/>
        </w:rPr>
        <w:t>）</w:t>
      </w:r>
      <w:r>
        <w:rPr>
          <w:rFonts w:hint="eastAsia" w:ascii="宋体" w:hAnsi="宋体"/>
          <w:b/>
          <w:sz w:val="36"/>
          <w:szCs w:val="36"/>
          <w:highlight w:val="none"/>
        </w:rPr>
        <w:t>：</w:t>
      </w:r>
      <w:r>
        <w:rPr>
          <w:rFonts w:hint="eastAsia" w:ascii="宋体" w:hAnsi="宋体"/>
          <w:b/>
          <w:sz w:val="36"/>
          <w:szCs w:val="36"/>
          <w:highlight w:val="none"/>
          <w:u w:val="single"/>
          <w:lang w:val="en-US" w:eastAsia="zh-CN"/>
        </w:rPr>
        <w:t xml:space="preserve">            </w:t>
      </w:r>
    </w:p>
    <w:p>
      <w:pPr>
        <w:tabs>
          <w:tab w:val="left" w:pos="7380"/>
        </w:tabs>
        <w:spacing w:line="360" w:lineRule="auto"/>
        <w:rPr>
          <w:rFonts w:ascii="宋体"/>
          <w:b/>
          <w:bCs/>
          <w:sz w:val="44"/>
          <w:highlight w:val="none"/>
        </w:rPr>
      </w:pPr>
    </w:p>
    <w:p>
      <w:pPr>
        <w:tabs>
          <w:tab w:val="left" w:pos="7380"/>
        </w:tabs>
        <w:spacing w:line="360" w:lineRule="auto"/>
        <w:rPr>
          <w:rFonts w:ascii="宋体"/>
          <w:b/>
          <w:bCs/>
          <w:sz w:val="44"/>
          <w:highlight w:val="none"/>
        </w:rPr>
      </w:pPr>
    </w:p>
    <w:p>
      <w:pPr>
        <w:tabs>
          <w:tab w:val="left" w:pos="7380"/>
        </w:tabs>
        <w:spacing w:line="360" w:lineRule="auto"/>
        <w:rPr>
          <w:rFonts w:ascii="宋体"/>
          <w:b/>
          <w:bCs/>
          <w:sz w:val="44"/>
          <w:highlight w:val="none"/>
        </w:rPr>
      </w:pPr>
    </w:p>
    <w:p>
      <w:pPr>
        <w:tabs>
          <w:tab w:val="left" w:pos="7380"/>
        </w:tabs>
        <w:spacing w:line="360" w:lineRule="auto"/>
        <w:ind w:firstLine="3373" w:firstLineChars="14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签订时间：</w:t>
      </w:r>
      <w:r>
        <w:rPr>
          <w:rFonts w:hint="eastAsia" w:ascii="宋体" w:hAnsi="宋体" w:eastAsia="宋体" w:cs="宋体"/>
          <w:b/>
          <w:bCs/>
          <w:sz w:val="24"/>
          <w:szCs w:val="24"/>
          <w:highlight w:val="none"/>
          <w:u w:val="single"/>
          <w:lang w:val="zh-CN"/>
        </w:rPr>
        <w:t xml:space="preserve">     </w:t>
      </w:r>
      <w:r>
        <w:rPr>
          <w:rFonts w:hint="eastAsia" w:ascii="宋体" w:hAnsi="宋体" w:eastAsia="宋体" w:cs="宋体"/>
          <w:b/>
          <w:bCs/>
          <w:sz w:val="24"/>
          <w:szCs w:val="24"/>
          <w:highlight w:val="none"/>
          <w:lang w:val="zh-CN"/>
        </w:rPr>
        <w:t>年</w:t>
      </w:r>
      <w:r>
        <w:rPr>
          <w:rFonts w:hint="eastAsia" w:ascii="宋体" w:hAnsi="宋体" w:eastAsia="宋体" w:cs="宋体"/>
          <w:b/>
          <w:bCs/>
          <w:sz w:val="24"/>
          <w:szCs w:val="24"/>
          <w:highlight w:val="none"/>
          <w:u w:val="single"/>
          <w:lang w:val="zh-CN"/>
        </w:rPr>
        <w:t xml:space="preserve">    </w:t>
      </w:r>
      <w:r>
        <w:rPr>
          <w:rFonts w:hint="eastAsia" w:ascii="宋体" w:hAnsi="宋体" w:eastAsia="宋体" w:cs="宋体"/>
          <w:b/>
          <w:bCs/>
          <w:sz w:val="24"/>
          <w:szCs w:val="24"/>
          <w:highlight w:val="none"/>
          <w:lang w:val="zh-CN"/>
        </w:rPr>
        <w:t>月</w:t>
      </w:r>
      <w:r>
        <w:rPr>
          <w:rFonts w:hint="eastAsia" w:ascii="宋体" w:hAnsi="宋体" w:eastAsia="宋体" w:cs="宋体"/>
          <w:b/>
          <w:bCs/>
          <w:sz w:val="24"/>
          <w:szCs w:val="24"/>
          <w:highlight w:val="none"/>
          <w:u w:val="single"/>
          <w:lang w:val="zh-CN"/>
        </w:rPr>
        <w:t xml:space="preserve">    </w:t>
      </w:r>
      <w:r>
        <w:rPr>
          <w:rFonts w:hint="eastAsia" w:ascii="宋体" w:hAnsi="宋体" w:eastAsia="宋体" w:cs="宋体"/>
          <w:b/>
          <w:bCs/>
          <w:sz w:val="24"/>
          <w:szCs w:val="24"/>
          <w:highlight w:val="none"/>
          <w:lang w:val="zh-CN"/>
        </w:rPr>
        <w:t>日</w:t>
      </w:r>
    </w:p>
    <w:p>
      <w:pPr>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b/>
          <w:bCs/>
          <w:sz w:val="24"/>
          <w:szCs w:val="24"/>
          <w:highlight w:val="none"/>
        </w:rPr>
        <w:br w:type="page"/>
      </w:r>
      <w:r>
        <w:rPr>
          <w:rFonts w:hint="eastAsia" w:ascii="宋体" w:hAnsi="宋体" w:eastAsia="宋体" w:cs="宋体"/>
          <w:b/>
          <w:sz w:val="30"/>
          <w:szCs w:val="30"/>
          <w:highlight w:val="none"/>
        </w:rPr>
        <w:t>合同目录</w:t>
      </w:r>
    </w:p>
    <w:p>
      <w:pPr>
        <w:snapToGrid w:val="0"/>
        <w:spacing w:line="360" w:lineRule="auto"/>
        <w:jc w:val="center"/>
        <w:rPr>
          <w:rFonts w:ascii="宋体"/>
          <w:b/>
          <w:bCs/>
          <w:sz w:val="4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w:t>
      </w:r>
      <w:r>
        <w:rPr>
          <w:rFonts w:hint="eastAsia" w:ascii="宋体" w:hAnsi="宋体" w:eastAsia="宋体" w:cs="宋体"/>
          <w:sz w:val="24"/>
          <w:highlight w:val="none"/>
        </w:rPr>
        <w:t>第一部分 合同书</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二、第二部分 合同一般条款……………………………………………………（页码）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三、第三部分 合同专用条款……………………………………………………（页码）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四、</w:t>
      </w:r>
      <w:r>
        <w:rPr>
          <w:rFonts w:hint="eastAsia" w:ascii="宋体" w:hAnsi="宋体" w:eastAsia="宋体" w:cs="宋体"/>
          <w:sz w:val="24"/>
          <w:highlight w:val="none"/>
        </w:rPr>
        <w:t>第四部分 合同附件</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4.1成交通知书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4.2采购需求</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4.3</w:t>
      </w:r>
      <w:r>
        <w:rPr>
          <w:rFonts w:hint="eastAsia" w:ascii="宋体" w:hAnsi="宋体" w:cs="宋体"/>
          <w:kern w:val="0"/>
          <w:sz w:val="24"/>
          <w:highlight w:val="none"/>
          <w:lang w:eastAsia="zh-CN"/>
        </w:rPr>
        <w:t>磋商</w:t>
      </w:r>
      <w:r>
        <w:rPr>
          <w:rFonts w:hint="eastAsia" w:ascii="宋体" w:hAnsi="宋体" w:eastAsia="宋体" w:cs="宋体"/>
          <w:kern w:val="0"/>
          <w:sz w:val="24"/>
          <w:highlight w:val="none"/>
        </w:rPr>
        <w:t>文件的更改通知（如有）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4.4响应函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4.5报价表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4.6响应技术资料表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4.7商务条款偏离表 ……………………………………………………………（页码）</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4.8成交供应商澄清函（如有） ………………………………………………（页码）</w:t>
      </w:r>
    </w:p>
    <w:p>
      <w:pPr>
        <w:snapToGrid w:val="0"/>
        <w:spacing w:line="360" w:lineRule="auto"/>
        <w:rPr>
          <w:rFonts w:ascii="仿宋_GB2312" w:hAnsi="仿宋" w:eastAsia="仿宋_GB2312" w:cs="仿宋_GB2312"/>
          <w:kern w:val="0"/>
          <w:sz w:val="24"/>
          <w:highlight w:val="none"/>
        </w:rPr>
      </w:pPr>
      <w:r>
        <w:rPr>
          <w:rFonts w:hint="eastAsia" w:ascii="宋体" w:hAnsi="宋体" w:eastAsia="宋体" w:cs="宋体"/>
          <w:kern w:val="0"/>
          <w:sz w:val="24"/>
          <w:highlight w:val="none"/>
        </w:rPr>
        <w:t>4.9其他与本合同相关的资料（如有） ………………………………………（页码）</w:t>
      </w:r>
    </w:p>
    <w:p>
      <w:pPr>
        <w:snapToGrid w:val="0"/>
        <w:spacing w:line="360" w:lineRule="auto"/>
        <w:rPr>
          <w:rFonts w:ascii="仿宋_GB2312" w:hAnsi="仿宋" w:eastAsia="仿宋_GB2312" w:cs="仿宋_GB2312"/>
          <w:kern w:val="0"/>
          <w:sz w:val="24"/>
          <w:highlight w:val="none"/>
        </w:rPr>
      </w:pPr>
    </w:p>
    <w:p>
      <w:pPr>
        <w:widowControl/>
        <w:jc w:val="left"/>
        <w:rPr>
          <w:rFonts w:ascii="仿宋_GB2312" w:eastAsia="仿宋_GB2312"/>
          <w:kern w:val="0"/>
          <w:sz w:val="32"/>
          <w:szCs w:val="20"/>
          <w:highlight w:val="none"/>
        </w:rPr>
        <w:sectPr>
          <w:pgSz w:w="11906" w:h="16838"/>
          <w:pgMar w:top="1417" w:right="1417" w:bottom="1417" w:left="1417" w:header="720" w:footer="720" w:gutter="0"/>
          <w:cols w:space="720" w:num="1"/>
          <w:docGrid w:type="lines" w:linePitch="331" w:charSpace="0"/>
        </w:sectPr>
      </w:pPr>
    </w:p>
    <w:p>
      <w:pPr>
        <w:autoSpaceDE w:val="0"/>
        <w:autoSpaceDN w:val="0"/>
        <w:adjustRightInd w:val="0"/>
        <w:snapToGrid w:val="0"/>
        <w:spacing w:after="120" w:line="360" w:lineRule="auto"/>
        <w:ind w:left="-2" w:leftChars="0" w:firstLine="0" w:firstLineChars="0"/>
        <w:jc w:val="center"/>
        <w:outlineLvl w:val="1"/>
        <w:rPr>
          <w:rFonts w:hint="eastAsia" w:ascii="宋体" w:hAnsi="宋体" w:eastAsia="宋体" w:cs="宋体"/>
          <w:b/>
          <w:sz w:val="28"/>
          <w:szCs w:val="28"/>
          <w:highlight w:val="none"/>
        </w:rPr>
      </w:pPr>
      <w:bookmarkStart w:id="87" w:name="_Toc80205944"/>
      <w:bookmarkStart w:id="88" w:name="_Toc102743907"/>
      <w:r>
        <w:rPr>
          <w:rFonts w:hint="eastAsia" w:ascii="宋体" w:hAnsi="宋体" w:eastAsia="宋体" w:cs="宋体"/>
          <w:b/>
          <w:sz w:val="28"/>
          <w:szCs w:val="28"/>
          <w:highlight w:val="none"/>
        </w:rPr>
        <w:t>第一部分 合同书</w:t>
      </w:r>
      <w:bookmarkEnd w:id="87"/>
      <w:bookmarkEnd w:id="8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广西广播电视学校 </w:t>
      </w:r>
      <w:r>
        <w:rPr>
          <w:rFonts w:hint="eastAsia" w:ascii="宋体" w:hAnsi="宋体" w:eastAsia="宋体" w:cs="宋体"/>
          <w:sz w:val="24"/>
          <w:szCs w:val="24"/>
          <w:highlight w:val="none"/>
          <w:u w:val="single"/>
          <w:lang w:val="zh-CN"/>
        </w:rPr>
        <w:t>(以下简称：甲方)</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竞争性磋商方式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2024校园安全保卫及学生管理服务</w:t>
      </w:r>
      <w:r>
        <w:rPr>
          <w:rFonts w:hint="eastAsia" w:ascii="宋体" w:hAnsi="宋体" w:eastAsia="宋体" w:cs="宋体"/>
          <w:sz w:val="24"/>
          <w:szCs w:val="24"/>
          <w:highlight w:val="none"/>
          <w:u w:val="single"/>
          <w:lang w:val="en-US" w:eastAsia="zh-CN"/>
        </w:rPr>
        <w:t>（项目名称）</w:t>
      </w:r>
      <w:r>
        <w:rPr>
          <w:rFonts w:hint="eastAsia" w:ascii="宋体" w:hAnsi="宋体" w:eastAsia="宋体" w:cs="宋体"/>
          <w:sz w:val="24"/>
          <w:szCs w:val="24"/>
          <w:highlight w:val="none"/>
        </w:rPr>
        <w:t>进行了采购。经</w:t>
      </w:r>
      <w:r>
        <w:rPr>
          <w:rFonts w:hint="eastAsia" w:ascii="宋体" w:hAnsi="宋体" w:cs="宋体"/>
          <w:sz w:val="24"/>
          <w:szCs w:val="24"/>
          <w:highlight w:val="none"/>
          <w:u w:val="single"/>
          <w:lang w:eastAsia="zh-CN"/>
        </w:rPr>
        <w:t>磋商小组</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lang w:val="zh-CN"/>
        </w:rPr>
        <w:t>(以下简称：乙方)</w:t>
      </w:r>
      <w:r>
        <w:rPr>
          <w:rFonts w:hint="eastAsia" w:ascii="宋体" w:hAnsi="宋体" w:eastAsia="宋体" w:cs="宋体"/>
          <w:sz w:val="24"/>
          <w:szCs w:val="24"/>
          <w:highlight w:val="none"/>
        </w:rPr>
        <w:t>为该项目成交供应商。现于成交通知书发出之日起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 xml:space="preserve">5 </w:t>
      </w:r>
      <w:r>
        <w:rPr>
          <w:rFonts w:hint="eastAsia" w:ascii="宋体" w:hAnsi="宋体" w:eastAsia="宋体" w:cs="宋体"/>
          <w:sz w:val="24"/>
          <w:szCs w:val="24"/>
          <w:highlight w:val="none"/>
        </w:rPr>
        <w:t>日内，按照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文件确定的事项签订本合同。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根据《中华人民共和国民法典》等相关法律法规之规定，按照平等、自愿、公平和诚实信用的原则，经</w:t>
      </w:r>
      <w:r>
        <w:rPr>
          <w:rFonts w:hint="eastAsia" w:ascii="宋体" w:hAnsi="宋体" w:eastAsia="宋体" w:cs="宋体"/>
          <w:sz w:val="24"/>
          <w:szCs w:val="24"/>
          <w:highlight w:val="none"/>
          <w:u w:val="single"/>
        </w:rPr>
        <w:t xml:space="preserve"> 广西广播电视学校</w:t>
      </w:r>
      <w:r>
        <w:rPr>
          <w:rFonts w:hint="eastAsia" w:ascii="宋体" w:hAnsi="宋体" w:eastAsia="宋体" w:cs="宋体"/>
          <w:sz w:val="24"/>
          <w:szCs w:val="24"/>
          <w:highlight w:val="none"/>
          <w:lang w:val="zh-CN"/>
        </w:rPr>
        <w:t>和</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lang w:val="zh-CN"/>
        </w:rPr>
        <w:t>协商一致，约定以下合同</w:t>
      </w:r>
      <w:r>
        <w:rPr>
          <w:rFonts w:hint="eastAsia" w:ascii="宋体" w:hAnsi="宋体" w:eastAsia="宋体" w:cs="宋体"/>
          <w:sz w:val="24"/>
          <w:szCs w:val="24"/>
          <w:highlight w:val="none"/>
        </w:rPr>
        <w:t>条款，以兹共同遵守、全面履行。</w:t>
      </w:r>
    </w:p>
    <w:p>
      <w:pPr>
        <w:spacing w:line="360" w:lineRule="auto"/>
        <w:ind w:firstLine="482" w:firstLineChars="200"/>
        <w:rPr>
          <w:rFonts w:hint="eastAsia" w:ascii="宋体" w:hAnsi="宋体" w:eastAsia="宋体" w:cs="宋体"/>
          <w:b/>
          <w:sz w:val="24"/>
          <w:szCs w:val="24"/>
          <w:highlight w:val="none"/>
        </w:rPr>
      </w:pPr>
      <w:bookmarkStart w:id="89" w:name="_Toc3029"/>
      <w:bookmarkStart w:id="90" w:name="_Toc2232"/>
      <w:bookmarkStart w:id="91" w:name="_Toc24059"/>
      <w:r>
        <w:rPr>
          <w:rFonts w:hint="eastAsia" w:ascii="宋体" w:hAnsi="宋体" w:eastAsia="宋体" w:cs="宋体"/>
          <w:b/>
          <w:sz w:val="24"/>
          <w:szCs w:val="24"/>
          <w:highlight w:val="none"/>
        </w:rPr>
        <w:t>1.1 合同组成部分</w:t>
      </w:r>
      <w:bookmarkEnd w:id="89"/>
      <w:bookmarkEnd w:id="90"/>
      <w:bookmarkEnd w:id="9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下列文件为本合同的组成部分，并构成一个整体，需综合解释、相互补充。如果下列文件内容出现不一致的情形，在保证按照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文件确定的事项的前提下，组成本合同的多个文件的优先适用顺序如下：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成交通知书；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文件及“报价</w:t>
      </w:r>
      <w:r>
        <w:rPr>
          <w:rFonts w:hint="eastAsia" w:ascii="宋体" w:hAnsi="宋体" w:cs="宋体"/>
          <w:sz w:val="24"/>
          <w:szCs w:val="24"/>
          <w:highlight w:val="none"/>
          <w:lang w:eastAsia="zh-CN"/>
        </w:rPr>
        <w:t>表</w:t>
      </w:r>
      <w:r>
        <w:rPr>
          <w:rFonts w:hint="eastAsia" w:ascii="宋体" w:hAnsi="宋体" w:eastAsia="宋体" w:cs="宋体"/>
          <w:sz w:val="24"/>
          <w:szCs w:val="24"/>
          <w:highlight w:val="none"/>
        </w:rPr>
        <w:t>”（含澄清或者说明文件）；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文件（含澄清或者修改文件）；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文件。</w:t>
      </w:r>
    </w:p>
    <w:p>
      <w:pPr>
        <w:spacing w:line="360" w:lineRule="auto"/>
        <w:ind w:firstLine="482" w:firstLineChars="200"/>
        <w:rPr>
          <w:rFonts w:hint="eastAsia" w:ascii="宋体" w:hAnsi="宋体" w:eastAsia="宋体" w:cs="宋体"/>
          <w:b/>
          <w:sz w:val="24"/>
          <w:szCs w:val="24"/>
          <w:highlight w:val="none"/>
        </w:rPr>
      </w:pPr>
      <w:bookmarkStart w:id="92" w:name="_Toc24300"/>
      <w:bookmarkStart w:id="93" w:name="_Toc27126"/>
      <w:bookmarkStart w:id="94" w:name="_Toc21295"/>
      <w:r>
        <w:rPr>
          <w:rFonts w:hint="eastAsia" w:ascii="宋体" w:hAnsi="宋体" w:eastAsia="宋体" w:cs="宋体"/>
          <w:b/>
          <w:sz w:val="24"/>
          <w:szCs w:val="24"/>
          <w:highlight w:val="none"/>
        </w:rPr>
        <w:t>1.2 标的物</w:t>
      </w:r>
      <w:bookmarkEnd w:id="92"/>
      <w:bookmarkEnd w:id="93"/>
      <w:bookmarkEnd w:id="9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标的物1信息</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1.2.1.1名称：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1.2.1.2数量：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1.2.1.3</w:t>
      </w:r>
      <w:r>
        <w:rPr>
          <w:rFonts w:hint="eastAsia" w:ascii="宋体" w:hAnsi="宋体" w:eastAsia="宋体" w:cs="宋体"/>
          <w:sz w:val="24"/>
          <w:szCs w:val="24"/>
          <w:highlight w:val="none"/>
          <w:lang w:eastAsia="zh-CN"/>
        </w:rPr>
        <w:t>服务内容及要求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95" w:name="_Toc21551"/>
      <w:bookmarkStart w:id="96" w:name="_Toc23292"/>
      <w:bookmarkStart w:id="97" w:name="_Toc21631"/>
      <w:r>
        <w:rPr>
          <w:rFonts w:hint="eastAsia" w:ascii="宋体" w:hAnsi="宋体" w:eastAsia="宋体" w:cs="宋体"/>
          <w:b/>
          <w:sz w:val="24"/>
          <w:szCs w:val="24"/>
          <w:highlight w:val="none"/>
        </w:rPr>
        <w:t>1.3 价款</w:t>
      </w:r>
      <w:bookmarkEnd w:id="95"/>
      <w:bookmarkEnd w:id="96"/>
      <w:bookmarkEnd w:id="9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元人民币，含税）。</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sz w:val="24"/>
                <w:szCs w:val="24"/>
                <w:highlight w:val="none"/>
              </w:rPr>
            </w:pPr>
          </w:p>
        </w:tc>
      </w:tr>
    </w:tbl>
    <w:p>
      <w:pPr>
        <w:spacing w:line="360" w:lineRule="auto"/>
        <w:ind w:firstLine="482" w:firstLineChars="200"/>
        <w:rPr>
          <w:rFonts w:hint="eastAsia" w:ascii="宋体" w:hAnsi="宋体" w:eastAsia="宋体" w:cs="宋体"/>
          <w:b/>
          <w:sz w:val="24"/>
          <w:szCs w:val="24"/>
          <w:highlight w:val="none"/>
        </w:rPr>
      </w:pPr>
      <w:bookmarkStart w:id="98" w:name="_Toc22618"/>
      <w:bookmarkStart w:id="99" w:name="_Toc10340"/>
      <w:bookmarkStart w:id="100" w:name="_Toc1814"/>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 付款方式和发票开具方式</w:t>
      </w:r>
      <w:bookmarkEnd w:id="98"/>
      <w:bookmarkEnd w:id="99"/>
      <w:bookmarkEnd w:id="100"/>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1.4.1 付款方式：</w:t>
      </w:r>
      <w:r>
        <w:rPr>
          <w:rFonts w:hint="eastAsia" w:ascii="宋体" w:hAnsi="宋体" w:eastAsia="宋体" w:cs="宋体"/>
          <w:sz w:val="24"/>
          <w:szCs w:val="24"/>
          <w:highlight w:val="none"/>
          <w:u w:val="single"/>
        </w:rPr>
        <w:t xml:space="preserve"> 本项目无预付款，按月支付合同款。</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根据</w:t>
      </w:r>
      <w:r>
        <w:rPr>
          <w:rFonts w:hint="eastAsia" w:ascii="宋体" w:hAnsi="宋体" w:cs="宋体"/>
          <w:sz w:val="24"/>
          <w:szCs w:val="24"/>
          <w:highlight w:val="none"/>
          <w:u w:val="single"/>
          <w:lang w:eastAsia="zh-CN"/>
        </w:rPr>
        <w:t>磋商文件</w:t>
      </w:r>
      <w:r>
        <w:rPr>
          <w:rFonts w:hint="eastAsia" w:ascii="宋体" w:hAnsi="宋体" w:eastAsia="宋体" w:cs="宋体"/>
          <w:sz w:val="24"/>
          <w:szCs w:val="24"/>
          <w:highlight w:val="none"/>
          <w:u w:val="single"/>
        </w:rPr>
        <w:t>附件一《广西广播电视学校驻校教官处罚规定》的要求对</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采取不定期考核，如经考核存在罚款情形的，该月实际支付的合同款＝当月应支付合同款－罚款金额。</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自收到发票后十个工作日内向</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支付相应月度的合同款。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发票开具方式：</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与</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共同确认当月考核情况、确认当月实际支付的合同款后，</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应先向</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开具相应金额的发票，</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自收到发票后十个工作日内向</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支付相应月度的合同款。如成交人不能向</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开具相应金额的发票，否则</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有权顺延付款。</w:t>
      </w:r>
    </w:p>
    <w:p>
      <w:pPr>
        <w:spacing w:line="360" w:lineRule="auto"/>
        <w:ind w:firstLine="482" w:firstLineChars="200"/>
        <w:rPr>
          <w:rFonts w:hint="eastAsia" w:ascii="宋体" w:hAnsi="宋体" w:eastAsia="宋体" w:cs="宋体"/>
          <w:b/>
          <w:sz w:val="24"/>
          <w:szCs w:val="24"/>
          <w:highlight w:val="none"/>
        </w:rPr>
      </w:pPr>
      <w:bookmarkStart w:id="101" w:name="_Toc32071"/>
      <w:bookmarkStart w:id="102" w:name="_Toc19304"/>
      <w:bookmarkStart w:id="103" w:name="_Toc2846"/>
      <w:r>
        <w:rPr>
          <w:rFonts w:hint="eastAsia" w:ascii="宋体" w:hAnsi="宋体" w:eastAsia="宋体" w:cs="宋体"/>
          <w:b/>
          <w:sz w:val="24"/>
          <w:szCs w:val="24"/>
          <w:highlight w:val="none"/>
        </w:rPr>
        <w:t>1.5 服务期限、</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地点和方式</w:t>
      </w:r>
      <w:bookmarkEnd w:id="101"/>
      <w:bookmarkEnd w:id="102"/>
      <w:bookmarkEnd w:id="103"/>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 服务期限：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 服务地点：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1.5.3 交付方式：</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lang w:val="en-US" w:eastAsia="zh-CN"/>
        </w:rPr>
        <w:t>。</w:t>
      </w:r>
    </w:p>
    <w:p>
      <w:pPr>
        <w:spacing w:line="360" w:lineRule="auto"/>
        <w:ind w:firstLine="482" w:firstLineChars="200"/>
        <w:rPr>
          <w:rFonts w:hint="eastAsia" w:ascii="宋体" w:hAnsi="宋体" w:eastAsia="宋体" w:cs="宋体"/>
          <w:b/>
          <w:sz w:val="24"/>
          <w:szCs w:val="24"/>
          <w:highlight w:val="none"/>
        </w:rPr>
      </w:pPr>
      <w:bookmarkStart w:id="104" w:name="_Toc21423"/>
      <w:bookmarkStart w:id="105" w:name="_Toc27250"/>
      <w:bookmarkStart w:id="106" w:name="_Toc19554"/>
      <w:r>
        <w:rPr>
          <w:rFonts w:hint="eastAsia" w:ascii="宋体" w:hAnsi="宋体" w:eastAsia="宋体" w:cs="宋体"/>
          <w:b/>
          <w:sz w:val="24"/>
          <w:szCs w:val="24"/>
          <w:highlight w:val="none"/>
        </w:rPr>
        <w:t>1.6 违约责任</w:t>
      </w:r>
      <w:bookmarkEnd w:id="104"/>
      <w:bookmarkEnd w:id="105"/>
      <w:bookmarkEnd w:id="10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除不可抗力外，如果乙方没有按照本合同约定的期限、地点和方式</w:t>
      </w:r>
      <w:r>
        <w:rPr>
          <w:rFonts w:hint="eastAsia" w:ascii="宋体" w:hAnsi="宋体" w:cs="宋体"/>
          <w:sz w:val="24"/>
          <w:szCs w:val="24"/>
          <w:highlight w:val="none"/>
          <w:lang w:eastAsia="zh-CN"/>
        </w:rPr>
        <w:t>提供</w:t>
      </w:r>
      <w:r>
        <w:rPr>
          <w:rFonts w:hint="eastAsia" w:ascii="宋体" w:hAnsi="宋体" w:eastAsia="宋体" w:cs="宋体"/>
          <w:sz w:val="24"/>
          <w:szCs w:val="24"/>
          <w:highlight w:val="none"/>
          <w:lang w:eastAsia="zh-CN"/>
        </w:rPr>
        <w:t>合格的服务</w:t>
      </w:r>
      <w:r>
        <w:rPr>
          <w:rFonts w:hint="eastAsia" w:ascii="宋体" w:hAnsi="宋体" w:eastAsia="宋体" w:cs="宋体"/>
          <w:sz w:val="24"/>
          <w:szCs w:val="24"/>
          <w:highlight w:val="none"/>
        </w:rPr>
        <w:t>，甲方可要求乙方支付违约金，违约金按应交付而未交付</w:t>
      </w:r>
      <w:r>
        <w:rPr>
          <w:rFonts w:hint="eastAsia" w:ascii="宋体" w:hAnsi="宋体" w:eastAsia="宋体" w:cs="宋体"/>
          <w:sz w:val="24"/>
          <w:szCs w:val="24"/>
          <w:highlight w:val="none"/>
          <w:lang w:eastAsia="zh-CN"/>
        </w:rPr>
        <w:t>对应服务项目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合格</w:t>
      </w:r>
      <w:r>
        <w:rPr>
          <w:rFonts w:hint="eastAsia" w:ascii="宋体" w:hAnsi="宋体" w:eastAsia="宋体" w:cs="宋体"/>
          <w:sz w:val="24"/>
          <w:szCs w:val="24"/>
          <w:highlight w:val="none"/>
        </w:rPr>
        <w:t>价格的</w:t>
      </w:r>
      <w:r>
        <w:rPr>
          <w:rFonts w:hint="eastAsia" w:ascii="宋体" w:hAnsi="宋体" w:eastAsia="宋体" w:cs="宋体"/>
          <w:sz w:val="24"/>
          <w:szCs w:val="24"/>
          <w:highlight w:val="none"/>
          <w:u w:val="single"/>
        </w:rPr>
        <w:t>万分之五</w:t>
      </w:r>
      <w:r>
        <w:rPr>
          <w:rFonts w:hint="eastAsia" w:ascii="宋体" w:hAnsi="宋体" w:eastAsia="宋体" w:cs="宋体"/>
          <w:sz w:val="24"/>
          <w:szCs w:val="24"/>
          <w:highlight w:val="none"/>
        </w:rPr>
        <w:t>（根据项目实际填写，一般为万分之五）计算，最高限额为本合同总价的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sz w:val="24"/>
          <w:szCs w:val="24"/>
          <w:highlight w:val="none"/>
          <w:u w:val="single"/>
        </w:rPr>
        <w:t>万分之五</w:t>
      </w:r>
      <w:r>
        <w:rPr>
          <w:rFonts w:hint="eastAsia" w:ascii="宋体" w:hAnsi="宋体" w:eastAsia="宋体" w:cs="宋体"/>
          <w:sz w:val="24"/>
          <w:szCs w:val="24"/>
          <w:highlight w:val="none"/>
        </w:rPr>
        <w:t>计算，最高限额为欠付金额的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除前述约定</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s="宋体"/>
          <w:sz w:val="24"/>
          <w:szCs w:val="24"/>
          <w:highlight w:val="none"/>
          <w:lang w:val="en-US" w:eastAsia="zh-CN"/>
        </w:rPr>
        <w:t>前述损失包括但不限于诉讼费、律师费、保全费、保全保险费、差旅费、鉴定费、公证费等。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pPr>
        <w:pStyle w:val="30"/>
        <w:spacing w:line="360" w:lineRule="auto"/>
        <w:rPr>
          <w:rFonts w:hAnsi="宋体"/>
          <w:sz w:val="24"/>
          <w:szCs w:val="24"/>
          <w:highlight w:val="none"/>
        </w:rPr>
      </w:pPr>
      <w:r>
        <w:rPr>
          <w:rFonts w:hAnsi="宋体"/>
          <w:sz w:val="24"/>
          <w:szCs w:val="24"/>
          <w:highlight w:val="none"/>
        </w:rPr>
        <w:t xml:space="preserve"> </w:t>
      </w:r>
      <w:r>
        <w:rPr>
          <w:rFonts w:hint="eastAsia" w:hAnsi="宋体"/>
          <w:sz w:val="24"/>
          <w:szCs w:val="24"/>
          <w:highlight w:val="none"/>
          <w:lang w:val="en-US" w:eastAsia="zh-CN"/>
        </w:rPr>
        <w:t xml:space="preserve">   </w:t>
      </w:r>
      <w:r>
        <w:rPr>
          <w:rFonts w:hAnsi="宋体"/>
          <w:sz w:val="24"/>
          <w:szCs w:val="24"/>
          <w:highlight w:val="none"/>
        </w:rPr>
        <w:t>1.6.</w:t>
      </w:r>
      <w:r>
        <w:rPr>
          <w:rFonts w:hint="eastAsia" w:hAnsi="宋体"/>
          <w:sz w:val="24"/>
          <w:szCs w:val="24"/>
          <w:highlight w:val="none"/>
          <w:lang w:val="en-US" w:eastAsia="zh-CN"/>
        </w:rPr>
        <w:t>7</w:t>
      </w:r>
      <w:r>
        <w:rPr>
          <w:rFonts w:hAnsi="宋体"/>
          <w:sz w:val="24"/>
          <w:szCs w:val="24"/>
          <w:highlight w:val="none"/>
        </w:rPr>
        <w:t xml:space="preserve"> </w:t>
      </w:r>
      <w:r>
        <w:rPr>
          <w:rFonts w:hint="eastAsia" w:hAnsi="宋体"/>
          <w:sz w:val="24"/>
          <w:szCs w:val="24"/>
          <w:highlight w:val="none"/>
        </w:rPr>
        <w:t>乙方</w:t>
      </w:r>
      <w:r>
        <w:rPr>
          <w:rFonts w:hint="eastAsia" w:hAnsi="宋体"/>
          <w:sz w:val="24"/>
          <w:szCs w:val="24"/>
          <w:highlight w:val="none"/>
          <w:lang w:eastAsia="zh-CN"/>
        </w:rPr>
        <w:t>提供的服务</w:t>
      </w:r>
      <w:r>
        <w:rPr>
          <w:rFonts w:hint="eastAsia" w:hAnsi="宋体"/>
          <w:sz w:val="24"/>
          <w:szCs w:val="24"/>
          <w:highlight w:val="none"/>
        </w:rPr>
        <w:t>不符合</w:t>
      </w:r>
      <w:r>
        <w:rPr>
          <w:rFonts w:hAnsi="宋体"/>
          <w:sz w:val="24"/>
          <w:szCs w:val="24"/>
          <w:highlight w:val="none"/>
        </w:rPr>
        <w:t>合同</w:t>
      </w:r>
      <w:r>
        <w:rPr>
          <w:rFonts w:hint="eastAsia" w:hAnsi="宋体"/>
          <w:sz w:val="24"/>
          <w:szCs w:val="24"/>
          <w:highlight w:val="none"/>
        </w:rPr>
        <w:t>约定</w:t>
      </w:r>
      <w:r>
        <w:rPr>
          <w:rFonts w:hAnsi="宋体"/>
          <w:sz w:val="24"/>
          <w:szCs w:val="24"/>
          <w:highlight w:val="none"/>
        </w:rPr>
        <w:t>或未通过</w:t>
      </w:r>
      <w:r>
        <w:rPr>
          <w:rFonts w:hint="eastAsia" w:hAnsi="宋体"/>
          <w:sz w:val="24"/>
          <w:szCs w:val="24"/>
          <w:highlight w:val="none"/>
          <w:lang w:eastAsia="zh-CN"/>
        </w:rPr>
        <w:t>考核</w:t>
      </w:r>
      <w:r>
        <w:rPr>
          <w:rFonts w:hAnsi="宋体"/>
          <w:sz w:val="24"/>
          <w:szCs w:val="24"/>
          <w:highlight w:val="none"/>
        </w:rPr>
        <w:t>的，</w:t>
      </w:r>
      <w:r>
        <w:rPr>
          <w:rFonts w:hint="eastAsia" w:hAnsi="宋体"/>
          <w:sz w:val="24"/>
          <w:szCs w:val="24"/>
          <w:highlight w:val="none"/>
        </w:rPr>
        <w:t>甲方有权要求</w:t>
      </w:r>
      <w:r>
        <w:rPr>
          <w:rFonts w:hAnsi="宋体"/>
          <w:sz w:val="24"/>
          <w:szCs w:val="24"/>
          <w:highlight w:val="none"/>
        </w:rPr>
        <w:t>乙</w:t>
      </w:r>
      <w:r>
        <w:rPr>
          <w:rFonts w:hint="eastAsia" w:hAnsi="宋体"/>
          <w:sz w:val="24"/>
          <w:szCs w:val="24"/>
          <w:highlight w:val="none"/>
        </w:rPr>
        <w:t>方限期整改，</w:t>
      </w:r>
      <w:r>
        <w:rPr>
          <w:rFonts w:hAnsi="宋体"/>
          <w:sz w:val="24"/>
          <w:szCs w:val="24"/>
          <w:highlight w:val="none"/>
        </w:rPr>
        <w:t>经整改后仍</w:t>
      </w:r>
      <w:r>
        <w:rPr>
          <w:rFonts w:hint="eastAsia" w:hAnsi="宋体"/>
          <w:sz w:val="24"/>
          <w:szCs w:val="24"/>
          <w:highlight w:val="none"/>
        </w:rPr>
        <w:t>未通过</w:t>
      </w:r>
      <w:r>
        <w:rPr>
          <w:rFonts w:hint="eastAsia" w:hAnsi="宋体"/>
          <w:sz w:val="24"/>
          <w:szCs w:val="24"/>
          <w:highlight w:val="none"/>
          <w:lang w:eastAsia="zh-CN"/>
        </w:rPr>
        <w:t>考核</w:t>
      </w:r>
      <w:r>
        <w:rPr>
          <w:rFonts w:hint="eastAsia" w:hAnsi="宋体"/>
          <w:sz w:val="24"/>
          <w:szCs w:val="24"/>
          <w:highlight w:val="none"/>
        </w:rPr>
        <w:t>的，甲方有权书面通知乙方解除本合同</w:t>
      </w:r>
      <w:r>
        <w:rPr>
          <w:rFonts w:hAnsi="宋体"/>
          <w:sz w:val="24"/>
          <w:szCs w:val="24"/>
          <w:highlight w:val="none"/>
        </w:rPr>
        <w:t>，</w:t>
      </w:r>
      <w:r>
        <w:rPr>
          <w:rFonts w:hint="eastAsia" w:hAnsi="宋体" w:cs="宋体"/>
          <w:sz w:val="24"/>
          <w:szCs w:val="24"/>
          <w:highlight w:val="none"/>
        </w:rPr>
        <w:t>乙方应退回全部已收取的合同价款并按合同总金额的【</w:t>
      </w:r>
      <w:r>
        <w:rPr>
          <w:rFonts w:hint="eastAsia" w:hAnsi="宋体" w:cs="宋体"/>
          <w:sz w:val="24"/>
          <w:szCs w:val="24"/>
          <w:highlight w:val="none"/>
          <w:lang w:val="en-US" w:eastAsia="zh-CN"/>
        </w:rPr>
        <w:t>20</w:t>
      </w:r>
      <w:r>
        <w:rPr>
          <w:rFonts w:hAnsi="宋体" w:cs="宋体"/>
          <w:sz w:val="24"/>
          <w:szCs w:val="24"/>
          <w:highlight w:val="none"/>
        </w:rPr>
        <w:t xml:space="preserve"> </w:t>
      </w:r>
      <w:r>
        <w:rPr>
          <w:rFonts w:hint="eastAsia" w:hAnsi="宋体" w:cs="宋体"/>
          <w:sz w:val="24"/>
          <w:szCs w:val="24"/>
          <w:highlight w:val="none"/>
        </w:rPr>
        <w:t>%】向甲方支付违约金。</w:t>
      </w:r>
    </w:p>
    <w:p>
      <w:pPr>
        <w:pStyle w:val="30"/>
        <w:spacing w:line="360" w:lineRule="auto"/>
        <w:ind w:firstLine="480" w:firstLineChars="200"/>
        <w:rPr>
          <w:rFonts w:hAnsi="宋体"/>
          <w:sz w:val="24"/>
          <w:szCs w:val="24"/>
          <w:highlight w:val="none"/>
        </w:rPr>
      </w:pPr>
      <w:r>
        <w:rPr>
          <w:rFonts w:hint="eastAsia" w:hAnsi="宋体"/>
          <w:sz w:val="24"/>
          <w:szCs w:val="24"/>
          <w:highlight w:val="none"/>
        </w:rPr>
        <w:t>1.</w:t>
      </w:r>
      <w:r>
        <w:rPr>
          <w:rFonts w:hAnsi="宋体"/>
          <w:sz w:val="24"/>
          <w:szCs w:val="24"/>
          <w:highlight w:val="none"/>
        </w:rPr>
        <w:t>6.</w:t>
      </w:r>
      <w:r>
        <w:rPr>
          <w:rFonts w:hint="eastAsia" w:hAnsi="宋体"/>
          <w:sz w:val="24"/>
          <w:szCs w:val="24"/>
          <w:highlight w:val="none"/>
          <w:lang w:val="en-US" w:eastAsia="zh-CN"/>
        </w:rPr>
        <w:t>8</w:t>
      </w:r>
      <w:r>
        <w:rPr>
          <w:rFonts w:hAnsi="宋体"/>
          <w:sz w:val="24"/>
          <w:szCs w:val="24"/>
          <w:highlight w:val="none"/>
        </w:rPr>
        <w:t xml:space="preserve"> </w:t>
      </w:r>
      <w:r>
        <w:rPr>
          <w:rFonts w:hint="eastAsia" w:hAnsi="宋体" w:cs="宋体"/>
          <w:sz w:val="24"/>
          <w:szCs w:val="24"/>
          <w:highlight w:val="none"/>
        </w:rPr>
        <w:t>本合同中约定乙方应承担的赔偿金、违约金等款项，甲方可从应付款项中直接扣除，不足部分甲方有权继续追索。</w:t>
      </w:r>
    </w:p>
    <w:p>
      <w:pPr>
        <w:spacing w:line="360" w:lineRule="auto"/>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1.6.</w:t>
      </w:r>
      <w:r>
        <w:rPr>
          <w:rFonts w:hint="eastAsia" w:ascii="宋体" w:hAnsi="宋体"/>
          <w:sz w:val="24"/>
          <w:highlight w:val="none"/>
          <w:lang w:val="en-US" w:eastAsia="zh-CN"/>
        </w:rPr>
        <w:t>9</w:t>
      </w:r>
      <w:r>
        <w:rPr>
          <w:rFonts w:ascii="宋体" w:hAnsi="宋体"/>
          <w:sz w:val="24"/>
          <w:highlight w:val="none"/>
        </w:rPr>
        <w:t xml:space="preserve"> </w:t>
      </w:r>
      <w:r>
        <w:rPr>
          <w:rFonts w:hint="eastAsia" w:ascii="宋体" w:hAnsi="宋体" w:cs="宋体"/>
          <w:sz w:val="24"/>
          <w:highlight w:val="none"/>
        </w:rPr>
        <w:t>违约方除应承担相应的违约责任外，还应向守约方赔偿守约方为处理该争议支出的包括但不限于赔偿金、和解金、行政罚金、律师费、诉讼费、财产保全费、财产保全保险费、执行费用以及必要的差旅费等费用。</w:t>
      </w:r>
    </w:p>
    <w:p>
      <w:pPr>
        <w:pStyle w:val="30"/>
        <w:rPr>
          <w:rFonts w:hint="eastAsia"/>
          <w:highlight w:val="none"/>
        </w:rPr>
      </w:pPr>
    </w:p>
    <w:p>
      <w:pPr>
        <w:spacing w:line="360" w:lineRule="auto"/>
        <w:ind w:firstLine="482" w:firstLineChars="200"/>
        <w:rPr>
          <w:rFonts w:hint="eastAsia" w:ascii="宋体" w:hAnsi="宋体" w:eastAsia="宋体" w:cs="宋体"/>
          <w:b/>
          <w:sz w:val="24"/>
          <w:szCs w:val="24"/>
          <w:highlight w:val="none"/>
        </w:rPr>
      </w:pPr>
      <w:bookmarkStart w:id="107" w:name="_Toc28375"/>
      <w:bookmarkStart w:id="108" w:name="_Toc16021"/>
      <w:bookmarkStart w:id="109" w:name="_Toc15583"/>
      <w:r>
        <w:rPr>
          <w:rFonts w:hint="eastAsia" w:ascii="宋体" w:hAnsi="宋体" w:eastAsia="宋体" w:cs="宋体"/>
          <w:b/>
          <w:sz w:val="24"/>
          <w:szCs w:val="24"/>
          <w:highlight w:val="none"/>
        </w:rPr>
        <w:t>1.7 合同争议的解决</w:t>
      </w:r>
      <w:bookmarkEnd w:id="107"/>
      <w:bookmarkEnd w:id="108"/>
      <w:bookmarkEnd w:id="10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1.7.2 </w:t>
      </w:r>
      <w:r>
        <w:rPr>
          <w:rFonts w:hint="eastAsia" w:ascii="宋体" w:hAnsi="宋体" w:eastAsia="宋体" w:cs="宋体"/>
          <w:sz w:val="24"/>
          <w:szCs w:val="24"/>
          <w:highlight w:val="none"/>
        </w:rPr>
        <w:t>种方式解决：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将争议提交</w:t>
      </w:r>
      <w:r>
        <w:rPr>
          <w:rFonts w:hint="eastAsia" w:ascii="宋体" w:hAnsi="宋体" w:eastAsia="宋体" w:cs="宋体"/>
          <w:sz w:val="24"/>
          <w:szCs w:val="24"/>
          <w:highlight w:val="none"/>
          <w:u w:val="single"/>
        </w:rPr>
        <w:t>南宁</w:t>
      </w:r>
      <w:r>
        <w:rPr>
          <w:rFonts w:hint="eastAsia" w:ascii="宋体" w:hAnsi="宋体" w:eastAsia="宋体" w:cs="宋体"/>
          <w:sz w:val="24"/>
          <w:szCs w:val="24"/>
          <w:highlight w:val="none"/>
        </w:rPr>
        <w:t>仲裁委员会依申请仲裁时其现行有效的仲裁规则裁决；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甲方所在地</w:t>
      </w:r>
      <w:r>
        <w:rPr>
          <w:rFonts w:hint="eastAsia" w:ascii="宋体" w:hAnsi="宋体" w:eastAsia="宋体" w:cs="宋体"/>
          <w:sz w:val="24"/>
          <w:szCs w:val="24"/>
          <w:highlight w:val="none"/>
          <w:u w:val="single"/>
          <w:lang w:eastAsia="zh-CN"/>
        </w:rPr>
        <w:t>有管辖权的</w:t>
      </w:r>
      <w:r>
        <w:rPr>
          <w:rFonts w:hint="eastAsia" w:ascii="宋体" w:hAnsi="宋体" w:eastAsia="宋体" w:cs="宋体"/>
          <w:sz w:val="24"/>
          <w:szCs w:val="24"/>
          <w:highlight w:val="none"/>
        </w:rPr>
        <w:t>人民法院起诉。</w:t>
      </w:r>
    </w:p>
    <w:p>
      <w:pPr>
        <w:spacing w:line="360" w:lineRule="auto"/>
        <w:ind w:firstLine="482" w:firstLineChars="200"/>
        <w:rPr>
          <w:rFonts w:hint="eastAsia" w:ascii="宋体" w:hAnsi="宋体" w:eastAsia="宋体" w:cs="宋体"/>
          <w:b/>
          <w:sz w:val="24"/>
          <w:szCs w:val="24"/>
          <w:highlight w:val="none"/>
        </w:rPr>
      </w:pPr>
      <w:bookmarkStart w:id="110" w:name="_Toc11173"/>
      <w:bookmarkStart w:id="111" w:name="_Toc15322"/>
      <w:bookmarkStart w:id="112" w:name="_Toc7245"/>
      <w:r>
        <w:rPr>
          <w:rFonts w:hint="eastAsia" w:ascii="宋体" w:hAnsi="宋体" w:eastAsia="宋体" w:cs="宋体"/>
          <w:b/>
          <w:sz w:val="24"/>
          <w:szCs w:val="24"/>
          <w:highlight w:val="none"/>
        </w:rPr>
        <w:t>1.8 合同生效</w:t>
      </w:r>
      <w:bookmarkEnd w:id="110"/>
      <w:bookmarkEnd w:id="111"/>
      <w:bookmarkEnd w:id="112"/>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本合同自双方当事人加盖有效公章时生效。</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甲方：                                   乙方：</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                             法定代表人</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授权代表（签字或盖章）：                 或授权代表（签字或盖章）: </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pPr>
        <w:spacing w:line="360" w:lineRule="auto"/>
        <w:ind w:firstLine="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pPr>
        <w:spacing w:line="360" w:lineRule="auto"/>
        <w:ind w:firstLine="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pPr>
        <w:spacing w:line="360" w:lineRule="auto"/>
        <w:ind w:firstLine="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pPr>
        <w:spacing w:line="360" w:lineRule="auto"/>
        <w:ind w:firstLine="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pPr>
        <w:spacing w:line="360" w:lineRule="auto"/>
        <w:ind w:firstLine="200"/>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p>
    <w:p>
      <w:pPr>
        <w:autoSpaceDE w:val="0"/>
        <w:autoSpaceDN w:val="0"/>
        <w:adjustRightInd w:val="0"/>
        <w:snapToGrid w:val="0"/>
        <w:spacing w:after="120" w:line="360" w:lineRule="auto"/>
        <w:jc w:val="center"/>
        <w:outlineLvl w:val="1"/>
        <w:rPr>
          <w:rFonts w:hint="eastAsia" w:ascii="宋体" w:hAnsi="宋体" w:eastAsia="宋体" w:cs="宋体"/>
          <w:b/>
          <w:sz w:val="28"/>
          <w:szCs w:val="28"/>
          <w:highlight w:val="none"/>
        </w:rPr>
      </w:pPr>
      <w:bookmarkStart w:id="113" w:name="_Toc80205945"/>
      <w:bookmarkStart w:id="114" w:name="_Toc331685783"/>
      <w:bookmarkStart w:id="115" w:name="_Toc102743908"/>
    </w:p>
    <w:p>
      <w:pPr>
        <w:autoSpaceDE w:val="0"/>
        <w:autoSpaceDN w:val="0"/>
        <w:adjustRightInd w:val="0"/>
        <w:snapToGrid w:val="0"/>
        <w:spacing w:after="120"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合同一般条款</w:t>
      </w:r>
      <w:bookmarkEnd w:id="113"/>
      <w:bookmarkEnd w:id="114"/>
      <w:bookmarkEnd w:id="115"/>
    </w:p>
    <w:p>
      <w:pPr>
        <w:spacing w:line="360" w:lineRule="auto"/>
        <w:ind w:firstLine="482" w:firstLineChars="200"/>
        <w:rPr>
          <w:rFonts w:hint="eastAsia" w:ascii="宋体" w:hAnsi="宋体" w:eastAsia="宋体" w:cs="宋体"/>
          <w:b/>
          <w:sz w:val="24"/>
          <w:szCs w:val="24"/>
          <w:highlight w:val="none"/>
        </w:rPr>
      </w:pPr>
      <w:bookmarkStart w:id="116" w:name="_Toc279701240"/>
      <w:bookmarkStart w:id="117" w:name="_Ref467379109"/>
      <w:bookmarkStart w:id="118" w:name="_Ref467378463"/>
      <w:bookmarkStart w:id="119" w:name="_Ref467379205"/>
      <w:bookmarkStart w:id="120" w:name="_Ref467379094"/>
      <w:bookmarkStart w:id="121" w:name="_Ref467379101"/>
      <w:bookmarkStart w:id="122" w:name="_Ref467379225"/>
      <w:bookmarkStart w:id="123" w:name="_Ref467379195"/>
      <w:bookmarkStart w:id="124" w:name="_Toc259093669"/>
      <w:bookmarkStart w:id="125" w:name="_Toc487900349"/>
      <w:bookmarkStart w:id="126" w:name="_Ref467378404"/>
      <w:bookmarkStart w:id="127" w:name="_Toc28763"/>
      <w:bookmarkStart w:id="128" w:name="_Ref467378499"/>
      <w:bookmarkStart w:id="129" w:name="_Toc19614"/>
      <w:bookmarkStart w:id="130" w:name="_Ref467379214"/>
      <w:bookmarkStart w:id="131" w:name="_Toc16917"/>
      <w:r>
        <w:rPr>
          <w:rFonts w:hint="eastAsia" w:ascii="宋体" w:hAnsi="宋体" w:eastAsia="宋体" w:cs="宋体"/>
          <w:b/>
          <w:sz w:val="24"/>
          <w:szCs w:val="24"/>
          <w:highlight w:val="none"/>
        </w:rPr>
        <w:t>2.1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“合同价”系指根据合同约定，中标人在完全履行合同义务后，采购人应支付给中标人的价格。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“标的物”系指中标人根据合同约定应向采购人交付的服务，包括但不限于校园安全保卫</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学生管理服务等，并包括</w:t>
      </w:r>
      <w:r>
        <w:rPr>
          <w:rFonts w:hint="eastAsia" w:ascii="宋体" w:hAnsi="宋体" w:cs="宋体"/>
          <w:sz w:val="24"/>
          <w:szCs w:val="24"/>
          <w:highlight w:val="none"/>
          <w:lang w:eastAsia="zh-CN"/>
        </w:rPr>
        <w:t>服务期限内的相关记录</w:t>
      </w:r>
      <w:r>
        <w:rPr>
          <w:rFonts w:hint="eastAsia" w:ascii="宋体" w:hAnsi="宋体" w:eastAsia="宋体" w:cs="宋体"/>
          <w:sz w:val="24"/>
          <w:szCs w:val="24"/>
          <w:highlight w:val="none"/>
        </w:rPr>
        <w:t>文件等其他相关资料。</w:t>
      </w:r>
    </w:p>
    <w:p>
      <w:pPr>
        <w:spacing w:line="360" w:lineRule="auto"/>
        <w:ind w:firstLine="480" w:firstLineChars="200"/>
        <w:rPr>
          <w:rFonts w:hint="eastAsia" w:ascii="宋体" w:hAnsi="宋体" w:eastAsia="宋体" w:cs="宋体"/>
          <w:sz w:val="24"/>
          <w:szCs w:val="24"/>
          <w:highlight w:val="none"/>
        </w:rPr>
      </w:pPr>
      <w:bookmarkStart w:id="132" w:name="_Ref467378840"/>
      <w:r>
        <w:rPr>
          <w:rFonts w:hint="eastAsia" w:ascii="宋体" w:hAnsi="宋体" w:eastAsia="宋体" w:cs="宋体"/>
          <w:sz w:val="24"/>
          <w:szCs w:val="24"/>
          <w:highlight w:val="none"/>
        </w:rPr>
        <w:t>2.1.4 “甲方”系指与中标人签署合同的采购人</w:t>
      </w:r>
      <w:bookmarkEnd w:id="132"/>
      <w:r>
        <w:rPr>
          <w:rFonts w:hint="eastAsia" w:ascii="宋体" w:hAnsi="宋体" w:eastAsia="宋体" w:cs="宋体"/>
          <w:sz w:val="24"/>
          <w:szCs w:val="24"/>
          <w:highlight w:val="none"/>
        </w:rPr>
        <w:t>；采购人委托采购机构代表其与乙方签订合同的，采购人的授权委托书作为合同附件。</w:t>
      </w:r>
    </w:p>
    <w:p>
      <w:pPr>
        <w:spacing w:line="360" w:lineRule="auto"/>
        <w:ind w:firstLine="480" w:firstLineChars="200"/>
        <w:rPr>
          <w:rFonts w:hint="eastAsia" w:ascii="宋体" w:hAnsi="宋体" w:eastAsia="宋体" w:cs="宋体"/>
          <w:sz w:val="24"/>
          <w:szCs w:val="24"/>
          <w:highlight w:val="none"/>
        </w:rPr>
      </w:pPr>
      <w:bookmarkStart w:id="133" w:name="_Ref467379400"/>
      <w:r>
        <w:rPr>
          <w:rFonts w:hint="eastAsia" w:ascii="宋体" w:hAnsi="宋体" w:eastAsia="宋体" w:cs="宋体"/>
          <w:sz w:val="24"/>
          <w:szCs w:val="24"/>
          <w:highlight w:val="none"/>
        </w:rPr>
        <w:t>2.1.5 “乙方”系指根据合同约定交付标的物的</w:t>
      </w:r>
      <w:bookmarkEnd w:id="133"/>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人；两个以上的自然人、法人或者其他组织组成一个联合体，以一个供应商的身份共同参加采购的，联合体各方均应为乙方或者与乙方相同地位的合同当事人，并就合同约定的事项对甲方承担连带责任。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sz w:val="24"/>
          <w:szCs w:val="24"/>
          <w:highlight w:val="none"/>
        </w:rPr>
      </w:pPr>
      <w:bookmarkStart w:id="134" w:name="_Ref467379436"/>
      <w:r>
        <w:rPr>
          <w:rFonts w:hint="eastAsia" w:ascii="宋体" w:hAnsi="宋体" w:eastAsia="宋体" w:cs="宋体"/>
          <w:sz w:val="24"/>
          <w:szCs w:val="24"/>
          <w:highlight w:val="none"/>
        </w:rPr>
        <w:t>2.1.6 “现场”系指合同约定标的物将要运至或者实施或者安装的地点。</w:t>
      </w:r>
      <w:bookmarkEnd w:id="134"/>
    </w:p>
    <w:p>
      <w:pPr>
        <w:spacing w:line="360" w:lineRule="auto"/>
        <w:ind w:firstLine="482" w:firstLineChars="200"/>
        <w:rPr>
          <w:rFonts w:hint="eastAsia" w:ascii="宋体" w:hAnsi="宋体" w:eastAsia="宋体" w:cs="宋体"/>
          <w:b/>
          <w:sz w:val="24"/>
          <w:szCs w:val="24"/>
          <w:highlight w:val="none"/>
        </w:rPr>
      </w:pPr>
      <w:bookmarkStart w:id="135" w:name="_Toc32504"/>
      <w:bookmarkStart w:id="136" w:name="_Toc487900350"/>
      <w:bookmarkStart w:id="137" w:name="_Toc13336"/>
      <w:bookmarkStart w:id="138" w:name="_Toc27635"/>
      <w:bookmarkStart w:id="139" w:name="_Toc279701241"/>
      <w:bookmarkStart w:id="140" w:name="_Toc259093670"/>
      <w:r>
        <w:rPr>
          <w:rFonts w:hint="eastAsia" w:ascii="宋体" w:hAnsi="宋体" w:eastAsia="宋体" w:cs="宋体"/>
          <w:b/>
          <w:sz w:val="24"/>
          <w:szCs w:val="24"/>
          <w:highlight w:val="none"/>
        </w:rPr>
        <w:t>2.2 技术规范</w:t>
      </w:r>
      <w:bookmarkEnd w:id="135"/>
      <w:bookmarkEnd w:id="136"/>
      <w:bookmarkEnd w:id="137"/>
      <w:bookmarkEnd w:id="138"/>
      <w:bookmarkEnd w:id="139"/>
      <w:bookmarkEnd w:id="14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标的物所应遵守的技术规范应与</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文件规定的技术规范和技术规范附件(如果有的话)及其技术规范偏差表(如果被甲方接受的话)相一致；如果</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文件中没有技术规范的相应说明，应以国家有关部门最新颁布的相应标准和规范为准。</w:t>
      </w:r>
    </w:p>
    <w:p>
      <w:pPr>
        <w:spacing w:line="360" w:lineRule="auto"/>
        <w:ind w:firstLine="482" w:firstLineChars="200"/>
        <w:rPr>
          <w:rFonts w:hint="eastAsia" w:ascii="宋体" w:hAnsi="宋体" w:eastAsia="宋体" w:cs="宋体"/>
          <w:b/>
          <w:sz w:val="24"/>
          <w:szCs w:val="24"/>
          <w:highlight w:val="none"/>
        </w:rPr>
      </w:pPr>
      <w:bookmarkStart w:id="141" w:name="_Toc279701242"/>
      <w:bookmarkStart w:id="142" w:name="_Toc27853"/>
      <w:bookmarkStart w:id="143" w:name="_Toc487900351"/>
      <w:bookmarkStart w:id="144" w:name="_Toc259093671"/>
      <w:bookmarkStart w:id="145" w:name="_Toc31634"/>
      <w:bookmarkStart w:id="146" w:name="_Toc9829"/>
      <w:r>
        <w:rPr>
          <w:rFonts w:hint="eastAsia" w:ascii="宋体" w:hAnsi="宋体" w:eastAsia="宋体" w:cs="宋体"/>
          <w:b/>
          <w:sz w:val="24"/>
          <w:szCs w:val="24"/>
          <w:highlight w:val="none"/>
        </w:rPr>
        <w:t>2.3 知识产权</w:t>
      </w:r>
      <w:bookmarkEnd w:id="141"/>
      <w:bookmarkEnd w:id="142"/>
      <w:bookmarkEnd w:id="143"/>
      <w:bookmarkEnd w:id="144"/>
      <w:bookmarkEnd w:id="145"/>
      <w:bookmarkEnd w:id="146"/>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2.3.1 乙方应保证</w:t>
      </w:r>
      <w:r>
        <w:rPr>
          <w:rFonts w:hint="eastAsia" w:ascii="宋体" w:hAnsi="宋体" w:cs="宋体"/>
          <w:sz w:val="24"/>
          <w:szCs w:val="24"/>
          <w:highlight w:val="none"/>
          <w:lang w:eastAsia="zh-CN"/>
        </w:rPr>
        <w:t>提供服务期间所使用的文件、信息平台</w:t>
      </w:r>
      <w:r>
        <w:rPr>
          <w:rFonts w:hint="eastAsia" w:ascii="宋体" w:hAnsi="宋体" w:eastAsia="宋体" w:cs="宋体"/>
          <w:sz w:val="24"/>
          <w:szCs w:val="24"/>
          <w:highlight w:val="none"/>
        </w:rPr>
        <w:t>或其任何</w:t>
      </w:r>
      <w:r>
        <w:rPr>
          <w:rFonts w:hint="eastAsia" w:ascii="宋体" w:hAnsi="宋体" w:cs="宋体"/>
          <w:sz w:val="24"/>
          <w:szCs w:val="24"/>
          <w:highlight w:val="none"/>
          <w:lang w:eastAsia="zh-CN"/>
        </w:rPr>
        <w:t>情况下</w:t>
      </w:r>
      <w:r>
        <w:rPr>
          <w:rFonts w:hint="eastAsia" w:ascii="宋体" w:hAnsi="宋体" w:eastAsia="宋体" w:cs="宋体"/>
          <w:sz w:val="24"/>
          <w:szCs w:val="24"/>
          <w:highlight w:val="none"/>
        </w:rPr>
        <w:t>不受任何第三方提出的侵犯其著作权、商标权、专利权等知识产权方面的起诉；如果任何第三方提出侵权指控，乙方须与该第三方交涉并承担由此发生的一切责任、费用和赔偿</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2.3.2具有知识产权的计算机软件等标的物的知识产权归属，详见</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147" w:name="_Toc4194"/>
      <w:bookmarkStart w:id="148" w:name="_Toc29149"/>
      <w:bookmarkStart w:id="149" w:name="_Toc11932"/>
      <w:r>
        <w:rPr>
          <w:rFonts w:hint="eastAsia" w:ascii="宋体" w:hAnsi="宋体" w:eastAsia="宋体" w:cs="宋体"/>
          <w:b/>
          <w:sz w:val="24"/>
          <w:szCs w:val="24"/>
          <w:highlight w:val="none"/>
        </w:rPr>
        <w:t>2.4 包装和装运</w:t>
      </w:r>
      <w:bookmarkEnd w:id="147"/>
      <w:bookmarkEnd w:id="148"/>
      <w:bookmarkEnd w:id="14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2.4.1除</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 装运标的物的要求和通知，详见</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150" w:name="_Ref467379536"/>
      <w:bookmarkStart w:id="151" w:name="_Ref467379527"/>
      <w:bookmarkStart w:id="152" w:name="_Ref467379542"/>
      <w:bookmarkStart w:id="153" w:name="_Ref467378591"/>
      <w:bookmarkStart w:id="154" w:name="_Toc259093674"/>
      <w:bookmarkStart w:id="155" w:name="_Ref467378541"/>
      <w:bookmarkStart w:id="156" w:name="_Toc487900354"/>
      <w:bookmarkStart w:id="157" w:name="_Toc279701245"/>
      <w:bookmarkStart w:id="158" w:name="_Toc30272"/>
      <w:bookmarkStart w:id="159" w:name="_Toc19074"/>
      <w:bookmarkStart w:id="160" w:name="_Toc26182"/>
      <w:r>
        <w:rPr>
          <w:rFonts w:hint="eastAsia" w:ascii="宋体" w:hAnsi="宋体" w:eastAsia="宋体" w:cs="宋体"/>
          <w:b/>
          <w:sz w:val="24"/>
          <w:szCs w:val="24"/>
          <w:highlight w:val="none"/>
        </w:rPr>
        <w:t>2.</w:t>
      </w:r>
      <w:bookmarkEnd w:id="150"/>
      <w:bookmarkEnd w:id="151"/>
      <w:bookmarkEnd w:id="152"/>
      <w:bookmarkEnd w:id="153"/>
      <w:bookmarkEnd w:id="154"/>
      <w:bookmarkEnd w:id="155"/>
      <w:bookmarkEnd w:id="156"/>
      <w:bookmarkEnd w:id="157"/>
      <w:r>
        <w:rPr>
          <w:rFonts w:hint="eastAsia" w:ascii="宋体" w:hAnsi="宋体" w:eastAsia="宋体" w:cs="宋体"/>
          <w:b/>
          <w:sz w:val="24"/>
          <w:szCs w:val="24"/>
          <w:highlight w:val="none"/>
        </w:rPr>
        <w:t>5 履约检查和问题反馈</w:t>
      </w:r>
      <w:bookmarkEnd w:id="158"/>
      <w:bookmarkEnd w:id="159"/>
      <w:bookmarkEnd w:id="160"/>
    </w:p>
    <w:p>
      <w:pPr>
        <w:spacing w:line="360" w:lineRule="auto"/>
        <w:ind w:firstLine="480" w:firstLineChars="200"/>
        <w:rPr>
          <w:rFonts w:hint="eastAsia" w:ascii="宋体" w:hAnsi="宋体" w:eastAsia="宋体" w:cs="宋体"/>
          <w:sz w:val="24"/>
          <w:szCs w:val="24"/>
          <w:highlight w:val="none"/>
          <w:lang w:eastAsia="zh-CN"/>
        </w:rPr>
      </w:pPr>
      <w:bookmarkStart w:id="161" w:name="_Ref467379657"/>
      <w:r>
        <w:rPr>
          <w:rFonts w:hint="eastAsia" w:ascii="宋体" w:hAnsi="宋体" w:eastAsia="宋体" w:cs="宋体"/>
          <w:sz w:val="24"/>
          <w:szCs w:val="24"/>
          <w:highlight w:val="none"/>
        </w:rPr>
        <w:t>2.5.1</w:t>
      </w:r>
      <w:bookmarkEnd w:id="161"/>
      <w:bookmarkStart w:id="162" w:name="_Toc186431854"/>
      <w:bookmarkStart w:id="163" w:name="_Ref467379807"/>
      <w:bookmarkStart w:id="164" w:name="_Toc259093676"/>
      <w:bookmarkStart w:id="165" w:name="_Toc487900357"/>
      <w:bookmarkStart w:id="166" w:name="_Toc279701247"/>
      <w:bookmarkStart w:id="167" w:name="_Ref467379793"/>
      <w:r>
        <w:rPr>
          <w:rFonts w:hint="eastAsia" w:ascii="宋体" w:hAnsi="宋体" w:eastAsia="宋体" w:cs="宋体"/>
          <w:sz w:val="24"/>
          <w:szCs w:val="24"/>
          <w:highlight w:val="none"/>
        </w:rPr>
        <w:t>甲方有权在其认为必要时，对乙方是否能够按照合同约定</w:t>
      </w:r>
      <w:r>
        <w:rPr>
          <w:rFonts w:hint="eastAsia" w:ascii="宋体" w:hAnsi="宋体" w:cs="宋体"/>
          <w:sz w:val="24"/>
          <w:szCs w:val="24"/>
          <w:highlight w:val="none"/>
          <w:lang w:eastAsia="zh-CN"/>
        </w:rPr>
        <w:t>提供服务</w:t>
      </w:r>
      <w:r>
        <w:rPr>
          <w:rFonts w:hint="eastAsia" w:ascii="宋体" w:hAnsi="宋体" w:eastAsia="宋体" w:cs="宋体"/>
          <w:sz w:val="24"/>
          <w:szCs w:val="24"/>
          <w:highlight w:val="none"/>
        </w:rPr>
        <w:t>进行履约检查，以确保乙方所</w:t>
      </w:r>
      <w:r>
        <w:rPr>
          <w:rFonts w:hint="eastAsia" w:ascii="宋体" w:hAnsi="宋体" w:cs="宋体"/>
          <w:sz w:val="24"/>
          <w:szCs w:val="24"/>
          <w:highlight w:val="none"/>
          <w:lang w:eastAsia="zh-CN"/>
        </w:rPr>
        <w:t>提供的服务</w:t>
      </w:r>
      <w:r>
        <w:rPr>
          <w:rFonts w:hint="eastAsia" w:ascii="宋体" w:hAnsi="宋体" w:eastAsia="宋体" w:cs="宋体"/>
          <w:sz w:val="24"/>
          <w:szCs w:val="24"/>
          <w:highlight w:val="none"/>
        </w:rPr>
        <w:t>能够依约满足甲方之项目需求，但不得因履约检查妨碍乙方的正常工作，乙方应予积极配合</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 合同履行期间，甲方有权将履行过程中出现的问题反馈给乙方，双方当事人应以书面形式约定需要完善和改进的内容</w:t>
      </w:r>
      <w:bookmarkEnd w:id="162"/>
      <w:bookmarkStart w:id="168" w:name="_Toc186431855"/>
      <w:r>
        <w:rPr>
          <w:rFonts w:hint="eastAsia" w:ascii="宋体" w:hAnsi="宋体" w:eastAsia="宋体" w:cs="宋体"/>
          <w:sz w:val="24"/>
          <w:szCs w:val="24"/>
          <w:highlight w:val="none"/>
        </w:rPr>
        <w:t>。</w:t>
      </w:r>
    </w:p>
    <w:bookmarkEnd w:id="168"/>
    <w:p>
      <w:pPr>
        <w:spacing w:line="360" w:lineRule="auto"/>
        <w:ind w:firstLine="482" w:firstLineChars="200"/>
        <w:rPr>
          <w:rFonts w:hint="eastAsia" w:ascii="宋体" w:hAnsi="宋体" w:eastAsia="宋体" w:cs="宋体"/>
          <w:b/>
          <w:sz w:val="24"/>
          <w:szCs w:val="24"/>
          <w:highlight w:val="none"/>
        </w:rPr>
      </w:pPr>
      <w:bookmarkStart w:id="169" w:name="_Toc28451"/>
      <w:bookmarkStart w:id="170" w:name="_Toc19219"/>
      <w:bookmarkStart w:id="171" w:name="_Toc7836"/>
      <w:r>
        <w:rPr>
          <w:rFonts w:hint="eastAsia" w:ascii="宋体" w:hAnsi="宋体" w:eastAsia="宋体" w:cs="宋体"/>
          <w:b/>
          <w:sz w:val="24"/>
          <w:szCs w:val="24"/>
          <w:highlight w:val="none"/>
        </w:rPr>
        <w:t>2.6 结算方式和付款条件</w:t>
      </w:r>
      <w:bookmarkEnd w:id="163"/>
      <w:bookmarkEnd w:id="164"/>
      <w:bookmarkEnd w:id="165"/>
      <w:bookmarkEnd w:id="166"/>
      <w:bookmarkEnd w:id="167"/>
      <w:bookmarkEnd w:id="169"/>
      <w:bookmarkEnd w:id="170"/>
      <w:bookmarkEnd w:id="17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172" w:name="_Ref467379923"/>
      <w:bookmarkStart w:id="173" w:name="_Ref467379863"/>
      <w:bookmarkStart w:id="174" w:name="_Toc279701248"/>
      <w:bookmarkStart w:id="175" w:name="_Ref467379852"/>
      <w:bookmarkStart w:id="176" w:name="_Toc487900358"/>
      <w:bookmarkStart w:id="177" w:name="_Toc259093677"/>
      <w:bookmarkStart w:id="178" w:name="_Toc16110"/>
      <w:bookmarkStart w:id="179" w:name="_Toc3225"/>
      <w:bookmarkStart w:id="180" w:name="_Toc774"/>
      <w:r>
        <w:rPr>
          <w:rFonts w:hint="eastAsia" w:ascii="宋体" w:hAnsi="宋体" w:eastAsia="宋体" w:cs="宋体"/>
          <w:b/>
          <w:sz w:val="24"/>
          <w:szCs w:val="24"/>
          <w:highlight w:val="none"/>
        </w:rPr>
        <w:t>2.7 技术资料</w:t>
      </w:r>
      <w:bookmarkEnd w:id="172"/>
      <w:bookmarkEnd w:id="173"/>
      <w:bookmarkEnd w:id="174"/>
      <w:bookmarkEnd w:id="175"/>
      <w:bookmarkEnd w:id="176"/>
      <w:bookmarkEnd w:id="177"/>
      <w:r>
        <w:rPr>
          <w:rFonts w:hint="eastAsia" w:ascii="宋体" w:hAnsi="宋体" w:eastAsia="宋体" w:cs="宋体"/>
          <w:b/>
          <w:sz w:val="24"/>
          <w:szCs w:val="24"/>
          <w:highlight w:val="none"/>
        </w:rPr>
        <w:t>和保密义务</w:t>
      </w:r>
      <w:bookmarkEnd w:id="178"/>
      <w:bookmarkEnd w:id="179"/>
      <w:bookmarkEnd w:id="180"/>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2.7.1 乙方有权依据合同约定和项目需要，向甲方了解有关情况，调阅有关资料等，甲方应予积极配合</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2.7.2 乙方有义务妥善保管和保护由甲方提供的前款信息和资料等</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宋体" w:hAnsi="宋体" w:eastAsia="宋体" w:cs="宋体"/>
          <w:b/>
          <w:sz w:val="24"/>
          <w:szCs w:val="24"/>
          <w:highlight w:val="none"/>
        </w:rPr>
      </w:pPr>
      <w:bookmarkStart w:id="181" w:name="_Toc7860"/>
      <w:r>
        <w:rPr>
          <w:rFonts w:hint="eastAsia" w:ascii="宋体" w:hAnsi="宋体" w:eastAsia="宋体" w:cs="宋体"/>
          <w:b/>
          <w:sz w:val="24"/>
          <w:szCs w:val="24"/>
          <w:highlight w:val="none"/>
        </w:rPr>
        <w:t>2.8 质量保证</w:t>
      </w:r>
      <w:bookmarkEnd w:id="181"/>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2.8.1 乙方应建立和完善履行合同的内部质量保证体系，并提供相关内部规章制度给甲方，以便甲方进行监督检查</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 乙方应保证履行合同的人员数量和素质、软件和硬件设备的配置、场地和设施等满足全面履行合同的要求，并应接受甲方的监督检查。</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2.8.3乙方应确保项目技术人员的数量和</w:t>
      </w:r>
      <w:r>
        <w:rPr>
          <w:rFonts w:hint="eastAsia" w:ascii="宋体" w:hAnsi="宋体" w:eastAsia="宋体" w:cs="宋体"/>
          <w:sz w:val="24"/>
          <w:szCs w:val="24"/>
          <w:highlight w:val="none"/>
          <w:lang w:eastAsia="zh-CN"/>
        </w:rPr>
        <w:t>资质、业务</w:t>
      </w:r>
      <w:r>
        <w:rPr>
          <w:rFonts w:hint="eastAsia" w:ascii="宋体" w:hAnsi="宋体" w:eastAsia="宋体" w:cs="宋体"/>
          <w:sz w:val="24"/>
          <w:szCs w:val="24"/>
          <w:highlight w:val="none"/>
        </w:rPr>
        <w:t>水平与</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文件一致。未经甲方书面同意，乙方不得擅自更换</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文件中注明的项目负责人</w:t>
      </w:r>
      <w:r>
        <w:rPr>
          <w:rFonts w:hint="eastAsia" w:ascii="宋体" w:hAnsi="宋体" w:eastAsia="宋体" w:cs="宋体"/>
          <w:sz w:val="24"/>
          <w:szCs w:val="24"/>
          <w:highlight w:val="none"/>
          <w:lang w:eastAsia="zh-CN"/>
        </w:rPr>
        <w:t>及相关</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lang w:eastAsia="zh-CN"/>
        </w:rPr>
        <w:t>人员</w:t>
      </w:r>
      <w:r>
        <w:rPr>
          <w:rFonts w:hint="eastAsia" w:ascii="宋体" w:hAnsi="宋体" w:eastAsia="宋体" w:cs="宋体"/>
          <w:sz w:val="24"/>
          <w:szCs w:val="24"/>
          <w:highlight w:val="none"/>
        </w:rPr>
        <w:t>。否则</w:t>
      </w:r>
      <w:r>
        <w:rPr>
          <w:rFonts w:hint="eastAsia" w:ascii="宋体" w:hAnsi="宋体" w:eastAsia="宋体" w:cs="宋体"/>
          <w:kern w:val="0"/>
          <w:sz w:val="24"/>
          <w:szCs w:val="24"/>
          <w:highlight w:val="none"/>
        </w:rPr>
        <w:t>甲方有权放弃或终止合同。</w:t>
      </w:r>
    </w:p>
    <w:p>
      <w:pPr>
        <w:spacing w:line="360" w:lineRule="auto"/>
        <w:ind w:firstLine="482" w:firstLineChars="200"/>
        <w:rPr>
          <w:rFonts w:hint="eastAsia" w:ascii="宋体" w:hAnsi="宋体" w:eastAsia="宋体" w:cs="宋体"/>
          <w:b/>
          <w:sz w:val="24"/>
          <w:szCs w:val="24"/>
          <w:highlight w:val="none"/>
        </w:rPr>
      </w:pPr>
      <w:bookmarkStart w:id="182" w:name="_Toc17244"/>
      <w:bookmarkStart w:id="183" w:name="_Toc259093681"/>
      <w:bookmarkStart w:id="184" w:name="_Toc487900362"/>
      <w:bookmarkStart w:id="185" w:name="_Toc279701252"/>
      <w:r>
        <w:rPr>
          <w:rFonts w:hint="eastAsia" w:ascii="宋体" w:hAnsi="宋体" w:eastAsia="宋体" w:cs="宋体"/>
          <w:b/>
          <w:sz w:val="24"/>
          <w:szCs w:val="24"/>
          <w:highlight w:val="none"/>
        </w:rPr>
        <w:t>2.9 标的物的风险负担</w:t>
      </w:r>
      <w:bookmarkEnd w:id="182"/>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标的物或者在途标的物或者交付给第一承运人后的标的物毁损、灭失的风险负担详见</w:t>
      </w:r>
      <w:r>
        <w:rPr>
          <w:rFonts w:hint="eastAsia" w:ascii="宋体" w:hAnsi="宋体" w:eastAsia="宋体" w:cs="宋体"/>
          <w:b/>
          <w:iCs/>
          <w:sz w:val="24"/>
          <w:szCs w:val="24"/>
          <w:highlight w:val="none"/>
          <w:u w:val="single"/>
        </w:rPr>
        <w:t>合同专用条款</w:t>
      </w:r>
      <w:r>
        <w:rPr>
          <w:rFonts w:hint="eastAsia" w:ascii="宋体" w:hAnsi="宋体" w:eastAsia="宋体" w:cs="宋体"/>
          <w:iCs/>
          <w:sz w:val="24"/>
          <w:szCs w:val="24"/>
          <w:highlight w:val="none"/>
        </w:rPr>
        <w:t>。</w:t>
      </w:r>
    </w:p>
    <w:p>
      <w:pPr>
        <w:spacing w:line="360" w:lineRule="auto"/>
        <w:ind w:firstLine="482" w:firstLineChars="200"/>
        <w:rPr>
          <w:rFonts w:hint="eastAsia" w:ascii="宋体" w:hAnsi="宋体" w:eastAsia="宋体" w:cs="宋体"/>
          <w:b/>
          <w:sz w:val="24"/>
          <w:szCs w:val="24"/>
          <w:highlight w:val="none"/>
        </w:rPr>
      </w:pPr>
      <w:bookmarkStart w:id="186" w:name="_Toc14055"/>
      <w:r>
        <w:rPr>
          <w:rFonts w:hint="eastAsia" w:ascii="宋体" w:hAnsi="宋体" w:eastAsia="宋体" w:cs="宋体"/>
          <w:b/>
          <w:sz w:val="24"/>
          <w:szCs w:val="24"/>
          <w:highlight w:val="none"/>
        </w:rPr>
        <w:t>2.10 延迟交货</w:t>
      </w:r>
      <w:bookmarkEnd w:id="183"/>
      <w:bookmarkEnd w:id="184"/>
      <w:bookmarkEnd w:id="185"/>
      <w:bookmarkEnd w:id="186"/>
      <w:r>
        <w:rPr>
          <w:rFonts w:hint="eastAsia" w:ascii="宋体" w:hAnsi="宋体" w:eastAsia="宋体" w:cs="宋体"/>
          <w:b/>
          <w:sz w:val="24"/>
          <w:szCs w:val="24"/>
          <w:highlight w:val="none"/>
        </w:rPr>
        <w:t>/交付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宋体" w:hAnsi="宋体" w:eastAsia="宋体" w:cs="宋体"/>
          <w:b/>
          <w:sz w:val="24"/>
          <w:szCs w:val="24"/>
          <w:highlight w:val="none"/>
        </w:rPr>
      </w:pPr>
      <w:bookmarkStart w:id="187" w:name="_Toc7502"/>
      <w:bookmarkStart w:id="188" w:name="_Ref467378121"/>
      <w:bookmarkStart w:id="189" w:name="_Toc259093683"/>
      <w:bookmarkStart w:id="190" w:name="_Toc279701254"/>
      <w:bookmarkStart w:id="191" w:name="_Toc487900364"/>
      <w:r>
        <w:rPr>
          <w:rFonts w:hint="eastAsia" w:ascii="宋体" w:hAnsi="宋体" w:eastAsia="宋体" w:cs="宋体"/>
          <w:b/>
          <w:sz w:val="24"/>
          <w:szCs w:val="24"/>
          <w:highlight w:val="none"/>
        </w:rPr>
        <w:t>2.11 合同变更</w:t>
      </w:r>
      <w:bookmarkEnd w:id="187"/>
    </w:p>
    <w:p>
      <w:pPr>
        <w:spacing w:line="360" w:lineRule="auto"/>
        <w:ind w:firstLine="480" w:firstLineChars="200"/>
        <w:rPr>
          <w:rFonts w:hint="eastAsia" w:ascii="宋体" w:hAnsi="宋体" w:eastAsia="宋体" w:cs="宋体"/>
          <w:sz w:val="24"/>
          <w:szCs w:val="24"/>
          <w:highlight w:val="none"/>
          <w:lang w:eastAsia="zh-CN"/>
        </w:rPr>
      </w:pPr>
      <w:bookmarkStart w:id="192" w:name="_Toc259093688"/>
      <w:bookmarkStart w:id="193" w:name="_Toc487900369"/>
      <w:bookmarkStart w:id="194" w:name="_Toc279701259"/>
      <w:bookmarkStart w:id="195" w:name="_Toc15237"/>
      <w:bookmarkStart w:id="196" w:name="_Toc10366"/>
      <w:bookmarkStart w:id="197" w:name="_Toc22955"/>
      <w:r>
        <w:rPr>
          <w:rFonts w:hint="eastAsia" w:ascii="宋体" w:hAnsi="宋体" w:eastAsia="宋体" w:cs="宋体"/>
          <w:sz w:val="24"/>
          <w:szCs w:val="24"/>
          <w:highlight w:val="none"/>
        </w:rPr>
        <w:t>2.11.1 双方当事人协商一致，可以签订书面补充合同的形式变更合同，但不得违背</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文件确定的事项。如果追加与合同标的相同的标的物的，需经采购监督管理部门同意，且所有补充合同的采购金额不得超过原合同价的10%</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2.12 合同转让</w:t>
      </w:r>
      <w:bookmarkEnd w:id="192"/>
      <w:bookmarkEnd w:id="193"/>
      <w:bookmarkEnd w:id="194"/>
      <w:r>
        <w:rPr>
          <w:rFonts w:hint="eastAsia" w:ascii="宋体" w:hAnsi="宋体" w:eastAsia="宋体" w:cs="宋体"/>
          <w:b/>
          <w:sz w:val="24"/>
          <w:szCs w:val="24"/>
          <w:highlight w:val="none"/>
        </w:rPr>
        <w:t>和分包</w:t>
      </w:r>
      <w:bookmarkEnd w:id="195"/>
      <w:bookmarkEnd w:id="196"/>
      <w:bookmarkEnd w:id="19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eastAsia="宋体" w:cs="宋体"/>
          <w:b/>
          <w:sz w:val="24"/>
          <w:szCs w:val="24"/>
          <w:highlight w:val="none"/>
        </w:rPr>
      </w:pPr>
      <w:bookmarkStart w:id="198" w:name="_Toc13566"/>
      <w:bookmarkStart w:id="199" w:name="_Toc14066"/>
      <w:bookmarkStart w:id="200" w:name="_Toc16508"/>
      <w:r>
        <w:rPr>
          <w:rFonts w:hint="eastAsia" w:ascii="宋体" w:hAnsi="宋体" w:eastAsia="宋体" w:cs="宋体"/>
          <w:b/>
          <w:sz w:val="24"/>
          <w:szCs w:val="24"/>
          <w:highlight w:val="none"/>
        </w:rPr>
        <w:t>2.13 不可抗力</w:t>
      </w:r>
      <w:bookmarkEnd w:id="198"/>
      <w:bookmarkEnd w:id="199"/>
      <w:bookmarkEnd w:id="20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2.13.2受不可抗力影响的一方在不可抗力发生后，应在</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2.13.3 因不可抗力致使不能实现合同目的的，当事人可以解除合同；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2.13.4 因不可抗力致使合同有变更必要的，双方当事人应在</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约定时间内以书面形式变更合同；</w:t>
      </w:r>
    </w:p>
    <w:p>
      <w:pPr>
        <w:spacing w:line="360" w:lineRule="auto"/>
        <w:ind w:firstLine="482" w:firstLineChars="200"/>
        <w:rPr>
          <w:rFonts w:hint="eastAsia" w:ascii="宋体" w:hAnsi="宋体" w:eastAsia="宋体" w:cs="宋体"/>
          <w:b/>
          <w:sz w:val="24"/>
          <w:szCs w:val="24"/>
          <w:highlight w:val="none"/>
        </w:rPr>
      </w:pPr>
      <w:bookmarkStart w:id="201" w:name="_Toc279701255"/>
      <w:bookmarkStart w:id="202" w:name="_Toc30676"/>
      <w:bookmarkStart w:id="203" w:name="_Toc487900365"/>
      <w:bookmarkStart w:id="204" w:name="_Toc6969"/>
      <w:bookmarkStart w:id="205" w:name="_Toc259093684"/>
      <w:bookmarkStart w:id="206" w:name="_Toc689"/>
      <w:r>
        <w:rPr>
          <w:rFonts w:hint="eastAsia" w:ascii="宋体" w:hAnsi="宋体" w:eastAsia="宋体" w:cs="宋体"/>
          <w:b/>
          <w:sz w:val="24"/>
          <w:szCs w:val="24"/>
          <w:highlight w:val="none"/>
        </w:rPr>
        <w:t>2.14 税费</w:t>
      </w:r>
      <w:bookmarkEnd w:id="201"/>
      <w:bookmarkEnd w:id="202"/>
      <w:bookmarkEnd w:id="203"/>
      <w:bookmarkEnd w:id="204"/>
      <w:bookmarkEnd w:id="205"/>
      <w:bookmarkEnd w:id="20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与合同有关的一切税费，均按照中华人民共和国法律的相关规定执行。</w:t>
      </w:r>
    </w:p>
    <w:p>
      <w:pPr>
        <w:spacing w:line="360" w:lineRule="auto"/>
        <w:ind w:firstLine="482" w:firstLineChars="200"/>
        <w:rPr>
          <w:rFonts w:hint="eastAsia" w:ascii="宋体" w:hAnsi="宋体" w:eastAsia="宋体" w:cs="宋体"/>
          <w:b/>
          <w:sz w:val="24"/>
          <w:szCs w:val="24"/>
          <w:highlight w:val="none"/>
        </w:rPr>
      </w:pPr>
      <w:bookmarkStart w:id="207" w:name="_Toc8298"/>
      <w:bookmarkStart w:id="208" w:name="_Toc279701258"/>
      <w:bookmarkStart w:id="209" w:name="_Toc259093687"/>
      <w:bookmarkStart w:id="210" w:name="_Toc16959"/>
      <w:bookmarkStart w:id="211" w:name="_Toc487900368"/>
      <w:bookmarkStart w:id="212" w:name="_Toc7102"/>
      <w:r>
        <w:rPr>
          <w:rFonts w:hint="eastAsia" w:ascii="宋体" w:hAnsi="宋体" w:eastAsia="宋体" w:cs="宋体"/>
          <w:b/>
          <w:sz w:val="24"/>
          <w:szCs w:val="24"/>
          <w:highlight w:val="none"/>
        </w:rPr>
        <w:t>2.15 乙方破产</w:t>
      </w:r>
      <w:bookmarkEnd w:id="207"/>
      <w:bookmarkEnd w:id="208"/>
      <w:bookmarkEnd w:id="209"/>
      <w:bookmarkEnd w:id="210"/>
      <w:bookmarkEnd w:id="211"/>
      <w:bookmarkEnd w:id="21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宋体" w:hAnsi="宋体" w:eastAsia="宋体" w:cs="宋体"/>
          <w:b/>
          <w:sz w:val="24"/>
          <w:szCs w:val="24"/>
          <w:highlight w:val="none"/>
        </w:rPr>
      </w:pPr>
      <w:bookmarkStart w:id="213" w:name="_Toc6134"/>
      <w:bookmarkStart w:id="214" w:name="_Toc29333"/>
      <w:bookmarkStart w:id="215" w:name="_Toc15387"/>
      <w:r>
        <w:rPr>
          <w:rFonts w:hint="eastAsia" w:ascii="宋体" w:hAnsi="宋体" w:eastAsia="宋体" w:cs="宋体"/>
          <w:b/>
          <w:sz w:val="24"/>
          <w:szCs w:val="24"/>
          <w:highlight w:val="none"/>
        </w:rPr>
        <w:t>2.16 合同中止、终止</w:t>
      </w:r>
      <w:bookmarkEnd w:id="213"/>
      <w:bookmarkEnd w:id="214"/>
      <w:bookmarkEnd w:id="21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2.16.1 双方当事人不得擅自中止或者终止合同；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宋体" w:hAnsi="宋体" w:eastAsia="宋体" w:cs="宋体"/>
          <w:b/>
          <w:sz w:val="24"/>
          <w:szCs w:val="24"/>
          <w:highlight w:val="none"/>
        </w:rPr>
      </w:pPr>
      <w:bookmarkStart w:id="216" w:name="_Toc6596"/>
      <w:bookmarkStart w:id="217" w:name="_Toc1125"/>
      <w:bookmarkStart w:id="218" w:name="_Toc14563"/>
      <w:r>
        <w:rPr>
          <w:rFonts w:hint="eastAsia" w:ascii="宋体" w:hAnsi="宋体" w:eastAsia="宋体" w:cs="宋体"/>
          <w:b/>
          <w:sz w:val="24"/>
          <w:szCs w:val="24"/>
          <w:highlight w:val="none"/>
        </w:rPr>
        <w:t xml:space="preserve">2.17 </w:t>
      </w:r>
      <w:r>
        <w:rPr>
          <w:rFonts w:hint="eastAsia" w:ascii="宋体" w:hAnsi="宋体" w:cs="宋体"/>
          <w:b/>
          <w:sz w:val="24"/>
          <w:szCs w:val="24"/>
          <w:highlight w:val="none"/>
          <w:lang w:eastAsia="zh-CN"/>
        </w:rPr>
        <w:t>考核</w:t>
      </w:r>
      <w:r>
        <w:rPr>
          <w:rFonts w:hint="eastAsia" w:ascii="宋体" w:hAnsi="宋体" w:eastAsia="宋体" w:cs="宋体"/>
          <w:b/>
          <w:sz w:val="24"/>
          <w:szCs w:val="24"/>
          <w:highlight w:val="none"/>
        </w:rPr>
        <w:t>和验收</w:t>
      </w:r>
      <w:bookmarkEnd w:id="216"/>
      <w:bookmarkEnd w:id="217"/>
      <w:bookmarkEnd w:id="21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2.17.1</w:t>
      </w:r>
      <w:r>
        <w:rPr>
          <w:rFonts w:hint="eastAsia" w:ascii="宋体" w:hAnsi="宋体" w:cs="宋体"/>
          <w:sz w:val="24"/>
          <w:szCs w:val="24"/>
          <w:highlight w:val="none"/>
          <w:lang w:eastAsia="zh-CN"/>
        </w:rPr>
        <w:t>甲方每月不定期对乙方提供的服务进行考核</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考核内容详见</w:t>
      </w:r>
      <w:r>
        <w:rPr>
          <w:rFonts w:hint="eastAsia" w:ascii="宋体" w:hAnsi="宋体" w:eastAsia="宋体" w:cs="宋体"/>
          <w:b/>
          <w:iCs/>
          <w:sz w:val="24"/>
          <w:szCs w:val="24"/>
          <w:highlight w:val="none"/>
          <w:u w:val="single"/>
        </w:rPr>
        <w:t>合同专用条款</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出具</w:t>
      </w:r>
      <w:r>
        <w:rPr>
          <w:rFonts w:hint="eastAsia" w:ascii="宋体" w:hAnsi="宋体" w:cs="宋体"/>
          <w:sz w:val="24"/>
          <w:szCs w:val="24"/>
          <w:highlight w:val="none"/>
          <w:lang w:eastAsia="zh-CN"/>
        </w:rPr>
        <w:t>相应考核表</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2.17.2合同期满或者履行完毕后，甲方有权组织（包括依法邀请国家认可的质量检测机构参加）对乙方履约的验收，即：按照合同约定的技术、服务、</w:t>
      </w:r>
      <w:r>
        <w:rPr>
          <w:rFonts w:hint="eastAsia" w:ascii="宋体" w:hAnsi="宋体" w:eastAsia="宋体" w:cs="宋体"/>
          <w:sz w:val="24"/>
          <w:szCs w:val="24"/>
          <w:highlight w:val="none"/>
          <w:lang w:eastAsia="zh-CN"/>
        </w:rPr>
        <w:t>时间要求</w:t>
      </w:r>
      <w:r>
        <w:rPr>
          <w:rFonts w:hint="eastAsia" w:ascii="宋体" w:hAnsi="宋体" w:eastAsia="宋体" w:cs="宋体"/>
          <w:sz w:val="24"/>
          <w:szCs w:val="24"/>
          <w:highlight w:val="none"/>
        </w:rPr>
        <w:t>，组织对每一项服务、</w:t>
      </w:r>
      <w:r>
        <w:rPr>
          <w:rFonts w:hint="eastAsia" w:ascii="宋体" w:hAnsi="宋体" w:eastAsia="宋体" w:cs="宋体"/>
          <w:sz w:val="24"/>
          <w:szCs w:val="24"/>
          <w:highlight w:val="none"/>
          <w:lang w:eastAsia="zh-CN"/>
        </w:rPr>
        <w:t>完成时间</w:t>
      </w:r>
      <w:r>
        <w:rPr>
          <w:rFonts w:hint="eastAsia" w:ascii="宋体" w:hAnsi="宋体" w:eastAsia="宋体" w:cs="宋体"/>
          <w:sz w:val="24"/>
          <w:szCs w:val="24"/>
          <w:highlight w:val="none"/>
        </w:rPr>
        <w:t>的履约情况的验收，并出具验收书。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2.17.3 考核和验收标准、程序等具体内容以及前述验收书的效力详见</w:t>
      </w:r>
      <w:r>
        <w:rPr>
          <w:rFonts w:hint="eastAsia" w:ascii="宋体" w:hAnsi="宋体" w:eastAsia="宋体" w:cs="宋体"/>
          <w:b/>
          <w:iCs/>
          <w:sz w:val="24"/>
          <w:szCs w:val="24"/>
          <w:highlight w:val="none"/>
          <w:u w:val="single"/>
        </w:rPr>
        <w:t>合同专用条款</w:t>
      </w:r>
      <w:r>
        <w:rPr>
          <w:rFonts w:hint="eastAsia" w:ascii="宋体" w:hAnsi="宋体" w:eastAsia="宋体" w:cs="宋体"/>
          <w:i/>
          <w:sz w:val="24"/>
          <w:szCs w:val="24"/>
          <w:highlight w:val="none"/>
        </w:rPr>
        <w:t>。</w:t>
      </w:r>
    </w:p>
    <w:bookmarkEnd w:id="188"/>
    <w:bookmarkEnd w:id="189"/>
    <w:bookmarkEnd w:id="190"/>
    <w:bookmarkEnd w:id="191"/>
    <w:p>
      <w:pPr>
        <w:spacing w:line="360" w:lineRule="auto"/>
        <w:ind w:firstLine="482" w:firstLineChars="200"/>
        <w:rPr>
          <w:rFonts w:hint="eastAsia" w:ascii="宋体" w:hAnsi="宋体" w:eastAsia="宋体" w:cs="宋体"/>
          <w:b/>
          <w:sz w:val="24"/>
          <w:szCs w:val="24"/>
          <w:highlight w:val="none"/>
        </w:rPr>
      </w:pPr>
      <w:bookmarkStart w:id="219" w:name="_Toc259093690"/>
      <w:bookmarkStart w:id="220" w:name="_Toc487900371"/>
      <w:bookmarkStart w:id="221" w:name="_Toc279701261"/>
      <w:bookmarkStart w:id="222" w:name="_Toc19604"/>
      <w:bookmarkStart w:id="223" w:name="_Toc25182"/>
      <w:bookmarkStart w:id="224" w:name="_Toc11284"/>
      <w:r>
        <w:rPr>
          <w:rFonts w:hint="eastAsia" w:ascii="宋体" w:hAnsi="宋体" w:eastAsia="宋体" w:cs="宋体"/>
          <w:b/>
          <w:sz w:val="24"/>
          <w:szCs w:val="24"/>
          <w:highlight w:val="none"/>
        </w:rPr>
        <w:t>2.18 通知</w:t>
      </w:r>
      <w:bookmarkEnd w:id="219"/>
      <w:bookmarkEnd w:id="220"/>
      <w:bookmarkEnd w:id="221"/>
      <w:r>
        <w:rPr>
          <w:rFonts w:hint="eastAsia" w:ascii="宋体" w:hAnsi="宋体" w:eastAsia="宋体" w:cs="宋体"/>
          <w:b/>
          <w:sz w:val="24"/>
          <w:szCs w:val="24"/>
          <w:highlight w:val="none"/>
        </w:rPr>
        <w:t>和送达</w:t>
      </w:r>
      <w:bookmarkEnd w:id="222"/>
      <w:bookmarkEnd w:id="223"/>
      <w:bookmarkEnd w:id="224"/>
    </w:p>
    <w:p>
      <w:pPr>
        <w:spacing w:line="360" w:lineRule="auto"/>
        <w:ind w:firstLine="480" w:firstLineChars="200"/>
        <w:rPr>
          <w:rFonts w:hint="eastAsia" w:ascii="宋体" w:hAnsi="宋体" w:eastAsia="宋体" w:cs="宋体"/>
          <w:sz w:val="24"/>
          <w:szCs w:val="24"/>
          <w:highlight w:val="none"/>
        </w:rPr>
      </w:pPr>
      <w:bookmarkStart w:id="225" w:name="_Toc6698"/>
      <w:bookmarkStart w:id="226" w:name="_Toc3135"/>
      <w:bookmarkStart w:id="227" w:name="_Toc487900372"/>
      <w:bookmarkStart w:id="228" w:name="_Toc259093691"/>
      <w:bookmarkStart w:id="229" w:name="_Toc279701262"/>
      <w:r>
        <w:rPr>
          <w:rFonts w:hint="eastAsia" w:ascii="宋体" w:hAnsi="宋体" w:eastAsia="宋体" w:cs="宋体"/>
          <w:sz w:val="24"/>
          <w:szCs w:val="24"/>
          <w:highlight w:val="none"/>
        </w:rPr>
        <w:t>2.18.1 任何一方因履行合同而以合同第一部分尾部所列明的</w:t>
      </w:r>
      <w:r>
        <w:rPr>
          <w:rFonts w:hint="eastAsia" w:ascii="宋体" w:hAnsi="宋体" w:eastAsia="宋体" w:cs="宋体"/>
          <w:sz w:val="24"/>
          <w:szCs w:val="24"/>
          <w:highlight w:val="none"/>
          <w:u w:val="single"/>
        </w:rPr>
        <w:t>“约定送达地址”</w:t>
      </w:r>
      <w:r>
        <w:rPr>
          <w:rFonts w:hint="eastAsia" w:ascii="宋体" w:hAnsi="宋体" w:eastAsia="宋体" w:cs="宋体"/>
          <w:sz w:val="24"/>
          <w:szCs w:val="24"/>
          <w:highlight w:val="none"/>
        </w:rPr>
        <w:t>为收件地址的所有通知、文件、材料，均视为已向对方当事人送达；任何一方变更上述送达方式或者地址的，应于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bookmarkEnd w:id="225"/>
      <w:bookmarkEnd w:id="226"/>
    </w:p>
    <w:p>
      <w:pPr>
        <w:spacing w:line="360" w:lineRule="auto"/>
        <w:ind w:firstLine="480" w:firstLineChars="200"/>
        <w:rPr>
          <w:rFonts w:hint="eastAsia" w:ascii="宋体" w:hAnsi="宋体" w:eastAsia="宋体" w:cs="宋体"/>
          <w:sz w:val="24"/>
          <w:szCs w:val="24"/>
          <w:highlight w:val="none"/>
        </w:rPr>
      </w:pPr>
      <w:bookmarkStart w:id="230" w:name="_Toc23128"/>
      <w:bookmarkStart w:id="231" w:name="_Toc23294"/>
      <w:r>
        <w:rPr>
          <w:rFonts w:hint="eastAsia" w:ascii="宋体" w:hAnsi="宋体" w:eastAsia="宋体" w:cs="宋体"/>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0"/>
      <w:bookmarkEnd w:id="231"/>
    </w:p>
    <w:p>
      <w:pPr>
        <w:spacing w:line="360" w:lineRule="auto"/>
        <w:ind w:firstLine="482" w:firstLineChars="200"/>
        <w:rPr>
          <w:rFonts w:hint="eastAsia" w:ascii="宋体" w:hAnsi="宋体" w:eastAsia="宋体" w:cs="宋体"/>
          <w:b/>
          <w:sz w:val="24"/>
          <w:szCs w:val="24"/>
          <w:highlight w:val="none"/>
        </w:rPr>
      </w:pPr>
      <w:bookmarkStart w:id="232" w:name="_Toc30599"/>
      <w:bookmarkStart w:id="233" w:name="_Toc4355"/>
      <w:bookmarkStart w:id="234" w:name="_Toc18540"/>
      <w:r>
        <w:rPr>
          <w:rFonts w:hint="eastAsia" w:ascii="宋体" w:hAnsi="宋体" w:eastAsia="宋体" w:cs="宋体"/>
          <w:b/>
          <w:sz w:val="24"/>
          <w:szCs w:val="24"/>
          <w:highlight w:val="none"/>
        </w:rPr>
        <w:t>2.19 计量单位</w:t>
      </w:r>
      <w:bookmarkEnd w:id="227"/>
      <w:bookmarkEnd w:id="228"/>
      <w:bookmarkEnd w:id="229"/>
      <w:bookmarkEnd w:id="232"/>
      <w:bookmarkEnd w:id="233"/>
      <w:bookmarkEnd w:id="23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除技术规范中另有规定外,合同的计量单位均使用国家法定计量单位。</w:t>
      </w:r>
    </w:p>
    <w:p>
      <w:pPr>
        <w:spacing w:line="360" w:lineRule="auto"/>
        <w:ind w:firstLine="482" w:firstLineChars="200"/>
        <w:rPr>
          <w:rFonts w:hint="eastAsia" w:ascii="宋体" w:hAnsi="宋体" w:eastAsia="宋体" w:cs="宋体"/>
          <w:b/>
          <w:sz w:val="24"/>
          <w:szCs w:val="24"/>
          <w:highlight w:val="none"/>
        </w:rPr>
      </w:pPr>
      <w:bookmarkStart w:id="235" w:name="_Toc487900373"/>
      <w:bookmarkStart w:id="236" w:name="_Toc259093692"/>
      <w:bookmarkStart w:id="237" w:name="_Toc18567"/>
      <w:bookmarkStart w:id="238" w:name="_Toc10330"/>
      <w:bookmarkStart w:id="239" w:name="_Toc279701263"/>
      <w:bookmarkStart w:id="240" w:name="_Toc12773"/>
      <w:r>
        <w:rPr>
          <w:rFonts w:hint="eastAsia" w:ascii="宋体" w:hAnsi="宋体" w:eastAsia="宋体" w:cs="宋体"/>
          <w:b/>
          <w:sz w:val="24"/>
          <w:szCs w:val="24"/>
          <w:highlight w:val="none"/>
        </w:rPr>
        <w:t>2.20 合同使用的文字和适用的法律</w:t>
      </w:r>
      <w:bookmarkEnd w:id="235"/>
      <w:bookmarkEnd w:id="236"/>
      <w:bookmarkEnd w:id="237"/>
      <w:bookmarkEnd w:id="238"/>
      <w:bookmarkEnd w:id="239"/>
      <w:bookmarkEnd w:id="24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2.20.1 合同使用汉语书就、变更和解释；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2.20.2 合同适用中华人民共和国法律。</w:t>
      </w:r>
    </w:p>
    <w:p>
      <w:pPr>
        <w:spacing w:line="360" w:lineRule="auto"/>
        <w:ind w:firstLine="482" w:firstLineChars="200"/>
        <w:rPr>
          <w:rFonts w:hint="eastAsia" w:ascii="宋体" w:hAnsi="宋体" w:eastAsia="宋体" w:cs="宋体"/>
          <w:b/>
          <w:sz w:val="24"/>
          <w:szCs w:val="24"/>
          <w:highlight w:val="none"/>
        </w:rPr>
      </w:pPr>
      <w:bookmarkStart w:id="241" w:name="_Toc3148"/>
      <w:bookmarkStart w:id="242" w:name="_Toc12004"/>
      <w:bookmarkStart w:id="243" w:name="_Toc279701264"/>
      <w:bookmarkStart w:id="244" w:name="_Toc259093693"/>
      <w:bookmarkStart w:id="245" w:name="_Toc16673"/>
      <w:bookmarkStart w:id="246" w:name="_Toc487900374"/>
      <w:r>
        <w:rPr>
          <w:rFonts w:hint="eastAsia" w:ascii="宋体" w:hAnsi="宋体" w:eastAsia="宋体" w:cs="宋体"/>
          <w:b/>
          <w:sz w:val="24"/>
          <w:szCs w:val="24"/>
          <w:highlight w:val="none"/>
        </w:rPr>
        <w:t>2.21 履约保证金</w:t>
      </w:r>
      <w:bookmarkEnd w:id="241"/>
      <w:bookmarkEnd w:id="242"/>
      <w:bookmarkEnd w:id="243"/>
      <w:bookmarkEnd w:id="244"/>
      <w:bookmarkEnd w:id="245"/>
    </w:p>
    <w:p>
      <w:pPr>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本项目不收取履约保证金</w:t>
      </w:r>
    </w:p>
    <w:bookmarkEnd w:id="246"/>
    <w:p>
      <w:pPr>
        <w:spacing w:line="360" w:lineRule="auto"/>
        <w:ind w:firstLine="482" w:firstLineChars="200"/>
        <w:rPr>
          <w:rFonts w:hint="eastAsia" w:ascii="宋体" w:hAnsi="宋体" w:eastAsia="宋体" w:cs="宋体"/>
          <w:b/>
          <w:sz w:val="24"/>
          <w:szCs w:val="24"/>
          <w:highlight w:val="none"/>
        </w:rPr>
      </w:pPr>
      <w:bookmarkStart w:id="247" w:name="_Toc19890"/>
      <w:bookmarkStart w:id="248" w:name="_Toc6885"/>
      <w:bookmarkStart w:id="249" w:name="_Toc14001"/>
      <w:r>
        <w:rPr>
          <w:rFonts w:hint="eastAsia" w:ascii="宋体" w:hAnsi="宋体" w:eastAsia="宋体" w:cs="宋体"/>
          <w:b/>
          <w:sz w:val="24"/>
          <w:szCs w:val="24"/>
          <w:highlight w:val="none"/>
        </w:rPr>
        <w:t>2.22合同份数</w:t>
      </w:r>
      <w:bookmarkEnd w:id="247"/>
      <w:bookmarkEnd w:id="248"/>
      <w:bookmarkEnd w:id="24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，代理机构执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份</w:t>
      </w:r>
      <w:r>
        <w:rPr>
          <w:rFonts w:hint="eastAsia" w:ascii="宋体" w:hAnsi="宋体" w:eastAsia="宋体" w:cs="宋体"/>
          <w:sz w:val="24"/>
          <w:szCs w:val="24"/>
          <w:highlight w:val="none"/>
        </w:rPr>
        <w:t>。每份均具有同等法律效力。</w:t>
      </w:r>
    </w:p>
    <w:p>
      <w:pPr>
        <w:autoSpaceDE w:val="0"/>
        <w:autoSpaceDN w:val="0"/>
        <w:adjustRightInd w:val="0"/>
        <w:snapToGrid w:val="0"/>
        <w:spacing w:after="120" w:line="360" w:lineRule="auto"/>
        <w:ind w:left="420" w:leftChars="200" w:firstLine="480" w:firstLineChars="200"/>
        <w:jc w:val="center"/>
        <w:outlineLvl w:val="1"/>
        <w:rPr>
          <w:rFonts w:hint="eastAsia" w:ascii="宋体" w:hAnsi="宋体" w:eastAsia="宋体" w:cs="宋体"/>
          <w:b/>
          <w:sz w:val="28"/>
          <w:szCs w:val="28"/>
          <w:highlight w:val="none"/>
        </w:rPr>
      </w:pPr>
      <w:r>
        <w:rPr>
          <w:rFonts w:hint="eastAsia" w:ascii="宋体" w:hAnsi="宋体" w:eastAsia="宋体" w:cs="宋体"/>
          <w:sz w:val="24"/>
          <w:szCs w:val="24"/>
          <w:highlight w:val="none"/>
        </w:rPr>
        <w:br w:type="page"/>
      </w:r>
      <w:bookmarkStart w:id="250" w:name="_Toc331685784"/>
      <w:bookmarkStart w:id="251" w:name="_Toc80205946"/>
      <w:bookmarkStart w:id="252" w:name="_Toc102743909"/>
      <w:r>
        <w:rPr>
          <w:rFonts w:hint="eastAsia" w:ascii="宋体" w:hAnsi="宋体" w:eastAsia="宋体" w:cs="宋体"/>
          <w:b/>
          <w:sz w:val="28"/>
          <w:szCs w:val="28"/>
          <w:highlight w:val="none"/>
        </w:rPr>
        <w:t>第三部分  合同专用条款</w:t>
      </w:r>
      <w:bookmarkEnd w:id="250"/>
      <w:bookmarkEnd w:id="251"/>
      <w:bookmarkEnd w:id="25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2.3.2具有知识产权的标的物知识产权归属：</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highlight w:val="none"/>
          <w:u w:val="single"/>
          <w:lang w:eastAsia="zh-CN"/>
        </w:rPr>
        <w:t>本项目不涉及</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2.4.1包装和装运专用条款（如果有）：</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本项目不涉及</w:t>
      </w:r>
      <w:r>
        <w:rPr>
          <w:rFonts w:hint="eastAsia" w:ascii="宋体" w:hAnsi="宋体" w:cs="宋体"/>
          <w:sz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2.4.2装运标的物的要求和通知：</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cs="宋体"/>
          <w:sz w:val="24"/>
          <w:highlight w:val="none"/>
          <w:u w:val="single"/>
          <w:lang w:eastAsia="zh-CN"/>
        </w:rPr>
        <w:t>本项目不涉及</w:t>
      </w:r>
      <w:r>
        <w:rPr>
          <w:rFonts w:hint="eastAsia" w:ascii="宋体" w:hAnsi="宋体" w:cs="宋体"/>
          <w:sz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2.6</w:t>
      </w:r>
      <w:r>
        <w:rPr>
          <w:rFonts w:hint="eastAsia" w:ascii="宋体" w:hAnsi="宋体" w:eastAsia="宋体" w:cs="宋体"/>
          <w:b w:val="0"/>
          <w:bCs/>
          <w:sz w:val="24"/>
          <w:szCs w:val="24"/>
          <w:highlight w:val="none"/>
        </w:rPr>
        <w:t>结算方式和付款条件</w:t>
      </w:r>
    </w:p>
    <w:p>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本次项目合同总价为大写人民币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元）。本项目采用以下勾选结算方式进行支付：</w:t>
      </w:r>
    </w:p>
    <w:p>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sym w:font="Wingdings 2" w:char="00A3"/>
      </w:r>
      <w:r>
        <w:rPr>
          <w:rFonts w:hint="eastAsia" w:ascii="宋体" w:hAnsi="宋体" w:eastAsia="宋体" w:cs="宋体"/>
          <w:kern w:val="0"/>
          <w:sz w:val="24"/>
          <w:szCs w:val="24"/>
          <w:highlight w:val="none"/>
          <w:lang w:val="zh-CN"/>
        </w:rPr>
        <w:t>采用一次性支付方式，付款条件为：全部审计、核验项目交付成果后，由甲方在自治区财政厅下达该代偿补偿项目资金时一并支付该款项给乙方。乙方应在申请付款时开具财务发票给甲方。</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sym w:font="Wingdings 2" w:char="0052"/>
      </w:r>
      <w:r>
        <w:rPr>
          <w:rFonts w:hint="eastAsia" w:ascii="宋体" w:hAnsi="宋体" w:eastAsia="宋体" w:cs="宋体"/>
          <w:kern w:val="0"/>
          <w:sz w:val="24"/>
          <w:szCs w:val="24"/>
          <w:highlight w:val="none"/>
          <w:lang w:val="zh-CN"/>
        </w:rPr>
        <w:t>采用分期付款方式，付款条件为</w:t>
      </w:r>
      <w:r>
        <w:rPr>
          <w:rFonts w:hint="eastAsia" w:ascii="宋体" w:hAnsi="宋体" w:eastAsia="宋体" w:cs="宋体"/>
          <w:kern w:val="0"/>
          <w:sz w:val="24"/>
          <w:szCs w:val="24"/>
          <w:highlight w:val="none"/>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本项目无预付款，按月支付合同款。</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根据</w:t>
      </w:r>
      <w:r>
        <w:rPr>
          <w:rFonts w:hint="eastAsia" w:ascii="宋体" w:hAnsi="宋体" w:cs="宋体"/>
          <w:sz w:val="24"/>
          <w:szCs w:val="24"/>
          <w:highlight w:val="none"/>
          <w:u w:val="single"/>
          <w:lang w:eastAsia="zh-CN"/>
        </w:rPr>
        <w:t>磋商文件</w:t>
      </w:r>
      <w:r>
        <w:rPr>
          <w:rFonts w:hint="eastAsia" w:ascii="宋体" w:hAnsi="宋体" w:eastAsia="宋体" w:cs="宋体"/>
          <w:sz w:val="24"/>
          <w:szCs w:val="24"/>
          <w:highlight w:val="none"/>
          <w:u w:val="single"/>
        </w:rPr>
        <w:t>附件一《广西广播电视学校驻校教官处罚规定》的要求对</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采取不定期考核，如经考核存在罚款情形的，该月实际支付的合同款＝当月应支付合同款－罚款金额。</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自收到发票后十个工作日内向</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支付相应月度的合同款。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与</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共同确认当月考核情况、确认当月实际支付的合同款后，</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应先向</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开具相应金额的发票，</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自收到发票后十个工作日内向</w:t>
      </w:r>
      <w:r>
        <w:rPr>
          <w:rFonts w:hint="eastAsia" w:ascii="宋体" w:hAnsi="宋体" w:cs="宋体"/>
          <w:sz w:val="24"/>
          <w:szCs w:val="24"/>
          <w:highlight w:val="none"/>
          <w:u w:val="single"/>
          <w:lang w:eastAsia="zh-CN"/>
        </w:rPr>
        <w:t>乙方</w:t>
      </w:r>
      <w:r>
        <w:rPr>
          <w:rFonts w:hint="eastAsia" w:ascii="宋体" w:hAnsi="宋体" w:eastAsia="宋体" w:cs="宋体"/>
          <w:sz w:val="24"/>
          <w:szCs w:val="24"/>
          <w:highlight w:val="none"/>
          <w:u w:val="single"/>
        </w:rPr>
        <w:t>支付相应月度的合同款。如成交人不能向</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开具相应金额的发票，否则</w:t>
      </w:r>
      <w:r>
        <w:rPr>
          <w:rFonts w:hint="eastAsia" w:ascii="宋体" w:hAnsi="宋体" w:cs="宋体"/>
          <w:sz w:val="24"/>
          <w:szCs w:val="24"/>
          <w:highlight w:val="none"/>
          <w:u w:val="single"/>
          <w:lang w:eastAsia="zh-CN"/>
        </w:rPr>
        <w:t>甲方</w:t>
      </w:r>
      <w:r>
        <w:rPr>
          <w:rFonts w:hint="eastAsia" w:ascii="宋体" w:hAnsi="宋体" w:eastAsia="宋体" w:cs="宋体"/>
          <w:sz w:val="24"/>
          <w:szCs w:val="24"/>
          <w:highlight w:val="none"/>
          <w:u w:val="single"/>
        </w:rPr>
        <w:t>有权顺延付款。</w:t>
      </w:r>
    </w:p>
    <w:p>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甲方无故逾期支付服务费用的，按照每逾期一日支付欠付服务费额度的</w:t>
      </w:r>
      <w:r>
        <w:rPr>
          <w:rFonts w:hint="eastAsia" w:ascii="宋体" w:hAnsi="宋体" w:eastAsia="宋体" w:cs="宋体"/>
          <w:sz w:val="24"/>
          <w:szCs w:val="24"/>
          <w:highlight w:val="none"/>
          <w:u w:val="single"/>
        </w:rPr>
        <w:t>万分之五</w:t>
      </w:r>
      <w:r>
        <w:rPr>
          <w:rFonts w:hint="eastAsia" w:ascii="宋体" w:hAnsi="宋体" w:eastAsia="宋体" w:cs="宋体"/>
          <w:sz w:val="24"/>
          <w:szCs w:val="24"/>
          <w:highlight w:val="none"/>
        </w:rPr>
        <w:t>承担违约责任，违约金上限按照《合同书》约定执行。</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2.9</w:t>
      </w:r>
      <w:r>
        <w:rPr>
          <w:rFonts w:hint="eastAsia" w:ascii="宋体" w:hAnsi="宋体" w:eastAsia="宋体" w:cs="宋体"/>
          <w:b w:val="0"/>
          <w:bCs/>
          <w:sz w:val="24"/>
          <w:szCs w:val="24"/>
          <w:highlight w:val="none"/>
        </w:rPr>
        <w:t>标的物的风险负担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标的物或者在途标的物或者交付给第一承运人后的标的物毁损、灭失的风险负担：</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cs="宋体"/>
          <w:sz w:val="24"/>
          <w:highlight w:val="none"/>
          <w:u w:val="single"/>
          <w:lang w:eastAsia="zh-CN"/>
        </w:rPr>
        <w:t>本项目不涉及</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2.13.2受不可抗力影响的一方在不可抗力发生后，应在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日内（根据项目实际填写）以书面形式通知对方当事人，并在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日内（根据项目实际填写），将有关部门出具的证明文件送达对方当事人。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2.13.4因不可抗力致使合同有变更必要的，双方当事人应在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日内（根据项目实际填写）以书面形式变更合同；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2.17.1</w:t>
      </w:r>
      <w:r>
        <w:rPr>
          <w:rFonts w:hint="eastAsia" w:ascii="宋体" w:hAnsi="宋体" w:cs="宋体"/>
          <w:sz w:val="24"/>
          <w:szCs w:val="24"/>
          <w:highlight w:val="none"/>
          <w:lang w:eastAsia="zh-CN"/>
        </w:rPr>
        <w:t>详见磋商文件附件一</w:t>
      </w:r>
      <w:r>
        <w:rPr>
          <w:rFonts w:hint="eastAsia" w:ascii="宋体" w:hAnsi="宋体" w:eastAsia="宋体" w:cs="宋体"/>
          <w:sz w:val="24"/>
          <w:szCs w:val="24"/>
          <w:highlight w:val="none"/>
          <w:u w:val="none"/>
        </w:rPr>
        <w:t>《广西广播电视学校驻校教官处罚规定》</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2.17.3 检验和验收标准、程序等具体内容以及前述验收书的效力：</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cs="宋体"/>
          <w:sz w:val="24"/>
          <w:highlight w:val="none"/>
          <w:u w:val="single"/>
        </w:rPr>
        <w:t>均具有同等法律效力</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其他：</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1、甲方按规定组织对乙方履约的验收。验收方成员应当在验收书上签字，并承担相应的法律责任。如果发现与合同中要求不符，乙方须承担由此发生的一切损失和费用，并接受相应的处理。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2、严格按照采购合同开展履约验收。甲方成立验收小组，按照采购合同的约定对乙方履约情况进行验收，验收时，按照采购合同的约定对每一项技术、服务、</w:t>
      </w:r>
      <w:r>
        <w:rPr>
          <w:rFonts w:hint="eastAsia" w:ascii="宋体" w:hAnsi="宋体" w:cs="宋体"/>
          <w:sz w:val="24"/>
          <w:highlight w:val="none"/>
          <w:lang w:eastAsia="zh-CN"/>
        </w:rPr>
        <w:t>时间</w:t>
      </w:r>
      <w:r>
        <w:rPr>
          <w:rFonts w:hint="eastAsia" w:ascii="宋体" w:hAnsi="宋体" w:cs="宋体"/>
          <w:sz w:val="24"/>
          <w:highlight w:val="none"/>
        </w:rPr>
        <w:t>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验收合格的项目，甲方将根据采购合同的约定及时向乙方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4、验收产生的费用首次验收费用由甲方承担，如首次验收不合格，后续验收费用由乙方支付。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5、验收内容及资料要求：</w:t>
      </w:r>
    </w:p>
    <w:p>
      <w:pPr>
        <w:tabs>
          <w:tab w:val="left" w:pos="904"/>
        </w:tabs>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sz w:val="24"/>
          <w:highlight w:val="none"/>
          <w:lang w:eastAsia="zh-CN"/>
        </w:rPr>
        <w:t>磋商</w:t>
      </w:r>
      <w:r>
        <w:rPr>
          <w:rFonts w:hint="eastAsia" w:ascii="宋体" w:hAnsi="宋体" w:cs="宋体"/>
          <w:sz w:val="24"/>
          <w:highlight w:val="none"/>
        </w:rPr>
        <w:t>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5.1验收内容</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kern w:val="0"/>
                <w:sz w:val="24"/>
                <w:szCs w:val="24"/>
                <w:highlight w:val="none"/>
              </w:rPr>
            </w:pPr>
            <w:r>
              <w:rPr>
                <w:rFonts w:hint="eastAsia" w:ascii="宋体" w:hAnsi="宋体" w:cs="宋体"/>
                <w:sz w:val="24"/>
                <w:highlight w:val="none"/>
              </w:rPr>
              <w:t>符合磋商文件要求</w:t>
            </w:r>
            <w:r>
              <w:rPr>
                <w:rFonts w:hint="eastAsia" w:ascii="宋体" w:hAnsi="宋体" w:cs="宋体"/>
                <w:sz w:val="24"/>
                <w:highlight w:val="none"/>
                <w:lang w:eastAsia="zh-CN"/>
              </w:rPr>
              <w:t>或甲方指定</w:t>
            </w: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eastAsia="zh-CN"/>
              </w:rPr>
              <w:t>服务要求</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kern w:val="0"/>
                <w:sz w:val="24"/>
                <w:szCs w:val="24"/>
                <w:highlight w:val="none"/>
              </w:rPr>
            </w:pPr>
            <w:r>
              <w:rPr>
                <w:rFonts w:hint="eastAsia" w:ascii="宋体" w:hAnsi="宋体" w:cs="宋体"/>
                <w:sz w:val="24"/>
                <w:highlight w:val="none"/>
              </w:rPr>
              <w:t>符合</w:t>
            </w:r>
            <w:r>
              <w:rPr>
                <w:rFonts w:hint="eastAsia" w:ascii="宋体" w:hAnsi="宋体" w:cs="宋体"/>
                <w:sz w:val="24"/>
                <w:highlight w:val="none"/>
                <w:lang w:eastAsia="zh-CN"/>
              </w:rPr>
              <w:t>磋商文件要求、响应文件的服务响应、</w:t>
            </w:r>
            <w:r>
              <w:rPr>
                <w:rFonts w:hint="eastAsia" w:ascii="宋体" w:hAnsi="宋体" w:cs="宋体"/>
                <w:sz w:val="24"/>
                <w:highlight w:val="none"/>
              </w:rPr>
              <w:t>国家强制性规定、政策要求、行业或企业有关标准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pPr>
              <w:widowControl/>
              <w:spacing w:line="360" w:lineRule="auto"/>
              <w:ind w:firstLine="200" w:firstLineChars="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sz w:val="24"/>
                <w:szCs w:val="24"/>
                <w:highlight w:val="none"/>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firstLineChars="0"/>
              <w:jc w:val="center"/>
              <w:rPr>
                <w:rFonts w:hint="eastAsia" w:ascii="宋体" w:hAnsi="宋体" w:eastAsia="宋体" w:cs="宋体"/>
                <w:kern w:val="0"/>
                <w:sz w:val="24"/>
                <w:szCs w:val="24"/>
                <w:highlight w:val="none"/>
                <w:lang w:val="en-US" w:eastAsia="zh-CN" w:bidi="ar-SA"/>
              </w:rPr>
            </w:pPr>
            <w:r>
              <w:rPr>
                <w:rFonts w:hint="eastAsia" w:ascii="宋体" w:hAnsi="宋体" w:cs="宋体"/>
                <w:sz w:val="24"/>
                <w:highlight w:val="none"/>
              </w:rPr>
              <w:t>符合磋商文件及乙方响应文件的服务承诺有关内容要求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宋体" w:hAnsi="宋体" w:eastAsia="宋体" w:cs="宋体"/>
                <w:kern w:val="0"/>
                <w:sz w:val="24"/>
                <w:szCs w:val="24"/>
                <w:highlight w:val="none"/>
              </w:rPr>
            </w:pPr>
          </w:p>
        </w:tc>
      </w:tr>
    </w:tbl>
    <w:p>
      <w:pPr>
        <w:tabs>
          <w:tab w:val="left" w:pos="904"/>
        </w:tabs>
        <w:snapToGrid w:val="0"/>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5.2验收资料要求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验收资料要求包括（不限于）以下内容：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highlight w:val="none"/>
        </w:rPr>
        <w:t>国家强制性规定、政策要求、行业或企业有关标准</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（5）其他需提供的相关材料。</w:t>
      </w:r>
    </w:p>
    <w:p>
      <w:pPr>
        <w:widowControl/>
        <w:ind w:firstLine="720" w:firstLineChars="300"/>
        <w:jc w:val="left"/>
        <w:rPr>
          <w:rFonts w:hint="eastAsia" w:ascii="宋体" w:hAnsi="宋体" w:eastAsia="宋体" w:cs="宋体"/>
          <w:bCs/>
          <w:sz w:val="24"/>
          <w:szCs w:val="24"/>
          <w:highlight w:val="none"/>
        </w:rPr>
      </w:pP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u w:val="single"/>
        </w:rPr>
        <w:t xml:space="preserve">                                                                       </w:t>
      </w:r>
    </w:p>
    <w:p>
      <w:pPr>
        <w:tabs>
          <w:tab w:val="left" w:pos="3261"/>
        </w:tabs>
        <w:spacing w:line="360" w:lineRule="auto"/>
        <w:jc w:val="center"/>
        <w:rPr>
          <w:rFonts w:hint="eastAsia" w:ascii="宋体" w:hAnsi="宋体" w:eastAsia="宋体" w:cs="宋体"/>
          <w:b/>
          <w:sz w:val="24"/>
          <w:szCs w:val="24"/>
          <w:highlight w:val="none"/>
        </w:rPr>
      </w:pPr>
    </w:p>
    <w:p>
      <w:pPr>
        <w:tabs>
          <w:tab w:val="left" w:pos="3261"/>
        </w:tabs>
        <w:spacing w:line="360" w:lineRule="auto"/>
        <w:jc w:val="center"/>
        <w:rPr>
          <w:rFonts w:hint="eastAsia" w:ascii="宋体" w:hAnsi="宋体" w:eastAsia="宋体" w:cs="宋体"/>
          <w:b/>
          <w:sz w:val="24"/>
          <w:szCs w:val="24"/>
          <w:highlight w:val="none"/>
        </w:rPr>
      </w:pPr>
    </w:p>
    <w:p>
      <w:pPr>
        <w:widowControl/>
        <w:spacing w:line="360" w:lineRule="auto"/>
        <w:jc w:val="left"/>
        <w:rPr>
          <w:rFonts w:hint="eastAsia" w:ascii="宋体" w:hAnsi="宋体" w:eastAsia="宋体" w:cs="宋体"/>
          <w:b/>
          <w:bCs/>
          <w:sz w:val="24"/>
          <w:szCs w:val="24"/>
          <w:highlight w:val="none"/>
        </w:rPr>
        <w:sectPr>
          <w:pgSz w:w="11910" w:h="16840"/>
          <w:pgMar w:top="1417" w:right="1417" w:bottom="1417" w:left="1417" w:header="720" w:footer="720" w:gutter="0"/>
          <w:cols w:space="720" w:num="1"/>
        </w:sectPr>
      </w:pPr>
    </w:p>
    <w:p>
      <w:pP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snapToGrid w:val="0"/>
        <w:jc w:val="center"/>
        <w:rPr>
          <w:rFonts w:ascii="宋体" w:hAnsi="宋体"/>
          <w:bCs/>
          <w:color w:val="000000" w:themeColor="text1"/>
          <w:sz w:val="32"/>
          <w:szCs w:val="32"/>
          <w:highlight w:val="none"/>
        </w:rPr>
      </w:pPr>
    </w:p>
    <w:p>
      <w:pPr>
        <w:pStyle w:val="2"/>
        <w:jc w:val="center"/>
        <w:rPr>
          <w:sz w:val="40"/>
          <w:szCs w:val="40"/>
          <w:highlight w:val="none"/>
        </w:rPr>
      </w:pPr>
      <w:bookmarkStart w:id="253" w:name="_Toc19686834"/>
      <w:bookmarkStart w:id="254" w:name="_Toc31051"/>
      <w:r>
        <w:rPr>
          <w:rFonts w:hint="eastAsia"/>
          <w:sz w:val="40"/>
          <w:szCs w:val="40"/>
          <w:highlight w:val="none"/>
        </w:rPr>
        <w:t>第六章　响应文件格式</w:t>
      </w:r>
      <w:bookmarkEnd w:id="253"/>
      <w:bookmarkEnd w:id="254"/>
    </w:p>
    <w:p>
      <w:pPr>
        <w:snapToGrid w:val="0"/>
        <w:spacing w:beforeLines="50" w:after="50"/>
        <w:rPr>
          <w:b/>
          <w:color w:val="000000" w:themeColor="text1"/>
          <w:sz w:val="32"/>
          <w:szCs w:val="32"/>
          <w:highlight w:val="none"/>
        </w:rPr>
      </w:pPr>
      <w:r>
        <w:rPr>
          <w:highlight w:val="none"/>
        </w:rPr>
        <w:br w:type="page"/>
      </w:r>
      <w:bookmarkStart w:id="255" w:name="_Toc35611516"/>
      <w:bookmarkStart w:id="256" w:name="_Toc31723070"/>
      <w:bookmarkStart w:id="257" w:name="_Toc44229899"/>
      <w:bookmarkStart w:id="258" w:name="_Toc71366186"/>
      <w:bookmarkStart w:id="259" w:name="_Toc35611438"/>
      <w:bookmarkStart w:id="260" w:name="_Toc31728084"/>
      <w:r>
        <w:rPr>
          <w:rFonts w:hint="eastAsia"/>
          <w:b/>
          <w:color w:val="000000" w:themeColor="text1"/>
          <w:sz w:val="32"/>
          <w:szCs w:val="32"/>
          <w:highlight w:val="none"/>
        </w:rPr>
        <w:t>一、资格证明文件格式</w:t>
      </w:r>
      <w:bookmarkEnd w:id="255"/>
      <w:bookmarkEnd w:id="256"/>
      <w:bookmarkEnd w:id="257"/>
      <w:bookmarkEnd w:id="258"/>
      <w:bookmarkEnd w:id="259"/>
      <w:bookmarkEnd w:id="260"/>
    </w:p>
    <w:p>
      <w:pPr>
        <w:snapToGrid w:val="0"/>
        <w:spacing w:beforeLines="50" w:after="50" w:line="360" w:lineRule="auto"/>
        <w:jc w:val="left"/>
        <w:rPr>
          <w:rFonts w:ascii="宋体" w:hAnsi="宋体"/>
          <w:b/>
          <w:color w:val="000000" w:themeColor="text1"/>
          <w:sz w:val="24"/>
          <w:highlight w:val="none"/>
        </w:rPr>
      </w:pPr>
      <w:r>
        <w:rPr>
          <w:rFonts w:hint="eastAsia" w:ascii="宋体" w:hAnsi="宋体"/>
          <w:b/>
          <w:color w:val="000000" w:themeColor="text1"/>
          <w:sz w:val="32"/>
          <w:szCs w:val="32"/>
          <w:highlight w:val="none"/>
        </w:rPr>
        <w:t>1.资格证明文件封面格式：</w:t>
      </w:r>
      <w:r>
        <w:rPr>
          <w:rFonts w:hint="eastAsia" w:ascii="宋体" w:hAnsi="宋体"/>
          <w:b/>
          <w:color w:val="000000" w:themeColor="text1"/>
          <w:sz w:val="24"/>
          <w:highlight w:val="none"/>
        </w:rPr>
        <w:t xml:space="preserve"> </w:t>
      </w:r>
    </w:p>
    <w:p>
      <w:pPr>
        <w:snapToGrid w:val="0"/>
        <w:spacing w:beforeLines="50" w:after="50"/>
        <w:jc w:val="center"/>
        <w:rPr>
          <w:rFonts w:ascii="宋体" w:hAnsi="宋体"/>
          <w:color w:val="000000" w:themeColor="text1"/>
          <w:sz w:val="44"/>
          <w:szCs w:val="44"/>
          <w:highlight w:val="none"/>
        </w:rPr>
      </w:pPr>
    </w:p>
    <w:p>
      <w:pPr>
        <w:snapToGrid w:val="0"/>
        <w:spacing w:beforeLines="50" w:after="50"/>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电 子 响 应 文 件</w:t>
      </w:r>
    </w:p>
    <w:p>
      <w:pPr>
        <w:snapToGrid w:val="0"/>
        <w:spacing w:beforeLines="50" w:after="50"/>
        <w:rPr>
          <w:rFonts w:ascii="宋体" w:hAnsi="宋体"/>
          <w:color w:val="000000" w:themeColor="text1"/>
          <w:sz w:val="24"/>
          <w:szCs w:val="20"/>
          <w:highlight w:val="none"/>
        </w:rPr>
      </w:pPr>
    </w:p>
    <w:p>
      <w:pPr>
        <w:snapToGrid w:val="0"/>
        <w:spacing w:beforeLines="50" w:after="50"/>
        <w:jc w:val="center"/>
        <w:rPr>
          <w:rFonts w:hint="eastAsia" w:asciiTheme="majorEastAsia" w:hAnsiTheme="majorEastAsia" w:eastAsiaTheme="majorEastAsia" w:cstheme="majorEastAsia"/>
          <w:bCs/>
          <w:color w:val="000000" w:themeColor="text1"/>
          <w:sz w:val="44"/>
          <w:szCs w:val="44"/>
          <w:highlight w:val="none"/>
        </w:rPr>
      </w:pPr>
      <w:r>
        <w:rPr>
          <w:rFonts w:hint="eastAsia" w:asciiTheme="majorEastAsia" w:hAnsiTheme="majorEastAsia" w:eastAsiaTheme="majorEastAsia" w:cstheme="majorEastAsia"/>
          <w:bCs/>
          <w:color w:val="000000" w:themeColor="text1"/>
          <w:sz w:val="44"/>
          <w:szCs w:val="44"/>
          <w:highlight w:val="none"/>
        </w:rPr>
        <w:t>资  格  证  明  文  件</w:t>
      </w: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项目名称：</w:t>
      </w:r>
    </w:p>
    <w:p>
      <w:pPr>
        <w:snapToGrid w:val="0"/>
        <w:spacing w:beforeLines="50" w:after="50"/>
        <w:ind w:firstLine="720" w:firstLineChars="225"/>
        <w:rPr>
          <w:rFonts w:ascii="宋体" w:hAnsi="宋体" w:cs="仿宋_GB2312"/>
          <w:bCs/>
          <w:color w:val="000000" w:themeColor="text1"/>
          <w:sz w:val="32"/>
          <w:szCs w:val="32"/>
          <w:highlight w:val="none"/>
        </w:rPr>
      </w:pPr>
    </w:p>
    <w:p>
      <w:pPr>
        <w:snapToGrid w:val="0"/>
        <w:spacing w:beforeLines="50" w:after="50"/>
        <w:ind w:firstLine="720" w:firstLineChars="225"/>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项目编号：</w:t>
      </w:r>
    </w:p>
    <w:p>
      <w:pPr>
        <w:snapToGrid w:val="0"/>
        <w:spacing w:beforeLines="50" w:after="50"/>
        <w:ind w:firstLine="720" w:firstLineChars="225"/>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 xml:space="preserve"> </w:t>
      </w:r>
    </w:p>
    <w:p>
      <w:pPr>
        <w:snapToGrid w:val="0"/>
        <w:spacing w:beforeLines="50" w:after="50"/>
        <w:ind w:firstLine="720" w:firstLineChars="225"/>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000000" w:themeColor="text1"/>
          <w:sz w:val="32"/>
          <w:szCs w:val="32"/>
          <w:highlight w:val="none"/>
        </w:rPr>
      </w:pPr>
    </w:p>
    <w:p>
      <w:pPr>
        <w:pStyle w:val="7"/>
        <w:snapToGrid w:val="0"/>
        <w:spacing w:before="50" w:after="50"/>
        <w:ind w:firstLine="720" w:firstLineChars="225"/>
        <w:rPr>
          <w:rFonts w:ascii="宋体" w:hAnsi="宋体" w:cs="仿宋_GB2312"/>
          <w:bCs/>
          <w:color w:val="000000" w:themeColor="text1"/>
          <w:sz w:val="32"/>
          <w:szCs w:val="32"/>
          <w:highlight w:val="none"/>
        </w:rPr>
      </w:pPr>
      <w:r>
        <w:rPr>
          <w:rFonts w:hint="eastAsia" w:ascii="宋体" w:hAnsi="宋体" w:eastAsia="宋体" w:cs="仿宋_GB2312"/>
          <w:b w:val="0"/>
          <w:bCs/>
          <w:color w:val="000000" w:themeColor="text1"/>
          <w:kern w:val="2"/>
          <w:sz w:val="32"/>
          <w:szCs w:val="32"/>
          <w:highlight w:val="none"/>
          <w:lang w:val="en-US" w:eastAsia="zh-CN" w:bidi="ar-SA"/>
        </w:rPr>
        <w:t>供应商名称：</w:t>
      </w:r>
    </w:p>
    <w:p>
      <w:pPr>
        <w:snapToGrid w:val="0"/>
        <w:spacing w:beforeLines="50" w:after="50"/>
        <w:ind w:firstLine="640" w:firstLineChars="200"/>
        <w:rPr>
          <w:rFonts w:ascii="宋体" w:hAnsi="宋体" w:cs="仿宋_GB2312"/>
          <w:bCs/>
          <w:color w:val="000000" w:themeColor="text1"/>
          <w:sz w:val="32"/>
          <w:szCs w:val="32"/>
          <w:highlight w:val="none"/>
        </w:rPr>
      </w:pPr>
    </w:p>
    <w:p>
      <w:pPr>
        <w:pStyle w:val="7"/>
        <w:snapToGrid w:val="0"/>
        <w:spacing w:before="50" w:after="50"/>
        <w:ind w:firstLine="723" w:firstLineChars="225"/>
        <w:rPr>
          <w:rFonts w:ascii="宋体" w:hAnsi="宋体" w:cs="仿宋_GB2312"/>
          <w:bCs/>
          <w:color w:val="000000" w:themeColor="text1"/>
          <w:sz w:val="32"/>
          <w:szCs w:val="32"/>
          <w:highlight w:val="none"/>
        </w:rPr>
      </w:pPr>
    </w:p>
    <w:p>
      <w:pPr>
        <w:pStyle w:val="7"/>
        <w:snapToGrid w:val="0"/>
        <w:spacing w:before="50" w:after="50"/>
        <w:ind w:firstLine="723" w:firstLineChars="225"/>
        <w:rPr>
          <w:rFonts w:ascii="宋体" w:hAnsi="宋体" w:cs="仿宋_GB2312"/>
          <w:bCs/>
          <w:color w:val="000000" w:themeColor="text1"/>
          <w:sz w:val="32"/>
          <w:szCs w:val="32"/>
          <w:highlight w:val="none"/>
        </w:rPr>
      </w:pPr>
    </w:p>
    <w:p>
      <w:pPr>
        <w:pStyle w:val="7"/>
        <w:snapToGrid w:val="0"/>
        <w:spacing w:before="50" w:after="50"/>
        <w:ind w:firstLine="1285" w:firstLineChars="400"/>
        <w:rPr>
          <w:rFonts w:ascii="宋体" w:hAnsi="宋体" w:cs="仿宋_GB2312"/>
          <w:bCs/>
          <w:color w:val="000000" w:themeColor="text1"/>
          <w:sz w:val="32"/>
          <w:szCs w:val="32"/>
          <w:highlight w:val="none"/>
        </w:rPr>
      </w:pPr>
    </w:p>
    <w:p>
      <w:pPr>
        <w:snapToGrid w:val="0"/>
        <w:spacing w:beforeLines="50" w:after="50"/>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年    月    日</w:t>
      </w:r>
    </w:p>
    <w:p>
      <w:pPr>
        <w:snapToGrid w:val="0"/>
        <w:spacing w:beforeLines="50" w:after="50" w:line="360" w:lineRule="auto"/>
        <w:ind w:left="142"/>
        <w:jc w:val="left"/>
        <w:rPr>
          <w:rFonts w:ascii="宋体" w:hAnsi="宋体"/>
          <w:b/>
          <w:bCs/>
          <w:color w:val="000000" w:themeColor="text1"/>
          <w:sz w:val="32"/>
          <w:szCs w:val="32"/>
          <w:highlight w:val="none"/>
        </w:rPr>
      </w:pPr>
      <w:r>
        <w:rPr>
          <w:rFonts w:ascii="宋体" w:hAnsi="宋体"/>
          <w:color w:val="000000" w:themeColor="text1"/>
          <w:sz w:val="24"/>
          <w:highlight w:val="none"/>
        </w:rPr>
        <w:br w:type="page"/>
      </w:r>
      <w:r>
        <w:rPr>
          <w:rFonts w:hint="eastAsia" w:ascii="宋体" w:hAnsi="宋体"/>
          <w:b/>
          <w:bCs/>
          <w:color w:val="000000" w:themeColor="text1"/>
          <w:sz w:val="32"/>
          <w:szCs w:val="32"/>
          <w:highlight w:val="none"/>
        </w:rPr>
        <w:t>2.资格证明文件目录</w:t>
      </w:r>
    </w:p>
    <w:p>
      <w:pPr>
        <w:snapToGrid w:val="0"/>
        <w:spacing w:beforeLines="50" w:after="50" w:line="360" w:lineRule="auto"/>
        <w:ind w:firstLine="645"/>
        <w:rPr>
          <w:rFonts w:ascii="宋体" w:hAnsi="宋体"/>
          <w:color w:val="000000" w:themeColor="text1"/>
          <w:sz w:val="24"/>
          <w:szCs w:val="24"/>
          <w:highlight w:val="none"/>
        </w:rPr>
      </w:pPr>
      <w:r>
        <w:rPr>
          <w:rFonts w:hint="eastAsia" w:ascii="宋体" w:hAnsi="宋体"/>
          <w:color w:val="000000" w:themeColor="text1"/>
          <w:sz w:val="24"/>
          <w:szCs w:val="24"/>
          <w:highlight w:val="none"/>
        </w:rPr>
        <w:t>根据磋商文件规定及供应商提供的材料自行编写目录（部分格式后附）。</w:t>
      </w:r>
    </w:p>
    <w:p>
      <w:pPr>
        <w:snapToGrid w:val="0"/>
        <w:spacing w:beforeLines="50" w:after="50"/>
        <w:rPr>
          <w:rFonts w:ascii="宋体" w:hAnsi="宋体"/>
          <w:color w:val="000000" w:themeColor="text1"/>
          <w:sz w:val="24"/>
          <w:szCs w:val="20"/>
          <w:highlight w:val="none"/>
        </w:rPr>
      </w:pPr>
      <w:r>
        <w:rPr>
          <w:rFonts w:ascii="宋体" w:hAnsi="宋体"/>
          <w:color w:val="000000" w:themeColor="text1"/>
          <w:sz w:val="24"/>
          <w:szCs w:val="20"/>
          <w:highlight w:val="none"/>
        </w:rPr>
        <w:t xml:space="preserve"> </w:t>
      </w: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p>
    <w:p>
      <w:pPr>
        <w:spacing w:line="320" w:lineRule="exact"/>
        <w:jc w:val="left"/>
        <w:rPr>
          <w:rFonts w:ascii="宋体" w:hAnsi="宋体"/>
          <w:color w:val="000000" w:themeColor="text1"/>
          <w:szCs w:val="21"/>
          <w:highlight w:val="none"/>
        </w:rPr>
      </w:pPr>
      <w:r>
        <w:rPr>
          <w:rFonts w:ascii="宋体" w:hAnsi="宋体"/>
          <w:color w:val="000000" w:themeColor="text1"/>
          <w:szCs w:val="21"/>
          <w:highlight w:val="none"/>
        </w:rPr>
        <w:br w:type="page"/>
      </w:r>
      <w:r>
        <w:rPr>
          <w:rFonts w:hint="eastAsia" w:ascii="宋体" w:hAnsi="宋体"/>
          <w:color w:val="000000" w:themeColor="text1"/>
          <w:szCs w:val="21"/>
          <w:highlight w:val="none"/>
        </w:rPr>
        <w:t xml:space="preserve"> </w:t>
      </w:r>
    </w:p>
    <w:p>
      <w:pPr>
        <w:wordWrap w:val="0"/>
        <w:spacing w:beforeLines="50" w:after="50" w:line="320" w:lineRule="exact"/>
        <w:ind w:right="482" w:firstLine="210" w:firstLineChars="100"/>
        <w:contextualSpacing/>
        <w:jc w:val="center"/>
        <w:rPr>
          <w:rFonts w:ascii="宋体" w:hAnsi="宋体"/>
          <w:color w:val="000000" w:themeColor="text1"/>
          <w:szCs w:val="21"/>
          <w:highlight w:val="none"/>
        </w:rPr>
      </w:pPr>
    </w:p>
    <w:p>
      <w:pPr>
        <w:spacing w:line="32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供应商直接控股、管理关系信息表</w:t>
      </w:r>
    </w:p>
    <w:p>
      <w:pPr>
        <w:snapToGrid w:val="0"/>
        <w:spacing w:beforeLines="50" w:after="50" w:line="360" w:lineRule="auto"/>
        <w:jc w:val="center"/>
        <w:rPr>
          <w:rFonts w:ascii="宋体" w:hAnsi="宋体"/>
          <w:b/>
          <w:color w:val="000000" w:themeColor="text1"/>
          <w:sz w:val="24"/>
          <w:highlight w:val="none"/>
        </w:rPr>
      </w:pPr>
    </w:p>
    <w:p>
      <w:pPr>
        <w:spacing w:line="360" w:lineRule="auto"/>
        <w:contextualSpacing/>
        <w:jc w:val="center"/>
        <w:rPr>
          <w:rFonts w:ascii="宋体" w:hAnsi="宋体"/>
          <w:b/>
          <w:color w:val="000000" w:themeColor="text1"/>
          <w:sz w:val="32"/>
          <w:szCs w:val="32"/>
          <w:highlight w:val="none"/>
        </w:rPr>
      </w:pPr>
      <w:r>
        <w:rPr>
          <w:rFonts w:hint="eastAsia" w:ascii="宋体" w:hAnsi="宋体"/>
          <w:b/>
          <w:color w:val="000000" w:themeColor="text1"/>
          <w:sz w:val="28"/>
          <w:szCs w:val="28"/>
          <w:highlight w:val="none"/>
        </w:rPr>
        <w:t>供应商直接控股股东信息表</w:t>
      </w:r>
    </w:p>
    <w:p>
      <w:pPr>
        <w:spacing w:line="360" w:lineRule="auto"/>
        <w:contextualSpacing/>
        <w:jc w:val="center"/>
        <w:rPr>
          <w:rFonts w:ascii="宋体" w:hAnsi="宋体"/>
          <w:b/>
          <w:color w:val="000000" w:themeColor="text1"/>
          <w:sz w:val="24"/>
          <w:highlight w:val="none"/>
        </w:rPr>
      </w:pPr>
    </w:p>
    <w:tbl>
      <w:tblPr>
        <w:tblStyle w:val="50"/>
        <w:tblW w:w="9197" w:type="dxa"/>
        <w:jc w:val="center"/>
        <w:shd w:val="clear" w:color="auto" w:fill="FBFBFB"/>
        <w:tblLayout w:type="fixed"/>
        <w:tblCellMar>
          <w:top w:w="0" w:type="dxa"/>
          <w:left w:w="0" w:type="dxa"/>
          <w:bottom w:w="0" w:type="dxa"/>
          <w:right w:w="0" w:type="dxa"/>
        </w:tblCellMar>
      </w:tblPr>
      <w:tblGrid>
        <w:gridCol w:w="797"/>
        <w:gridCol w:w="2407"/>
        <w:gridCol w:w="1319"/>
        <w:gridCol w:w="3886"/>
        <w:gridCol w:w="788"/>
      </w:tblGrid>
      <w:tr>
        <w:tblPrEx>
          <w:shd w:val="clear" w:color="auto" w:fill="FBFBFB"/>
          <w:tblCellMar>
            <w:top w:w="0" w:type="dxa"/>
            <w:left w:w="0" w:type="dxa"/>
            <w:bottom w:w="0" w:type="dxa"/>
            <w:right w:w="0" w:type="dxa"/>
          </w:tblCellMar>
        </w:tblPrEx>
        <w:trPr>
          <w:trHeight w:val="742"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序号</w:t>
            </w:r>
          </w:p>
        </w:tc>
        <w:tc>
          <w:tcPr>
            <w:tcW w:w="2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直接控股股东名称</w:t>
            </w:r>
          </w:p>
        </w:tc>
        <w:tc>
          <w:tcPr>
            <w:tcW w:w="13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出资比例</w:t>
            </w:r>
          </w:p>
        </w:tc>
        <w:tc>
          <w:tcPr>
            <w:tcW w:w="388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身份证号码或者统一社会信用代码</w:t>
            </w:r>
          </w:p>
        </w:tc>
        <w:tc>
          <w:tcPr>
            <w:tcW w:w="78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备注</w:t>
            </w:r>
          </w:p>
        </w:tc>
      </w:tr>
      <w:tr>
        <w:tblPrEx>
          <w:shd w:val="clear" w:color="auto" w:fill="FBFBFB"/>
          <w:tblCellMar>
            <w:top w:w="0" w:type="dxa"/>
            <w:left w:w="0" w:type="dxa"/>
            <w:bottom w:w="0" w:type="dxa"/>
            <w:right w:w="0" w:type="dxa"/>
          </w:tblCellMar>
        </w:tblPrEx>
        <w:trPr>
          <w:trHeight w:val="742"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w:t>
            </w:r>
          </w:p>
        </w:tc>
        <w:tc>
          <w:tcPr>
            <w:tcW w:w="2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13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388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742"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w:t>
            </w:r>
          </w:p>
        </w:tc>
        <w:tc>
          <w:tcPr>
            <w:tcW w:w="2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13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388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742"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w:t>
            </w:r>
          </w:p>
        </w:tc>
        <w:tc>
          <w:tcPr>
            <w:tcW w:w="2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13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388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753"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w:t>
            </w:r>
          </w:p>
        </w:tc>
        <w:tc>
          <w:tcPr>
            <w:tcW w:w="2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13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388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000000" w:themeColor="text1"/>
                <w:kern w:val="0"/>
                <w:sz w:val="24"/>
                <w:highlight w:val="none"/>
              </w:rPr>
            </w:pPr>
          </w:p>
        </w:tc>
      </w:tr>
    </w:tbl>
    <w:p>
      <w:pPr>
        <w:spacing w:line="360" w:lineRule="auto"/>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3.供应商不存在直接控股股东的，</w:t>
      </w:r>
      <w:r>
        <w:rPr>
          <w:rFonts w:hint="eastAsia" w:ascii="宋体" w:hAnsi="宋体"/>
          <w:color w:val="000000" w:themeColor="text1"/>
          <w:sz w:val="24"/>
          <w:highlight w:val="none"/>
        </w:rPr>
        <w:t>则在“直接控股股东名称”填“无”</w:t>
      </w:r>
      <w:r>
        <w:rPr>
          <w:rFonts w:hint="eastAsia" w:ascii="宋体" w:hAnsi="宋体" w:cs="宋体"/>
          <w:color w:val="000000" w:themeColor="text1"/>
          <w:sz w:val="24"/>
          <w:highlight w:val="none"/>
        </w:rPr>
        <w:t>。</w:t>
      </w:r>
    </w:p>
    <w:p>
      <w:pPr>
        <w:spacing w:line="360" w:lineRule="auto"/>
        <w:ind w:firstLine="420" w:firstLineChars="200"/>
        <w:contextualSpacing/>
        <w:jc w:val="left"/>
        <w:rPr>
          <w:rFonts w:ascii="宋体" w:hAnsi="宋体" w:cs="宋体"/>
          <w:color w:val="000000" w:themeColor="text1"/>
          <w:szCs w:val="21"/>
          <w:highlight w:val="none"/>
        </w:rPr>
      </w:pPr>
    </w:p>
    <w:p>
      <w:pPr>
        <w:spacing w:line="360" w:lineRule="auto"/>
        <w:ind w:firstLine="560" w:firstLineChars="200"/>
        <w:contextualSpacing/>
        <w:jc w:val="left"/>
        <w:rPr>
          <w:rFonts w:ascii="宋体" w:hAnsi="宋体" w:cs="宋体"/>
          <w:color w:val="000000" w:themeColor="text1"/>
          <w:sz w:val="28"/>
          <w:szCs w:val="28"/>
          <w:highlight w:val="none"/>
        </w:rPr>
      </w:pPr>
    </w:p>
    <w:p>
      <w:pPr>
        <w:spacing w:line="360" w:lineRule="auto"/>
        <w:ind w:right="480"/>
        <w:contextualSpacing/>
        <w:jc w:val="cente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 xml:space="preserve"> </w:t>
      </w:r>
      <w:r>
        <w:rPr>
          <w:rFonts w:ascii="宋体" w:hAnsi="宋体" w:cs="宋体"/>
          <w:color w:val="000000" w:themeColor="text1"/>
          <w:sz w:val="24"/>
          <w:highlight w:val="none"/>
        </w:rPr>
        <w:t xml:space="preserve">       </w:t>
      </w:r>
      <w:r>
        <w:rPr>
          <w:rFonts w:hint="eastAsia" w:ascii="宋体" w:hAnsi="宋体" w:cs="宋体"/>
          <w:color w:val="000000" w:themeColor="text1"/>
          <w:sz w:val="24"/>
          <w:highlight w:val="none"/>
        </w:rPr>
        <w:t>法定代表人或者委托代理人</w:t>
      </w:r>
      <w:r>
        <w:rPr>
          <w:rFonts w:hint="eastAsia" w:ascii="宋体" w:hAnsi="宋体"/>
          <w:color w:val="000000" w:themeColor="text1"/>
          <w:sz w:val="24"/>
          <w:highlight w:val="none"/>
        </w:rPr>
        <w:t>（签字或者电子签名）</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ascii="宋体" w:hAnsi="宋体" w:cs="宋体"/>
          <w:color w:val="000000" w:themeColor="text1"/>
          <w:sz w:val="24"/>
          <w:highlight w:val="none"/>
          <w:u w:val="single"/>
        </w:rPr>
        <w:t xml:space="preserve">                   </w:t>
      </w:r>
    </w:p>
    <w:p>
      <w:pPr>
        <w:spacing w:line="360" w:lineRule="auto"/>
        <w:ind w:right="480" w:firstLine="3000" w:firstLineChars="1250"/>
        <w:contextualSpacing/>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供应商</w:t>
      </w:r>
      <w:r>
        <w:rPr>
          <w:rFonts w:hint="eastAsia" w:ascii="宋体" w:hAnsi="宋体"/>
          <w:color w:val="000000" w:themeColor="text1"/>
          <w:sz w:val="24"/>
          <w:highlight w:val="none"/>
        </w:rPr>
        <w:t>（电子签章）</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u w:val="single"/>
        </w:rPr>
        <w:t xml:space="preserve">                              </w:t>
      </w:r>
    </w:p>
    <w:p>
      <w:pPr>
        <w:spacing w:line="360" w:lineRule="auto"/>
        <w:ind w:firstLine="480" w:firstLineChars="200"/>
        <w:contextualSpacing/>
        <w:jc w:val="right"/>
        <w:rPr>
          <w:rFonts w:ascii="宋体" w:hAnsi="宋体" w:cs="宋体"/>
          <w:color w:val="000000" w:themeColor="text1"/>
          <w:sz w:val="28"/>
          <w:szCs w:val="28"/>
          <w:highlight w:val="none"/>
        </w:rPr>
      </w:pPr>
      <w:r>
        <w:rPr>
          <w:rFonts w:hint="eastAsia" w:ascii="宋体" w:hAnsi="宋体" w:cs="宋体"/>
          <w:color w:val="000000" w:themeColor="text1"/>
          <w:sz w:val="24"/>
          <w:highlight w:val="none"/>
        </w:rPr>
        <w:t>年    月    日</w:t>
      </w:r>
    </w:p>
    <w:p>
      <w:pPr>
        <w:snapToGrid w:val="0"/>
        <w:jc w:val="center"/>
        <w:rPr>
          <w:rFonts w:ascii="宋体" w:hAnsi="宋体"/>
          <w:b/>
          <w:color w:val="000000" w:themeColor="text1"/>
          <w:sz w:val="28"/>
          <w:szCs w:val="28"/>
          <w:highlight w:val="none"/>
        </w:rPr>
      </w:pPr>
      <w:r>
        <w:rPr>
          <w:rFonts w:ascii="宋体" w:hAnsi="宋体"/>
          <w:b/>
          <w:color w:val="000000" w:themeColor="text1"/>
          <w:sz w:val="28"/>
          <w:szCs w:val="28"/>
          <w:highlight w:val="none"/>
        </w:rPr>
        <w:br w:type="page"/>
      </w:r>
    </w:p>
    <w:p>
      <w:pPr>
        <w:spacing w:line="32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供应商直接管理关系信息表</w:t>
      </w:r>
    </w:p>
    <w:p>
      <w:pPr>
        <w:snapToGrid w:val="0"/>
        <w:spacing w:line="360" w:lineRule="auto"/>
        <w:jc w:val="center"/>
        <w:rPr>
          <w:rFonts w:ascii="宋体" w:hAnsi="宋体"/>
          <w:b/>
          <w:color w:val="000000" w:themeColor="text1"/>
          <w:sz w:val="24"/>
          <w:highlight w:val="none"/>
        </w:rPr>
      </w:pPr>
    </w:p>
    <w:tbl>
      <w:tblPr>
        <w:tblStyle w:val="50"/>
        <w:tblW w:w="9098" w:type="dxa"/>
        <w:jc w:val="center"/>
        <w:shd w:val="clear" w:color="auto" w:fill="FBFBFB"/>
        <w:tblLayout w:type="fixed"/>
        <w:tblCellMar>
          <w:top w:w="0" w:type="dxa"/>
          <w:left w:w="0" w:type="dxa"/>
          <w:bottom w:w="0" w:type="dxa"/>
          <w:right w:w="0" w:type="dxa"/>
        </w:tblCellMar>
      </w:tblPr>
      <w:tblGrid>
        <w:gridCol w:w="761"/>
        <w:gridCol w:w="3394"/>
        <w:gridCol w:w="3351"/>
        <w:gridCol w:w="1592"/>
      </w:tblGrid>
      <w:tr>
        <w:tblPrEx>
          <w:shd w:val="clear" w:color="auto" w:fill="FBFBFB"/>
          <w:tblCellMar>
            <w:top w:w="0" w:type="dxa"/>
            <w:left w:w="0" w:type="dxa"/>
            <w:bottom w:w="0" w:type="dxa"/>
            <w:right w:w="0" w:type="dxa"/>
          </w:tblCellMar>
        </w:tblPrEx>
        <w:trPr>
          <w:trHeight w:val="699" w:hRule="atLeast"/>
          <w:tblHeader/>
          <w:jc w:val="cent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序号</w:t>
            </w:r>
          </w:p>
        </w:tc>
        <w:tc>
          <w:tcPr>
            <w:tcW w:w="339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直接管理关系单位名称</w:t>
            </w:r>
          </w:p>
        </w:tc>
        <w:tc>
          <w:tcPr>
            <w:tcW w:w="335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统一社会信用代码</w:t>
            </w:r>
          </w:p>
        </w:tc>
        <w:tc>
          <w:tcPr>
            <w:tcW w:w="15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备注</w:t>
            </w:r>
          </w:p>
        </w:tc>
      </w:tr>
      <w:tr>
        <w:tblPrEx>
          <w:shd w:val="clear" w:color="auto" w:fill="FBFBFB"/>
          <w:tblCellMar>
            <w:top w:w="0" w:type="dxa"/>
            <w:left w:w="0" w:type="dxa"/>
            <w:bottom w:w="0" w:type="dxa"/>
            <w:right w:w="0" w:type="dxa"/>
          </w:tblCellMar>
        </w:tblPrEx>
        <w:trPr>
          <w:trHeight w:val="699"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339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35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699"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p>
        </w:tc>
        <w:tc>
          <w:tcPr>
            <w:tcW w:w="339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35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699"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339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35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708" w:hRule="atLeast"/>
          <w:jc w:val="cent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w:t>
            </w:r>
          </w:p>
        </w:tc>
        <w:tc>
          <w:tcPr>
            <w:tcW w:w="339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35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bl>
    <w:p>
      <w:pPr>
        <w:spacing w:line="360" w:lineRule="auto"/>
        <w:contextualSpacing/>
        <w:jc w:val="left"/>
        <w:rPr>
          <w:rFonts w:ascii="宋体" w:hAnsi="宋体"/>
          <w:color w:val="000000" w:themeColor="text1"/>
          <w:sz w:val="24"/>
          <w:highlight w:val="none"/>
        </w:rPr>
      </w:pPr>
      <w:r>
        <w:rPr>
          <w:rFonts w:hint="eastAsia" w:ascii="宋体" w:hAnsi="宋体"/>
          <w:color w:val="000000" w:themeColor="text1"/>
          <w:sz w:val="24"/>
          <w:highlight w:val="none"/>
        </w:rPr>
        <w:t>注：</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2.</w:t>
      </w:r>
      <w:r>
        <w:rPr>
          <w:rFonts w:hint="eastAsia" w:ascii="宋体" w:hAnsi="宋体"/>
          <w:color w:val="000000" w:themeColor="text1"/>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3.供应商不存在直接管理关系的，则在“直接管理关系单位名称”填“无”。</w:t>
      </w:r>
    </w:p>
    <w:p>
      <w:pPr>
        <w:spacing w:line="360" w:lineRule="auto"/>
        <w:contextualSpacing/>
        <w:jc w:val="left"/>
        <w:rPr>
          <w:rFonts w:ascii="宋体" w:hAnsi="宋体"/>
          <w:color w:val="000000" w:themeColor="text1"/>
          <w:sz w:val="28"/>
          <w:szCs w:val="28"/>
          <w:highlight w:val="none"/>
        </w:rPr>
      </w:pPr>
    </w:p>
    <w:p>
      <w:pPr>
        <w:spacing w:line="360" w:lineRule="auto"/>
        <w:contextualSpacing/>
        <w:jc w:val="left"/>
        <w:rPr>
          <w:rFonts w:ascii="宋体" w:hAnsi="宋体"/>
          <w:color w:val="000000" w:themeColor="text1"/>
          <w:sz w:val="28"/>
          <w:szCs w:val="28"/>
          <w:highlight w:val="none"/>
        </w:rPr>
      </w:pPr>
    </w:p>
    <w:p>
      <w:pPr>
        <w:spacing w:line="360" w:lineRule="auto"/>
        <w:contextualSpacing/>
        <w:jc w:val="left"/>
        <w:rPr>
          <w:color w:val="000000" w:themeColor="text1"/>
          <w:sz w:val="28"/>
          <w:szCs w:val="28"/>
          <w:highlight w:val="none"/>
        </w:rPr>
      </w:pPr>
    </w:p>
    <w:p>
      <w:pPr>
        <w:spacing w:line="360" w:lineRule="auto"/>
        <w:contextualSpacing/>
        <w:jc w:val="left"/>
        <w:rPr>
          <w:color w:val="000000" w:themeColor="text1"/>
          <w:sz w:val="28"/>
          <w:szCs w:val="28"/>
          <w:highlight w:val="none"/>
        </w:rPr>
      </w:pPr>
    </w:p>
    <w:p>
      <w:pPr>
        <w:spacing w:line="360" w:lineRule="auto"/>
        <w:contextualSpacing/>
        <w:jc w:val="left"/>
        <w:rPr>
          <w:color w:val="000000" w:themeColor="text1"/>
          <w:sz w:val="28"/>
          <w:szCs w:val="28"/>
          <w:highlight w:val="none"/>
        </w:rPr>
      </w:pPr>
    </w:p>
    <w:p>
      <w:pPr>
        <w:spacing w:line="360" w:lineRule="auto"/>
        <w:contextualSpacing/>
        <w:jc w:val="left"/>
        <w:rPr>
          <w:rFonts w:ascii="宋体" w:hAnsi="宋体"/>
          <w:color w:val="000000" w:themeColor="text1"/>
          <w:sz w:val="28"/>
          <w:szCs w:val="28"/>
          <w:highlight w:val="none"/>
        </w:rPr>
      </w:pPr>
    </w:p>
    <w:p>
      <w:pPr>
        <w:spacing w:line="360" w:lineRule="auto"/>
        <w:ind w:right="480"/>
        <w:contextualSpacing/>
        <w:jc w:val="center"/>
        <w:rPr>
          <w:rFonts w:ascii="宋体" w:hAnsi="宋体"/>
          <w:color w:val="000000" w:themeColor="text1"/>
          <w:sz w:val="24"/>
          <w:highlight w:val="none"/>
          <w:u w:val="single"/>
        </w:rPr>
      </w:pPr>
      <w:r>
        <w:rPr>
          <w:rFonts w:hint="eastAsia" w:ascii="宋体" w:hAnsi="宋体"/>
          <w:color w:val="000000" w:themeColor="text1"/>
          <w:sz w:val="24"/>
          <w:highlight w:val="none"/>
        </w:rPr>
        <w:t xml:space="preserve"> </w:t>
      </w:r>
      <w:r>
        <w:rPr>
          <w:rFonts w:ascii="宋体" w:hAnsi="宋体"/>
          <w:color w:val="000000" w:themeColor="text1"/>
          <w:sz w:val="24"/>
          <w:highlight w:val="none"/>
        </w:rPr>
        <w:t xml:space="preserve">             </w:t>
      </w:r>
      <w:r>
        <w:rPr>
          <w:rFonts w:hint="eastAsia" w:ascii="宋体" w:hAnsi="宋体"/>
          <w:color w:val="000000" w:themeColor="text1"/>
          <w:sz w:val="24"/>
          <w:highlight w:val="none"/>
        </w:rPr>
        <w:t>法定代表人或者委托代理人（签字或者电子签名）：</w:t>
      </w:r>
      <w:r>
        <w:rPr>
          <w:rFonts w:hint="eastAsia" w:ascii="宋体" w:hAnsi="宋体"/>
          <w:color w:val="000000" w:themeColor="text1"/>
          <w:sz w:val="24"/>
          <w:highlight w:val="none"/>
          <w:u w:val="single"/>
        </w:rPr>
        <w:t xml:space="preserve"> </w:t>
      </w:r>
      <w:r>
        <w:rPr>
          <w:rFonts w:ascii="宋体" w:hAnsi="宋体"/>
          <w:color w:val="000000" w:themeColor="text1"/>
          <w:sz w:val="24"/>
          <w:highlight w:val="none"/>
          <w:u w:val="single"/>
        </w:rPr>
        <w:t xml:space="preserve">                  </w:t>
      </w:r>
    </w:p>
    <w:p>
      <w:pPr>
        <w:spacing w:line="360" w:lineRule="auto"/>
        <w:ind w:right="480" w:firstLine="3360" w:firstLineChars="1400"/>
        <w:contextualSpacing/>
        <w:rPr>
          <w:rFonts w:ascii="宋体" w:hAnsi="宋体"/>
          <w:color w:val="000000" w:themeColor="text1"/>
          <w:sz w:val="24"/>
          <w:highlight w:val="none"/>
        </w:rPr>
      </w:pPr>
      <w:r>
        <w:rPr>
          <w:rFonts w:hint="eastAsia" w:ascii="宋体" w:hAnsi="宋体"/>
          <w:color w:val="000000" w:themeColor="text1"/>
          <w:sz w:val="24"/>
          <w:highlight w:val="none"/>
        </w:rPr>
        <w:t>供应商（电子签章）：</w:t>
      </w:r>
      <w:r>
        <w:rPr>
          <w:rFonts w:hint="eastAsia" w:ascii="宋体" w:hAnsi="宋体"/>
          <w:color w:val="000000" w:themeColor="text1"/>
          <w:sz w:val="24"/>
          <w:highlight w:val="none"/>
          <w:u w:val="single"/>
        </w:rPr>
        <w:t xml:space="preserve">                </w:t>
      </w:r>
    </w:p>
    <w:p>
      <w:pPr>
        <w:spacing w:line="360" w:lineRule="auto"/>
        <w:ind w:firstLine="480" w:firstLineChars="200"/>
        <w:contextualSpacing/>
        <w:jc w:val="left"/>
        <w:rPr>
          <w:rFonts w:ascii="宋体" w:hAnsi="宋体"/>
          <w:color w:val="000000" w:themeColor="text1"/>
          <w:sz w:val="28"/>
          <w:szCs w:val="28"/>
          <w:highlight w:val="none"/>
        </w:rPr>
      </w:pPr>
      <w:r>
        <w:rPr>
          <w:rFonts w:hint="eastAsia" w:ascii="宋体" w:hAnsi="宋体"/>
          <w:color w:val="000000" w:themeColor="text1"/>
          <w:sz w:val="24"/>
          <w:highlight w:val="none"/>
        </w:rPr>
        <w:t xml:space="preserve">                                        年    月    日</w:t>
      </w:r>
    </w:p>
    <w:p>
      <w:pPr>
        <w:spacing w:line="320" w:lineRule="exact"/>
        <w:jc w:val="center"/>
        <w:rPr>
          <w:rFonts w:ascii="宋体" w:hAnsi="宋体"/>
          <w:b/>
          <w:color w:val="000000" w:themeColor="text1"/>
          <w:sz w:val="32"/>
          <w:szCs w:val="32"/>
          <w:highlight w:val="none"/>
        </w:rPr>
      </w:pPr>
      <w:r>
        <w:rPr>
          <w:rFonts w:ascii="宋体" w:hAnsi="宋体"/>
          <w:color w:val="000000" w:themeColor="text1"/>
          <w:sz w:val="28"/>
          <w:szCs w:val="28"/>
          <w:highlight w:val="none"/>
        </w:rPr>
        <w:br w:type="page"/>
      </w:r>
      <w:r>
        <w:rPr>
          <w:rFonts w:hint="eastAsia" w:ascii="宋体" w:hAnsi="宋体"/>
          <w:b/>
          <w:color w:val="000000" w:themeColor="text1"/>
          <w:sz w:val="32"/>
          <w:szCs w:val="32"/>
          <w:highlight w:val="none"/>
        </w:rPr>
        <w:t>竞标声明</w:t>
      </w:r>
    </w:p>
    <w:p>
      <w:pPr>
        <w:spacing w:line="320" w:lineRule="exact"/>
        <w:jc w:val="center"/>
        <w:rPr>
          <w:rFonts w:ascii="宋体" w:hAnsi="宋体"/>
          <w:color w:val="000000" w:themeColor="text1"/>
          <w:sz w:val="24"/>
          <w:szCs w:val="20"/>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（采购人名称）</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u w:val="single"/>
        </w:rPr>
        <w:t>（供应商名称）</w:t>
      </w:r>
      <w:r>
        <w:rPr>
          <w:rFonts w:hint="eastAsia" w:ascii="宋体" w:hAnsi="宋体" w:cs="宋体"/>
          <w:color w:val="000000" w:themeColor="text1"/>
          <w:sz w:val="24"/>
          <w:highlight w:val="none"/>
        </w:rPr>
        <w:t>系中华人民共和国合法供应商，经营地址</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我方愿意参加贵方组织的</w:t>
      </w:r>
      <w:r>
        <w:rPr>
          <w:rFonts w:hint="eastAsia" w:ascii="宋体" w:hAnsi="宋体" w:cs="宋体"/>
          <w:color w:val="000000" w:themeColor="text1"/>
          <w:sz w:val="24"/>
          <w:highlight w:val="none"/>
          <w:u w:val="single"/>
        </w:rPr>
        <w:t>（项目名称）</w:t>
      </w:r>
      <w:r>
        <w:rPr>
          <w:rFonts w:hint="eastAsia" w:ascii="宋体" w:hAnsi="宋体" w:cs="宋体"/>
          <w:color w:val="000000" w:themeColor="text1"/>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w:t>
      </w:r>
      <w:r>
        <w:rPr>
          <w:rFonts w:hint="eastAsia" w:ascii="宋体" w:hAnsi="宋体"/>
          <w:color w:val="000000" w:themeColor="text1"/>
          <w:sz w:val="24"/>
          <w:highlight w:val="none"/>
        </w:rPr>
        <w:t>我方不是为本次采购项目提供整体设计、规范编制或者项目管理、监理、检测等服务的供应商</w:t>
      </w:r>
      <w:r>
        <w:rPr>
          <w:rFonts w:hint="eastAsia" w:ascii="宋体" w:hAnsi="宋体" w:cs="宋体"/>
          <w:color w:val="000000" w:themeColor="text1"/>
          <w:sz w:val="24"/>
          <w:highlight w:val="none"/>
        </w:rPr>
        <w:t>。</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3.在此，我方宣布同意如下：</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（1）将按磋商文件的约定履行合同责任和义务；</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（2）已详细审查全部磋商文件，包括澄清或者更正公告（如有）；</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（4）响应磋商文件规定的竞标有效期。</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（1）具有独立承担民事责任的能力；</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（2）具有良好的商业信誉和健全的财务会计制度；</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（3）具有履行合同所必需的设备和专业技术能力；</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（4）有依法缴纳税收和社会保障资金的良好记录；</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（6）法律、行政法规规定的其他条件。</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□我方本次响应文件</w:t>
      </w:r>
      <w:r>
        <w:rPr>
          <w:rFonts w:hint="eastAsia" w:ascii="宋体" w:hAnsi="宋体" w:cs="宋体"/>
          <w:color w:val="000000" w:themeColor="text1"/>
          <w:kern w:val="0"/>
          <w:sz w:val="24"/>
          <w:highlight w:val="none"/>
        </w:rPr>
        <w:t>内容中</w:t>
      </w:r>
      <w:r>
        <w:rPr>
          <w:rFonts w:hint="eastAsia" w:ascii="宋体" w:hAnsi="宋体" w:cs="宋体"/>
          <w:color w:val="000000" w:themeColor="text1"/>
          <w:sz w:val="24"/>
          <w:highlight w:val="none"/>
        </w:rPr>
        <w:t>未</w:t>
      </w:r>
      <w:r>
        <w:rPr>
          <w:rFonts w:hint="eastAsia" w:ascii="宋体" w:hAnsi="宋体" w:cs="宋体"/>
          <w:color w:val="000000" w:themeColor="text1"/>
          <w:kern w:val="0"/>
          <w:sz w:val="24"/>
          <w:highlight w:val="none"/>
        </w:rPr>
        <w:t>涉及商业秘密；</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□我方本次响应文件</w:t>
      </w:r>
      <w:r>
        <w:rPr>
          <w:rFonts w:hint="eastAsia" w:ascii="宋体" w:hAnsi="宋体" w:cs="宋体"/>
          <w:color w:val="000000" w:themeColor="text1"/>
          <w:kern w:val="0"/>
          <w:sz w:val="24"/>
          <w:highlight w:val="none"/>
        </w:rPr>
        <w:t>涉及商业秘密的内容有：</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w:t>
      </w:r>
    </w:p>
    <w:p>
      <w:pPr>
        <w:pStyle w:val="24"/>
        <w:spacing w:line="360" w:lineRule="auto"/>
        <w:ind w:firstLine="482" w:firstLineChars="200"/>
        <w:contextualSpacing/>
        <w:rPr>
          <w:rFonts w:hAnsi="宋体" w:cs="宋体"/>
          <w:color w:val="000000" w:themeColor="text1"/>
          <w:sz w:val="24"/>
          <w:szCs w:val="24"/>
          <w:highlight w:val="none"/>
          <w:u w:val="single"/>
        </w:rPr>
      </w:pPr>
      <w:r>
        <w:rPr>
          <w:rFonts w:hint="eastAsia" w:hAnsi="宋体" w:cs="宋体"/>
          <w:color w:val="000000" w:themeColor="text1"/>
          <w:sz w:val="24"/>
          <w:szCs w:val="24"/>
          <w:highlight w:val="none"/>
        </w:rPr>
        <w:t>7.与本磋商有关的一切正式往来信函请寄：</w:t>
      </w:r>
      <w:r>
        <w:rPr>
          <w:rFonts w:hint="eastAsia" w:hAnsi="宋体" w:cs="宋体"/>
          <w:color w:val="000000" w:themeColor="text1"/>
          <w:sz w:val="24"/>
          <w:szCs w:val="24"/>
          <w:highlight w:val="none"/>
          <w:u w:val="single"/>
        </w:rPr>
        <w:t xml:space="preserve">                  </w:t>
      </w:r>
      <w:r>
        <w:rPr>
          <w:rFonts w:hint="eastAsia" w:hAnsi="宋体" w:cs="宋体"/>
          <w:color w:val="000000" w:themeColor="text1"/>
          <w:sz w:val="24"/>
          <w:szCs w:val="24"/>
          <w:highlight w:val="none"/>
        </w:rPr>
        <w:t>邮政编号：</w:t>
      </w:r>
      <w:r>
        <w:rPr>
          <w:rFonts w:hint="eastAsia" w:hAnsi="宋体" w:cs="宋体"/>
          <w:color w:val="000000" w:themeColor="text1"/>
          <w:sz w:val="24"/>
          <w:szCs w:val="24"/>
          <w:highlight w:val="none"/>
          <w:u w:val="single"/>
        </w:rPr>
        <w:t xml:space="preserve">        </w:t>
      </w:r>
    </w:p>
    <w:p>
      <w:pPr>
        <w:pStyle w:val="24"/>
        <w:spacing w:line="360" w:lineRule="auto"/>
        <w:ind w:firstLine="482" w:firstLineChars="200"/>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电话/传真：</w:t>
      </w:r>
      <w:r>
        <w:rPr>
          <w:rFonts w:hint="eastAsia" w:hAnsi="宋体" w:cs="宋体"/>
          <w:color w:val="000000" w:themeColor="text1"/>
          <w:sz w:val="24"/>
          <w:szCs w:val="24"/>
          <w:highlight w:val="none"/>
          <w:u w:val="single"/>
        </w:rPr>
        <w:t xml:space="preserve">                        </w:t>
      </w:r>
      <w:r>
        <w:rPr>
          <w:rFonts w:hint="eastAsia" w:hAnsi="宋体" w:cs="宋体"/>
          <w:color w:val="000000" w:themeColor="text1"/>
          <w:sz w:val="24"/>
          <w:szCs w:val="24"/>
          <w:highlight w:val="none"/>
        </w:rPr>
        <w:t xml:space="preserve"> 电子邮箱：</w:t>
      </w:r>
      <w:r>
        <w:rPr>
          <w:rFonts w:hint="eastAsia" w:hAnsi="宋体" w:cs="宋体"/>
          <w:color w:val="000000" w:themeColor="text1"/>
          <w:sz w:val="24"/>
          <w:szCs w:val="24"/>
          <w:highlight w:val="none"/>
          <w:u w:val="single"/>
        </w:rPr>
        <w:t xml:space="preserve">                            </w:t>
      </w:r>
      <w:r>
        <w:rPr>
          <w:rFonts w:hint="eastAsia" w:hAnsi="宋体" w:cs="宋体"/>
          <w:color w:val="000000" w:themeColor="text1"/>
          <w:sz w:val="24"/>
          <w:szCs w:val="24"/>
          <w:highlight w:val="none"/>
        </w:rPr>
        <w:t xml:space="preserve">    </w:t>
      </w:r>
    </w:p>
    <w:p>
      <w:pPr>
        <w:pStyle w:val="21"/>
        <w:tabs>
          <w:tab w:val="left" w:pos="939"/>
        </w:tabs>
        <w:spacing w:line="360" w:lineRule="auto"/>
        <w:ind w:left="141" w:leftChars="67" w:firstLine="360" w:firstLineChars="150"/>
        <w:rPr>
          <w:rFonts w:ascii="宋体" w:hAnsi="宋体" w:cs="宋体"/>
          <w:color w:val="000000" w:themeColor="text1"/>
          <w:sz w:val="24"/>
          <w:highlight w:val="none"/>
        </w:rPr>
      </w:pPr>
      <w:r>
        <w:rPr>
          <w:rFonts w:hint="eastAsia" w:ascii="宋体" w:hAnsi="宋体" w:cs="宋体"/>
          <w:color w:val="000000" w:themeColor="text1"/>
          <w:sz w:val="24"/>
          <w:highlight w:val="none"/>
        </w:rPr>
        <w:t>开户银行：</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账</w:t>
      </w:r>
      <w:r>
        <w:rPr>
          <w:rFonts w:hint="eastAsia" w:ascii="宋体" w:hAnsi="宋体" w:cs="宋体"/>
          <w:color w:val="000000" w:themeColor="text1"/>
          <w:sz w:val="24"/>
          <w:highlight w:val="none"/>
        </w:rPr>
        <w:t>号：</w:t>
      </w:r>
      <w:r>
        <w:rPr>
          <w:rFonts w:hint="eastAsia" w:ascii="宋体" w:hAnsi="宋体" w:cs="宋体"/>
          <w:color w:val="000000" w:themeColor="text1"/>
          <w:sz w:val="24"/>
          <w:highlight w:val="none"/>
          <w:u w:val="single"/>
        </w:rPr>
        <w:t xml:space="preserve">                               </w:t>
      </w:r>
    </w:p>
    <w:p>
      <w:pPr>
        <w:pStyle w:val="21"/>
        <w:tabs>
          <w:tab w:val="left" w:pos="939"/>
        </w:tabs>
        <w:spacing w:line="360" w:lineRule="auto"/>
        <w:ind w:left="0" w:leftChars="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8.以上事项如有虚假或者隐瞒，我方愿意承担一切后果，并不再寻求任何旨在减轻或者免除法律责任的辩解。</w:t>
      </w:r>
    </w:p>
    <w:p>
      <w:pPr>
        <w:pStyle w:val="21"/>
        <w:tabs>
          <w:tab w:val="left" w:pos="939"/>
        </w:tabs>
        <w:spacing w:line="360" w:lineRule="auto"/>
        <w:ind w:left="141" w:leftChars="67" w:firstLine="360" w:firstLineChars="150"/>
        <w:rPr>
          <w:rFonts w:ascii="宋体" w:hAnsi="宋体" w:cs="宋体"/>
          <w:color w:val="000000" w:themeColor="text1"/>
          <w:sz w:val="24"/>
          <w:highlight w:val="none"/>
        </w:rPr>
      </w:pPr>
      <w:r>
        <w:rPr>
          <w:rFonts w:hint="eastAsia" w:ascii="宋体" w:hAnsi="宋体" w:cs="宋体"/>
          <w:color w:val="000000" w:themeColor="text1"/>
          <w:sz w:val="24"/>
          <w:highlight w:val="none"/>
        </w:rPr>
        <w:t>特此承诺。</w:t>
      </w:r>
    </w:p>
    <w:p>
      <w:pPr>
        <w:spacing w:line="360" w:lineRule="auto"/>
        <w:contextualSpacing/>
        <w:jc w:val="left"/>
        <w:rPr>
          <w:rFonts w:ascii="宋体" w:hAnsi="宋体"/>
          <w:b/>
          <w:color w:val="000000" w:themeColor="text1"/>
          <w:sz w:val="24"/>
          <w:highlight w:val="none"/>
        </w:rPr>
      </w:pPr>
      <w:r>
        <w:rPr>
          <w:rFonts w:hint="eastAsia" w:ascii="宋体" w:hAnsi="宋体" w:cs="宋体"/>
          <w:b/>
          <w:color w:val="000000" w:themeColor="text1"/>
          <w:sz w:val="24"/>
          <w:highlight w:val="none"/>
        </w:rPr>
        <w:t>注：</w:t>
      </w:r>
      <w:r>
        <w:rPr>
          <w:rFonts w:hint="eastAsia" w:ascii="宋体" w:hAnsi="宋体"/>
          <w:b/>
          <w:color w:val="000000" w:themeColor="text1"/>
          <w:sz w:val="24"/>
          <w:highlight w:val="none"/>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000000" w:themeColor="text1"/>
          <w:szCs w:val="21"/>
          <w:highlight w:val="none"/>
        </w:rPr>
      </w:pPr>
    </w:p>
    <w:p>
      <w:pPr>
        <w:spacing w:line="360" w:lineRule="auto"/>
        <w:ind w:firstLine="1800" w:firstLineChars="750"/>
        <w:contextualSpacing/>
        <w:rPr>
          <w:color w:val="000000" w:themeColor="text1"/>
          <w:sz w:val="24"/>
          <w:szCs w:val="24"/>
          <w:highlight w:val="none"/>
        </w:rPr>
      </w:pPr>
      <w:r>
        <w:rPr>
          <w:rFonts w:hint="eastAsia"/>
          <w:color w:val="000000" w:themeColor="text1"/>
          <w:sz w:val="24"/>
          <w:szCs w:val="24"/>
          <w:highlight w:val="none"/>
        </w:rPr>
        <w:t>法定代表人</w:t>
      </w:r>
      <w:r>
        <w:rPr>
          <w:rFonts w:hint="eastAsia" w:ascii="宋体" w:hAnsi="宋体"/>
          <w:color w:val="000000" w:themeColor="text1"/>
          <w:sz w:val="24"/>
          <w:highlight w:val="none"/>
        </w:rPr>
        <w:t>或者委托代理人</w:t>
      </w:r>
      <w:r>
        <w:rPr>
          <w:rFonts w:hint="eastAsia"/>
          <w:color w:val="000000" w:themeColor="text1"/>
          <w:sz w:val="24"/>
          <w:szCs w:val="24"/>
          <w:highlight w:val="none"/>
        </w:rPr>
        <w:t>（</w:t>
      </w:r>
      <w:r>
        <w:rPr>
          <w:rFonts w:hint="eastAsia" w:ascii="宋体" w:hAnsi="宋体"/>
          <w:color w:val="000000" w:themeColor="text1"/>
          <w:sz w:val="24"/>
          <w:szCs w:val="24"/>
          <w:highlight w:val="none"/>
        </w:rPr>
        <w:t>签字或者盖章或者电子签名</w:t>
      </w:r>
      <w:r>
        <w:rPr>
          <w:rFonts w:hint="eastAsia"/>
          <w:color w:val="000000" w:themeColor="text1"/>
          <w:sz w:val="24"/>
          <w:szCs w:val="24"/>
          <w:highlight w:val="none"/>
        </w:rPr>
        <w:t>）：</w:t>
      </w:r>
      <w:r>
        <w:rPr>
          <w:rFonts w:hint="eastAsia"/>
          <w:color w:val="000000" w:themeColor="text1"/>
          <w:sz w:val="24"/>
          <w:szCs w:val="24"/>
          <w:highlight w:val="none"/>
          <w:u w:val="single"/>
        </w:rPr>
        <w:t xml:space="preserve">           </w:t>
      </w:r>
      <w:r>
        <w:rPr>
          <w:rFonts w:hint="eastAsia"/>
          <w:color w:val="000000" w:themeColor="text1"/>
          <w:sz w:val="24"/>
          <w:szCs w:val="24"/>
          <w:highlight w:val="none"/>
        </w:rPr>
        <w:t xml:space="preserve">                                     </w:t>
      </w:r>
    </w:p>
    <w:p>
      <w:pPr>
        <w:spacing w:line="360" w:lineRule="auto"/>
        <w:ind w:firstLine="4320" w:firstLineChars="1800"/>
        <w:contextualSpacing/>
        <w:rPr>
          <w:rFonts w:ascii="宋体" w:hAnsi="宋体" w:cs="宋体"/>
          <w:color w:val="000000" w:themeColor="text1"/>
          <w:sz w:val="24"/>
          <w:szCs w:val="24"/>
          <w:highlight w:val="none"/>
          <w:u w:val="single"/>
        </w:rPr>
      </w:pPr>
      <w:r>
        <w:rPr>
          <w:rFonts w:hint="eastAsia"/>
          <w:color w:val="000000" w:themeColor="text1"/>
          <w:sz w:val="24"/>
          <w:szCs w:val="24"/>
          <w:highlight w:val="none"/>
        </w:rPr>
        <w:t>供应商（电子签章）：</w:t>
      </w:r>
      <w:r>
        <w:rPr>
          <w:rFonts w:hint="eastAsia"/>
          <w:color w:val="000000" w:themeColor="text1"/>
          <w:sz w:val="24"/>
          <w:szCs w:val="24"/>
          <w:highlight w:val="none"/>
          <w:u w:val="single"/>
        </w:rPr>
        <w:t xml:space="preserve">          </w:t>
      </w:r>
      <w:r>
        <w:rPr>
          <w:rFonts w:hint="eastAsia"/>
          <w:color w:val="000000" w:themeColor="text1"/>
          <w:sz w:val="24"/>
          <w:szCs w:val="24"/>
          <w:highlight w:val="none"/>
        </w:rPr>
        <w:t xml:space="preserve">       </w:t>
      </w:r>
      <w:r>
        <w:rPr>
          <w:rFonts w:hint="eastAsia" w:ascii="宋体" w:hAnsi="宋体" w:cs="宋体"/>
          <w:color w:val="000000" w:themeColor="text1"/>
          <w:sz w:val="24"/>
          <w:szCs w:val="24"/>
          <w:highlight w:val="none"/>
        </w:rPr>
        <w:t xml:space="preserve">    </w:t>
      </w:r>
    </w:p>
    <w:p>
      <w:pPr>
        <w:pStyle w:val="21"/>
        <w:tabs>
          <w:tab w:val="left" w:pos="939"/>
        </w:tabs>
        <w:spacing w:line="360" w:lineRule="auto"/>
        <w:ind w:left="0" w:leftChars="0" w:firstLine="480" w:firstLineChars="200"/>
        <w:rPr>
          <w:color w:val="000000" w:themeColor="text1"/>
          <w:sz w:val="24"/>
          <w:szCs w:val="24"/>
          <w:highlight w:val="none"/>
        </w:rPr>
      </w:pPr>
      <w:r>
        <w:rPr>
          <w:rFonts w:hint="eastAsia" w:ascii="宋体" w:hAnsi="宋体" w:cs="宋体"/>
          <w:color w:val="000000" w:themeColor="text1"/>
          <w:sz w:val="24"/>
          <w:szCs w:val="24"/>
          <w:highlight w:val="none"/>
        </w:rPr>
        <w:t xml:space="preserve">                                       </w:t>
      </w:r>
      <w:r>
        <w:rPr>
          <w:rFonts w:hint="eastAsia"/>
          <w:color w:val="000000" w:themeColor="text1"/>
          <w:sz w:val="24"/>
          <w:szCs w:val="24"/>
          <w:highlight w:val="none"/>
        </w:rPr>
        <w:t xml:space="preserve"> 年    月    日</w:t>
      </w:r>
    </w:p>
    <w:p>
      <w:pPr>
        <w:spacing w:line="360" w:lineRule="auto"/>
        <w:ind w:right="420"/>
        <w:contextualSpacing/>
        <w:jc w:val="left"/>
        <w:rPr>
          <w:rFonts w:ascii="宋体" w:hAnsi="宋体"/>
          <w:b/>
          <w:color w:val="000000" w:themeColor="text1"/>
          <w:sz w:val="32"/>
          <w:szCs w:val="32"/>
          <w:highlight w:val="none"/>
        </w:rPr>
      </w:pPr>
      <w:r>
        <w:rPr>
          <w:rFonts w:hint="eastAsia"/>
          <w:color w:val="000000" w:themeColor="text1"/>
          <w:sz w:val="24"/>
          <w:highlight w:val="none"/>
        </w:rPr>
        <w:br w:type="page"/>
      </w:r>
      <w:r>
        <w:rPr>
          <w:rFonts w:hint="eastAsia" w:ascii="宋体" w:hAnsi="宋体"/>
          <w:b/>
          <w:bCs/>
          <w:color w:val="000000" w:themeColor="text1"/>
          <w:sz w:val="32"/>
          <w:szCs w:val="32"/>
          <w:highlight w:val="none"/>
        </w:rPr>
        <w:t>二、</w:t>
      </w:r>
      <w:r>
        <w:rPr>
          <w:rFonts w:hint="eastAsia" w:ascii="宋体" w:hAnsi="宋体"/>
          <w:b/>
          <w:color w:val="000000" w:themeColor="text1"/>
          <w:sz w:val="32"/>
          <w:szCs w:val="32"/>
          <w:highlight w:val="none"/>
        </w:rPr>
        <w:t xml:space="preserve">报价文件格式 </w:t>
      </w:r>
    </w:p>
    <w:p>
      <w:pPr>
        <w:snapToGrid w:val="0"/>
        <w:spacing w:beforeLines="50" w:after="50" w:line="360" w:lineRule="auto"/>
        <w:jc w:val="left"/>
        <w:rPr>
          <w:rFonts w:ascii="宋体" w:hAnsi="宋体"/>
          <w:b/>
          <w:color w:val="000000" w:themeColor="text1"/>
          <w:sz w:val="32"/>
          <w:szCs w:val="32"/>
          <w:highlight w:val="none"/>
        </w:rPr>
      </w:pPr>
      <w:r>
        <w:rPr>
          <w:rFonts w:hint="eastAsia" w:ascii="宋体" w:hAnsi="宋体"/>
          <w:b/>
          <w:color w:val="000000" w:themeColor="text1"/>
          <w:sz w:val="32"/>
          <w:szCs w:val="32"/>
          <w:highlight w:val="none"/>
        </w:rPr>
        <w:t>1.报价文件封面格式</w:t>
      </w:r>
    </w:p>
    <w:p>
      <w:pPr>
        <w:snapToGrid w:val="0"/>
        <w:spacing w:beforeLines="50" w:after="50"/>
        <w:rPr>
          <w:rFonts w:ascii="宋体" w:hAnsi="宋体"/>
          <w:bCs/>
          <w:color w:val="000000" w:themeColor="text1"/>
          <w:sz w:val="32"/>
          <w:szCs w:val="20"/>
          <w:highlight w:val="none"/>
        </w:rPr>
      </w:pPr>
      <w:r>
        <w:rPr>
          <w:rFonts w:hint="eastAsia" w:ascii="宋体" w:hAnsi="宋体"/>
          <w:color w:val="000000" w:themeColor="text1"/>
          <w:sz w:val="24"/>
          <w:highlight w:val="none"/>
        </w:rPr>
        <w:t xml:space="preserve">                                                    </w:t>
      </w:r>
    </w:p>
    <w:p>
      <w:pPr>
        <w:snapToGrid w:val="0"/>
        <w:spacing w:beforeLines="50" w:after="50"/>
        <w:jc w:val="center"/>
        <w:rPr>
          <w:rFonts w:ascii="宋体" w:hAnsi="宋体"/>
          <w:color w:val="000000" w:themeColor="text1"/>
          <w:sz w:val="24"/>
          <w:szCs w:val="20"/>
          <w:highlight w:val="none"/>
        </w:rPr>
      </w:pPr>
      <w:r>
        <w:rPr>
          <w:rFonts w:hint="eastAsia" w:ascii="宋体" w:hAnsi="宋体"/>
          <w:color w:val="000000" w:themeColor="text1"/>
          <w:sz w:val="44"/>
          <w:szCs w:val="44"/>
          <w:highlight w:val="none"/>
        </w:rPr>
        <w:t>电 子 响 应 文 件</w:t>
      </w:r>
    </w:p>
    <w:p>
      <w:pPr>
        <w:snapToGrid w:val="0"/>
        <w:spacing w:beforeLines="50" w:after="50"/>
        <w:rPr>
          <w:rFonts w:ascii="宋体" w:hAnsi="宋体"/>
          <w:color w:val="000000" w:themeColor="text1"/>
          <w:sz w:val="24"/>
          <w:szCs w:val="20"/>
          <w:highlight w:val="none"/>
        </w:rPr>
      </w:pPr>
    </w:p>
    <w:p>
      <w:pPr>
        <w:snapToGrid w:val="0"/>
        <w:spacing w:beforeLines="50" w:after="50"/>
        <w:rPr>
          <w:rFonts w:ascii="宋体" w:hAnsi="宋体"/>
          <w:color w:val="000000" w:themeColor="text1"/>
          <w:sz w:val="24"/>
          <w:szCs w:val="20"/>
          <w:highlight w:val="none"/>
        </w:rPr>
      </w:pPr>
    </w:p>
    <w:p>
      <w:pPr>
        <w:snapToGrid w:val="0"/>
        <w:spacing w:beforeLines="50" w:after="50"/>
        <w:jc w:val="center"/>
        <w:rPr>
          <w:rFonts w:hint="eastAsia" w:asciiTheme="majorEastAsia" w:hAnsiTheme="majorEastAsia" w:eastAsiaTheme="majorEastAsia" w:cstheme="majorEastAsia"/>
          <w:bCs/>
          <w:color w:val="000000" w:themeColor="text1"/>
          <w:sz w:val="44"/>
          <w:szCs w:val="44"/>
          <w:highlight w:val="none"/>
        </w:rPr>
      </w:pPr>
      <w:r>
        <w:rPr>
          <w:rFonts w:hint="eastAsia" w:asciiTheme="majorEastAsia" w:hAnsiTheme="majorEastAsia" w:eastAsiaTheme="majorEastAsia" w:cstheme="majorEastAsia"/>
          <w:bCs/>
          <w:color w:val="000000" w:themeColor="text1"/>
          <w:sz w:val="44"/>
          <w:szCs w:val="44"/>
          <w:highlight w:val="none"/>
        </w:rPr>
        <w:t>报  价  文  件</w:t>
      </w: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项目名称：</w:t>
      </w:r>
    </w:p>
    <w:p>
      <w:pPr>
        <w:snapToGrid w:val="0"/>
        <w:spacing w:beforeLines="50" w:after="50"/>
        <w:ind w:firstLine="720" w:firstLineChars="225"/>
        <w:rPr>
          <w:rFonts w:ascii="宋体" w:hAnsi="宋体" w:cs="仿宋_GB2312"/>
          <w:bCs/>
          <w:color w:val="000000" w:themeColor="text1"/>
          <w:sz w:val="32"/>
          <w:szCs w:val="32"/>
          <w:highlight w:val="none"/>
        </w:rPr>
      </w:pP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项目编号：</w:t>
      </w:r>
    </w:p>
    <w:p>
      <w:pPr>
        <w:snapToGrid w:val="0"/>
        <w:spacing w:beforeLines="50" w:after="50"/>
        <w:ind w:firstLine="720" w:firstLineChars="225"/>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 xml:space="preserve"> </w:t>
      </w: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000000" w:themeColor="text1"/>
          <w:sz w:val="32"/>
          <w:szCs w:val="32"/>
          <w:highlight w:val="none"/>
        </w:rPr>
      </w:pPr>
    </w:p>
    <w:p>
      <w:pPr>
        <w:pStyle w:val="7"/>
        <w:snapToGrid w:val="0"/>
        <w:spacing w:before="50" w:after="50"/>
        <w:ind w:firstLine="640" w:firstLineChars="200"/>
        <w:rPr>
          <w:rFonts w:ascii="宋体" w:hAnsi="宋体" w:cs="仿宋_GB2312"/>
          <w:b w:val="0"/>
          <w:bCs w:val="0"/>
          <w:color w:val="000000" w:themeColor="text1"/>
          <w:sz w:val="32"/>
          <w:szCs w:val="32"/>
          <w:highlight w:val="none"/>
        </w:rPr>
      </w:pPr>
      <w:r>
        <w:rPr>
          <w:rFonts w:hint="eastAsia" w:ascii="宋体" w:hAnsi="宋体" w:cs="仿宋_GB2312"/>
          <w:b w:val="0"/>
          <w:bCs w:val="0"/>
          <w:color w:val="000000" w:themeColor="text1"/>
          <w:sz w:val="32"/>
          <w:szCs w:val="32"/>
          <w:highlight w:val="none"/>
        </w:rPr>
        <w:t>供应商名称：</w:t>
      </w:r>
    </w:p>
    <w:p>
      <w:pPr>
        <w:pStyle w:val="7"/>
        <w:snapToGrid w:val="0"/>
        <w:spacing w:before="50" w:after="50"/>
        <w:ind w:firstLine="640" w:firstLineChars="200"/>
        <w:rPr>
          <w:rFonts w:ascii="宋体" w:hAnsi="宋体" w:cs="仿宋_GB2312"/>
          <w:b w:val="0"/>
          <w:bCs w:val="0"/>
          <w:color w:val="000000" w:themeColor="text1"/>
          <w:sz w:val="32"/>
          <w:szCs w:val="32"/>
          <w:highlight w:val="none"/>
        </w:rPr>
      </w:pPr>
    </w:p>
    <w:p>
      <w:pPr>
        <w:pStyle w:val="7"/>
        <w:snapToGrid w:val="0"/>
        <w:spacing w:before="50" w:after="50"/>
        <w:ind w:firstLine="723" w:firstLineChars="225"/>
        <w:rPr>
          <w:rFonts w:ascii="宋体" w:hAnsi="宋体" w:cs="仿宋_GB2312"/>
          <w:bCs/>
          <w:color w:val="000000" w:themeColor="text1"/>
          <w:sz w:val="32"/>
          <w:szCs w:val="32"/>
          <w:highlight w:val="none"/>
        </w:rPr>
      </w:pPr>
    </w:p>
    <w:p>
      <w:pPr>
        <w:pStyle w:val="7"/>
        <w:snapToGrid w:val="0"/>
        <w:spacing w:before="50" w:after="50"/>
        <w:ind w:firstLine="0"/>
        <w:rPr>
          <w:rFonts w:ascii="宋体" w:hAnsi="宋体" w:cs="仿宋_GB2312"/>
          <w:bCs/>
          <w:color w:val="000000" w:themeColor="text1"/>
          <w:sz w:val="32"/>
          <w:szCs w:val="32"/>
          <w:highlight w:val="none"/>
        </w:rPr>
      </w:pPr>
    </w:p>
    <w:p>
      <w:pPr>
        <w:pStyle w:val="7"/>
        <w:snapToGrid w:val="0"/>
        <w:spacing w:before="50" w:after="50"/>
        <w:ind w:firstLine="1285" w:firstLineChars="400"/>
        <w:rPr>
          <w:rFonts w:ascii="宋体" w:hAnsi="宋体" w:cs="仿宋_GB2312"/>
          <w:bCs/>
          <w:color w:val="000000" w:themeColor="text1"/>
          <w:sz w:val="32"/>
          <w:szCs w:val="32"/>
          <w:highlight w:val="none"/>
        </w:rPr>
      </w:pPr>
    </w:p>
    <w:p>
      <w:pPr>
        <w:snapToGrid w:val="0"/>
        <w:spacing w:beforeLines="50" w:after="50"/>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年    月    日</w:t>
      </w:r>
    </w:p>
    <w:p>
      <w:pPr>
        <w:snapToGrid w:val="0"/>
        <w:spacing w:beforeLines="50" w:after="50" w:line="360" w:lineRule="auto"/>
        <w:ind w:left="142"/>
        <w:jc w:val="left"/>
        <w:rPr>
          <w:rFonts w:ascii="宋体" w:hAnsi="宋体"/>
          <w:b/>
          <w:bCs/>
          <w:color w:val="000000" w:themeColor="text1"/>
          <w:sz w:val="24"/>
          <w:highlight w:val="none"/>
        </w:rPr>
      </w:pPr>
      <w:r>
        <w:rPr>
          <w:rFonts w:hint="eastAsia" w:ascii="宋体" w:hAnsi="宋体"/>
          <w:color w:val="000000" w:themeColor="text1"/>
          <w:szCs w:val="21"/>
          <w:highlight w:val="none"/>
        </w:rPr>
        <w:br w:type="page"/>
      </w:r>
      <w:r>
        <w:rPr>
          <w:rFonts w:hint="eastAsia" w:ascii="宋体" w:hAnsi="宋体"/>
          <w:b/>
          <w:bCs/>
          <w:color w:val="000000" w:themeColor="text1"/>
          <w:sz w:val="32"/>
          <w:szCs w:val="32"/>
          <w:highlight w:val="none"/>
        </w:rPr>
        <w:t>2.报价文件目录</w:t>
      </w:r>
    </w:p>
    <w:p>
      <w:pPr>
        <w:spacing w:line="500" w:lineRule="exact"/>
        <w:jc w:val="center"/>
        <w:rPr>
          <w:b/>
          <w:bCs/>
          <w:kern w:val="0"/>
          <w:sz w:val="32"/>
          <w:szCs w:val="32"/>
          <w:highlight w:val="none"/>
        </w:rPr>
      </w:pPr>
      <w:r>
        <w:rPr>
          <w:rFonts w:hint="eastAsia" w:ascii="宋体" w:hAnsi="宋体"/>
          <w:color w:val="000000" w:themeColor="text1"/>
          <w:sz w:val="24"/>
          <w:szCs w:val="24"/>
          <w:highlight w:val="none"/>
        </w:rPr>
        <w:t>根据磋商文件规定及供应商提供的材料自行编写目录（部分格式后附）。</w:t>
      </w:r>
      <w:r>
        <w:rPr>
          <w:rFonts w:ascii="宋体" w:hAnsi="宋体"/>
          <w:b/>
          <w:bCs/>
          <w:color w:val="000000" w:themeColor="text1"/>
          <w:sz w:val="24"/>
          <w:szCs w:val="24"/>
          <w:highlight w:val="none"/>
        </w:rPr>
        <w:br w:type="page"/>
      </w:r>
      <w:r>
        <w:rPr>
          <w:rFonts w:hint="eastAsia"/>
          <w:b/>
          <w:bCs/>
          <w:kern w:val="0"/>
          <w:sz w:val="32"/>
          <w:szCs w:val="32"/>
          <w:highlight w:val="none"/>
        </w:rPr>
        <w:t>响</w:t>
      </w:r>
      <w:r>
        <w:rPr>
          <w:rFonts w:hint="eastAsia"/>
          <w:b/>
          <w:bCs/>
          <w:kern w:val="0"/>
          <w:sz w:val="32"/>
          <w:szCs w:val="32"/>
          <w:highlight w:val="none"/>
          <w:lang w:val="en-US" w:eastAsia="zh-CN"/>
        </w:rPr>
        <w:t xml:space="preserve"> </w:t>
      </w:r>
      <w:r>
        <w:rPr>
          <w:rFonts w:hint="eastAsia"/>
          <w:b/>
          <w:bCs/>
          <w:kern w:val="0"/>
          <w:sz w:val="32"/>
          <w:szCs w:val="32"/>
          <w:highlight w:val="none"/>
        </w:rPr>
        <w:t>应</w:t>
      </w:r>
      <w:r>
        <w:rPr>
          <w:rFonts w:hint="eastAsia"/>
          <w:b/>
          <w:bCs/>
          <w:kern w:val="0"/>
          <w:sz w:val="32"/>
          <w:szCs w:val="32"/>
          <w:highlight w:val="none"/>
          <w:lang w:val="en-US" w:eastAsia="zh-CN"/>
        </w:rPr>
        <w:t xml:space="preserve"> </w:t>
      </w:r>
      <w:r>
        <w:rPr>
          <w:rFonts w:hint="eastAsia"/>
          <w:b/>
          <w:bCs/>
          <w:kern w:val="0"/>
          <w:sz w:val="32"/>
          <w:szCs w:val="32"/>
          <w:highlight w:val="none"/>
        </w:rPr>
        <w:t>函</w:t>
      </w:r>
    </w:p>
    <w:p>
      <w:pPr>
        <w:spacing w:line="360" w:lineRule="auto"/>
        <w:rPr>
          <w:rFonts w:hint="eastAsia"/>
          <w:kern w:val="0"/>
          <w:sz w:val="24"/>
          <w:szCs w:val="24"/>
          <w:highlight w:val="none"/>
        </w:rPr>
      </w:pPr>
    </w:p>
    <w:p>
      <w:pPr>
        <w:spacing w:line="360" w:lineRule="auto"/>
        <w:rPr>
          <w:kern w:val="0"/>
          <w:sz w:val="24"/>
          <w:szCs w:val="24"/>
          <w:highlight w:val="none"/>
        </w:rPr>
      </w:pPr>
      <w:r>
        <w:rPr>
          <w:rFonts w:hint="eastAsia"/>
          <w:kern w:val="0"/>
          <w:sz w:val="24"/>
          <w:szCs w:val="24"/>
          <w:highlight w:val="none"/>
        </w:rPr>
        <w:t>致：</w:t>
      </w:r>
      <w:r>
        <w:rPr>
          <w:kern w:val="0"/>
          <w:sz w:val="24"/>
          <w:szCs w:val="24"/>
          <w:highlight w:val="none"/>
          <w:u w:val="single"/>
        </w:rPr>
        <w:t xml:space="preserve"> </w:t>
      </w:r>
      <w:r>
        <w:rPr>
          <w:rFonts w:hint="eastAsia" w:ascii="宋体" w:hAnsi="宋体" w:cs="宋体"/>
          <w:color w:val="000000" w:themeColor="text1"/>
          <w:sz w:val="24"/>
          <w:highlight w:val="none"/>
          <w:u w:val="single"/>
        </w:rPr>
        <w:t>（采购人名称）</w:t>
      </w:r>
      <w:r>
        <w:rPr>
          <w:kern w:val="0"/>
          <w:sz w:val="24"/>
          <w:szCs w:val="24"/>
          <w:highlight w:val="none"/>
          <w:u w:val="single"/>
        </w:rPr>
        <w:t xml:space="preserve"> </w:t>
      </w:r>
    </w:p>
    <w:p>
      <w:pPr>
        <w:spacing w:line="360" w:lineRule="auto"/>
        <w:ind w:firstLine="480" w:firstLineChars="200"/>
        <w:rPr>
          <w:kern w:val="0"/>
          <w:sz w:val="24"/>
          <w:szCs w:val="24"/>
          <w:highlight w:val="none"/>
        </w:rPr>
      </w:pPr>
      <w:r>
        <w:rPr>
          <w:rFonts w:hint="eastAsia" w:ascii="宋体" w:hAnsi="Courier New"/>
          <w:kern w:val="0"/>
          <w:sz w:val="24"/>
          <w:szCs w:val="24"/>
          <w:highlight w:val="none"/>
        </w:rPr>
        <w:t>我方已仔细阅读了贵方组织的</w:t>
      </w:r>
      <w:r>
        <w:rPr>
          <w:rFonts w:hint="eastAsia" w:ascii="宋体" w:hAnsi="宋体"/>
          <w:kern w:val="0"/>
          <w:sz w:val="24"/>
          <w:szCs w:val="24"/>
          <w:highlight w:val="none"/>
          <w:u w:val="single"/>
        </w:rPr>
        <w:t xml:space="preserve"> </w:t>
      </w:r>
      <w:r>
        <w:rPr>
          <w:rFonts w:hint="eastAsia" w:ascii="宋体" w:hAnsi="宋体"/>
          <w:kern w:val="0"/>
          <w:sz w:val="24"/>
          <w:szCs w:val="24"/>
          <w:highlight w:val="none"/>
          <w:u w:val="single"/>
          <w:lang w:eastAsia="zh-CN"/>
        </w:rPr>
        <w:t>（项目名称）</w:t>
      </w:r>
      <w:r>
        <w:rPr>
          <w:rFonts w:hint="eastAsia" w:ascii="宋体" w:hAnsi="Courier New"/>
          <w:kern w:val="0"/>
          <w:sz w:val="24"/>
          <w:szCs w:val="24"/>
          <w:highlight w:val="none"/>
        </w:rPr>
        <w:t>（项目编号</w:t>
      </w:r>
      <w:r>
        <w:rPr>
          <w:rFonts w:hint="eastAsia" w:ascii="宋体" w:hAnsi="Courier New"/>
          <w:kern w:val="0"/>
          <w:sz w:val="24"/>
          <w:szCs w:val="24"/>
          <w:highlight w:val="none"/>
        </w:rPr>
        <w:t>：</w:t>
      </w:r>
      <w:r>
        <w:rPr>
          <w:rFonts w:hint="eastAsia" w:ascii="宋体" w:hAnsi="Courier New"/>
          <w:kern w:val="0"/>
          <w:sz w:val="24"/>
          <w:szCs w:val="24"/>
          <w:highlight w:val="none"/>
          <w:u w:val="single"/>
          <w:lang w:val="en-US" w:eastAsia="zh-CN"/>
        </w:rPr>
        <w:t xml:space="preserve">       </w:t>
      </w:r>
      <w:r>
        <w:rPr>
          <w:rFonts w:hint="eastAsia" w:ascii="宋体" w:hAnsi="宋体"/>
          <w:kern w:val="0"/>
          <w:sz w:val="24"/>
          <w:szCs w:val="24"/>
          <w:highlight w:val="none"/>
          <w:u w:val="single"/>
        </w:rPr>
        <w:t xml:space="preserve"> </w:t>
      </w:r>
      <w:r>
        <w:rPr>
          <w:rFonts w:hint="eastAsia" w:ascii="宋体" w:hAnsi="Courier New"/>
          <w:kern w:val="0"/>
          <w:sz w:val="24"/>
          <w:szCs w:val="24"/>
          <w:highlight w:val="none"/>
        </w:rPr>
        <w:t>）的</w:t>
      </w:r>
      <w:r>
        <w:rPr>
          <w:rFonts w:hint="eastAsia" w:ascii="宋体" w:hAnsi="Courier New"/>
          <w:kern w:val="0"/>
          <w:sz w:val="24"/>
          <w:szCs w:val="24"/>
          <w:highlight w:val="none"/>
        </w:rPr>
        <w:t xml:space="preserve">竞争性磋商文件的全部内容，现正式递交下述文件参加贵方组织的本次采购活动： </w:t>
      </w:r>
    </w:p>
    <w:p>
      <w:pPr>
        <w:spacing w:line="360" w:lineRule="auto"/>
        <w:ind w:firstLine="480" w:firstLineChars="200"/>
        <w:rPr>
          <w:kern w:val="0"/>
          <w:sz w:val="24"/>
          <w:szCs w:val="24"/>
          <w:highlight w:val="none"/>
        </w:rPr>
      </w:pPr>
      <w:r>
        <w:rPr>
          <w:rFonts w:hint="eastAsia" w:ascii="宋体" w:hAnsi="Courier New"/>
          <w:kern w:val="0"/>
          <w:sz w:val="24"/>
          <w:szCs w:val="24"/>
          <w:highlight w:val="none"/>
        </w:rPr>
        <w:t>一、</w:t>
      </w:r>
      <w:r>
        <w:rPr>
          <w:rFonts w:hint="eastAsia" w:ascii="宋体" w:hAnsi="宋体" w:cs="宋体"/>
          <w:sz w:val="24"/>
          <w:szCs w:val="24"/>
          <w:highlight w:val="none"/>
        </w:rPr>
        <w:t>资格证明文件</w:t>
      </w:r>
      <w:r>
        <w:rPr>
          <w:rFonts w:hint="eastAsia" w:ascii="宋体" w:hAnsi="Courier New"/>
          <w:kern w:val="0"/>
          <w:sz w:val="24"/>
          <w:szCs w:val="24"/>
          <w:highlight w:val="none"/>
        </w:rPr>
        <w:t>；</w:t>
      </w:r>
    </w:p>
    <w:p>
      <w:pPr>
        <w:spacing w:line="360" w:lineRule="auto"/>
        <w:ind w:left="19" w:leftChars="9" w:firstLine="432" w:firstLineChars="180"/>
        <w:rPr>
          <w:rFonts w:hint="eastAsia" w:ascii="宋体" w:hAnsi="Courier New"/>
          <w:kern w:val="0"/>
          <w:sz w:val="24"/>
          <w:szCs w:val="24"/>
          <w:highlight w:val="none"/>
        </w:rPr>
      </w:pPr>
      <w:r>
        <w:rPr>
          <w:rFonts w:hint="eastAsia" w:ascii="宋体" w:hAnsi="Courier New"/>
          <w:kern w:val="0"/>
          <w:sz w:val="24"/>
          <w:szCs w:val="24"/>
          <w:highlight w:val="none"/>
        </w:rPr>
        <w:t>二、首次报价文件；</w:t>
      </w:r>
    </w:p>
    <w:p>
      <w:pPr>
        <w:spacing w:line="360" w:lineRule="auto"/>
        <w:ind w:left="399" w:leftChars="190"/>
        <w:rPr>
          <w:rFonts w:ascii="宋体" w:hAnsi="宋体" w:cs="宋体"/>
          <w:sz w:val="24"/>
          <w:szCs w:val="24"/>
          <w:highlight w:val="none"/>
        </w:rPr>
      </w:pPr>
      <w:r>
        <w:rPr>
          <w:rFonts w:hint="eastAsia" w:ascii="宋体" w:hAnsi="宋体"/>
          <w:kern w:val="0"/>
          <w:sz w:val="24"/>
          <w:szCs w:val="24"/>
          <w:highlight w:val="none"/>
        </w:rPr>
        <w:t>三、</w:t>
      </w:r>
      <w:r>
        <w:rPr>
          <w:rFonts w:hint="eastAsia" w:ascii="宋体" w:hAnsi="Courier New"/>
          <w:kern w:val="0"/>
          <w:sz w:val="24"/>
          <w:szCs w:val="24"/>
          <w:highlight w:val="none"/>
        </w:rPr>
        <w:t>商务</w:t>
      </w:r>
      <w:r>
        <w:rPr>
          <w:rFonts w:hint="eastAsia" w:ascii="宋体" w:hAnsi="宋体"/>
          <w:kern w:val="0"/>
          <w:sz w:val="24"/>
          <w:szCs w:val="24"/>
          <w:highlight w:val="none"/>
        </w:rPr>
        <w:t>技术</w:t>
      </w:r>
      <w:r>
        <w:rPr>
          <w:rFonts w:hint="eastAsia" w:ascii="宋体" w:hAnsi="Courier New"/>
          <w:kern w:val="0"/>
          <w:sz w:val="24"/>
          <w:szCs w:val="24"/>
          <w:highlight w:val="none"/>
        </w:rPr>
        <w:t>文件</w:t>
      </w:r>
      <w:r>
        <w:rPr>
          <w:rFonts w:hint="eastAsia" w:ascii="宋体" w:hAnsi="宋体" w:cs="宋体"/>
          <w:sz w:val="24"/>
          <w:szCs w:val="24"/>
          <w:highlight w:val="none"/>
          <w:lang w:eastAsia="zh-CN"/>
        </w:rPr>
        <w:t>。</w:t>
      </w:r>
    </w:p>
    <w:p>
      <w:pPr>
        <w:spacing w:line="360" w:lineRule="auto"/>
        <w:ind w:firstLine="480" w:firstLineChars="200"/>
        <w:rPr>
          <w:kern w:val="0"/>
          <w:sz w:val="24"/>
          <w:szCs w:val="24"/>
          <w:highlight w:val="none"/>
        </w:rPr>
      </w:pPr>
      <w:r>
        <w:rPr>
          <w:rFonts w:hint="eastAsia" w:ascii="宋体" w:hAnsi="Courier New"/>
          <w:kern w:val="0"/>
          <w:sz w:val="24"/>
          <w:szCs w:val="24"/>
          <w:highlight w:val="none"/>
        </w:rPr>
        <w:t>据此函，签字人兹宣布：</w:t>
      </w:r>
    </w:p>
    <w:p>
      <w:pPr>
        <w:spacing w:line="360" w:lineRule="auto"/>
        <w:ind w:firstLine="482"/>
        <w:rPr>
          <w:kern w:val="0"/>
          <w:sz w:val="24"/>
          <w:szCs w:val="24"/>
          <w:highlight w:val="none"/>
        </w:rPr>
      </w:pPr>
      <w:r>
        <w:rPr>
          <w:rFonts w:hint="eastAsia" w:ascii="宋体" w:hAnsi="Courier New"/>
          <w:kern w:val="0"/>
          <w:sz w:val="24"/>
          <w:szCs w:val="24"/>
          <w:highlight w:val="none"/>
        </w:rPr>
        <w:t>1、我方愿意以（大写）人民币</w:t>
      </w:r>
      <w:r>
        <w:rPr>
          <w:rFonts w:hint="eastAsia" w:ascii="宋体" w:hAnsi="Courier New"/>
          <w:kern w:val="0"/>
          <w:sz w:val="24"/>
          <w:szCs w:val="24"/>
          <w:highlight w:val="none"/>
          <w:u w:val="single"/>
        </w:rPr>
        <w:t xml:space="preserve">              </w:t>
      </w:r>
      <w:r>
        <w:rPr>
          <w:rFonts w:hint="eastAsia" w:ascii="宋体" w:hAnsi="Courier New"/>
          <w:kern w:val="0"/>
          <w:sz w:val="24"/>
          <w:szCs w:val="24"/>
          <w:highlight w:val="none"/>
        </w:rPr>
        <w:t>（￥</w:t>
      </w:r>
      <w:r>
        <w:rPr>
          <w:rFonts w:hint="eastAsia" w:ascii="宋体" w:hAnsi="Courier New"/>
          <w:kern w:val="0"/>
          <w:sz w:val="24"/>
          <w:szCs w:val="24"/>
          <w:highlight w:val="none"/>
          <w:u w:val="single"/>
        </w:rPr>
        <w:t xml:space="preserve">          </w:t>
      </w:r>
      <w:r>
        <w:rPr>
          <w:rFonts w:hint="eastAsia" w:ascii="宋体" w:hAnsi="Courier New"/>
          <w:kern w:val="0"/>
          <w:sz w:val="24"/>
          <w:szCs w:val="24"/>
          <w:highlight w:val="none"/>
        </w:rPr>
        <w:t>元)的竞标总报价，服务期：</w:t>
      </w:r>
      <w:r>
        <w:rPr>
          <w:rFonts w:hint="eastAsia" w:ascii="宋体" w:hAnsi="Courier New"/>
          <w:kern w:val="0"/>
          <w:sz w:val="24"/>
          <w:szCs w:val="24"/>
          <w:highlight w:val="none"/>
          <w:u w:val="single"/>
        </w:rPr>
        <w:t xml:space="preserve">            </w:t>
      </w:r>
      <w:r>
        <w:rPr>
          <w:rFonts w:hint="eastAsia" w:ascii="宋体" w:hAnsi="Courier New"/>
          <w:kern w:val="0"/>
          <w:sz w:val="24"/>
          <w:szCs w:val="24"/>
          <w:highlight w:val="none"/>
        </w:rPr>
        <w:t>，提供本项目竞争性磋商文件第二章“</w:t>
      </w:r>
      <w:r>
        <w:rPr>
          <w:rFonts w:hint="eastAsia" w:ascii="宋体" w:hAnsi="Courier New"/>
          <w:kern w:val="0"/>
          <w:sz w:val="24"/>
          <w:szCs w:val="24"/>
          <w:highlight w:val="none"/>
          <w:lang w:eastAsia="zh-CN"/>
        </w:rPr>
        <w:t>采购需求</w:t>
      </w:r>
      <w:r>
        <w:rPr>
          <w:rFonts w:hint="eastAsia" w:ascii="宋体" w:hAnsi="Courier New"/>
          <w:kern w:val="0"/>
          <w:sz w:val="24"/>
          <w:szCs w:val="24"/>
          <w:highlight w:val="none"/>
        </w:rPr>
        <w:t>”中相应的</w:t>
      </w:r>
      <w:r>
        <w:rPr>
          <w:rFonts w:hint="eastAsia" w:ascii="宋体" w:hAnsi="Courier New"/>
          <w:kern w:val="0"/>
          <w:sz w:val="24"/>
          <w:szCs w:val="24"/>
          <w:highlight w:val="none"/>
          <w:lang w:eastAsia="zh-CN"/>
        </w:rPr>
        <w:t>服务</w:t>
      </w:r>
      <w:r>
        <w:rPr>
          <w:rFonts w:hint="eastAsia" w:ascii="宋体" w:hAnsi="Courier New"/>
          <w:kern w:val="0"/>
          <w:sz w:val="24"/>
          <w:szCs w:val="24"/>
          <w:highlight w:val="none"/>
        </w:rPr>
        <w:t>内容。</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2、我方同意自本项目竞争性磋商文件采购公告规定的递交响应文件截止时间起遵循</w:t>
      </w:r>
      <w:r>
        <w:rPr>
          <w:rFonts w:hint="eastAsia" w:ascii="宋体" w:hAnsi="宋体"/>
          <w:kern w:val="0"/>
          <w:sz w:val="24"/>
          <w:szCs w:val="24"/>
          <w:highlight w:val="none"/>
        </w:rPr>
        <w:t>本响应函</w:t>
      </w:r>
      <w:r>
        <w:rPr>
          <w:rFonts w:hint="eastAsia" w:ascii="宋体" w:hAnsi="Courier New"/>
          <w:kern w:val="0"/>
          <w:sz w:val="24"/>
          <w:szCs w:val="24"/>
          <w:highlight w:val="none"/>
        </w:rPr>
        <w:t>，并承诺在“第三章 供应商须知”规定的响应有效期内不修改、撤销响应文件。</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3、我方在此声明，所递交的响应文件及有关资料内容完整、真实和准确。</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4、如本项目采购内容涉及须符合国家强制规定的，我方承诺我方本次竞标均符合国家有关强制规定。</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5、如我方成交，我方承诺在收到成交通知书后，在成交通知书规定的期限内，</w:t>
      </w:r>
      <w:r>
        <w:rPr>
          <w:rFonts w:hint="eastAsia" w:ascii="宋体" w:hAnsi="宋体"/>
          <w:kern w:val="0"/>
          <w:sz w:val="24"/>
          <w:szCs w:val="24"/>
          <w:highlight w:val="none"/>
        </w:rPr>
        <w:t>根据竞争性磋商文件、我方的响应文件及有关澄清承诺书的要求按第</w:t>
      </w:r>
      <w:r>
        <w:rPr>
          <w:rFonts w:hint="eastAsia" w:ascii="宋体" w:hAnsi="宋体"/>
          <w:kern w:val="0"/>
          <w:sz w:val="24"/>
          <w:szCs w:val="24"/>
          <w:highlight w:val="none"/>
          <w:lang w:eastAsia="zh-CN"/>
        </w:rPr>
        <w:t>五</w:t>
      </w:r>
      <w:r>
        <w:rPr>
          <w:rFonts w:hint="eastAsia" w:ascii="宋体" w:hAnsi="宋体"/>
          <w:kern w:val="0"/>
          <w:sz w:val="24"/>
          <w:szCs w:val="24"/>
          <w:highlight w:val="none"/>
        </w:rPr>
        <w:t>章“合同文本”与采购人订立书面合同，并按照合同约定</w:t>
      </w:r>
      <w:r>
        <w:rPr>
          <w:rFonts w:hint="eastAsia" w:ascii="宋体" w:hAnsi="Courier New"/>
          <w:kern w:val="0"/>
          <w:sz w:val="24"/>
          <w:szCs w:val="24"/>
          <w:highlight w:val="none"/>
        </w:rPr>
        <w:t>承担完成合同的责任和义务。</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6、我方已详细审核竞争性磋商文件，我方知道必须放弃提出含糊不清或误解问题的权利。</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7、我方承诺满足竞争性磋商文件</w:t>
      </w:r>
      <w:r>
        <w:rPr>
          <w:rFonts w:hint="eastAsia" w:ascii="宋体" w:hAnsi="宋体"/>
          <w:kern w:val="0"/>
          <w:sz w:val="24"/>
          <w:szCs w:val="24"/>
          <w:highlight w:val="none"/>
        </w:rPr>
        <w:t>第</w:t>
      </w:r>
      <w:r>
        <w:rPr>
          <w:rFonts w:hint="eastAsia" w:ascii="宋体" w:hAnsi="宋体"/>
          <w:kern w:val="0"/>
          <w:sz w:val="24"/>
          <w:szCs w:val="24"/>
          <w:highlight w:val="none"/>
          <w:lang w:eastAsia="zh-CN"/>
        </w:rPr>
        <w:t>五</w:t>
      </w:r>
      <w:r>
        <w:rPr>
          <w:rFonts w:hint="eastAsia" w:ascii="宋体" w:hAnsi="宋体"/>
          <w:kern w:val="0"/>
          <w:sz w:val="24"/>
          <w:szCs w:val="24"/>
          <w:highlight w:val="none"/>
        </w:rPr>
        <w:t>章“合同文本”</w:t>
      </w:r>
      <w:r>
        <w:rPr>
          <w:rFonts w:hint="eastAsia" w:ascii="宋体" w:hAnsi="Courier New"/>
          <w:kern w:val="0"/>
          <w:sz w:val="24"/>
          <w:szCs w:val="24"/>
          <w:highlight w:val="none"/>
        </w:rPr>
        <w:t>的条款，承担完成合同的责任和义务。</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8、我方同意应贵方要求提供与本竞标有关的任何数据或资料。若贵方需要，我方愿意提供我方作出的一切承诺的证明材料。</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9、我方完全理解贵方不一定接受响应报价最低的竞标人为成交供应商的行为。</w:t>
      </w:r>
    </w:p>
    <w:p>
      <w:pPr>
        <w:spacing w:line="360" w:lineRule="auto"/>
        <w:ind w:firstLine="482"/>
        <w:rPr>
          <w:rFonts w:ascii="宋体" w:hAnsi="Courier New"/>
          <w:kern w:val="0"/>
          <w:sz w:val="24"/>
          <w:szCs w:val="24"/>
          <w:highlight w:val="none"/>
        </w:rPr>
      </w:pPr>
      <w:r>
        <w:rPr>
          <w:rFonts w:hint="eastAsia" w:ascii="宋体" w:hAnsi="Courier New"/>
          <w:kern w:val="0"/>
          <w:sz w:val="24"/>
          <w:szCs w:val="24"/>
          <w:highlight w:val="none"/>
        </w:rPr>
        <w:t>10、我方将严格遵守《中华人民共和国政府采购法》第七十七条的规定，即供应商有下列情形之一的，处以采购金额千分之五以上千分之十</w:t>
      </w:r>
      <w:r>
        <w:rPr>
          <w:rFonts w:hint="eastAsia" w:ascii="宋体" w:hAnsi="宋体"/>
          <w:kern w:val="0"/>
          <w:sz w:val="24"/>
          <w:szCs w:val="24"/>
          <w:highlight w:val="none"/>
        </w:rPr>
        <w:t>以下的罚款，列入不良行为记录名单，在一至三年内禁止参加采购活动，有违法所得的，并处没收违法所得，情节严重的，由工商行政管理机关吊销营业执照；构成犯罪的，依法追究刑事责任：</w:t>
      </w:r>
    </w:p>
    <w:p>
      <w:pPr>
        <w:numPr>
          <w:ilvl w:val="0"/>
          <w:numId w:val="5"/>
        </w:numPr>
        <w:tabs>
          <w:tab w:val="left" w:pos="945"/>
        </w:tabs>
        <w:spacing w:line="360" w:lineRule="auto"/>
        <w:rPr>
          <w:rFonts w:ascii="宋体" w:hAnsi="宋体"/>
          <w:kern w:val="0"/>
          <w:sz w:val="24"/>
          <w:szCs w:val="24"/>
          <w:highlight w:val="none"/>
        </w:rPr>
      </w:pPr>
      <w:r>
        <w:rPr>
          <w:rFonts w:hint="eastAsia" w:ascii="宋体" w:hAnsi="宋体"/>
          <w:kern w:val="0"/>
          <w:sz w:val="24"/>
          <w:szCs w:val="24"/>
          <w:highlight w:val="none"/>
        </w:rPr>
        <w:t>提供虚假材料谋取中标、成交的；</w:t>
      </w:r>
    </w:p>
    <w:p>
      <w:pPr>
        <w:numPr>
          <w:ilvl w:val="0"/>
          <w:numId w:val="5"/>
        </w:numPr>
        <w:tabs>
          <w:tab w:val="left" w:pos="945"/>
        </w:tabs>
        <w:spacing w:line="360" w:lineRule="auto"/>
        <w:rPr>
          <w:rFonts w:ascii="宋体" w:hAnsi="宋体"/>
          <w:kern w:val="0"/>
          <w:sz w:val="24"/>
          <w:szCs w:val="24"/>
          <w:highlight w:val="none"/>
        </w:rPr>
      </w:pPr>
      <w:r>
        <w:rPr>
          <w:rFonts w:hint="eastAsia" w:ascii="宋体" w:hAnsi="宋体"/>
          <w:kern w:val="0"/>
          <w:sz w:val="24"/>
          <w:szCs w:val="24"/>
          <w:highlight w:val="none"/>
        </w:rPr>
        <w:t>采取不正当手段诋毁、排挤其他供应商的；</w:t>
      </w:r>
    </w:p>
    <w:p>
      <w:pPr>
        <w:numPr>
          <w:ilvl w:val="0"/>
          <w:numId w:val="5"/>
        </w:numPr>
        <w:tabs>
          <w:tab w:val="left" w:pos="945"/>
        </w:tabs>
        <w:spacing w:line="360" w:lineRule="auto"/>
        <w:rPr>
          <w:rFonts w:ascii="宋体" w:hAnsi="Courier New"/>
          <w:kern w:val="0"/>
          <w:sz w:val="24"/>
          <w:szCs w:val="24"/>
          <w:highlight w:val="none"/>
        </w:rPr>
      </w:pPr>
      <w:r>
        <w:rPr>
          <w:rFonts w:hint="eastAsia" w:ascii="宋体" w:hAnsi="宋体"/>
          <w:kern w:val="0"/>
          <w:sz w:val="24"/>
          <w:szCs w:val="24"/>
          <w:highlight w:val="none"/>
        </w:rPr>
        <w:t>与采购人、其他供应商或者采购代理机构恶意串通的；</w:t>
      </w:r>
    </w:p>
    <w:p>
      <w:pPr>
        <w:numPr>
          <w:ilvl w:val="0"/>
          <w:numId w:val="5"/>
        </w:numPr>
        <w:tabs>
          <w:tab w:val="left" w:pos="945"/>
        </w:tabs>
        <w:spacing w:line="360" w:lineRule="auto"/>
        <w:rPr>
          <w:rFonts w:ascii="宋体" w:hAnsi="Courier New"/>
          <w:kern w:val="0"/>
          <w:sz w:val="24"/>
          <w:szCs w:val="24"/>
          <w:highlight w:val="none"/>
        </w:rPr>
      </w:pPr>
      <w:r>
        <w:rPr>
          <w:rFonts w:hint="eastAsia" w:ascii="宋体" w:hAnsi="宋体"/>
          <w:kern w:val="0"/>
          <w:sz w:val="24"/>
          <w:szCs w:val="24"/>
          <w:highlight w:val="none"/>
        </w:rPr>
        <w:t>向采购人、采购代理机构行贿或者提供其他不正当利益的；</w:t>
      </w:r>
    </w:p>
    <w:p>
      <w:pPr>
        <w:numPr>
          <w:ilvl w:val="0"/>
          <w:numId w:val="5"/>
        </w:numPr>
        <w:tabs>
          <w:tab w:val="left" w:pos="945"/>
        </w:tabs>
        <w:spacing w:line="360" w:lineRule="auto"/>
        <w:rPr>
          <w:rFonts w:ascii="宋体" w:hAnsi="Courier New"/>
          <w:kern w:val="0"/>
          <w:sz w:val="24"/>
          <w:szCs w:val="24"/>
          <w:highlight w:val="none"/>
        </w:rPr>
      </w:pPr>
      <w:r>
        <w:rPr>
          <w:rFonts w:hint="eastAsia" w:ascii="宋体" w:hAnsi="宋体"/>
          <w:kern w:val="0"/>
          <w:sz w:val="24"/>
          <w:szCs w:val="24"/>
          <w:highlight w:val="none"/>
        </w:rPr>
        <w:t>在采购过程中与采购人进行协商谈判的；</w:t>
      </w:r>
    </w:p>
    <w:p>
      <w:pPr>
        <w:numPr>
          <w:ilvl w:val="0"/>
          <w:numId w:val="5"/>
        </w:numPr>
        <w:tabs>
          <w:tab w:val="left" w:pos="945"/>
        </w:tabs>
        <w:spacing w:line="360" w:lineRule="auto"/>
        <w:rPr>
          <w:rFonts w:ascii="宋体" w:hAnsi="Courier New"/>
          <w:kern w:val="0"/>
          <w:sz w:val="24"/>
          <w:szCs w:val="24"/>
          <w:highlight w:val="none"/>
        </w:rPr>
      </w:pPr>
      <w:r>
        <w:rPr>
          <w:rFonts w:hint="eastAsia" w:ascii="宋体" w:hAnsi="宋体"/>
          <w:kern w:val="0"/>
          <w:sz w:val="24"/>
          <w:szCs w:val="24"/>
          <w:highlight w:val="none"/>
        </w:rPr>
        <w:t>拒绝有关部门监督检查或提供虚假情况的。</w:t>
      </w:r>
    </w:p>
    <w:p>
      <w:pPr>
        <w:spacing w:line="360" w:lineRule="auto"/>
        <w:ind w:firstLine="420"/>
        <w:rPr>
          <w:rFonts w:ascii="宋体" w:hAnsi="Courier New"/>
          <w:kern w:val="0"/>
          <w:sz w:val="24"/>
          <w:szCs w:val="24"/>
          <w:highlight w:val="none"/>
        </w:rPr>
      </w:pPr>
      <w:r>
        <w:rPr>
          <w:rFonts w:hint="eastAsia" w:ascii="宋体" w:hAnsi="宋体" w:cs="宋体"/>
          <w:kern w:val="0"/>
          <w:sz w:val="24"/>
          <w:szCs w:val="24"/>
          <w:highlight w:val="none"/>
        </w:rPr>
        <w:t>11.与本磋商有关的一切正式往来信函请寄</w:t>
      </w:r>
      <w:r>
        <w:rPr>
          <w:rFonts w:hint="eastAsia" w:ascii="宋体" w:hAnsi="Courier New"/>
          <w:kern w:val="0"/>
          <w:sz w:val="24"/>
          <w:szCs w:val="24"/>
          <w:highlight w:val="none"/>
        </w:rPr>
        <w:t>：</w:t>
      </w:r>
    </w:p>
    <w:p>
      <w:pPr>
        <w:spacing w:line="360" w:lineRule="auto"/>
        <w:ind w:firstLine="420"/>
        <w:rPr>
          <w:rFonts w:ascii="宋体" w:hAnsi="Courier New"/>
          <w:kern w:val="0"/>
          <w:sz w:val="24"/>
          <w:szCs w:val="24"/>
          <w:highlight w:val="none"/>
        </w:rPr>
      </w:pPr>
      <w:r>
        <w:rPr>
          <w:rFonts w:hint="eastAsia" w:ascii="宋体" w:hAnsi="Courier New"/>
          <w:kern w:val="0"/>
          <w:sz w:val="24"/>
          <w:szCs w:val="24"/>
          <w:highlight w:val="none"/>
        </w:rPr>
        <w:t>地址：</w:t>
      </w:r>
      <w:r>
        <w:rPr>
          <w:rFonts w:hint="eastAsia" w:ascii="宋体" w:hAnsi="Courier New"/>
          <w:kern w:val="0"/>
          <w:sz w:val="24"/>
          <w:szCs w:val="24"/>
          <w:highlight w:val="none"/>
          <w:u w:val="single"/>
        </w:rPr>
        <w:t xml:space="preserve">                                                        </w:t>
      </w:r>
      <w:r>
        <w:rPr>
          <w:rFonts w:hint="eastAsia" w:ascii="宋体" w:hAnsi="Courier New"/>
          <w:kern w:val="0"/>
          <w:sz w:val="24"/>
          <w:szCs w:val="24"/>
          <w:highlight w:val="none"/>
        </w:rPr>
        <w:t xml:space="preserve"> </w:t>
      </w:r>
    </w:p>
    <w:p>
      <w:pPr>
        <w:spacing w:line="360" w:lineRule="auto"/>
        <w:ind w:firstLine="420"/>
        <w:rPr>
          <w:rFonts w:ascii="宋体" w:hAnsi="Courier New"/>
          <w:kern w:val="0"/>
          <w:sz w:val="24"/>
          <w:szCs w:val="24"/>
          <w:highlight w:val="none"/>
          <w:u w:val="single"/>
        </w:rPr>
      </w:pPr>
      <w:r>
        <w:rPr>
          <w:rFonts w:hint="eastAsia" w:ascii="宋体" w:hAnsi="Courier New"/>
          <w:kern w:val="0"/>
          <w:sz w:val="24"/>
          <w:szCs w:val="24"/>
          <w:highlight w:val="none"/>
        </w:rPr>
        <w:t>电话：</w:t>
      </w:r>
      <w:r>
        <w:rPr>
          <w:rFonts w:hint="eastAsia" w:ascii="宋体" w:hAnsi="Courier New"/>
          <w:kern w:val="0"/>
          <w:sz w:val="24"/>
          <w:szCs w:val="24"/>
          <w:highlight w:val="none"/>
          <w:u w:val="single"/>
        </w:rPr>
        <w:t xml:space="preserve">                                      　　　　　　　　　</w:t>
      </w:r>
    </w:p>
    <w:p>
      <w:pPr>
        <w:spacing w:line="360" w:lineRule="auto"/>
        <w:ind w:firstLine="420"/>
        <w:rPr>
          <w:rFonts w:ascii="宋体" w:hAnsi="Courier New"/>
          <w:kern w:val="0"/>
          <w:sz w:val="24"/>
          <w:szCs w:val="24"/>
          <w:highlight w:val="none"/>
        </w:rPr>
      </w:pPr>
      <w:r>
        <w:rPr>
          <w:rFonts w:hint="eastAsia" w:ascii="宋体" w:hAnsi="Courier New"/>
          <w:kern w:val="0"/>
          <w:sz w:val="24"/>
          <w:szCs w:val="24"/>
          <w:highlight w:val="none"/>
        </w:rPr>
        <w:t>传真：</w:t>
      </w:r>
      <w:r>
        <w:rPr>
          <w:rFonts w:hint="eastAsia" w:ascii="宋体" w:hAnsi="Courier New"/>
          <w:kern w:val="0"/>
          <w:sz w:val="24"/>
          <w:szCs w:val="24"/>
          <w:highlight w:val="none"/>
          <w:u w:val="single"/>
        </w:rPr>
        <w:t>　　　　　　　　　　　　　　　　　　　　　　　　　　　　</w:t>
      </w:r>
    </w:p>
    <w:p>
      <w:pPr>
        <w:spacing w:line="360" w:lineRule="auto"/>
        <w:ind w:firstLine="420"/>
        <w:rPr>
          <w:rFonts w:ascii="宋体" w:hAnsi="Courier New"/>
          <w:kern w:val="0"/>
          <w:sz w:val="24"/>
          <w:szCs w:val="24"/>
          <w:highlight w:val="none"/>
          <w:u w:val="single"/>
        </w:rPr>
      </w:pPr>
      <w:r>
        <w:rPr>
          <w:rFonts w:hint="eastAsia" w:ascii="宋体" w:hAnsi="Courier New"/>
          <w:kern w:val="0"/>
          <w:sz w:val="24"/>
          <w:szCs w:val="24"/>
          <w:highlight w:val="none"/>
        </w:rPr>
        <w:t>邮政编码：</w:t>
      </w:r>
      <w:r>
        <w:rPr>
          <w:rFonts w:hint="eastAsia" w:ascii="宋体" w:hAnsi="Courier New"/>
          <w:kern w:val="0"/>
          <w:sz w:val="24"/>
          <w:szCs w:val="24"/>
          <w:highlight w:val="none"/>
          <w:u w:val="single"/>
        </w:rPr>
        <w:t xml:space="preserve">                                                    </w:t>
      </w:r>
    </w:p>
    <w:p>
      <w:pPr>
        <w:spacing w:line="360" w:lineRule="auto"/>
        <w:ind w:firstLine="420"/>
        <w:rPr>
          <w:rFonts w:ascii="宋体" w:hAnsi="Courier New"/>
          <w:kern w:val="0"/>
          <w:sz w:val="24"/>
          <w:szCs w:val="24"/>
          <w:highlight w:val="none"/>
          <w:u w:val="single"/>
        </w:rPr>
      </w:pPr>
      <w:r>
        <w:rPr>
          <w:rFonts w:hint="eastAsia" w:ascii="宋体" w:hAnsi="Courier New"/>
          <w:kern w:val="0"/>
          <w:sz w:val="24"/>
          <w:szCs w:val="24"/>
          <w:highlight w:val="none"/>
        </w:rPr>
        <w:t>开户名称：</w:t>
      </w:r>
      <w:r>
        <w:rPr>
          <w:rFonts w:hint="eastAsia" w:ascii="宋体" w:hAnsi="Courier New"/>
          <w:kern w:val="0"/>
          <w:sz w:val="24"/>
          <w:szCs w:val="24"/>
          <w:highlight w:val="none"/>
          <w:u w:val="single"/>
        </w:rPr>
        <w:t xml:space="preserve">                                                    </w:t>
      </w:r>
    </w:p>
    <w:p>
      <w:pPr>
        <w:spacing w:line="360" w:lineRule="auto"/>
        <w:ind w:firstLine="420"/>
        <w:rPr>
          <w:rFonts w:ascii="宋体" w:hAnsi="Courier New"/>
          <w:kern w:val="0"/>
          <w:sz w:val="24"/>
          <w:szCs w:val="24"/>
          <w:highlight w:val="none"/>
          <w:u w:val="single"/>
        </w:rPr>
      </w:pPr>
      <w:r>
        <w:rPr>
          <w:rFonts w:hint="eastAsia" w:ascii="宋体" w:hAnsi="Courier New"/>
          <w:kern w:val="0"/>
          <w:sz w:val="24"/>
          <w:szCs w:val="24"/>
          <w:highlight w:val="none"/>
        </w:rPr>
        <w:t>开户银行：</w:t>
      </w:r>
      <w:r>
        <w:rPr>
          <w:rFonts w:hint="eastAsia" w:ascii="宋体" w:hAnsi="Courier New"/>
          <w:kern w:val="0"/>
          <w:sz w:val="24"/>
          <w:szCs w:val="24"/>
          <w:highlight w:val="none"/>
          <w:u w:val="single"/>
        </w:rPr>
        <w:t xml:space="preserve">                                                    </w:t>
      </w:r>
    </w:p>
    <w:p>
      <w:pPr>
        <w:spacing w:line="360" w:lineRule="auto"/>
        <w:ind w:firstLine="420"/>
        <w:rPr>
          <w:rFonts w:ascii="宋体" w:hAnsi="Courier New"/>
          <w:kern w:val="0"/>
          <w:sz w:val="24"/>
          <w:szCs w:val="24"/>
          <w:highlight w:val="none"/>
          <w:u w:val="single"/>
        </w:rPr>
      </w:pPr>
      <w:r>
        <w:rPr>
          <w:rFonts w:hint="eastAsia" w:ascii="宋体" w:hAnsi="Courier New"/>
          <w:kern w:val="0"/>
          <w:sz w:val="24"/>
          <w:szCs w:val="24"/>
          <w:highlight w:val="none"/>
        </w:rPr>
        <w:t>银行账号：</w:t>
      </w:r>
      <w:r>
        <w:rPr>
          <w:rFonts w:hint="eastAsia" w:ascii="宋体" w:hAnsi="Courier New"/>
          <w:kern w:val="0"/>
          <w:sz w:val="24"/>
          <w:szCs w:val="24"/>
          <w:highlight w:val="none"/>
          <w:u w:val="single"/>
        </w:rPr>
        <w:t xml:space="preserve">                                                    </w:t>
      </w:r>
    </w:p>
    <w:p>
      <w:pPr>
        <w:tabs>
          <w:tab w:val="left" w:pos="939"/>
        </w:tabs>
        <w:spacing w:line="360" w:lineRule="auto"/>
        <w:ind w:left="141" w:leftChars="67" w:firstLine="360" w:firstLineChars="150"/>
        <w:contextualSpacing/>
        <w:rPr>
          <w:rFonts w:ascii="宋体" w:hAnsi="宋体" w:cs="宋体"/>
          <w:sz w:val="24"/>
          <w:szCs w:val="24"/>
          <w:highlight w:val="none"/>
        </w:rPr>
      </w:pPr>
      <w:r>
        <w:rPr>
          <w:rFonts w:hint="eastAsia" w:ascii="宋体" w:hAnsi="宋体" w:cs="宋体"/>
          <w:sz w:val="24"/>
          <w:szCs w:val="24"/>
          <w:highlight w:val="none"/>
        </w:rPr>
        <w:t>特此承诺。</w:t>
      </w:r>
    </w:p>
    <w:p>
      <w:pPr>
        <w:spacing w:line="360" w:lineRule="auto"/>
        <w:jc w:val="left"/>
        <w:rPr>
          <w:rFonts w:ascii="宋体" w:hAnsi="宋体" w:cs="宋体"/>
          <w:szCs w:val="21"/>
          <w:highlight w:val="none"/>
        </w:rPr>
      </w:pPr>
    </w:p>
    <w:p>
      <w:pPr>
        <w:spacing w:line="360" w:lineRule="auto"/>
        <w:ind w:firstLine="1800" w:firstLineChars="750"/>
        <w:contextualSpacing/>
        <w:rPr>
          <w:color w:val="000000" w:themeColor="text1"/>
          <w:sz w:val="24"/>
          <w:szCs w:val="24"/>
          <w:highlight w:val="none"/>
        </w:rPr>
      </w:pPr>
      <w:r>
        <w:rPr>
          <w:rFonts w:hint="eastAsia"/>
          <w:color w:val="000000" w:themeColor="text1"/>
          <w:sz w:val="24"/>
          <w:szCs w:val="24"/>
          <w:highlight w:val="none"/>
        </w:rPr>
        <w:t>法定代表人</w:t>
      </w:r>
      <w:r>
        <w:rPr>
          <w:rFonts w:hint="eastAsia" w:ascii="宋体" w:hAnsi="宋体"/>
          <w:color w:val="000000" w:themeColor="text1"/>
          <w:sz w:val="24"/>
          <w:highlight w:val="none"/>
        </w:rPr>
        <w:t>或者委托代理人</w:t>
      </w:r>
      <w:r>
        <w:rPr>
          <w:rFonts w:hint="eastAsia"/>
          <w:color w:val="000000" w:themeColor="text1"/>
          <w:sz w:val="24"/>
          <w:szCs w:val="24"/>
          <w:highlight w:val="none"/>
        </w:rPr>
        <w:t>（</w:t>
      </w:r>
      <w:r>
        <w:rPr>
          <w:rFonts w:hint="eastAsia" w:ascii="宋体" w:hAnsi="宋体"/>
          <w:color w:val="000000" w:themeColor="text1"/>
          <w:sz w:val="24"/>
          <w:szCs w:val="24"/>
          <w:highlight w:val="none"/>
        </w:rPr>
        <w:t>签字或者盖章或者电子签名</w:t>
      </w:r>
      <w:r>
        <w:rPr>
          <w:rFonts w:hint="eastAsia"/>
          <w:color w:val="000000" w:themeColor="text1"/>
          <w:sz w:val="24"/>
          <w:szCs w:val="24"/>
          <w:highlight w:val="none"/>
        </w:rPr>
        <w:t xml:space="preserve">）：                                     </w:t>
      </w:r>
    </w:p>
    <w:p>
      <w:pPr>
        <w:spacing w:line="360" w:lineRule="auto"/>
        <w:ind w:firstLine="4320" w:firstLineChars="1800"/>
        <w:contextualSpacing/>
        <w:rPr>
          <w:rFonts w:ascii="宋体" w:hAnsi="宋体" w:cs="宋体"/>
          <w:color w:val="000000" w:themeColor="text1"/>
          <w:sz w:val="24"/>
          <w:szCs w:val="24"/>
          <w:highlight w:val="none"/>
          <w:u w:val="single"/>
        </w:rPr>
      </w:pPr>
      <w:r>
        <w:rPr>
          <w:rFonts w:hint="eastAsia"/>
          <w:color w:val="000000" w:themeColor="text1"/>
          <w:sz w:val="24"/>
          <w:szCs w:val="24"/>
          <w:highlight w:val="none"/>
        </w:rPr>
        <w:t xml:space="preserve">供应商（电子签章）：       </w:t>
      </w:r>
      <w:r>
        <w:rPr>
          <w:rFonts w:hint="eastAsia" w:ascii="宋体" w:hAnsi="宋体" w:cs="宋体"/>
          <w:color w:val="000000" w:themeColor="text1"/>
          <w:sz w:val="24"/>
          <w:szCs w:val="24"/>
          <w:highlight w:val="none"/>
        </w:rPr>
        <w:t xml:space="preserve">    </w:t>
      </w:r>
    </w:p>
    <w:p>
      <w:pPr>
        <w:pStyle w:val="21"/>
        <w:tabs>
          <w:tab w:val="left" w:pos="939"/>
        </w:tabs>
        <w:spacing w:line="360" w:lineRule="auto"/>
        <w:ind w:left="0" w:leftChars="0" w:firstLine="480" w:firstLineChars="200"/>
        <w:rPr>
          <w:color w:val="000000" w:themeColor="text1"/>
          <w:sz w:val="24"/>
          <w:szCs w:val="24"/>
          <w:highlight w:val="none"/>
        </w:rPr>
      </w:pPr>
      <w:r>
        <w:rPr>
          <w:rFonts w:hint="eastAsia" w:ascii="宋体" w:hAnsi="宋体" w:cs="宋体"/>
          <w:color w:val="000000" w:themeColor="text1"/>
          <w:sz w:val="24"/>
          <w:szCs w:val="24"/>
          <w:highlight w:val="none"/>
        </w:rPr>
        <w:t xml:space="preserve">                                       </w:t>
      </w:r>
      <w:r>
        <w:rPr>
          <w:rFonts w:hint="eastAsia"/>
          <w:color w:val="000000" w:themeColor="text1"/>
          <w:sz w:val="24"/>
          <w:szCs w:val="24"/>
          <w:highlight w:val="none"/>
        </w:rPr>
        <w:t xml:space="preserve"> 年    月    日</w:t>
      </w:r>
    </w:p>
    <w:p>
      <w:pPr>
        <w:autoSpaceDE w:val="0"/>
        <w:autoSpaceDN w:val="0"/>
        <w:spacing w:line="360" w:lineRule="auto"/>
        <w:ind w:firstLine="5670" w:firstLineChars="2700"/>
        <w:rPr>
          <w:rFonts w:ascii="仿宋_GB2312" w:hAnsi="仿宋" w:eastAsia="仿宋_GB2312" w:cs="仿宋_GB2312"/>
          <w:kern w:val="0"/>
          <w:szCs w:val="21"/>
          <w:highlight w:val="none"/>
          <w:lang w:val="zh-CN"/>
        </w:rPr>
      </w:pPr>
    </w:p>
    <w:p>
      <w:pPr>
        <w:widowControl/>
        <w:spacing w:line="360" w:lineRule="auto"/>
        <w:jc w:val="left"/>
        <w:rPr>
          <w:rFonts w:ascii="仿宋_GB2312" w:hAnsi="仿宋" w:eastAsia="仿宋_GB2312" w:cs="仿宋_GB2312"/>
          <w:kern w:val="0"/>
          <w:szCs w:val="21"/>
          <w:highlight w:val="none"/>
          <w:lang w:val="zh-CN"/>
        </w:rPr>
        <w:sectPr>
          <w:pgSz w:w="11910" w:h="16840"/>
          <w:pgMar w:top="1417" w:right="1417" w:bottom="1417" w:left="1417" w:header="720" w:footer="720" w:gutter="0"/>
          <w:cols w:space="720" w:num="1"/>
        </w:sectPr>
      </w:pPr>
    </w:p>
    <w:p>
      <w:pPr>
        <w:spacing w:line="520" w:lineRule="exact"/>
        <w:jc w:val="center"/>
        <w:rPr>
          <w:rFonts w:hint="eastAsia" w:asciiTheme="minorEastAsia" w:hAnsiTheme="minorEastAsia" w:eastAsiaTheme="minorEastAsia" w:cstheme="minorEastAsia"/>
          <w:b/>
          <w:bCs w:val="0"/>
          <w:color w:val="000000" w:themeColor="text1"/>
          <w:sz w:val="32"/>
          <w:szCs w:val="32"/>
          <w:highlight w:val="none"/>
        </w:rPr>
      </w:pPr>
      <w:r>
        <w:rPr>
          <w:rFonts w:hint="eastAsia" w:asciiTheme="minorEastAsia" w:hAnsiTheme="minorEastAsia" w:eastAsiaTheme="minorEastAsia" w:cstheme="minorEastAsia"/>
          <w:b/>
          <w:bCs w:val="0"/>
          <w:color w:val="000000" w:themeColor="text1"/>
          <w:sz w:val="32"/>
          <w:szCs w:val="32"/>
          <w:highlight w:val="none"/>
        </w:rPr>
        <w:t>竞 标 报 价 表</w:t>
      </w:r>
    </w:p>
    <w:p>
      <w:pPr>
        <w:spacing w:line="440" w:lineRule="exact"/>
        <w:jc w:val="center"/>
        <w:rPr>
          <w:rFonts w:ascii="方正小标宋简体" w:hAnsi="方正小标宋简体" w:eastAsia="方正小标宋简体" w:cs="方正小标宋简体"/>
          <w:bCs/>
          <w:color w:val="000000" w:themeColor="text1"/>
          <w:sz w:val="32"/>
          <w:szCs w:val="32"/>
          <w:highlight w:val="none"/>
        </w:rPr>
      </w:pP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项目名称：</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项目编号：</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 xml:space="preserve">     </w:t>
      </w: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分标（如有）：</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供应商名称：</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 xml:space="preserve">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                                                单位：元</w:t>
      </w:r>
    </w:p>
    <w:tbl>
      <w:tblPr>
        <w:tblStyle w:val="50"/>
        <w:tblW w:w="916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257"/>
        <w:gridCol w:w="1102"/>
        <w:gridCol w:w="1389"/>
        <w:gridCol w:w="159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ascii="宋体" w:hAnsi="宋体" w:cs="仿宋_GB2312"/>
                <w:color w:val="000000" w:themeColor="text1"/>
                <w:sz w:val="24"/>
                <w:highlight w:val="none"/>
              </w:rPr>
              <w:t>序号</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lang w:eastAsia="zh-CN"/>
              </w:rPr>
              <w:t>标的</w:t>
            </w:r>
            <w:r>
              <w:rPr>
                <w:rFonts w:ascii="宋体" w:hAnsi="宋体" w:cs="仿宋_GB2312"/>
                <w:color w:val="000000" w:themeColor="text1"/>
                <w:sz w:val="24"/>
                <w:highlight w:val="none"/>
              </w:rPr>
              <w:t>名称</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数量</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单价</w:t>
            </w:r>
          </w:p>
        </w:tc>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单项合计</w:t>
            </w:r>
            <w:r>
              <w:rPr>
                <w:rFonts w:ascii="宋体" w:hAnsi="宋体" w:cs="仿宋_GB2312"/>
                <w:color w:val="000000" w:themeColor="text1"/>
                <w:sz w:val="24"/>
                <w:highlight w:val="none"/>
              </w:rPr>
              <w:t>(</w:t>
            </w:r>
            <w:r>
              <w:rPr>
                <w:rFonts w:hint="eastAsia" w:ascii="宋体" w:hAnsi="宋体" w:cs="仿宋_GB2312"/>
                <w:color w:val="000000" w:themeColor="text1"/>
                <w:sz w:val="24"/>
                <w:highlight w:val="none"/>
              </w:rPr>
              <w:t>元</w:t>
            </w:r>
            <w:r>
              <w:rPr>
                <w:rFonts w:ascii="宋体" w:hAnsi="宋体" w:cs="仿宋_GB2312"/>
                <w:color w:val="000000" w:themeColor="text1"/>
                <w:sz w:val="24"/>
                <w:highlight w:val="none"/>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ascii="宋体" w:hAnsi="宋体" w:cs="仿宋_GB2312"/>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ascii="宋体" w:hAnsi="宋体" w:cs="仿宋_GB2312"/>
                <w:color w:val="000000" w:themeColor="text1"/>
                <w:sz w:val="24"/>
                <w:highlight w:val="none"/>
              </w:rPr>
              <w:t>1</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2</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3</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4</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仿宋_GB2312"/>
                <w:color w:val="000000" w:themeColor="text1"/>
                <w:sz w:val="24"/>
                <w:highlight w:val="none"/>
                <w:lang w:val="en-US" w:eastAsia="zh-CN"/>
              </w:rPr>
            </w:pPr>
            <w:r>
              <w:rPr>
                <w:rFonts w:hint="eastAsia" w:ascii="宋体" w:hAnsi="宋体" w:cs="仿宋_GB2312"/>
                <w:color w:val="000000" w:themeColor="text1"/>
                <w:sz w:val="24"/>
                <w:highlight w:val="none"/>
                <w:lang w:val="en-US" w:eastAsia="zh-CN"/>
              </w:rPr>
              <w:t>5</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仿宋_GB2312"/>
                <w:color w:val="000000" w:themeColor="text1"/>
                <w:sz w:val="24"/>
                <w:highlight w:val="none"/>
                <w:lang w:val="en-US" w:eastAsia="zh-CN"/>
              </w:rPr>
            </w:pPr>
            <w:r>
              <w:rPr>
                <w:rFonts w:hint="eastAsia" w:ascii="宋体" w:hAnsi="宋体" w:cs="仿宋_GB2312"/>
                <w:color w:val="000000" w:themeColor="text1"/>
                <w:sz w:val="24"/>
                <w:highlight w:val="none"/>
                <w:lang w:val="en-US" w:eastAsia="zh-CN"/>
              </w:rPr>
              <w:t>6</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c>
          <w:tcPr>
            <w:tcW w:w="138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5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163" w:type="dxa"/>
            <w:gridSpan w:val="6"/>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合计金额大写：人民币</w:t>
            </w:r>
            <w:r>
              <w:rPr>
                <w:rFonts w:hint="eastAsia" w:ascii="宋体" w:hAnsi="宋体" w:cs="仿宋_GB2312"/>
                <w:color w:val="000000" w:themeColor="text1"/>
                <w:sz w:val="24"/>
                <w:highlight w:val="none"/>
                <w:u w:val="single"/>
              </w:rPr>
              <w:t xml:space="preserve">                                 （¥          ）</w:t>
            </w:r>
          </w:p>
        </w:tc>
      </w:tr>
    </w:tbl>
    <w:p>
      <w:pPr>
        <w:spacing w:line="360" w:lineRule="auto"/>
        <w:contextualSpacing/>
        <w:jc w:val="left"/>
        <w:rPr>
          <w:rFonts w:ascii="宋体" w:hAnsi="宋体" w:cs="仿宋_GB2312"/>
          <w:color w:val="000000" w:themeColor="text1"/>
          <w:sz w:val="24"/>
          <w:highlight w:val="none"/>
        </w:rPr>
      </w:pPr>
    </w:p>
    <w:p>
      <w:pPr>
        <w:spacing w:line="360" w:lineRule="auto"/>
        <w:contextualSpacing/>
        <w:jc w:val="left"/>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注: </w:t>
      </w:r>
    </w:p>
    <w:p>
      <w:pPr>
        <w:spacing w:line="360" w:lineRule="auto"/>
        <w:ind w:firstLine="480" w:firstLineChars="200"/>
        <w:contextualSpacing/>
        <w:jc w:val="left"/>
        <w:rPr>
          <w:rFonts w:ascii="宋体" w:hAnsi="宋体" w:cs="仿宋_GB2312"/>
          <w:color w:val="000000" w:themeColor="text1"/>
          <w:sz w:val="24"/>
          <w:highlight w:val="none"/>
        </w:rPr>
      </w:pPr>
      <w:r>
        <w:rPr>
          <w:rFonts w:hint="eastAsia" w:ascii="宋体" w:hAnsi="宋体" w:cs="仿宋_GB2312"/>
          <w:color w:val="000000" w:themeColor="text1"/>
          <w:sz w:val="24"/>
          <w:highlight w:val="none"/>
        </w:rPr>
        <w:t>1. 供应商的报价表必须加盖供应商电子签章并由法定代表人或者委托代理人签字或者电子签名，</w:t>
      </w:r>
      <w:r>
        <w:rPr>
          <w:rFonts w:hint="eastAsia" w:ascii="宋体" w:hAnsi="宋体" w:cs="仿宋_GB2312"/>
          <w:b/>
          <w:color w:val="000000" w:themeColor="text1"/>
          <w:sz w:val="24"/>
          <w:highlight w:val="none"/>
        </w:rPr>
        <w:t>否则其响应文件按无效处理</w:t>
      </w:r>
      <w:r>
        <w:rPr>
          <w:rFonts w:hint="eastAsia" w:ascii="宋体" w:hAnsi="宋体" w:cs="仿宋_GB2312"/>
          <w:color w:val="000000" w:themeColor="text1"/>
          <w:sz w:val="24"/>
          <w:highlight w:val="none"/>
        </w:rPr>
        <w:t>。</w:t>
      </w:r>
    </w:p>
    <w:p>
      <w:pPr>
        <w:spacing w:line="360" w:lineRule="auto"/>
        <w:ind w:firstLine="480" w:firstLineChars="200"/>
        <w:contextualSpacing/>
        <w:jc w:val="left"/>
        <w:rPr>
          <w:rFonts w:ascii="宋体" w:hAnsi="宋体" w:cs="仿宋_GB2312"/>
          <w:b/>
          <w:color w:val="000000" w:themeColor="text1"/>
          <w:sz w:val="24"/>
          <w:highlight w:val="none"/>
        </w:rPr>
      </w:pPr>
      <w:r>
        <w:rPr>
          <w:rFonts w:hint="eastAsia" w:ascii="宋体" w:hAnsi="宋体" w:cs="仿宋_GB2312"/>
          <w:bCs/>
          <w:color w:val="000000" w:themeColor="text1"/>
          <w:sz w:val="24"/>
          <w:highlight w:val="none"/>
        </w:rPr>
        <w:t>2.</w:t>
      </w:r>
      <w:r>
        <w:rPr>
          <w:rFonts w:hint="eastAsia" w:ascii="宋体" w:hAnsi="宋体" w:cs="仿宋_GB2312"/>
          <w:color w:val="000000" w:themeColor="text1"/>
          <w:sz w:val="24"/>
          <w:highlight w:val="none"/>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rPr>
        <w:t>（或者电子签名）</w:t>
      </w:r>
      <w:r>
        <w:rPr>
          <w:rFonts w:hint="eastAsia" w:ascii="宋体" w:hAnsi="宋体" w:cs="仿宋_GB2312"/>
          <w:b/>
          <w:color w:val="000000" w:themeColor="text1"/>
          <w:sz w:val="24"/>
          <w:highlight w:val="none"/>
        </w:rPr>
        <w:t>，否则其响应文件按无效处理。</w:t>
      </w:r>
    </w:p>
    <w:p>
      <w:pPr>
        <w:spacing w:line="360" w:lineRule="auto"/>
        <w:ind w:firstLine="480" w:firstLineChars="200"/>
        <w:contextualSpacing/>
        <w:rPr>
          <w:rFonts w:ascii="宋体" w:hAnsi="宋体" w:cs="仿宋_GB2312"/>
          <w:color w:val="000000" w:themeColor="text1"/>
          <w:sz w:val="24"/>
          <w:highlight w:val="none"/>
        </w:rPr>
      </w:pPr>
      <w:r>
        <w:rPr>
          <w:rFonts w:ascii="宋体" w:hAnsi="宋体" w:cs="仿宋_GB2312"/>
          <w:color w:val="000000" w:themeColor="text1"/>
          <w:sz w:val="24"/>
          <w:highlight w:val="none"/>
        </w:rPr>
        <w:t>3</w:t>
      </w:r>
      <w:r>
        <w:rPr>
          <w:rFonts w:hint="eastAsia" w:ascii="宋体" w:hAnsi="宋体" w:cs="仿宋_GB2312"/>
          <w:color w:val="000000" w:themeColor="text1"/>
          <w:sz w:val="24"/>
          <w:highlight w:val="none"/>
        </w:rPr>
        <w:t>.</w:t>
      </w:r>
      <w:r>
        <w:rPr>
          <w:rFonts w:hint="eastAsia" w:ascii="宋体" w:hAnsi="宋体" w:cs="仿宋_GB2312"/>
          <w:color w:val="000000" w:themeColor="text1"/>
          <w:spacing w:val="-6"/>
          <w:sz w:val="24"/>
          <w:highlight w:val="none"/>
        </w:rPr>
        <w:t>如有多分标，分别列明各分标的报价表，</w:t>
      </w:r>
      <w:r>
        <w:rPr>
          <w:rFonts w:hint="eastAsia" w:ascii="宋体" w:hAnsi="宋体" w:cs="仿宋_GB2312"/>
          <w:b/>
          <w:color w:val="000000" w:themeColor="text1"/>
          <w:spacing w:val="-6"/>
          <w:sz w:val="24"/>
          <w:highlight w:val="none"/>
        </w:rPr>
        <w:t>否则其响应文件按无效响应处理。</w:t>
      </w:r>
    </w:p>
    <w:p>
      <w:pPr>
        <w:spacing w:line="360" w:lineRule="auto"/>
        <w:ind w:right="-817" w:rightChars="-389"/>
        <w:contextualSpacing/>
        <w:rPr>
          <w:rFonts w:ascii="宋体" w:hAnsi="宋体" w:cs="仿宋_GB2312"/>
          <w:color w:val="000000" w:themeColor="text1"/>
          <w:sz w:val="24"/>
          <w:highlight w:val="none"/>
        </w:rPr>
      </w:pPr>
    </w:p>
    <w:p>
      <w:pPr>
        <w:spacing w:line="360" w:lineRule="auto"/>
        <w:ind w:right="-817" w:rightChars="-389" w:firstLine="2640" w:firstLineChars="11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供应商（电子签章）：      </w:t>
      </w:r>
    </w:p>
    <w:p>
      <w:pPr>
        <w:spacing w:line="360" w:lineRule="auto"/>
        <w:ind w:right="-817" w:rightChars="-389" w:firstLine="4080" w:firstLineChars="1700"/>
        <w:contextualSpacing/>
        <w:rPr>
          <w:rFonts w:ascii="宋体" w:hAnsi="宋体" w:cs="仿宋_GB2312"/>
          <w:b/>
          <w:color w:val="000000" w:themeColor="text1"/>
          <w:sz w:val="24"/>
          <w:highlight w:val="none"/>
        </w:rPr>
      </w:pPr>
      <w:r>
        <w:rPr>
          <w:rFonts w:hint="eastAsia" w:ascii="宋体" w:hAnsi="宋体" w:cs="仿宋_GB2312"/>
          <w:color w:val="000000" w:themeColor="text1"/>
          <w:sz w:val="24"/>
          <w:highlight w:val="none"/>
        </w:rPr>
        <w:t>日期：   年   月   日</w:t>
      </w:r>
    </w:p>
    <w:p>
      <w:pPr>
        <w:spacing w:line="360" w:lineRule="auto"/>
        <w:ind w:right="420"/>
        <w:contextualSpacing/>
        <w:jc w:val="left"/>
        <w:rPr>
          <w:rFonts w:ascii="宋体" w:hAnsi="宋体"/>
          <w:b/>
          <w:color w:val="000000" w:themeColor="text1"/>
          <w:sz w:val="32"/>
          <w:szCs w:val="32"/>
          <w:highlight w:val="none"/>
        </w:rPr>
      </w:pPr>
      <w:r>
        <w:rPr>
          <w:rFonts w:ascii="宋体" w:hAnsi="宋体"/>
          <w:b/>
          <w:bCs/>
          <w:color w:val="000000" w:themeColor="text1"/>
          <w:sz w:val="32"/>
          <w:szCs w:val="32"/>
          <w:highlight w:val="none"/>
        </w:rPr>
        <w:br w:type="page"/>
      </w:r>
      <w:r>
        <w:rPr>
          <w:rFonts w:hint="eastAsia" w:ascii="宋体" w:hAnsi="宋体"/>
          <w:b/>
          <w:bCs/>
          <w:color w:val="000000" w:themeColor="text1"/>
          <w:sz w:val="32"/>
          <w:szCs w:val="32"/>
          <w:highlight w:val="none"/>
        </w:rPr>
        <w:t>三、</w:t>
      </w:r>
      <w:r>
        <w:rPr>
          <w:rFonts w:hint="eastAsia" w:ascii="宋体" w:hAnsi="宋体"/>
          <w:b/>
          <w:color w:val="000000" w:themeColor="text1"/>
          <w:sz w:val="32"/>
          <w:szCs w:val="32"/>
          <w:highlight w:val="none"/>
        </w:rPr>
        <w:t xml:space="preserve">商务技术文件格式 </w:t>
      </w:r>
    </w:p>
    <w:p>
      <w:pPr>
        <w:snapToGrid w:val="0"/>
        <w:spacing w:beforeLines="50" w:after="50" w:line="360" w:lineRule="auto"/>
        <w:jc w:val="left"/>
        <w:rPr>
          <w:rFonts w:ascii="宋体" w:hAnsi="宋体"/>
          <w:b/>
          <w:color w:val="000000" w:themeColor="text1"/>
          <w:sz w:val="32"/>
          <w:szCs w:val="32"/>
          <w:highlight w:val="none"/>
        </w:rPr>
      </w:pPr>
      <w:r>
        <w:rPr>
          <w:rFonts w:hint="eastAsia" w:ascii="宋体" w:hAnsi="宋体"/>
          <w:b/>
          <w:color w:val="000000" w:themeColor="text1"/>
          <w:sz w:val="32"/>
          <w:szCs w:val="32"/>
          <w:highlight w:val="none"/>
        </w:rPr>
        <w:t>1.商务技术文件封面格式</w:t>
      </w:r>
    </w:p>
    <w:p>
      <w:pPr>
        <w:snapToGrid w:val="0"/>
        <w:spacing w:beforeLines="50" w:after="50"/>
        <w:rPr>
          <w:rFonts w:ascii="宋体" w:hAnsi="宋体"/>
          <w:bCs/>
          <w:color w:val="000000" w:themeColor="text1"/>
          <w:sz w:val="32"/>
          <w:szCs w:val="20"/>
          <w:highlight w:val="none"/>
        </w:rPr>
      </w:pPr>
      <w:r>
        <w:rPr>
          <w:rFonts w:hint="eastAsia" w:ascii="宋体" w:hAnsi="宋体"/>
          <w:color w:val="000000" w:themeColor="text1"/>
          <w:sz w:val="24"/>
          <w:highlight w:val="none"/>
        </w:rPr>
        <w:t xml:space="preserve">                                                    </w:t>
      </w:r>
    </w:p>
    <w:p>
      <w:pPr>
        <w:snapToGrid w:val="0"/>
        <w:spacing w:beforeLines="50" w:after="50"/>
        <w:jc w:val="center"/>
        <w:rPr>
          <w:rFonts w:ascii="宋体" w:hAnsi="宋体"/>
          <w:color w:val="000000" w:themeColor="text1"/>
          <w:sz w:val="24"/>
          <w:szCs w:val="20"/>
          <w:highlight w:val="none"/>
        </w:rPr>
      </w:pPr>
      <w:r>
        <w:rPr>
          <w:rFonts w:hint="eastAsia" w:ascii="宋体" w:hAnsi="宋体"/>
          <w:color w:val="000000" w:themeColor="text1"/>
          <w:sz w:val="44"/>
          <w:szCs w:val="44"/>
          <w:highlight w:val="none"/>
        </w:rPr>
        <w:t>电 子 响 应 文 件</w:t>
      </w:r>
    </w:p>
    <w:p>
      <w:pPr>
        <w:snapToGrid w:val="0"/>
        <w:spacing w:beforeLines="50" w:after="50"/>
        <w:rPr>
          <w:rFonts w:ascii="宋体" w:hAnsi="宋体"/>
          <w:color w:val="000000" w:themeColor="text1"/>
          <w:sz w:val="24"/>
          <w:szCs w:val="20"/>
          <w:highlight w:val="none"/>
        </w:rPr>
      </w:pPr>
    </w:p>
    <w:p>
      <w:pPr>
        <w:snapToGrid w:val="0"/>
        <w:spacing w:beforeLines="50" w:after="50"/>
        <w:rPr>
          <w:rFonts w:ascii="宋体" w:hAnsi="宋体"/>
          <w:color w:val="000000" w:themeColor="text1"/>
          <w:sz w:val="24"/>
          <w:szCs w:val="20"/>
          <w:highlight w:val="none"/>
        </w:rPr>
      </w:pPr>
    </w:p>
    <w:p>
      <w:pPr>
        <w:snapToGrid w:val="0"/>
        <w:spacing w:beforeLines="50" w:after="50"/>
        <w:jc w:val="center"/>
        <w:rPr>
          <w:rFonts w:hint="eastAsia" w:asciiTheme="minorEastAsia" w:hAnsiTheme="minorEastAsia" w:eastAsiaTheme="minorEastAsia" w:cstheme="minorEastAsia"/>
          <w:bCs/>
          <w:color w:val="000000" w:themeColor="text1"/>
          <w:sz w:val="44"/>
          <w:szCs w:val="44"/>
          <w:highlight w:val="none"/>
        </w:rPr>
      </w:pPr>
      <w:r>
        <w:rPr>
          <w:rFonts w:hint="eastAsia" w:asciiTheme="minorEastAsia" w:hAnsiTheme="minorEastAsia" w:eastAsiaTheme="minorEastAsia" w:cstheme="minorEastAsia"/>
          <w:bCs/>
          <w:color w:val="000000" w:themeColor="text1"/>
          <w:sz w:val="44"/>
          <w:szCs w:val="44"/>
          <w:highlight w:val="none"/>
        </w:rPr>
        <w:t>商  务  技  术  文  件</w:t>
      </w:r>
    </w:p>
    <w:p>
      <w:pPr>
        <w:snapToGrid w:val="0"/>
        <w:spacing w:beforeLines="50" w:after="50"/>
        <w:rPr>
          <w:rFonts w:hint="eastAsia" w:asciiTheme="minorEastAsia" w:hAnsiTheme="minorEastAsia" w:eastAsiaTheme="minorEastAsia" w:cstheme="minorEastAsia"/>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rPr>
          <w:rFonts w:ascii="宋体" w:hAnsi="宋体"/>
          <w:bCs/>
          <w:color w:val="000000" w:themeColor="text1"/>
          <w:sz w:val="24"/>
          <w:szCs w:val="20"/>
          <w:highlight w:val="none"/>
        </w:rPr>
      </w:pP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项目名称：</w:t>
      </w:r>
    </w:p>
    <w:p>
      <w:pPr>
        <w:snapToGrid w:val="0"/>
        <w:spacing w:beforeLines="50" w:after="50"/>
        <w:ind w:firstLine="720" w:firstLineChars="225"/>
        <w:rPr>
          <w:rFonts w:ascii="宋体" w:hAnsi="宋体" w:cs="仿宋_GB2312"/>
          <w:bCs/>
          <w:color w:val="000000" w:themeColor="text1"/>
          <w:sz w:val="32"/>
          <w:szCs w:val="32"/>
          <w:highlight w:val="none"/>
        </w:rPr>
      </w:pP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项目编号：</w:t>
      </w:r>
    </w:p>
    <w:p>
      <w:pPr>
        <w:snapToGrid w:val="0"/>
        <w:spacing w:beforeLines="50" w:after="50"/>
        <w:ind w:firstLine="720" w:firstLineChars="225"/>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 xml:space="preserve"> </w:t>
      </w:r>
    </w:p>
    <w:p>
      <w:pPr>
        <w:snapToGrid w:val="0"/>
        <w:spacing w:beforeLines="50" w:after="50"/>
        <w:ind w:firstLine="640" w:firstLineChars="200"/>
        <w:rPr>
          <w:rFonts w:ascii="宋体" w:hAnsi="宋体" w:cs="仿宋_GB2312"/>
          <w:bCs/>
          <w:color w:val="000000" w:themeColor="text1"/>
          <w:sz w:val="32"/>
          <w:szCs w:val="32"/>
          <w:highlight w:val="none"/>
        </w:rPr>
      </w:pPr>
      <w:r>
        <w:rPr>
          <w:rFonts w:hint="eastAsia" w:ascii="宋体" w:hAnsi="宋体" w:cs="仿宋_GB2312"/>
          <w:bCs/>
          <w:color w:val="000000" w:themeColor="text1"/>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000000" w:themeColor="text1"/>
          <w:sz w:val="32"/>
          <w:szCs w:val="32"/>
          <w:highlight w:val="none"/>
        </w:rPr>
      </w:pPr>
    </w:p>
    <w:p>
      <w:pPr>
        <w:pStyle w:val="7"/>
        <w:snapToGrid w:val="0"/>
        <w:spacing w:before="50" w:after="50"/>
        <w:ind w:firstLine="640" w:firstLineChars="200"/>
        <w:rPr>
          <w:rFonts w:ascii="宋体" w:hAnsi="宋体" w:cs="仿宋_GB2312"/>
          <w:b w:val="0"/>
          <w:bCs w:val="0"/>
          <w:color w:val="000000" w:themeColor="text1"/>
          <w:sz w:val="32"/>
          <w:szCs w:val="32"/>
          <w:highlight w:val="none"/>
        </w:rPr>
      </w:pPr>
      <w:r>
        <w:rPr>
          <w:rFonts w:hint="eastAsia" w:ascii="宋体" w:hAnsi="宋体" w:cs="仿宋_GB2312"/>
          <w:b w:val="0"/>
          <w:bCs w:val="0"/>
          <w:color w:val="000000" w:themeColor="text1"/>
          <w:sz w:val="32"/>
          <w:szCs w:val="32"/>
          <w:highlight w:val="none"/>
        </w:rPr>
        <w:t>供应商名称：</w:t>
      </w:r>
    </w:p>
    <w:p>
      <w:pPr>
        <w:pStyle w:val="7"/>
        <w:snapToGrid w:val="0"/>
        <w:spacing w:before="50" w:after="50"/>
        <w:ind w:firstLine="640" w:firstLineChars="200"/>
        <w:rPr>
          <w:rFonts w:ascii="宋体" w:hAnsi="宋体" w:cs="仿宋_GB2312"/>
          <w:b w:val="0"/>
          <w:bCs w:val="0"/>
          <w:color w:val="000000" w:themeColor="text1"/>
          <w:sz w:val="32"/>
          <w:szCs w:val="32"/>
          <w:highlight w:val="none"/>
        </w:rPr>
      </w:pPr>
    </w:p>
    <w:p>
      <w:pPr>
        <w:pStyle w:val="7"/>
        <w:snapToGrid w:val="0"/>
        <w:spacing w:before="50" w:after="50"/>
        <w:ind w:firstLine="723" w:firstLineChars="225"/>
        <w:rPr>
          <w:rFonts w:ascii="宋体" w:hAnsi="宋体" w:cs="仿宋_GB2312"/>
          <w:bCs/>
          <w:color w:val="000000" w:themeColor="text1"/>
          <w:sz w:val="32"/>
          <w:szCs w:val="32"/>
          <w:highlight w:val="none"/>
        </w:rPr>
      </w:pPr>
    </w:p>
    <w:p>
      <w:pPr>
        <w:pStyle w:val="7"/>
        <w:snapToGrid w:val="0"/>
        <w:spacing w:before="50" w:after="50"/>
        <w:ind w:firstLine="0"/>
        <w:rPr>
          <w:rFonts w:ascii="宋体" w:hAnsi="宋体" w:cs="仿宋_GB2312"/>
          <w:bCs/>
          <w:color w:val="000000" w:themeColor="text1"/>
          <w:sz w:val="32"/>
          <w:szCs w:val="32"/>
          <w:highlight w:val="none"/>
        </w:rPr>
      </w:pPr>
    </w:p>
    <w:p>
      <w:pPr>
        <w:pStyle w:val="7"/>
        <w:snapToGrid w:val="0"/>
        <w:spacing w:before="50" w:after="50"/>
        <w:ind w:firstLine="1285" w:firstLineChars="400"/>
        <w:rPr>
          <w:rFonts w:ascii="宋体" w:hAnsi="宋体" w:cs="仿宋_GB2312"/>
          <w:bCs/>
          <w:color w:val="000000" w:themeColor="text1"/>
          <w:sz w:val="32"/>
          <w:szCs w:val="32"/>
          <w:highlight w:val="none"/>
        </w:rPr>
      </w:pPr>
    </w:p>
    <w:p>
      <w:pPr>
        <w:snapToGrid w:val="0"/>
        <w:spacing w:beforeLines="50" w:after="50"/>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年    月    日</w:t>
      </w:r>
    </w:p>
    <w:p>
      <w:pPr>
        <w:snapToGrid w:val="0"/>
        <w:spacing w:beforeLines="50" w:after="50" w:line="360" w:lineRule="auto"/>
        <w:ind w:right="480" w:firstLine="240" w:firstLineChars="100"/>
        <w:jc w:val="left"/>
        <w:rPr>
          <w:rFonts w:ascii="宋体" w:hAnsi="宋体"/>
          <w:b/>
          <w:bCs/>
          <w:color w:val="000000" w:themeColor="text1"/>
          <w:sz w:val="24"/>
          <w:highlight w:val="none"/>
        </w:rPr>
      </w:pPr>
      <w:r>
        <w:rPr>
          <w:rFonts w:ascii="宋体" w:hAnsi="宋体"/>
          <w:color w:val="000000" w:themeColor="text1"/>
          <w:sz w:val="24"/>
          <w:highlight w:val="none"/>
        </w:rPr>
        <w:br w:type="page"/>
      </w:r>
      <w:r>
        <w:rPr>
          <w:rFonts w:hint="eastAsia" w:ascii="宋体" w:hAnsi="宋体"/>
          <w:b/>
          <w:bCs/>
          <w:color w:val="000000" w:themeColor="text1"/>
          <w:sz w:val="32"/>
          <w:szCs w:val="32"/>
          <w:highlight w:val="none"/>
        </w:rPr>
        <w:t>2.商务技术文件目录</w:t>
      </w:r>
    </w:p>
    <w:p>
      <w:pPr>
        <w:snapToGrid w:val="0"/>
        <w:spacing w:beforeLines="50" w:after="50"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根据磋商文件规定及供应商提供的材料自行编写目录（部分格式后附）。</w:t>
      </w:r>
    </w:p>
    <w:p>
      <w:pPr>
        <w:spacing w:line="400" w:lineRule="exact"/>
        <w:rPr>
          <w:rFonts w:ascii="仿宋_GB2312" w:hAnsi="仿宋_GB2312" w:eastAsia="仿宋_GB2312" w:cs="仿宋_GB2312"/>
          <w:color w:val="000000" w:themeColor="text1"/>
          <w:sz w:val="32"/>
          <w:szCs w:val="32"/>
          <w:highlight w:val="none"/>
        </w:rPr>
      </w:pPr>
    </w:p>
    <w:p>
      <w:pPr>
        <w:spacing w:line="520" w:lineRule="exact"/>
        <w:jc w:val="center"/>
        <w:rPr>
          <w:rFonts w:hint="eastAsia" w:asciiTheme="minorEastAsia" w:hAnsiTheme="minorEastAsia" w:eastAsiaTheme="minorEastAsia" w:cstheme="minorEastAsia"/>
          <w:b/>
          <w:bCs/>
          <w:color w:val="000000" w:themeColor="text1"/>
          <w:sz w:val="32"/>
          <w:szCs w:val="32"/>
          <w:highlight w:val="none"/>
        </w:rPr>
      </w:pPr>
      <w:r>
        <w:rPr>
          <w:rFonts w:hint="eastAsia" w:ascii="方正小标宋简体" w:hAnsi="方正小标宋简体" w:eastAsia="方正小标宋简体" w:cs="方正小标宋简体"/>
          <w:color w:val="000000" w:themeColor="text1"/>
          <w:sz w:val="44"/>
          <w:szCs w:val="44"/>
          <w:highlight w:val="none"/>
        </w:rPr>
        <w:br w:type="page"/>
      </w:r>
      <w:r>
        <w:rPr>
          <w:rFonts w:hint="eastAsia" w:asciiTheme="minorEastAsia" w:hAnsiTheme="minorEastAsia" w:eastAsiaTheme="minorEastAsia" w:cstheme="minorEastAsia"/>
          <w:b/>
          <w:bCs/>
          <w:color w:val="000000" w:themeColor="text1"/>
          <w:sz w:val="32"/>
          <w:szCs w:val="32"/>
          <w:highlight w:val="none"/>
        </w:rPr>
        <w:t>无串通竞标行为的承诺函</w:t>
      </w:r>
    </w:p>
    <w:p>
      <w:pPr>
        <w:spacing w:line="360" w:lineRule="auto"/>
        <w:ind w:firstLine="640" w:firstLineChars="200"/>
        <w:contextualSpacing/>
        <w:rPr>
          <w:rFonts w:ascii="仿宋_GB2312" w:hAnsi="仿宋_GB2312" w:eastAsia="仿宋_GB2312" w:cs="仿宋_GB2312"/>
          <w:color w:val="000000" w:themeColor="text1"/>
          <w:sz w:val="32"/>
          <w:szCs w:val="32"/>
          <w:highlight w:val="none"/>
        </w:rPr>
      </w:pP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一、我方承诺无下列相互串通竞标的情形：</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1.不同供应商的响应文件由同一单位或者个人编制； </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2.不同供应商委托同一单位或者个人办理竞标事宜；</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3.不同供应商的响应文件载明的项目管理员为同一个人；</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4.不</w:t>
      </w:r>
      <w:r>
        <w:rPr>
          <w:rFonts w:hint="eastAsia" w:ascii="宋体" w:hAnsi="宋体" w:cs="仿宋_GB2312"/>
          <w:color w:val="000000" w:themeColor="text1"/>
          <w:spacing w:val="-6"/>
          <w:sz w:val="24"/>
          <w:highlight w:val="none"/>
        </w:rPr>
        <w:t>同供应商的响应文件异常一致或者竞标报价呈规律性差异；</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5.不同供应商的响应文件相互混装；</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6.不同供应商的磋商保证金从同一单位或者个人账户转出。</w:t>
      </w: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二、我方承诺无下列恶意串通的情形：</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2.供应商按照采购人或者采购代理机构的授意撤换、修改响应文件；</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3.供</w:t>
      </w:r>
      <w:r>
        <w:rPr>
          <w:rFonts w:hint="eastAsia" w:ascii="宋体" w:hAnsi="宋体" w:cs="仿宋_GB2312"/>
          <w:color w:val="000000" w:themeColor="text1"/>
          <w:spacing w:val="-6"/>
          <w:sz w:val="24"/>
          <w:highlight w:val="none"/>
        </w:rPr>
        <w:t>应商之间协商报价、技术方案等响应文件的实质性内容；</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6.供应商之间商定部分供应商放弃参加政府采购活动或者放弃成交；</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7.供应商与采购人或者采购代理机构之间、供应商相互之间，为</w:t>
      </w:r>
      <w:r>
        <w:rPr>
          <w:rFonts w:hint="eastAsia" w:ascii="宋体" w:hAnsi="宋体" w:cs="仿宋_GB2312"/>
          <w:color w:val="000000" w:themeColor="text1"/>
          <w:spacing w:val="-6"/>
          <w:sz w:val="24"/>
          <w:highlight w:val="none"/>
        </w:rPr>
        <w:t>谋求特定供应商成交或者排斥其他供应商的其他串通行为。</w:t>
      </w:r>
    </w:p>
    <w:p>
      <w:pPr>
        <w:spacing w:line="360" w:lineRule="auto"/>
        <w:ind w:firstLine="480" w:firstLineChars="200"/>
        <w:contextualSpacing/>
        <w:rPr>
          <w:rFonts w:ascii="宋体" w:hAnsi="宋体" w:cs="仿宋_GB2312"/>
          <w:color w:val="000000" w:themeColor="text1"/>
          <w:sz w:val="24"/>
          <w:highlight w:val="none"/>
        </w:rPr>
      </w:pP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以上情形一经核查属实，我方愿意承担一切后果，并不再寻求任何旨在减轻或者免除法律责任的辩解。</w:t>
      </w:r>
    </w:p>
    <w:p>
      <w:pPr>
        <w:spacing w:line="360" w:lineRule="auto"/>
        <w:contextualSpacing/>
        <w:rPr>
          <w:rFonts w:ascii="宋体" w:hAnsi="宋体" w:cs="仿宋_GB2312"/>
          <w:color w:val="000000" w:themeColor="text1"/>
          <w:sz w:val="24"/>
          <w:highlight w:val="none"/>
        </w:rPr>
      </w:pPr>
    </w:p>
    <w:p>
      <w:pPr>
        <w:spacing w:line="360" w:lineRule="auto"/>
        <w:ind w:firstLine="5280" w:firstLineChars="2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供应商（电子签章）：</w:t>
      </w:r>
    </w:p>
    <w:p>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rPr>
      </w:pPr>
      <w:r>
        <w:rPr>
          <w:rFonts w:hint="eastAsia" w:ascii="宋体" w:hAnsi="宋体" w:cs="仿宋_GB2312"/>
          <w:color w:val="000000" w:themeColor="text1"/>
          <w:sz w:val="24"/>
          <w:highlight w:val="none"/>
        </w:rPr>
        <w:t xml:space="preserve">                               年   月   日</w:t>
      </w:r>
    </w:p>
    <w:p>
      <w:pPr>
        <w:spacing w:line="520" w:lineRule="exact"/>
        <w:jc w:val="center"/>
        <w:rPr>
          <w:rFonts w:hint="eastAsia" w:asciiTheme="minorEastAsia" w:hAnsiTheme="minorEastAsia" w:eastAsiaTheme="minorEastAsia" w:cstheme="minorEastAsia"/>
          <w:color w:val="000000" w:themeColor="text1"/>
          <w:sz w:val="32"/>
          <w:szCs w:val="32"/>
          <w:highlight w:val="none"/>
        </w:rPr>
      </w:pPr>
      <w:r>
        <w:rPr>
          <w:rFonts w:hint="eastAsia" w:ascii="方正小标宋简体" w:hAnsi="方正小标宋简体" w:eastAsia="方正小标宋简体" w:cs="方正小标宋简体"/>
          <w:bCs/>
          <w:color w:val="000000" w:themeColor="text1"/>
          <w:sz w:val="44"/>
          <w:szCs w:val="44"/>
          <w:highlight w:val="none"/>
        </w:rPr>
        <w:br w:type="page"/>
      </w:r>
      <w:r>
        <w:rPr>
          <w:rFonts w:hint="eastAsia" w:asciiTheme="minorEastAsia" w:hAnsiTheme="minorEastAsia" w:eastAsiaTheme="minorEastAsia" w:cstheme="minorEastAsia"/>
          <w:bCs/>
          <w:color w:val="000000" w:themeColor="text1"/>
          <w:sz w:val="44"/>
          <w:szCs w:val="44"/>
          <w:highlight w:val="none"/>
        </w:rPr>
        <w:t>法定代表人证明书</w:t>
      </w:r>
    </w:p>
    <w:p>
      <w:pPr>
        <w:spacing w:line="360" w:lineRule="auto"/>
        <w:ind w:left="540"/>
        <w:contextualSpacing/>
        <w:rPr>
          <w:rFonts w:ascii="仿宋_GB2312" w:hAnsi="仿宋_GB2312" w:eastAsia="仿宋_GB2312" w:cs="仿宋_GB2312"/>
          <w:color w:val="000000" w:themeColor="text1"/>
          <w:sz w:val="32"/>
          <w:szCs w:val="32"/>
          <w:highlight w:val="none"/>
        </w:rPr>
      </w:pP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供应商名称：</w:t>
      </w:r>
      <w:r>
        <w:rPr>
          <w:rFonts w:hint="eastAsia" w:ascii="宋体" w:hAnsi="宋体" w:cs="仿宋_GB2312"/>
          <w:color w:val="000000" w:themeColor="text1"/>
          <w:sz w:val="24"/>
          <w:highlight w:val="none"/>
          <w:u w:val="single"/>
        </w:rPr>
        <w:t xml:space="preserve">                                                        </w:t>
      </w: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地    址：</w:t>
      </w:r>
      <w:r>
        <w:rPr>
          <w:rFonts w:hint="eastAsia" w:ascii="宋体" w:hAnsi="宋体" w:cs="仿宋_GB2312"/>
          <w:color w:val="000000" w:themeColor="text1"/>
          <w:sz w:val="24"/>
          <w:highlight w:val="none"/>
          <w:u w:val="single"/>
        </w:rPr>
        <w:t xml:space="preserve">                                                        </w:t>
      </w: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姓    名：</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性     别：</w:t>
      </w:r>
      <w:r>
        <w:rPr>
          <w:rFonts w:hint="eastAsia" w:ascii="宋体" w:hAnsi="宋体" w:cs="仿宋_GB2312"/>
          <w:color w:val="000000" w:themeColor="text1"/>
          <w:sz w:val="24"/>
          <w:highlight w:val="none"/>
          <w:u w:val="single"/>
        </w:rPr>
        <w:t xml:space="preserve">                </w:t>
      </w:r>
    </w:p>
    <w:p>
      <w:pPr>
        <w:spacing w:line="360" w:lineRule="auto"/>
        <w:ind w:left="540"/>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年    龄：</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职     务：</w:t>
      </w:r>
      <w:r>
        <w:rPr>
          <w:rFonts w:hint="eastAsia" w:ascii="宋体" w:hAnsi="宋体" w:cs="仿宋_GB2312"/>
          <w:color w:val="000000" w:themeColor="text1"/>
          <w:sz w:val="24"/>
          <w:highlight w:val="none"/>
          <w:u w:val="single"/>
        </w:rPr>
        <w:t xml:space="preserve">                </w:t>
      </w: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身份证号码：</w:t>
      </w:r>
      <w:r>
        <w:rPr>
          <w:rFonts w:hint="eastAsia" w:ascii="宋体" w:hAnsi="宋体" w:cs="仿宋_GB2312"/>
          <w:color w:val="000000" w:themeColor="text1"/>
          <w:sz w:val="24"/>
          <w:highlight w:val="none"/>
          <w:u w:val="single"/>
        </w:rPr>
        <w:t xml:space="preserve">                                        </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系</w:t>
      </w:r>
      <w:r>
        <w:rPr>
          <w:rFonts w:hint="eastAsia" w:ascii="宋体" w:hAnsi="宋体" w:cs="仿宋_GB2312"/>
          <w:color w:val="000000" w:themeColor="text1"/>
          <w:sz w:val="24"/>
          <w:highlight w:val="none"/>
          <w:u w:val="single"/>
        </w:rPr>
        <w:t>（供应商名称）</w:t>
      </w:r>
      <w:r>
        <w:rPr>
          <w:rFonts w:hint="eastAsia" w:ascii="宋体" w:hAnsi="宋体" w:cs="仿宋_GB2312"/>
          <w:color w:val="000000" w:themeColor="text1"/>
          <w:sz w:val="24"/>
          <w:highlight w:val="none"/>
        </w:rPr>
        <w:t>的法定代表人。</w:t>
      </w: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特此证明。</w:t>
      </w:r>
    </w:p>
    <w:p>
      <w:pPr>
        <w:spacing w:line="360" w:lineRule="auto"/>
        <w:ind w:left="540"/>
        <w:contextualSpacing/>
        <w:rPr>
          <w:rFonts w:ascii="宋体" w:hAnsi="宋体" w:cs="仿宋_GB2312"/>
          <w:color w:val="000000" w:themeColor="text1"/>
          <w:sz w:val="24"/>
          <w:highlight w:val="none"/>
        </w:rPr>
      </w:pPr>
    </w:p>
    <w:p>
      <w:pPr>
        <w:spacing w:line="360" w:lineRule="auto"/>
        <w:ind w:left="540"/>
        <w:contextualSpacing/>
        <w:rPr>
          <w:rFonts w:ascii="宋体" w:hAnsi="宋体" w:cs="仿宋_GB2312"/>
          <w:color w:val="000000" w:themeColor="text1"/>
          <w:sz w:val="24"/>
          <w:highlight w:val="none"/>
        </w:rPr>
      </w:pPr>
    </w:p>
    <w:p>
      <w:pPr>
        <w:spacing w:line="360" w:lineRule="auto"/>
        <w:ind w:left="540"/>
        <w:contextualSpacing/>
        <w:rPr>
          <w:rFonts w:ascii="宋体" w:hAnsi="宋体" w:cs="仿宋_GB2312"/>
          <w:color w:val="000000" w:themeColor="text1"/>
          <w:sz w:val="24"/>
          <w:highlight w:val="none"/>
        </w:rPr>
      </w:pPr>
    </w:p>
    <w:p>
      <w:pPr>
        <w:spacing w:line="360" w:lineRule="auto"/>
        <w:ind w:left="54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附件：法定代表人有效身份证正反面复印件</w:t>
      </w:r>
    </w:p>
    <w:p>
      <w:pPr>
        <w:spacing w:line="360" w:lineRule="auto"/>
        <w:ind w:left="540"/>
        <w:contextualSpacing/>
        <w:rPr>
          <w:rFonts w:ascii="宋体" w:hAnsi="宋体" w:cs="仿宋_GB2312"/>
          <w:color w:val="000000" w:themeColor="text1"/>
          <w:sz w:val="24"/>
          <w:highlight w:val="none"/>
        </w:rPr>
      </w:pPr>
    </w:p>
    <w:p>
      <w:pPr>
        <w:spacing w:line="360" w:lineRule="auto"/>
        <w:ind w:firstLine="5040" w:firstLineChars="21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供应商（电子签章）：</w:t>
      </w:r>
    </w:p>
    <w:p>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rPr>
      </w:pPr>
      <w:r>
        <w:rPr>
          <w:rFonts w:hint="eastAsia" w:ascii="宋体" w:hAnsi="宋体" w:cs="仿宋_GB2312"/>
          <w:color w:val="000000" w:themeColor="text1"/>
          <w:sz w:val="24"/>
          <w:highlight w:val="none"/>
        </w:rPr>
        <w:t xml:space="preserve">                               年   月   日</w:t>
      </w:r>
    </w:p>
    <w:p>
      <w:pPr>
        <w:spacing w:line="360" w:lineRule="auto"/>
        <w:ind w:firstLine="4080" w:firstLineChars="1700"/>
        <w:contextualSpacing/>
        <w:rPr>
          <w:rFonts w:ascii="宋体" w:hAnsi="宋体" w:cs="仿宋_GB2312"/>
          <w:color w:val="000000" w:themeColor="text1"/>
          <w:sz w:val="24"/>
          <w:highlight w:val="none"/>
        </w:rPr>
      </w:pPr>
    </w:p>
    <w:p>
      <w:pPr>
        <w:spacing w:line="360" w:lineRule="auto"/>
        <w:contextualSpacing/>
        <w:jc w:val="center"/>
        <w:rPr>
          <w:rFonts w:ascii="宋体" w:hAnsi="宋体" w:cs="仿宋_GB2312"/>
          <w:b/>
          <w:color w:val="000000" w:themeColor="text1"/>
          <w:sz w:val="24"/>
          <w:highlight w:val="none"/>
        </w:rPr>
      </w:pPr>
    </w:p>
    <w:p>
      <w:pPr>
        <w:spacing w:line="360" w:lineRule="auto"/>
        <w:contextualSpacing/>
        <w:jc w:val="left"/>
        <w:rPr>
          <w:rFonts w:ascii="宋体" w:hAnsi="宋体" w:cs="仿宋_GB2312"/>
          <w:color w:val="000000" w:themeColor="text1"/>
          <w:sz w:val="24"/>
          <w:highlight w:val="none"/>
        </w:rPr>
      </w:pPr>
    </w:p>
    <w:p>
      <w:pPr>
        <w:spacing w:line="360" w:lineRule="auto"/>
        <w:contextualSpacing/>
        <w:jc w:val="left"/>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注：自然人竞标的无需提供，联合体竞标的只需牵头人出具。</w:t>
      </w:r>
    </w:p>
    <w:p>
      <w:pPr>
        <w:adjustRightInd w:val="0"/>
        <w:snapToGrid w:val="0"/>
        <w:spacing w:line="300" w:lineRule="auto"/>
        <w:jc w:val="left"/>
        <w:rPr>
          <w:rFonts w:ascii="宋体" w:hAnsi="宋体"/>
          <w:b/>
          <w:color w:val="000000" w:themeColor="text1"/>
          <w:szCs w:val="21"/>
          <w:highlight w:val="none"/>
        </w:rPr>
      </w:pPr>
    </w:p>
    <w:p>
      <w:pPr>
        <w:spacing w:line="500" w:lineRule="exact"/>
        <w:jc w:val="center"/>
        <w:rPr>
          <w:rFonts w:ascii="方正小标宋简体" w:hAnsi="方正小标宋简体" w:eastAsia="方正小标宋简体" w:cs="方正小标宋简体"/>
          <w:color w:val="000000" w:themeColor="text1"/>
          <w:sz w:val="44"/>
          <w:szCs w:val="44"/>
          <w:highlight w:val="none"/>
        </w:rPr>
      </w:pPr>
      <w:r>
        <w:rPr>
          <w:rFonts w:hint="eastAsia" w:ascii="方正小标宋简体" w:hAnsi="方正小标宋简体" w:eastAsia="方正小标宋简体" w:cs="方正小标宋简体"/>
          <w:color w:val="000000" w:themeColor="text1"/>
          <w:sz w:val="44"/>
          <w:szCs w:val="44"/>
          <w:highlight w:val="none"/>
        </w:rPr>
        <w:br w:type="page"/>
      </w:r>
      <w:r>
        <w:rPr>
          <w:rFonts w:ascii="方正小标宋简体" w:hAnsi="方正小标宋简体" w:eastAsia="方正小标宋简体" w:cs="方正小标宋简体"/>
          <w:color w:val="000000" w:themeColor="text1"/>
          <w:sz w:val="44"/>
          <w:szCs w:val="44"/>
          <w:highlight w:val="none"/>
        </w:rPr>
        <w:t xml:space="preserve"> </w:t>
      </w:r>
    </w:p>
    <w:p>
      <w:pPr>
        <w:spacing w:line="520" w:lineRule="exact"/>
        <w:jc w:val="center"/>
        <w:rPr>
          <w:rFonts w:hint="eastAsia" w:asciiTheme="minorEastAsia" w:hAnsiTheme="minorEastAsia" w:eastAsiaTheme="minorEastAsia" w:cstheme="minorEastAsia"/>
          <w:b/>
          <w:bCs/>
          <w:color w:val="000000" w:themeColor="text1"/>
          <w:sz w:val="32"/>
          <w:szCs w:val="32"/>
          <w:highlight w:val="none"/>
        </w:rPr>
      </w:pPr>
      <w:bookmarkStart w:id="261" w:name="_Hlk65853643"/>
      <w:r>
        <w:rPr>
          <w:rFonts w:hint="eastAsia" w:asciiTheme="minorEastAsia" w:hAnsiTheme="minorEastAsia" w:eastAsiaTheme="minorEastAsia" w:cstheme="minorEastAsia"/>
          <w:b/>
          <w:bCs/>
          <w:color w:val="000000" w:themeColor="text1"/>
          <w:sz w:val="32"/>
          <w:szCs w:val="32"/>
          <w:highlight w:val="none"/>
        </w:rPr>
        <w:t>授权委托书</w:t>
      </w:r>
    </w:p>
    <w:p>
      <w:pPr>
        <w:spacing w:line="520" w:lineRule="exact"/>
        <w:jc w:val="center"/>
        <w:rPr>
          <w:rFonts w:hint="eastAsia" w:asciiTheme="majorEastAsia" w:hAnsiTheme="majorEastAsia" w:eastAsiaTheme="majorEastAsia" w:cstheme="majorEastAsia"/>
          <w:color w:val="000000" w:themeColor="text1"/>
          <w:sz w:val="44"/>
          <w:szCs w:val="44"/>
          <w:highlight w:val="none"/>
        </w:rPr>
      </w:pPr>
      <w:r>
        <w:rPr>
          <w:rFonts w:hint="eastAsia" w:asciiTheme="majorEastAsia" w:hAnsiTheme="majorEastAsia" w:eastAsiaTheme="majorEastAsia" w:cstheme="majorEastAsia"/>
          <w:color w:val="000000" w:themeColor="text1"/>
          <w:sz w:val="32"/>
          <w:szCs w:val="32"/>
          <w:highlight w:val="none"/>
        </w:rPr>
        <w:t>（如有委托时）</w:t>
      </w:r>
    </w:p>
    <w:p>
      <w:pPr>
        <w:spacing w:line="520" w:lineRule="exact"/>
        <w:rPr>
          <w:rFonts w:ascii="仿宋_GB2312" w:hAnsi="仿宋_GB2312" w:eastAsia="仿宋_GB2312" w:cs="仿宋_GB2312"/>
          <w:color w:val="000000" w:themeColor="text1"/>
          <w:sz w:val="32"/>
          <w:szCs w:val="32"/>
          <w:highlight w:val="none"/>
        </w:rPr>
      </w:pPr>
    </w:p>
    <w:p>
      <w:pPr>
        <w:spacing w:line="360" w:lineRule="auto"/>
        <w:rPr>
          <w:rFonts w:ascii="宋体" w:hAnsi="宋体" w:cs="仿宋_GB2312"/>
          <w:color w:val="000000" w:themeColor="text1"/>
          <w:sz w:val="24"/>
          <w:highlight w:val="none"/>
        </w:rPr>
      </w:pPr>
      <w:r>
        <w:rPr>
          <w:rFonts w:hint="eastAsia" w:ascii="宋体" w:hAnsi="宋体" w:cs="仿宋_GB2312"/>
          <w:color w:val="000000" w:themeColor="text1"/>
          <w:sz w:val="24"/>
          <w:highlight w:val="none"/>
        </w:rPr>
        <w:t>致：</w:t>
      </w:r>
      <w:r>
        <w:rPr>
          <w:rFonts w:hint="eastAsia" w:ascii="宋体" w:hAnsi="宋体" w:cs="仿宋_GB2312"/>
          <w:color w:val="000000" w:themeColor="text1"/>
          <w:sz w:val="24"/>
          <w:highlight w:val="none"/>
          <w:u w:val="single"/>
        </w:rPr>
        <w:t>（采购人名称）</w:t>
      </w:r>
      <w:r>
        <w:rPr>
          <w:rFonts w:hint="eastAsia" w:ascii="宋体" w:hAnsi="宋体" w:cs="仿宋_GB2312"/>
          <w:color w:val="000000" w:themeColor="text1"/>
          <w:sz w:val="24"/>
          <w:highlight w:val="none"/>
        </w:rPr>
        <w:t>：</w:t>
      </w:r>
    </w:p>
    <w:p>
      <w:pPr>
        <w:spacing w:line="360" w:lineRule="auto"/>
        <w:ind w:firstLine="480" w:firstLineChars="200"/>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我</w:t>
      </w:r>
      <w:r>
        <w:rPr>
          <w:rFonts w:hint="eastAsia" w:ascii="宋体" w:hAnsi="宋体" w:cs="仿宋_GB2312"/>
          <w:color w:val="000000" w:themeColor="text1"/>
          <w:sz w:val="24"/>
          <w:highlight w:val="none"/>
          <w:u w:val="single"/>
        </w:rPr>
        <w:t xml:space="preserve">  （姓名）  </w:t>
      </w:r>
      <w:r>
        <w:rPr>
          <w:rFonts w:hint="eastAsia" w:ascii="宋体" w:hAnsi="宋体" w:cs="仿宋_GB2312"/>
          <w:color w:val="000000" w:themeColor="text1"/>
          <w:sz w:val="24"/>
          <w:highlight w:val="none"/>
        </w:rPr>
        <w:t>系</w:t>
      </w:r>
      <w:r>
        <w:rPr>
          <w:rFonts w:hint="eastAsia" w:ascii="宋体" w:hAnsi="宋体" w:cs="仿宋_GB2312"/>
          <w:color w:val="000000" w:themeColor="text1"/>
          <w:sz w:val="24"/>
          <w:highlight w:val="none"/>
          <w:u w:val="single"/>
        </w:rPr>
        <w:t xml:space="preserve">  （供应商名称）  </w:t>
      </w:r>
      <w:r>
        <w:rPr>
          <w:rFonts w:hint="eastAsia" w:ascii="宋体" w:hAnsi="宋体" w:cs="仿宋_GB2312"/>
          <w:color w:val="000000" w:themeColor="text1"/>
          <w:sz w:val="24"/>
          <w:highlight w:val="none"/>
        </w:rPr>
        <w:t>的（</w:t>
      </w:r>
      <w:r>
        <w:rPr>
          <w:rFonts w:hint="eastAsia" w:ascii="宋体" w:hAnsi="宋体" w:cs="仿宋_GB2312"/>
          <w:color w:val="000000" w:themeColor="text1"/>
          <w:sz w:val="24"/>
          <w:highlight w:val="none"/>
          <w:u w:val="single"/>
        </w:rPr>
        <w:sym w:font="Wingdings 2" w:char="00A3"/>
      </w:r>
      <w:r>
        <w:rPr>
          <w:rFonts w:hint="eastAsia" w:ascii="宋体" w:hAnsi="宋体" w:cs="仿宋_GB2312"/>
          <w:color w:val="000000" w:themeColor="text1"/>
          <w:sz w:val="24"/>
          <w:highlight w:val="none"/>
          <w:u w:val="single"/>
        </w:rPr>
        <w:t>法定代表人/□负责人/□自然人本人</w:t>
      </w:r>
      <w:r>
        <w:rPr>
          <w:rFonts w:hint="eastAsia" w:ascii="宋体" w:hAnsi="宋体" w:cs="仿宋_GB2312"/>
          <w:color w:val="000000" w:themeColor="text1"/>
          <w:sz w:val="24"/>
          <w:highlight w:val="none"/>
        </w:rPr>
        <w:t>），现授权</w:t>
      </w:r>
      <w:r>
        <w:rPr>
          <w:rFonts w:hint="eastAsia" w:ascii="宋体" w:hAnsi="宋体" w:cs="仿宋_GB2312"/>
          <w:color w:val="000000" w:themeColor="text1"/>
          <w:sz w:val="24"/>
          <w:highlight w:val="none"/>
          <w:u w:val="single"/>
        </w:rPr>
        <w:t xml:space="preserve"> （姓名） </w:t>
      </w:r>
      <w:r>
        <w:rPr>
          <w:rFonts w:hint="eastAsia" w:ascii="宋体" w:hAnsi="宋体" w:cs="仿宋_GB2312"/>
          <w:color w:val="000000" w:themeColor="text1"/>
          <w:sz w:val="24"/>
          <w:highlight w:val="none"/>
        </w:rPr>
        <w:t>以我方的名义参加</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项目的竞标活动，并代表我方全权办理针对上述项目的所有采购程序和环节的具体事务和签署相关文件。</w:t>
      </w:r>
    </w:p>
    <w:p>
      <w:pPr>
        <w:spacing w:line="360" w:lineRule="auto"/>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    我方对委托代理人的签字</w:t>
      </w:r>
      <w:r>
        <w:rPr>
          <w:rFonts w:hint="eastAsia" w:ascii="宋体" w:hAnsi="宋体"/>
          <w:color w:val="000000" w:themeColor="text1"/>
          <w:sz w:val="24"/>
          <w:highlight w:val="none"/>
        </w:rPr>
        <w:t>或者电子签名</w:t>
      </w:r>
      <w:r>
        <w:rPr>
          <w:rFonts w:hint="eastAsia" w:ascii="宋体" w:hAnsi="宋体" w:cs="仿宋_GB2312"/>
          <w:color w:val="000000" w:themeColor="text1"/>
          <w:sz w:val="24"/>
          <w:highlight w:val="none"/>
        </w:rPr>
        <w:t>事项负全部责任。</w:t>
      </w:r>
    </w:p>
    <w:p>
      <w:pPr>
        <w:spacing w:line="360" w:lineRule="auto"/>
        <w:ind w:firstLine="480" w:firstLineChars="200"/>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委托代理人无转委托权，特此委托。</w:t>
      </w:r>
    </w:p>
    <w:p>
      <w:pPr>
        <w:spacing w:line="360" w:lineRule="auto"/>
        <w:ind w:firstLine="480" w:firstLineChars="200"/>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附：法定代表人身份证明书及委托代理人有效身份证正反面复印件</w:t>
      </w:r>
    </w:p>
    <w:p>
      <w:pPr>
        <w:spacing w:line="360" w:lineRule="auto"/>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委托代理人（</w:t>
      </w:r>
      <w:r>
        <w:rPr>
          <w:rFonts w:hint="eastAsia" w:ascii="宋体" w:hAnsi="宋体"/>
          <w:color w:val="000000" w:themeColor="text1"/>
          <w:sz w:val="24"/>
          <w:highlight w:val="none"/>
        </w:rPr>
        <w:t>签字或者电子签名</w:t>
      </w:r>
      <w:r>
        <w:rPr>
          <w:rFonts w:hint="eastAsia" w:ascii="宋体" w:hAnsi="宋体" w:cs="仿宋_GB2312"/>
          <w:color w:val="000000" w:themeColor="text1"/>
          <w:sz w:val="24"/>
          <w:highlight w:val="none"/>
        </w:rPr>
        <w:t xml:space="preserve">）：     法定代表人（签字或者盖章或者电子签名）：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委托代理人身份证号码：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                                </w:t>
      </w:r>
    </w:p>
    <w:p>
      <w:pPr>
        <w:spacing w:line="360" w:lineRule="auto"/>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                        </w:t>
      </w:r>
      <w:r>
        <w:rPr>
          <w:rFonts w:hint="eastAsia" w:ascii="宋体" w:hAnsi="宋体" w:cs="仿宋_GB2312"/>
          <w:color w:val="000000" w:themeColor="text1"/>
          <w:sz w:val="24"/>
          <w:highlight w:val="none"/>
          <w:lang w:val="en-US" w:eastAsia="zh-CN"/>
        </w:rPr>
        <w:t xml:space="preserve">                    </w:t>
      </w:r>
      <w:r>
        <w:rPr>
          <w:rFonts w:hint="eastAsia" w:ascii="宋体" w:hAnsi="宋体" w:cs="仿宋_GB2312"/>
          <w:color w:val="000000" w:themeColor="text1"/>
          <w:sz w:val="24"/>
          <w:highlight w:val="none"/>
        </w:rPr>
        <w:t xml:space="preserve"> 供应商（电子签章）：                      </w:t>
      </w:r>
    </w:p>
    <w:p>
      <w:pPr>
        <w:spacing w:line="360" w:lineRule="auto"/>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                                      </w:t>
      </w:r>
      <w:r>
        <w:rPr>
          <w:rFonts w:hint="eastAsia" w:ascii="宋体" w:hAnsi="宋体" w:cs="仿宋_GB2312"/>
          <w:color w:val="000000" w:themeColor="text1"/>
          <w:sz w:val="24"/>
          <w:highlight w:val="none"/>
          <w:lang w:val="en-US" w:eastAsia="zh-CN"/>
        </w:rPr>
        <w:t xml:space="preserve">        </w:t>
      </w:r>
      <w:r>
        <w:rPr>
          <w:rFonts w:hint="eastAsia" w:ascii="宋体" w:hAnsi="宋体" w:cs="仿宋_GB2312"/>
          <w:color w:val="000000" w:themeColor="text1"/>
          <w:sz w:val="24"/>
          <w:highlight w:val="none"/>
        </w:rPr>
        <w:t xml:space="preserve">   年    月    日</w:t>
      </w:r>
    </w:p>
    <w:p>
      <w:pPr>
        <w:spacing w:line="360" w:lineRule="auto"/>
        <w:rPr>
          <w:rFonts w:ascii="宋体" w:hAnsi="宋体" w:cs="仿宋_GB2312"/>
          <w:color w:val="000000" w:themeColor="text1"/>
          <w:sz w:val="24"/>
          <w:highlight w:val="none"/>
        </w:rPr>
      </w:pPr>
    </w:p>
    <w:p>
      <w:pPr>
        <w:spacing w:line="360" w:lineRule="auto"/>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注：1. 法定代表人必须在授权委托书上签字或者盖章</w:t>
      </w:r>
      <w:r>
        <w:rPr>
          <w:rFonts w:hint="eastAsia" w:ascii="宋体" w:hAnsi="宋体"/>
          <w:color w:val="000000" w:themeColor="text1"/>
          <w:sz w:val="24"/>
          <w:highlight w:val="none"/>
        </w:rPr>
        <w:t>或者电子签名</w:t>
      </w:r>
      <w:r>
        <w:rPr>
          <w:rFonts w:hint="eastAsia" w:ascii="宋体" w:hAnsi="宋体" w:cs="仿宋_GB2312"/>
          <w:color w:val="000000" w:themeColor="text1"/>
          <w:sz w:val="24"/>
          <w:highlight w:val="none"/>
        </w:rPr>
        <w:t>，委托代理人必须在授权委托书上签字或者电子签名，</w:t>
      </w:r>
      <w:r>
        <w:rPr>
          <w:rFonts w:hint="eastAsia" w:ascii="宋体" w:hAnsi="宋体" w:cs="仿宋_GB2312"/>
          <w:b/>
          <w:color w:val="000000" w:themeColor="text1"/>
          <w:sz w:val="24"/>
          <w:highlight w:val="none"/>
        </w:rPr>
        <w:t>否则其响应文件按无效响应处理。</w:t>
      </w:r>
    </w:p>
    <w:p>
      <w:pPr>
        <w:spacing w:line="360" w:lineRule="auto"/>
        <w:ind w:firstLine="480" w:firstLineChars="200"/>
        <w:jc w:val="left"/>
        <w:rPr>
          <w:rFonts w:ascii="宋体" w:hAnsi="宋体" w:cs="仿宋_GB2312"/>
          <w:color w:val="000000" w:themeColor="text1"/>
          <w:sz w:val="24"/>
          <w:highlight w:val="none"/>
        </w:rPr>
      </w:pPr>
      <w:r>
        <w:rPr>
          <w:rFonts w:ascii="宋体" w:hAnsi="宋体" w:cs="仿宋_GB2312"/>
          <w:color w:val="000000" w:themeColor="text1"/>
          <w:sz w:val="24"/>
          <w:highlight w:val="none"/>
        </w:rPr>
        <w:t>2.</w:t>
      </w:r>
      <w:bookmarkStart w:id="262" w:name="_Hlk65853109"/>
      <w:bookmarkStart w:id="263" w:name="_Hlk65853542"/>
      <w:r>
        <w:rPr>
          <w:rFonts w:hint="eastAsia" w:ascii="宋体" w:hAnsi="宋体" w:cs="仿宋_GB2312"/>
          <w:color w:val="000000" w:themeColor="text1"/>
          <w:sz w:val="24"/>
          <w:highlight w:val="none"/>
        </w:rPr>
        <w:t>法人、其他组织竞标时“我方”是指“我单位”，自然人竞标时“我方”是指“本人”。</w:t>
      </w:r>
      <w:bookmarkEnd w:id="262"/>
    </w:p>
    <w:bookmarkEnd w:id="263"/>
    <w:p>
      <w:pPr>
        <w:spacing w:line="360" w:lineRule="auto"/>
        <w:ind w:firstLine="420" w:firstLineChars="200"/>
        <w:jc w:val="left"/>
        <w:rPr>
          <w:rFonts w:ascii="仿宋_GB2312" w:hAnsi="仿宋_GB2312" w:eastAsia="仿宋_GB2312" w:cs="仿宋_GB2312"/>
          <w:color w:val="000000" w:themeColor="text1"/>
          <w:szCs w:val="21"/>
          <w:highlight w:val="none"/>
        </w:rPr>
      </w:pPr>
    </w:p>
    <w:p>
      <w:pPr>
        <w:spacing w:line="500" w:lineRule="exact"/>
        <w:jc w:val="center"/>
        <w:rPr>
          <w:rFonts w:hint="eastAsia" w:asciiTheme="minorEastAsia" w:hAnsiTheme="minorEastAsia" w:eastAsiaTheme="minorEastAsia" w:cstheme="minorEastAsia"/>
          <w:b/>
          <w:bCs w:val="0"/>
          <w:color w:val="000000" w:themeColor="text1"/>
          <w:sz w:val="32"/>
          <w:szCs w:val="32"/>
          <w:highlight w:val="none"/>
        </w:rPr>
      </w:pPr>
      <w:r>
        <w:rPr>
          <w:rFonts w:ascii="仿宋_GB2312" w:hAnsi="仿宋_GB2312" w:eastAsia="仿宋_GB2312" w:cs="仿宋_GB2312"/>
          <w:color w:val="000000" w:themeColor="text1"/>
          <w:szCs w:val="21"/>
          <w:highlight w:val="none"/>
        </w:rPr>
        <w:br w:type="page"/>
      </w:r>
      <w:bookmarkEnd w:id="261"/>
      <w:r>
        <w:rPr>
          <w:rFonts w:hint="eastAsia" w:asciiTheme="minorEastAsia" w:hAnsiTheme="minorEastAsia" w:eastAsiaTheme="minorEastAsia" w:cstheme="minorEastAsia"/>
          <w:b/>
          <w:bCs w:val="0"/>
          <w:color w:val="000000" w:themeColor="text1"/>
          <w:sz w:val="32"/>
          <w:szCs w:val="32"/>
          <w:highlight w:val="none"/>
        </w:rPr>
        <w:t>商务要求偏离表格式</w:t>
      </w:r>
    </w:p>
    <w:p>
      <w:pPr>
        <w:spacing w:line="500" w:lineRule="exact"/>
        <w:jc w:val="center"/>
        <w:rPr>
          <w:rFonts w:ascii="宋体" w:hAnsi="宋体"/>
          <w:b/>
          <w:i/>
          <w:color w:val="000000" w:themeColor="text1"/>
          <w:sz w:val="32"/>
          <w:szCs w:val="32"/>
          <w:highlight w:val="none"/>
        </w:rPr>
      </w:pPr>
    </w:p>
    <w:p>
      <w:pPr>
        <w:spacing w:line="360" w:lineRule="auto"/>
        <w:contextualSpacing/>
        <w:jc w:val="left"/>
        <w:rPr>
          <w:rFonts w:ascii="宋体" w:hAnsi="宋体"/>
          <w:color w:val="000000" w:themeColor="text1"/>
          <w:sz w:val="24"/>
          <w:highlight w:val="none"/>
        </w:rPr>
      </w:pP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采购项目编号：</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采购项目名称：</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分标号：</w:t>
      </w:r>
      <w:r>
        <w:rPr>
          <w:rFonts w:hint="eastAsia" w:ascii="宋体" w:hAnsi="宋体" w:cs="仿宋_GB2312"/>
          <w:color w:val="000000" w:themeColor="text1"/>
          <w:sz w:val="24"/>
          <w:highlight w:val="none"/>
          <w:u w:val="single"/>
        </w:rPr>
        <w:t xml:space="preserve">                       </w:t>
      </w:r>
    </w:p>
    <w:p>
      <w:pPr>
        <w:spacing w:line="360" w:lineRule="auto"/>
        <w:contextualSpacing/>
        <w:jc w:val="left"/>
        <w:rPr>
          <w:rFonts w:ascii="宋体" w:hAnsi="宋体" w:cs="仿宋_GB2312"/>
          <w:color w:val="000000" w:themeColor="text1"/>
          <w:sz w:val="24"/>
          <w:highlight w:val="none"/>
          <w:u w:val="single"/>
        </w:rPr>
      </w:pPr>
    </w:p>
    <w:tbl>
      <w:tblPr>
        <w:tblStyle w:val="5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仿宋_GB2312"/>
                <w:color w:val="000000" w:themeColor="text1"/>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rPr>
            </w:pPr>
          </w:p>
        </w:tc>
      </w:tr>
    </w:tbl>
    <w:p>
      <w:pPr>
        <w:pStyle w:val="17"/>
        <w:spacing w:after="0" w:line="360" w:lineRule="auto"/>
        <w:contextualSpacing/>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注：</w:t>
      </w:r>
    </w:p>
    <w:p>
      <w:pPr>
        <w:pStyle w:val="17"/>
        <w:spacing w:after="0" w:line="360" w:lineRule="auto"/>
        <w:contextualSpacing/>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 说明：应对照磋商文件“第</w:t>
      </w:r>
      <w:r>
        <w:rPr>
          <w:rFonts w:hint="eastAsia" w:ascii="宋体" w:hAnsi="宋体" w:eastAsia="宋体" w:cs="宋体"/>
          <w:color w:val="000000" w:themeColor="text1"/>
          <w:kern w:val="0"/>
          <w:sz w:val="24"/>
          <w:szCs w:val="24"/>
          <w:highlight w:val="none"/>
          <w:lang w:eastAsia="zh-CN"/>
        </w:rPr>
        <w:t>二</w:t>
      </w:r>
      <w:r>
        <w:rPr>
          <w:rFonts w:hint="eastAsia" w:ascii="宋体" w:hAnsi="宋体" w:eastAsia="宋体" w:cs="宋体"/>
          <w:color w:val="000000" w:themeColor="text1"/>
          <w:kern w:val="0"/>
          <w:sz w:val="24"/>
          <w:szCs w:val="24"/>
          <w:highlight w:val="none"/>
        </w:rPr>
        <w:t>章 采购需求”中的</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商务要求</w:t>
      </w:r>
      <w:r>
        <w:rPr>
          <w:rFonts w:hint="eastAsia" w:ascii="宋体" w:hAnsi="宋体" w:eastAsia="宋体" w:cs="宋体"/>
          <w:color w:val="000000" w:themeColor="text1"/>
          <w:kern w:val="0"/>
          <w:sz w:val="24"/>
          <w:szCs w:val="24"/>
          <w:highlight w:val="none"/>
          <w:lang w:eastAsia="zh-CN"/>
        </w:rPr>
        <w:t>”</w:t>
      </w:r>
      <w:r>
        <w:rPr>
          <w:rFonts w:hint="eastAsia" w:ascii="宋体" w:hAnsi="宋体" w:eastAsia="宋体" w:cs="宋体"/>
          <w:color w:val="000000" w:themeColor="text1"/>
          <w:kern w:val="0"/>
          <w:sz w:val="24"/>
          <w:szCs w:val="24"/>
          <w:highlight w:val="none"/>
        </w:rPr>
        <w:t>逐条作出明确响应，并作出偏离说明。</w:t>
      </w:r>
    </w:p>
    <w:p>
      <w:pPr>
        <w:spacing w:line="360" w:lineRule="auto"/>
        <w:contextualSpacing/>
        <w:jc w:val="left"/>
        <w:rPr>
          <w:rFonts w:ascii="宋体" w:hAnsi="宋体" w:cs="仿宋_GB2312"/>
          <w:color w:val="000000" w:themeColor="text1"/>
          <w:sz w:val="24"/>
          <w:highlight w:val="none"/>
          <w:u w:val="single"/>
        </w:rPr>
      </w:pPr>
      <w:r>
        <w:rPr>
          <w:rFonts w:hint="eastAsia" w:ascii="宋体" w:hAnsi="宋体"/>
          <w:color w:val="000000" w:themeColor="text1"/>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仿宋_GB2312"/>
          <w:color w:val="000000" w:themeColor="text1"/>
          <w:sz w:val="24"/>
          <w:highlight w:val="none"/>
        </w:rPr>
      </w:pPr>
    </w:p>
    <w:p>
      <w:pPr>
        <w:spacing w:line="360" w:lineRule="auto"/>
        <w:ind w:right="-817" w:rightChars="-389"/>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lang w:val="en-US" w:eastAsia="zh-CN"/>
        </w:rPr>
        <w:t xml:space="preserve">          </w:t>
      </w:r>
      <w:r>
        <w:rPr>
          <w:rFonts w:hint="eastAsia" w:ascii="宋体" w:hAnsi="宋体" w:cs="仿宋_GB2312"/>
          <w:color w:val="000000" w:themeColor="text1"/>
          <w:sz w:val="24"/>
          <w:highlight w:val="none"/>
        </w:rPr>
        <w:t>法定代表人或者委托代理人（签字或者电子签名）：</w:t>
      </w:r>
    </w:p>
    <w:p>
      <w:pPr>
        <w:spacing w:line="360" w:lineRule="auto"/>
        <w:ind w:right="-817" w:rightChars="-389" w:firstLine="4080" w:firstLineChars="17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供应商（电子签章）：      </w:t>
      </w:r>
    </w:p>
    <w:p>
      <w:pPr>
        <w:spacing w:line="360" w:lineRule="auto"/>
        <w:ind w:right="-817" w:rightChars="-389" w:firstLine="4080" w:firstLineChars="1700"/>
        <w:contextualSpacing/>
        <w:rPr>
          <w:rFonts w:hint="default" w:ascii="仿宋_GB2312" w:hAnsi="仿宋_GB2312" w:eastAsia="宋体" w:cs="仿宋_GB2312"/>
          <w:b/>
          <w:color w:val="000000" w:themeColor="text1"/>
          <w:sz w:val="32"/>
          <w:szCs w:val="32"/>
          <w:highlight w:val="none"/>
          <w:lang w:val="en-US" w:eastAsia="zh-CN"/>
        </w:rPr>
      </w:pPr>
      <w:r>
        <w:rPr>
          <w:rFonts w:hint="eastAsia" w:ascii="宋体" w:hAnsi="宋体" w:cs="仿宋_GB2312"/>
          <w:color w:val="000000" w:themeColor="text1"/>
          <w:sz w:val="24"/>
          <w:highlight w:val="none"/>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rPr>
      </w:pPr>
    </w:p>
    <w:p>
      <w:pPr>
        <w:adjustRightInd w:val="0"/>
        <w:snapToGrid w:val="0"/>
        <w:spacing w:line="520" w:lineRule="exact"/>
        <w:rPr>
          <w:rFonts w:ascii="宋体" w:hAnsi="宋体"/>
          <w:color w:val="000000" w:themeColor="text1"/>
          <w:szCs w:val="21"/>
          <w:highlight w:val="none"/>
          <w:u w:val="single"/>
        </w:rPr>
      </w:pPr>
    </w:p>
    <w:p>
      <w:pPr>
        <w:adjustRightInd w:val="0"/>
        <w:snapToGrid w:val="0"/>
        <w:spacing w:line="300" w:lineRule="auto"/>
        <w:jc w:val="center"/>
        <w:rPr>
          <w:rFonts w:hint="eastAsia" w:asciiTheme="minorEastAsia" w:hAnsiTheme="minorEastAsia" w:eastAsiaTheme="minorEastAsia" w:cstheme="minorEastAsia"/>
          <w:b/>
          <w:bCs w:val="0"/>
          <w:color w:val="000000" w:themeColor="text1"/>
          <w:sz w:val="32"/>
          <w:szCs w:val="32"/>
          <w:highlight w:val="none"/>
        </w:rPr>
      </w:pPr>
      <w:r>
        <w:rPr>
          <w:rFonts w:ascii="方正小标宋简体" w:hAnsi="方正小标宋简体" w:eastAsia="方正小标宋简体" w:cs="方正小标宋简体"/>
          <w:bCs/>
          <w:color w:val="000000" w:themeColor="text1"/>
          <w:sz w:val="44"/>
          <w:szCs w:val="44"/>
          <w:highlight w:val="none"/>
        </w:rPr>
        <w:br w:type="page"/>
      </w:r>
      <w:r>
        <w:rPr>
          <w:rFonts w:hint="eastAsia" w:asciiTheme="minorEastAsia" w:hAnsiTheme="minorEastAsia" w:eastAsiaTheme="minorEastAsia" w:cstheme="minorEastAsia"/>
          <w:b/>
          <w:bCs w:val="0"/>
          <w:color w:val="000000" w:themeColor="text1"/>
          <w:sz w:val="32"/>
          <w:szCs w:val="32"/>
          <w:highlight w:val="none"/>
        </w:rPr>
        <w:t>技术要求偏离表</w:t>
      </w:r>
    </w:p>
    <w:p>
      <w:pPr>
        <w:spacing w:line="520" w:lineRule="exact"/>
        <w:rPr>
          <w:rFonts w:ascii="仿宋_GB2312" w:hAnsi="仿宋_GB2312" w:eastAsia="仿宋_GB2312" w:cs="仿宋_GB2312"/>
          <w:color w:val="000000" w:themeColor="text1"/>
          <w:sz w:val="32"/>
          <w:szCs w:val="32"/>
          <w:highlight w:val="none"/>
        </w:rPr>
      </w:pP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采购项目编号：</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采购项目名称：</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分标号：</w:t>
      </w:r>
      <w:r>
        <w:rPr>
          <w:rFonts w:hint="eastAsia" w:ascii="宋体" w:hAnsi="宋体" w:cs="仿宋_GB2312"/>
          <w:color w:val="000000" w:themeColor="text1"/>
          <w:sz w:val="24"/>
          <w:highlight w:val="none"/>
          <w:u w:val="single"/>
        </w:rPr>
        <w:t xml:space="preserve">                       </w:t>
      </w:r>
    </w:p>
    <w:tbl>
      <w:tblPr>
        <w:tblStyle w:val="50"/>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264" w:name="_Toc383699906"/>
            <w:bookmarkStart w:id="265" w:name="_Toc173066401"/>
            <w:bookmarkStart w:id="266" w:name="_Toc301781611"/>
            <w:bookmarkStart w:id="267" w:name="_Toc254970588"/>
            <w:bookmarkStart w:id="268" w:name="_Toc297193185"/>
            <w:bookmarkStart w:id="269" w:name="_Toc295404981"/>
            <w:bookmarkStart w:id="270" w:name="_Toc173211900"/>
            <w:bookmarkStart w:id="271" w:name="_Toc254970729"/>
            <w:bookmarkStart w:id="272" w:name="_Toc373333689"/>
            <w:r>
              <w:rPr>
                <w:rFonts w:hint="eastAsia" w:ascii="宋体" w:hAnsi="宋体" w:eastAsia="宋体" w:cs="仿宋_GB2312"/>
                <w:color w:val="000000" w:themeColor="text1"/>
                <w:kern w:val="2"/>
                <w:sz w:val="24"/>
                <w:szCs w:val="24"/>
                <w:highlight w:val="none"/>
              </w:rPr>
              <w:t>序号</w:t>
            </w:r>
            <w:bookmarkEnd w:id="264"/>
            <w:bookmarkEnd w:id="265"/>
            <w:bookmarkEnd w:id="266"/>
            <w:bookmarkEnd w:id="267"/>
            <w:bookmarkEnd w:id="268"/>
            <w:bookmarkEnd w:id="269"/>
            <w:bookmarkEnd w:id="270"/>
            <w:bookmarkEnd w:id="271"/>
            <w:bookmarkEnd w:id="272"/>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r>
              <w:rPr>
                <w:rFonts w:hint="eastAsia" w:ascii="宋体" w:hAnsi="宋体" w:eastAsia="宋体" w:cs="仿宋_GB2312"/>
                <w:color w:val="000000" w:themeColor="text1"/>
                <w:kern w:val="2"/>
                <w:sz w:val="24"/>
                <w:szCs w:val="24"/>
                <w:highlight w:val="none"/>
              </w:rPr>
              <w:t>名称</w:t>
            </w: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r>
              <w:rPr>
                <w:rFonts w:hint="eastAsia" w:ascii="宋体" w:hAnsi="宋体" w:eastAsia="宋体" w:cs="仿宋_GB2312"/>
                <w:color w:val="000000" w:themeColor="text1"/>
                <w:kern w:val="2"/>
                <w:sz w:val="24"/>
                <w:szCs w:val="24"/>
                <w:highlight w:val="none"/>
              </w:rPr>
              <w:t>磋商文件技术要求</w:t>
            </w: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273" w:name="_Toc373333691"/>
            <w:bookmarkStart w:id="274" w:name="_Toc254970590"/>
            <w:bookmarkStart w:id="275" w:name="_Toc383699908"/>
            <w:bookmarkStart w:id="276" w:name="_Toc173211902"/>
            <w:bookmarkStart w:id="277" w:name="_Toc297193187"/>
            <w:bookmarkStart w:id="278" w:name="_Toc301781613"/>
            <w:bookmarkStart w:id="279" w:name="_Toc254970731"/>
            <w:bookmarkStart w:id="280" w:name="_Toc173066403"/>
            <w:bookmarkStart w:id="281" w:name="_Toc295404983"/>
            <w:r>
              <w:rPr>
                <w:rFonts w:hint="eastAsia" w:ascii="宋体" w:hAnsi="宋体" w:eastAsia="宋体" w:cs="仿宋_GB2312"/>
                <w:color w:val="000000" w:themeColor="text1"/>
                <w:kern w:val="2"/>
                <w:sz w:val="24"/>
                <w:szCs w:val="24"/>
                <w:highlight w:val="none"/>
              </w:rPr>
              <w:t>竞标响应</w:t>
            </w:r>
            <w:bookmarkEnd w:id="273"/>
            <w:bookmarkEnd w:id="274"/>
            <w:bookmarkEnd w:id="275"/>
            <w:bookmarkEnd w:id="276"/>
            <w:bookmarkEnd w:id="277"/>
            <w:bookmarkEnd w:id="278"/>
            <w:bookmarkEnd w:id="279"/>
            <w:bookmarkEnd w:id="280"/>
            <w:bookmarkEnd w:id="281"/>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282" w:name="_Toc383699909"/>
            <w:bookmarkStart w:id="283" w:name="_Toc254970591"/>
            <w:bookmarkStart w:id="284" w:name="_Toc373333692"/>
            <w:bookmarkStart w:id="285" w:name="_Toc297193188"/>
            <w:bookmarkStart w:id="286" w:name="_Toc295404984"/>
            <w:bookmarkStart w:id="287" w:name="_Toc254970732"/>
            <w:bookmarkStart w:id="288" w:name="_Toc173211903"/>
            <w:bookmarkStart w:id="289" w:name="_Toc301781614"/>
            <w:bookmarkStart w:id="290" w:name="_Toc173066404"/>
            <w:r>
              <w:rPr>
                <w:rFonts w:hint="eastAsia" w:ascii="宋体" w:hAnsi="宋体" w:eastAsia="宋体" w:cs="仿宋_GB2312"/>
                <w:color w:val="000000" w:themeColor="text1"/>
                <w:kern w:val="2"/>
                <w:sz w:val="24"/>
                <w:szCs w:val="24"/>
                <w:highlight w:val="none"/>
              </w:rPr>
              <w:t>偏离</w:t>
            </w:r>
            <w:bookmarkEnd w:id="282"/>
            <w:bookmarkEnd w:id="283"/>
            <w:bookmarkEnd w:id="284"/>
            <w:bookmarkEnd w:id="285"/>
            <w:bookmarkEnd w:id="286"/>
            <w:bookmarkEnd w:id="287"/>
            <w:bookmarkEnd w:id="288"/>
            <w:bookmarkEnd w:id="289"/>
            <w:bookmarkEnd w:id="290"/>
            <w:bookmarkStart w:id="291" w:name="_Toc254970592"/>
            <w:bookmarkStart w:id="292" w:name="_Toc383699910"/>
            <w:bookmarkStart w:id="293" w:name="_Toc297193189"/>
            <w:bookmarkStart w:id="294" w:name="_Toc173211904"/>
            <w:bookmarkStart w:id="295" w:name="_Toc254970733"/>
            <w:bookmarkStart w:id="296" w:name="_Toc301781615"/>
            <w:bookmarkStart w:id="297" w:name="_Toc373333693"/>
            <w:bookmarkStart w:id="298" w:name="_Toc295404985"/>
            <w:bookmarkStart w:id="299" w:name="_Toc173066405"/>
            <w:r>
              <w:rPr>
                <w:rFonts w:hint="eastAsia" w:ascii="宋体" w:hAnsi="宋体" w:eastAsia="宋体" w:cs="仿宋_GB2312"/>
                <w:color w:val="000000" w:themeColor="text1"/>
                <w:kern w:val="2"/>
                <w:sz w:val="24"/>
                <w:szCs w:val="24"/>
                <w:highlight w:val="none"/>
              </w:rPr>
              <w:t>说明</w:t>
            </w:r>
            <w:bookmarkEnd w:id="291"/>
            <w:bookmarkEnd w:id="292"/>
            <w:bookmarkEnd w:id="293"/>
            <w:bookmarkEnd w:id="294"/>
            <w:bookmarkEnd w:id="295"/>
            <w:bookmarkEnd w:id="296"/>
            <w:bookmarkEnd w:id="297"/>
            <w:bookmarkEnd w:id="298"/>
            <w:bookmarkEnd w:id="29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00" w:name="_Toc373333694"/>
            <w:bookmarkStart w:id="301" w:name="_Toc173211905"/>
            <w:bookmarkStart w:id="302" w:name="_Toc254970593"/>
            <w:bookmarkStart w:id="303" w:name="_Toc297193190"/>
            <w:bookmarkStart w:id="304" w:name="_Toc301781616"/>
            <w:bookmarkStart w:id="305" w:name="_Toc383699911"/>
            <w:bookmarkStart w:id="306" w:name="_Toc173066406"/>
            <w:bookmarkStart w:id="307" w:name="_Toc295404986"/>
            <w:bookmarkStart w:id="308" w:name="_Toc254970734"/>
            <w:r>
              <w:rPr>
                <w:rFonts w:hint="eastAsia" w:ascii="宋体" w:hAnsi="宋体" w:eastAsia="宋体" w:cs="仿宋_GB2312"/>
                <w:color w:val="000000" w:themeColor="text1"/>
                <w:kern w:val="2"/>
                <w:sz w:val="24"/>
                <w:szCs w:val="24"/>
                <w:highlight w:val="none"/>
              </w:rPr>
              <w:t>1</w:t>
            </w:r>
            <w:bookmarkEnd w:id="300"/>
            <w:bookmarkEnd w:id="301"/>
            <w:bookmarkEnd w:id="302"/>
            <w:bookmarkEnd w:id="303"/>
            <w:bookmarkEnd w:id="304"/>
            <w:bookmarkEnd w:id="305"/>
            <w:bookmarkEnd w:id="306"/>
            <w:bookmarkEnd w:id="307"/>
            <w:bookmarkEnd w:id="308"/>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09" w:name="_Toc254970594"/>
            <w:bookmarkStart w:id="310" w:name="_Toc383699912"/>
            <w:bookmarkStart w:id="311" w:name="_Toc297193191"/>
            <w:bookmarkStart w:id="312" w:name="_Toc173211906"/>
            <w:bookmarkStart w:id="313" w:name="_Toc173066407"/>
            <w:bookmarkStart w:id="314" w:name="_Toc254970735"/>
            <w:bookmarkStart w:id="315" w:name="_Toc295404987"/>
            <w:bookmarkStart w:id="316" w:name="_Toc301781617"/>
            <w:bookmarkStart w:id="317" w:name="_Toc373333695"/>
            <w:r>
              <w:rPr>
                <w:rFonts w:hint="eastAsia" w:ascii="宋体" w:hAnsi="宋体" w:eastAsia="宋体" w:cs="仿宋_GB2312"/>
                <w:color w:val="000000" w:themeColor="text1"/>
                <w:kern w:val="2"/>
                <w:sz w:val="24"/>
                <w:szCs w:val="24"/>
                <w:highlight w:val="none"/>
              </w:rPr>
              <w:t>2</w:t>
            </w:r>
            <w:bookmarkEnd w:id="309"/>
            <w:bookmarkEnd w:id="310"/>
            <w:bookmarkEnd w:id="311"/>
            <w:bookmarkEnd w:id="312"/>
            <w:bookmarkEnd w:id="313"/>
            <w:bookmarkEnd w:id="314"/>
            <w:bookmarkEnd w:id="315"/>
            <w:bookmarkEnd w:id="316"/>
            <w:bookmarkEnd w:id="317"/>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18" w:name="_Toc383699913"/>
            <w:bookmarkStart w:id="319" w:name="_Toc373333696"/>
            <w:bookmarkStart w:id="320" w:name="_Toc173066408"/>
            <w:bookmarkStart w:id="321" w:name="_Toc301781618"/>
            <w:bookmarkStart w:id="322" w:name="_Toc173211907"/>
            <w:bookmarkStart w:id="323" w:name="_Toc254970595"/>
            <w:bookmarkStart w:id="324" w:name="_Toc254970736"/>
            <w:bookmarkStart w:id="325" w:name="_Toc295404988"/>
            <w:bookmarkStart w:id="326" w:name="_Toc297193192"/>
            <w:r>
              <w:rPr>
                <w:rFonts w:hint="eastAsia" w:ascii="宋体" w:hAnsi="宋体" w:eastAsia="宋体" w:cs="仿宋_GB2312"/>
                <w:color w:val="000000" w:themeColor="text1"/>
                <w:kern w:val="2"/>
                <w:sz w:val="24"/>
                <w:szCs w:val="24"/>
                <w:highlight w:val="none"/>
              </w:rPr>
              <w:t>3</w:t>
            </w:r>
            <w:bookmarkEnd w:id="318"/>
            <w:bookmarkEnd w:id="319"/>
            <w:bookmarkEnd w:id="320"/>
            <w:bookmarkEnd w:id="321"/>
            <w:bookmarkEnd w:id="322"/>
            <w:bookmarkEnd w:id="323"/>
            <w:bookmarkEnd w:id="324"/>
            <w:bookmarkEnd w:id="325"/>
            <w:bookmarkEnd w:id="326"/>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27" w:name="_Toc301781619"/>
            <w:bookmarkStart w:id="328" w:name="_Toc254970596"/>
            <w:bookmarkStart w:id="329" w:name="_Toc295404989"/>
            <w:bookmarkStart w:id="330" w:name="_Toc297193193"/>
            <w:bookmarkStart w:id="331" w:name="_Toc254970737"/>
            <w:bookmarkStart w:id="332" w:name="_Toc383699914"/>
            <w:bookmarkStart w:id="333" w:name="_Toc173211908"/>
            <w:bookmarkStart w:id="334" w:name="_Toc173066409"/>
            <w:bookmarkStart w:id="335" w:name="_Toc373333697"/>
            <w:r>
              <w:rPr>
                <w:rFonts w:hint="eastAsia" w:ascii="宋体" w:hAnsi="宋体" w:eastAsia="宋体" w:cs="仿宋_GB2312"/>
                <w:color w:val="000000" w:themeColor="text1"/>
                <w:kern w:val="2"/>
                <w:sz w:val="24"/>
                <w:szCs w:val="24"/>
                <w:highlight w:val="none"/>
              </w:rPr>
              <w:t>4</w:t>
            </w:r>
            <w:bookmarkEnd w:id="327"/>
            <w:bookmarkEnd w:id="328"/>
            <w:bookmarkEnd w:id="329"/>
            <w:bookmarkEnd w:id="330"/>
            <w:bookmarkEnd w:id="331"/>
            <w:bookmarkEnd w:id="332"/>
            <w:bookmarkEnd w:id="333"/>
            <w:bookmarkEnd w:id="334"/>
            <w:bookmarkEnd w:id="335"/>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36" w:name="_Toc254970738"/>
            <w:bookmarkStart w:id="337" w:name="_Toc173066410"/>
            <w:bookmarkStart w:id="338" w:name="_Toc295404990"/>
            <w:bookmarkStart w:id="339" w:name="_Toc383699915"/>
            <w:bookmarkStart w:id="340" w:name="_Toc254970597"/>
            <w:bookmarkStart w:id="341" w:name="_Toc297193194"/>
            <w:bookmarkStart w:id="342" w:name="_Toc373333698"/>
            <w:bookmarkStart w:id="343" w:name="_Toc173211909"/>
            <w:bookmarkStart w:id="344" w:name="_Toc301781620"/>
            <w:r>
              <w:rPr>
                <w:rFonts w:hint="eastAsia" w:ascii="宋体" w:hAnsi="宋体" w:eastAsia="宋体" w:cs="仿宋_GB2312"/>
                <w:color w:val="000000" w:themeColor="text1"/>
                <w:kern w:val="2"/>
                <w:sz w:val="24"/>
                <w:szCs w:val="24"/>
                <w:highlight w:val="none"/>
              </w:rPr>
              <w:t>5</w:t>
            </w:r>
            <w:bookmarkEnd w:id="336"/>
            <w:bookmarkEnd w:id="337"/>
            <w:bookmarkEnd w:id="338"/>
            <w:bookmarkEnd w:id="339"/>
            <w:bookmarkEnd w:id="340"/>
            <w:bookmarkEnd w:id="341"/>
            <w:bookmarkEnd w:id="342"/>
            <w:bookmarkEnd w:id="343"/>
            <w:bookmarkEnd w:id="344"/>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bookmarkStart w:id="345" w:name="_Toc173211914"/>
            <w:bookmarkStart w:id="346" w:name="_Toc254970743"/>
            <w:bookmarkStart w:id="347" w:name="_Toc297193195"/>
            <w:bookmarkStart w:id="348" w:name="_Toc295404991"/>
            <w:bookmarkStart w:id="349" w:name="_Toc383699916"/>
            <w:bookmarkStart w:id="350" w:name="_Toc301781621"/>
            <w:bookmarkStart w:id="351" w:name="_Toc173066415"/>
            <w:bookmarkStart w:id="352" w:name="_Toc373333699"/>
            <w:bookmarkStart w:id="353" w:name="_Toc254970602"/>
            <w:r>
              <w:rPr>
                <w:rFonts w:hint="eastAsia" w:ascii="宋体" w:hAnsi="宋体" w:eastAsia="宋体" w:cs="仿宋_GB2312"/>
                <w:color w:val="000000" w:themeColor="text1"/>
                <w:kern w:val="2"/>
                <w:sz w:val="24"/>
                <w:szCs w:val="24"/>
                <w:highlight w:val="none"/>
              </w:rPr>
              <w:t>…</w:t>
            </w:r>
            <w:bookmarkEnd w:id="345"/>
            <w:bookmarkEnd w:id="346"/>
            <w:bookmarkEnd w:id="347"/>
            <w:bookmarkEnd w:id="348"/>
            <w:bookmarkEnd w:id="349"/>
            <w:bookmarkEnd w:id="350"/>
            <w:bookmarkEnd w:id="351"/>
            <w:bookmarkEnd w:id="352"/>
            <w:bookmarkEnd w:id="353"/>
          </w:p>
        </w:tc>
        <w:tc>
          <w:tcPr>
            <w:tcW w:w="915"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3038" w:type="dxa"/>
            <w:tcBorders>
              <w:lef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2734" w:type="dxa"/>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c>
          <w:tcPr>
            <w:tcW w:w="1492" w:type="dxa"/>
            <w:tcBorders>
              <w:right w:val="single" w:color="auto" w:sz="4" w:space="0"/>
            </w:tcBorders>
            <w:vAlign w:val="center"/>
          </w:tcPr>
          <w:p>
            <w:pPr>
              <w:pStyle w:val="19"/>
              <w:spacing w:line="360" w:lineRule="auto"/>
              <w:ind w:firstLine="0" w:firstLineChars="0"/>
              <w:contextualSpacing/>
              <w:jc w:val="center"/>
              <w:rPr>
                <w:rFonts w:ascii="宋体" w:hAnsi="宋体" w:eastAsia="宋体" w:cs="仿宋_GB2312"/>
                <w:color w:val="000000" w:themeColor="text1"/>
                <w:kern w:val="2"/>
                <w:sz w:val="24"/>
                <w:szCs w:val="24"/>
                <w:highlight w:val="none"/>
              </w:rPr>
            </w:pPr>
          </w:p>
        </w:tc>
      </w:tr>
    </w:tbl>
    <w:p>
      <w:pPr>
        <w:adjustRightInd w:val="0"/>
        <w:spacing w:line="360" w:lineRule="auto"/>
        <w:contextualSpacing/>
        <w:rPr>
          <w:rFonts w:ascii="宋体" w:hAnsi="宋体" w:cs="仿宋_GB2312"/>
          <w:color w:val="000000" w:themeColor="text1"/>
          <w:sz w:val="24"/>
          <w:highlight w:val="none"/>
        </w:rPr>
      </w:pPr>
    </w:p>
    <w:p>
      <w:pPr>
        <w:pStyle w:val="19"/>
        <w:spacing w:line="360" w:lineRule="auto"/>
        <w:ind w:firstLine="0" w:firstLineChars="0"/>
        <w:contextualSpacing/>
        <w:rPr>
          <w:rFonts w:ascii="宋体" w:hAnsi="宋体" w:eastAsia="宋体" w:cs="仿宋_GB2312"/>
          <w:color w:val="000000" w:themeColor="text1"/>
          <w:sz w:val="24"/>
          <w:szCs w:val="24"/>
          <w:highlight w:val="none"/>
        </w:rPr>
      </w:pPr>
      <w:r>
        <w:rPr>
          <w:rFonts w:hint="eastAsia" w:ascii="宋体" w:hAnsi="宋体" w:eastAsia="宋体" w:cs="仿宋_GB2312"/>
          <w:color w:val="000000" w:themeColor="text1"/>
          <w:sz w:val="24"/>
          <w:szCs w:val="24"/>
          <w:highlight w:val="none"/>
        </w:rPr>
        <w:t>注：</w:t>
      </w:r>
    </w:p>
    <w:p>
      <w:pPr>
        <w:pStyle w:val="19"/>
        <w:spacing w:line="360" w:lineRule="auto"/>
        <w:ind w:firstLine="0" w:firstLineChars="0"/>
        <w:contextualSpacing/>
        <w:rPr>
          <w:rFonts w:ascii="宋体" w:hAnsi="宋体" w:eastAsia="宋体" w:cs="仿宋_GB2312"/>
          <w:color w:val="000000" w:themeColor="text1"/>
          <w:sz w:val="24"/>
          <w:szCs w:val="24"/>
          <w:highlight w:val="none"/>
        </w:rPr>
      </w:pPr>
      <w:r>
        <w:rPr>
          <w:rFonts w:hint="eastAsia" w:ascii="宋体" w:hAnsi="宋体" w:eastAsia="宋体" w:cs="仿宋_GB2312"/>
          <w:color w:val="000000" w:themeColor="text1"/>
          <w:sz w:val="24"/>
          <w:szCs w:val="24"/>
          <w:highlight w:val="none"/>
        </w:rPr>
        <w:t>1. 说明：应对照磋商文件“第</w:t>
      </w:r>
      <w:r>
        <w:rPr>
          <w:rFonts w:hint="eastAsia" w:ascii="宋体" w:hAnsi="宋体" w:eastAsia="宋体" w:cs="仿宋_GB2312"/>
          <w:color w:val="000000" w:themeColor="text1"/>
          <w:sz w:val="24"/>
          <w:szCs w:val="24"/>
          <w:highlight w:val="none"/>
          <w:lang w:eastAsia="zh-CN"/>
        </w:rPr>
        <w:t>二</w:t>
      </w:r>
      <w:r>
        <w:rPr>
          <w:rFonts w:hint="eastAsia" w:ascii="宋体" w:hAnsi="宋体" w:eastAsia="宋体" w:cs="仿宋_GB2312"/>
          <w:color w:val="000000" w:themeColor="text1"/>
          <w:sz w:val="24"/>
          <w:szCs w:val="24"/>
          <w:highlight w:val="none"/>
        </w:rPr>
        <w:t>章 采购需求”中的</w:t>
      </w:r>
      <w:r>
        <w:rPr>
          <w:rFonts w:hint="eastAsia" w:hAnsi="宋体" w:eastAsia="宋体" w:cs="仿宋_GB2312"/>
          <w:color w:val="000000" w:themeColor="text1"/>
          <w:sz w:val="24"/>
          <w:szCs w:val="24"/>
          <w:highlight w:val="none"/>
          <w:lang w:eastAsia="zh-CN"/>
        </w:rPr>
        <w:t>“</w:t>
      </w:r>
      <w:r>
        <w:rPr>
          <w:rFonts w:hint="eastAsia" w:ascii="宋体" w:hAnsi="宋体" w:eastAsia="宋体" w:cs="仿宋_GB2312"/>
          <w:color w:val="000000" w:themeColor="text1"/>
          <w:sz w:val="24"/>
          <w:szCs w:val="24"/>
          <w:highlight w:val="none"/>
        </w:rPr>
        <w:t>技术要求</w:t>
      </w:r>
      <w:r>
        <w:rPr>
          <w:rFonts w:hint="eastAsia" w:hAnsi="宋体" w:eastAsia="宋体" w:cs="仿宋_GB2312"/>
          <w:color w:val="000000" w:themeColor="text1"/>
          <w:sz w:val="24"/>
          <w:szCs w:val="24"/>
          <w:highlight w:val="none"/>
          <w:lang w:eastAsia="zh-CN"/>
        </w:rPr>
        <w:t>”</w:t>
      </w:r>
      <w:r>
        <w:rPr>
          <w:rFonts w:hint="eastAsia" w:ascii="宋体" w:hAnsi="宋体" w:eastAsia="宋体" w:cs="仿宋_GB2312"/>
          <w:color w:val="000000" w:themeColor="text1"/>
          <w:sz w:val="24"/>
          <w:szCs w:val="24"/>
          <w:highlight w:val="none"/>
        </w:rPr>
        <w:t>逐条作出明确响应，并作出偏离说明。</w:t>
      </w:r>
    </w:p>
    <w:p>
      <w:pPr>
        <w:pStyle w:val="19"/>
        <w:spacing w:line="360" w:lineRule="auto"/>
        <w:ind w:firstLine="0" w:firstLineChars="0"/>
        <w:contextualSpacing/>
        <w:rPr>
          <w:rFonts w:ascii="宋体" w:hAnsi="宋体" w:eastAsia="宋体" w:cs="仿宋_GB2312"/>
          <w:color w:val="000000" w:themeColor="text1"/>
          <w:sz w:val="24"/>
          <w:szCs w:val="24"/>
          <w:highlight w:val="none"/>
        </w:rPr>
      </w:pPr>
      <w:r>
        <w:rPr>
          <w:rFonts w:hint="eastAsia" w:ascii="宋体" w:hAnsi="宋体" w:eastAsia="宋体" w:cs="仿宋_GB2312"/>
          <w:color w:val="000000" w:themeColor="text1"/>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仿宋_GB2312"/>
          <w:color w:val="000000" w:themeColor="text1"/>
          <w:sz w:val="24"/>
          <w:highlight w:val="none"/>
        </w:rPr>
      </w:pPr>
    </w:p>
    <w:p>
      <w:pPr>
        <w:spacing w:line="360" w:lineRule="auto"/>
        <w:ind w:right="-817" w:rightChars="-389"/>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lang w:val="en-US" w:eastAsia="zh-CN"/>
        </w:rPr>
        <w:t xml:space="preserve">    </w:t>
      </w:r>
      <w:r>
        <w:rPr>
          <w:rFonts w:hint="eastAsia" w:ascii="宋体" w:hAnsi="宋体" w:cs="仿宋_GB2312"/>
          <w:color w:val="000000" w:themeColor="text1"/>
          <w:sz w:val="24"/>
          <w:highlight w:val="none"/>
        </w:rPr>
        <w:t>法定代表人或者委托代理人（签字或者电子签名）：</w:t>
      </w:r>
    </w:p>
    <w:p>
      <w:pPr>
        <w:spacing w:line="360" w:lineRule="auto"/>
        <w:ind w:right="-817" w:rightChars="-389" w:firstLine="4080" w:firstLineChars="17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供应商（电子签章）：      </w:t>
      </w:r>
    </w:p>
    <w:p>
      <w:pPr>
        <w:spacing w:line="360" w:lineRule="auto"/>
        <w:ind w:right="-817" w:rightChars="-389" w:firstLine="4080" w:firstLineChars="17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日期：   年   月   日</w:t>
      </w:r>
    </w:p>
    <w:p>
      <w:pPr>
        <w:snapToGrid w:val="0"/>
        <w:spacing w:beforeLines="50" w:after="50"/>
        <w:ind w:left="142"/>
        <w:jc w:val="left"/>
        <w:rPr>
          <w:rFonts w:ascii="宋体" w:hAnsi="宋体"/>
          <w:b/>
          <w:color w:val="000000" w:themeColor="text1"/>
          <w:sz w:val="24"/>
          <w:highlight w:val="none"/>
        </w:rPr>
      </w:pPr>
      <w:r>
        <w:rPr>
          <w:rFonts w:ascii="宋体" w:hAnsi="宋体" w:cs="仿宋_GB2312"/>
          <w:color w:val="000000" w:themeColor="text1"/>
          <w:sz w:val="24"/>
          <w:highlight w:val="none"/>
        </w:rPr>
        <w:br w:type="page"/>
      </w:r>
      <w:r>
        <w:rPr>
          <w:rFonts w:hint="eastAsia" w:ascii="宋体" w:hAnsi="宋体"/>
          <w:b/>
          <w:color w:val="000000" w:themeColor="text1"/>
          <w:sz w:val="24"/>
          <w:highlight w:val="none"/>
        </w:rPr>
        <w:t>项目实施人员一览表格式</w:t>
      </w:r>
    </w:p>
    <w:p>
      <w:pPr>
        <w:snapToGrid w:val="0"/>
        <w:spacing w:beforeLines="50" w:after="50"/>
        <w:ind w:left="142"/>
        <w:jc w:val="left"/>
        <w:rPr>
          <w:rFonts w:ascii="宋体" w:hAnsi="宋体"/>
          <w:b/>
          <w:color w:val="000000" w:themeColor="text1"/>
          <w:sz w:val="24"/>
          <w:highlight w:val="none"/>
        </w:rPr>
      </w:pPr>
    </w:p>
    <w:p>
      <w:pPr>
        <w:spacing w:line="360" w:lineRule="auto"/>
        <w:ind w:left="142"/>
        <w:contextualSpacing/>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项目实施人员一览表</w:t>
      </w: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采购项目编号：</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采购项目名称：</w:t>
      </w:r>
      <w:r>
        <w:rPr>
          <w:rFonts w:hint="eastAsia" w:ascii="宋体" w:hAnsi="宋体" w:cs="仿宋_GB2312"/>
          <w:color w:val="000000" w:themeColor="text1"/>
          <w:sz w:val="24"/>
          <w:highlight w:val="none"/>
          <w:u w:val="single"/>
        </w:rPr>
        <w:t xml:space="preserve">                 </w:t>
      </w:r>
    </w:p>
    <w:p>
      <w:pPr>
        <w:spacing w:line="360" w:lineRule="auto"/>
        <w:contextualSpacing/>
        <w:rPr>
          <w:rFonts w:ascii="宋体" w:hAnsi="宋体" w:cs="仿宋_GB2312"/>
          <w:color w:val="000000" w:themeColor="text1"/>
          <w:sz w:val="24"/>
          <w:highlight w:val="none"/>
          <w:u w:val="single"/>
        </w:rPr>
      </w:pPr>
      <w:r>
        <w:rPr>
          <w:rFonts w:hint="eastAsia" w:ascii="宋体" w:hAnsi="宋体" w:cs="仿宋_GB2312"/>
          <w:color w:val="000000" w:themeColor="text1"/>
          <w:sz w:val="24"/>
          <w:highlight w:val="none"/>
        </w:rPr>
        <w:t>分标号：</w:t>
      </w:r>
      <w:r>
        <w:rPr>
          <w:rFonts w:hint="eastAsia" w:ascii="宋体" w:hAnsi="宋体" w:cs="仿宋_GB2312"/>
          <w:color w:val="000000" w:themeColor="text1"/>
          <w:sz w:val="24"/>
          <w:highlight w:val="none"/>
          <w:u w:val="single"/>
        </w:rPr>
        <w:t xml:space="preserve">                       </w:t>
      </w:r>
    </w:p>
    <w:tbl>
      <w:tblPr>
        <w:tblStyle w:val="50"/>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79"/>
        <w:gridCol w:w="705"/>
        <w:gridCol w:w="795"/>
        <w:gridCol w:w="1944"/>
        <w:gridCol w:w="1101"/>
        <w:gridCol w:w="133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r>
              <w:rPr>
                <w:rFonts w:hint="eastAsia" w:ascii="宋体" w:hAnsi="宋体"/>
                <w:color w:val="000000" w:themeColor="text1"/>
                <w:sz w:val="24"/>
                <w:szCs w:val="20"/>
                <w:highlight w:val="none"/>
              </w:rPr>
              <w:t>姓名</w:t>
            </w:r>
          </w:p>
        </w:tc>
        <w:tc>
          <w:tcPr>
            <w:tcW w:w="709" w:type="dxa"/>
            <w:vAlign w:val="center"/>
          </w:tcPr>
          <w:p>
            <w:pPr>
              <w:spacing w:line="360" w:lineRule="auto"/>
              <w:contextualSpacing/>
              <w:jc w:val="center"/>
              <w:rPr>
                <w:rFonts w:ascii="宋体" w:hAnsi="宋体"/>
                <w:color w:val="000000" w:themeColor="text1"/>
                <w:sz w:val="24"/>
                <w:szCs w:val="20"/>
                <w:highlight w:val="none"/>
              </w:rPr>
            </w:pPr>
            <w:r>
              <w:rPr>
                <w:rFonts w:hint="eastAsia" w:ascii="宋体" w:hAnsi="宋体"/>
                <w:color w:val="000000" w:themeColor="text1"/>
                <w:sz w:val="24"/>
                <w:szCs w:val="20"/>
                <w:highlight w:val="none"/>
                <w:lang w:eastAsia="zh-CN"/>
              </w:rPr>
              <w:t>拟任岗位</w:t>
            </w:r>
          </w:p>
        </w:tc>
        <w:tc>
          <w:tcPr>
            <w:tcW w:w="779" w:type="dxa"/>
            <w:vAlign w:val="center"/>
          </w:tcPr>
          <w:p>
            <w:pPr>
              <w:spacing w:line="360" w:lineRule="auto"/>
              <w:contextualSpacing/>
              <w:jc w:val="center"/>
              <w:rPr>
                <w:rFonts w:hint="eastAsia" w:ascii="宋体" w:hAnsi="宋体" w:eastAsia="宋体"/>
                <w:color w:val="000000" w:themeColor="text1"/>
                <w:sz w:val="24"/>
                <w:szCs w:val="20"/>
                <w:highlight w:val="none"/>
                <w:lang w:eastAsia="zh-CN"/>
              </w:rPr>
            </w:pPr>
            <w:r>
              <w:rPr>
                <w:rFonts w:hint="eastAsia" w:ascii="宋体" w:hAnsi="宋体"/>
                <w:color w:val="000000" w:themeColor="text1"/>
                <w:sz w:val="24"/>
                <w:szCs w:val="20"/>
                <w:highlight w:val="none"/>
                <w:lang w:eastAsia="zh-CN"/>
              </w:rPr>
              <w:t>年龄</w:t>
            </w:r>
          </w:p>
        </w:tc>
        <w:tc>
          <w:tcPr>
            <w:tcW w:w="705" w:type="dxa"/>
            <w:vAlign w:val="center"/>
          </w:tcPr>
          <w:p>
            <w:pPr>
              <w:spacing w:line="360" w:lineRule="auto"/>
              <w:contextualSpacing/>
              <w:jc w:val="center"/>
              <w:rPr>
                <w:rFonts w:hint="eastAsia" w:ascii="宋体" w:hAnsi="宋体"/>
                <w:color w:val="000000" w:themeColor="text1"/>
                <w:sz w:val="24"/>
                <w:szCs w:val="20"/>
                <w:highlight w:val="none"/>
                <w:lang w:eastAsia="zh-CN"/>
              </w:rPr>
            </w:pPr>
            <w:r>
              <w:rPr>
                <w:rFonts w:hint="eastAsia" w:ascii="宋体" w:hAnsi="宋体"/>
                <w:color w:val="000000" w:themeColor="text1"/>
                <w:sz w:val="24"/>
                <w:szCs w:val="20"/>
                <w:highlight w:val="none"/>
                <w:lang w:eastAsia="zh-CN"/>
              </w:rPr>
              <w:t>性别</w:t>
            </w:r>
          </w:p>
        </w:tc>
        <w:tc>
          <w:tcPr>
            <w:tcW w:w="795" w:type="dxa"/>
            <w:vAlign w:val="center"/>
          </w:tcPr>
          <w:p>
            <w:pPr>
              <w:spacing w:line="360" w:lineRule="auto"/>
              <w:contextualSpacing/>
              <w:jc w:val="center"/>
              <w:rPr>
                <w:rFonts w:hint="eastAsia" w:ascii="宋体" w:hAnsi="宋体"/>
                <w:color w:val="000000" w:themeColor="text1"/>
                <w:sz w:val="24"/>
                <w:szCs w:val="20"/>
                <w:highlight w:val="none"/>
                <w:lang w:eastAsia="zh-CN"/>
              </w:rPr>
            </w:pPr>
            <w:r>
              <w:rPr>
                <w:rFonts w:hint="eastAsia" w:ascii="宋体" w:hAnsi="宋体"/>
                <w:color w:val="000000" w:themeColor="text1"/>
                <w:sz w:val="24"/>
                <w:szCs w:val="20"/>
                <w:highlight w:val="none"/>
                <w:lang w:eastAsia="zh-CN"/>
              </w:rPr>
              <w:t>学历</w:t>
            </w:r>
          </w:p>
        </w:tc>
        <w:tc>
          <w:tcPr>
            <w:tcW w:w="1944" w:type="dxa"/>
            <w:vAlign w:val="center"/>
          </w:tcPr>
          <w:p>
            <w:pPr>
              <w:spacing w:line="360" w:lineRule="auto"/>
              <w:contextualSpacing/>
              <w:jc w:val="center"/>
              <w:rPr>
                <w:rFonts w:hint="eastAsia" w:ascii="宋体" w:hAnsi="宋体" w:eastAsia="宋体"/>
                <w:color w:val="000000" w:themeColor="text1"/>
                <w:sz w:val="24"/>
                <w:szCs w:val="20"/>
                <w:highlight w:val="none"/>
                <w:lang w:eastAsia="zh-CN"/>
              </w:rPr>
            </w:pPr>
            <w:r>
              <w:rPr>
                <w:rFonts w:hint="eastAsia" w:ascii="宋体" w:hAnsi="宋体"/>
                <w:color w:val="000000" w:themeColor="text1"/>
                <w:sz w:val="24"/>
                <w:szCs w:val="20"/>
                <w:highlight w:val="none"/>
              </w:rPr>
              <w:t>专业技术资格（职称）或者职业资格或者执业资格证或者其他证书</w:t>
            </w:r>
            <w:r>
              <w:rPr>
                <w:rFonts w:hint="eastAsia" w:ascii="宋体" w:hAnsi="宋体"/>
                <w:color w:val="000000" w:themeColor="text1"/>
                <w:sz w:val="24"/>
                <w:szCs w:val="20"/>
                <w:highlight w:val="none"/>
                <w:lang w:eastAsia="zh-CN"/>
              </w:rPr>
              <w:t>或退伍军人证或保安证等</w:t>
            </w:r>
          </w:p>
        </w:tc>
        <w:tc>
          <w:tcPr>
            <w:tcW w:w="1101" w:type="dxa"/>
            <w:vAlign w:val="center"/>
          </w:tcPr>
          <w:p>
            <w:pPr>
              <w:spacing w:line="360" w:lineRule="auto"/>
              <w:contextualSpacing/>
              <w:jc w:val="center"/>
              <w:rPr>
                <w:rFonts w:hint="eastAsia" w:ascii="宋体" w:hAnsi="宋体" w:eastAsia="宋体"/>
                <w:color w:val="000000" w:themeColor="text1"/>
                <w:sz w:val="24"/>
                <w:szCs w:val="20"/>
                <w:highlight w:val="none"/>
                <w:lang w:eastAsia="zh-CN"/>
              </w:rPr>
            </w:pPr>
            <w:r>
              <w:rPr>
                <w:rFonts w:hint="eastAsia" w:ascii="宋体" w:hAnsi="宋体"/>
                <w:color w:val="000000" w:themeColor="text1"/>
                <w:sz w:val="24"/>
                <w:szCs w:val="20"/>
                <w:highlight w:val="none"/>
              </w:rPr>
              <w:t>证书编号</w:t>
            </w:r>
          </w:p>
        </w:tc>
        <w:tc>
          <w:tcPr>
            <w:tcW w:w="1338" w:type="dxa"/>
            <w:vAlign w:val="center"/>
          </w:tcPr>
          <w:p>
            <w:pPr>
              <w:spacing w:line="360" w:lineRule="auto"/>
              <w:contextualSpacing/>
              <w:jc w:val="center"/>
              <w:rPr>
                <w:rFonts w:hint="eastAsia" w:ascii="宋体" w:hAnsi="宋体" w:eastAsia="宋体"/>
                <w:color w:val="000000" w:themeColor="text1"/>
                <w:sz w:val="24"/>
                <w:szCs w:val="20"/>
                <w:highlight w:val="none"/>
                <w:lang w:eastAsia="zh-CN"/>
              </w:rPr>
            </w:pPr>
            <w:r>
              <w:rPr>
                <w:rFonts w:hint="eastAsia" w:ascii="宋体" w:hAnsi="宋体" w:eastAsia="宋体"/>
                <w:color w:val="000000" w:themeColor="text1"/>
                <w:sz w:val="24"/>
                <w:szCs w:val="20"/>
                <w:highlight w:val="none"/>
                <w:lang w:eastAsia="zh-CN"/>
              </w:rPr>
              <w:t>项目</w:t>
            </w:r>
          </w:p>
          <w:p>
            <w:pPr>
              <w:spacing w:line="360" w:lineRule="auto"/>
              <w:contextualSpacing/>
              <w:jc w:val="center"/>
              <w:rPr>
                <w:rFonts w:ascii="宋体" w:hAnsi="宋体"/>
                <w:color w:val="000000" w:themeColor="text1"/>
                <w:sz w:val="24"/>
                <w:szCs w:val="20"/>
                <w:highlight w:val="none"/>
              </w:rPr>
            </w:pPr>
            <w:r>
              <w:rPr>
                <w:rFonts w:hint="eastAsia" w:ascii="宋体" w:hAnsi="宋体" w:eastAsia="宋体"/>
                <w:color w:val="000000" w:themeColor="text1"/>
                <w:sz w:val="24"/>
                <w:szCs w:val="20"/>
                <w:highlight w:val="none"/>
                <w:lang w:eastAsia="zh-CN"/>
              </w:rPr>
              <w:t>经历</w:t>
            </w:r>
          </w:p>
        </w:tc>
        <w:tc>
          <w:tcPr>
            <w:tcW w:w="1152" w:type="dxa"/>
            <w:vAlign w:val="center"/>
          </w:tcPr>
          <w:p>
            <w:pPr>
              <w:spacing w:line="360" w:lineRule="auto"/>
              <w:contextualSpacing/>
              <w:jc w:val="center"/>
              <w:rPr>
                <w:rFonts w:hint="eastAsia" w:ascii="宋体" w:hAnsi="宋体" w:eastAsia="宋体"/>
                <w:color w:val="000000" w:themeColor="text1"/>
                <w:sz w:val="24"/>
                <w:szCs w:val="20"/>
                <w:highlight w:val="none"/>
                <w:lang w:eastAsia="zh-CN"/>
              </w:rPr>
            </w:pPr>
            <w:r>
              <w:rPr>
                <w:rFonts w:hint="eastAsia" w:ascii="宋体" w:hAnsi="宋体"/>
                <w:color w:val="000000" w:themeColor="text1"/>
                <w:sz w:val="24"/>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rPr>
            </w:pPr>
          </w:p>
        </w:tc>
        <w:tc>
          <w:tcPr>
            <w:tcW w:w="709" w:type="dxa"/>
            <w:vAlign w:val="center"/>
          </w:tcPr>
          <w:p>
            <w:pPr>
              <w:spacing w:line="360" w:lineRule="auto"/>
              <w:contextualSpacing/>
              <w:jc w:val="center"/>
              <w:rPr>
                <w:rFonts w:ascii="宋体" w:hAnsi="宋体"/>
                <w:color w:val="000000" w:themeColor="text1"/>
                <w:sz w:val="24"/>
                <w:szCs w:val="20"/>
                <w:highlight w:val="none"/>
              </w:rPr>
            </w:pPr>
          </w:p>
        </w:tc>
        <w:tc>
          <w:tcPr>
            <w:tcW w:w="779" w:type="dxa"/>
            <w:vAlign w:val="center"/>
          </w:tcPr>
          <w:p>
            <w:pPr>
              <w:spacing w:line="360" w:lineRule="auto"/>
              <w:contextualSpacing/>
              <w:jc w:val="center"/>
              <w:rPr>
                <w:rFonts w:ascii="宋体" w:hAnsi="宋体"/>
                <w:color w:val="000000" w:themeColor="text1"/>
                <w:sz w:val="24"/>
                <w:szCs w:val="20"/>
                <w:highlight w:val="none"/>
              </w:rPr>
            </w:pPr>
          </w:p>
        </w:tc>
        <w:tc>
          <w:tcPr>
            <w:tcW w:w="705" w:type="dxa"/>
            <w:vAlign w:val="center"/>
          </w:tcPr>
          <w:p>
            <w:pPr>
              <w:spacing w:line="360" w:lineRule="auto"/>
              <w:contextualSpacing/>
              <w:jc w:val="center"/>
              <w:rPr>
                <w:rFonts w:ascii="宋体" w:hAnsi="宋体"/>
                <w:color w:val="000000" w:themeColor="text1"/>
                <w:sz w:val="24"/>
                <w:szCs w:val="20"/>
                <w:highlight w:val="none"/>
              </w:rPr>
            </w:pPr>
          </w:p>
        </w:tc>
        <w:tc>
          <w:tcPr>
            <w:tcW w:w="795" w:type="dxa"/>
            <w:vAlign w:val="center"/>
          </w:tcPr>
          <w:p>
            <w:pPr>
              <w:spacing w:line="360" w:lineRule="auto"/>
              <w:contextualSpacing/>
              <w:jc w:val="center"/>
              <w:rPr>
                <w:rFonts w:ascii="宋体" w:hAnsi="宋体"/>
                <w:color w:val="000000" w:themeColor="text1"/>
                <w:sz w:val="24"/>
                <w:szCs w:val="20"/>
                <w:highlight w:val="none"/>
              </w:rPr>
            </w:pPr>
          </w:p>
        </w:tc>
        <w:tc>
          <w:tcPr>
            <w:tcW w:w="1944" w:type="dxa"/>
            <w:vAlign w:val="center"/>
          </w:tcPr>
          <w:p>
            <w:pPr>
              <w:spacing w:line="360" w:lineRule="auto"/>
              <w:contextualSpacing/>
              <w:jc w:val="center"/>
              <w:rPr>
                <w:rFonts w:ascii="宋体" w:hAnsi="宋体"/>
                <w:color w:val="000000" w:themeColor="text1"/>
                <w:sz w:val="24"/>
                <w:szCs w:val="20"/>
                <w:highlight w:val="none"/>
              </w:rPr>
            </w:pPr>
          </w:p>
        </w:tc>
        <w:tc>
          <w:tcPr>
            <w:tcW w:w="1101" w:type="dxa"/>
            <w:vAlign w:val="center"/>
          </w:tcPr>
          <w:p>
            <w:pPr>
              <w:spacing w:line="360" w:lineRule="auto"/>
              <w:contextualSpacing/>
              <w:jc w:val="center"/>
              <w:rPr>
                <w:rFonts w:ascii="宋体" w:hAnsi="宋体"/>
                <w:color w:val="000000" w:themeColor="text1"/>
                <w:sz w:val="24"/>
                <w:szCs w:val="20"/>
                <w:highlight w:val="none"/>
              </w:rPr>
            </w:pPr>
          </w:p>
        </w:tc>
        <w:tc>
          <w:tcPr>
            <w:tcW w:w="1338" w:type="dxa"/>
            <w:vAlign w:val="center"/>
          </w:tcPr>
          <w:p>
            <w:pPr>
              <w:spacing w:line="360" w:lineRule="auto"/>
              <w:contextualSpacing/>
              <w:jc w:val="center"/>
              <w:rPr>
                <w:rFonts w:ascii="宋体" w:hAnsi="宋体"/>
                <w:color w:val="000000" w:themeColor="text1"/>
                <w:sz w:val="24"/>
                <w:szCs w:val="20"/>
                <w:highlight w:val="none"/>
              </w:rPr>
            </w:pPr>
          </w:p>
        </w:tc>
        <w:tc>
          <w:tcPr>
            <w:tcW w:w="1152" w:type="dxa"/>
            <w:vAlign w:val="center"/>
          </w:tcPr>
          <w:p>
            <w:pPr>
              <w:spacing w:line="360" w:lineRule="auto"/>
              <w:contextualSpacing/>
              <w:jc w:val="center"/>
              <w:rPr>
                <w:rFonts w:ascii="宋体" w:hAnsi="宋体"/>
                <w:color w:val="000000" w:themeColor="text1"/>
                <w:sz w:val="24"/>
                <w:szCs w:val="20"/>
                <w:highlight w:val="none"/>
              </w:rPr>
            </w:pPr>
          </w:p>
        </w:tc>
      </w:tr>
    </w:tbl>
    <w:p>
      <w:pPr>
        <w:spacing w:line="360" w:lineRule="auto"/>
        <w:contextualSpacing/>
        <w:jc w:val="left"/>
        <w:rPr>
          <w:rFonts w:ascii="宋体" w:hAnsi="宋体"/>
          <w:color w:val="000000" w:themeColor="text1"/>
          <w:sz w:val="24"/>
          <w:szCs w:val="20"/>
          <w:highlight w:val="none"/>
        </w:rPr>
      </w:pPr>
      <w:r>
        <w:rPr>
          <w:rFonts w:hint="eastAsia" w:ascii="宋体" w:hAnsi="宋体"/>
          <w:color w:val="000000" w:themeColor="text1"/>
          <w:sz w:val="24"/>
          <w:szCs w:val="20"/>
          <w:highlight w:val="none"/>
        </w:rPr>
        <w:t>注：</w:t>
      </w:r>
    </w:p>
    <w:p>
      <w:pPr>
        <w:spacing w:line="360" w:lineRule="auto"/>
        <w:contextualSpacing/>
        <w:jc w:val="left"/>
        <w:rPr>
          <w:rFonts w:ascii="宋体" w:hAnsi="宋体"/>
          <w:color w:val="000000" w:themeColor="text1"/>
          <w:sz w:val="24"/>
          <w:szCs w:val="20"/>
          <w:highlight w:val="none"/>
        </w:rPr>
      </w:pPr>
      <w:r>
        <w:rPr>
          <w:rFonts w:hint="eastAsia" w:ascii="宋体" w:hAnsi="宋体"/>
          <w:color w:val="000000" w:themeColor="text1"/>
          <w:sz w:val="24"/>
          <w:szCs w:val="20"/>
          <w:highlight w:val="none"/>
        </w:rPr>
        <w:t>1</w:t>
      </w:r>
      <w:r>
        <w:rPr>
          <w:rFonts w:ascii="宋体" w:hAnsi="宋体"/>
          <w:color w:val="000000" w:themeColor="text1"/>
          <w:sz w:val="24"/>
          <w:szCs w:val="20"/>
          <w:highlight w:val="none"/>
        </w:rPr>
        <w:t>.</w:t>
      </w:r>
      <w:r>
        <w:rPr>
          <w:rFonts w:hint="eastAsia" w:ascii="宋体" w:hAnsi="宋体"/>
          <w:color w:val="000000" w:themeColor="text1"/>
          <w:sz w:val="24"/>
          <w:szCs w:val="20"/>
          <w:highlight w:val="none"/>
        </w:rPr>
        <w:t>在填写时，如本表格不适合供应商的实际情况，可根据本表格式自行制表填写。</w:t>
      </w:r>
    </w:p>
    <w:p>
      <w:pPr>
        <w:spacing w:line="360" w:lineRule="auto"/>
        <w:contextualSpacing/>
        <w:jc w:val="left"/>
        <w:rPr>
          <w:rFonts w:ascii="宋体" w:hAnsi="宋体"/>
          <w:color w:val="000000" w:themeColor="text1"/>
          <w:sz w:val="24"/>
          <w:szCs w:val="20"/>
          <w:highlight w:val="none"/>
        </w:rPr>
      </w:pPr>
      <w:r>
        <w:rPr>
          <w:rFonts w:ascii="宋体" w:hAnsi="宋体"/>
          <w:color w:val="000000" w:themeColor="text1"/>
          <w:sz w:val="24"/>
          <w:szCs w:val="20"/>
          <w:highlight w:val="none"/>
        </w:rPr>
        <w:t>2.</w:t>
      </w:r>
      <w:r>
        <w:rPr>
          <w:rFonts w:hint="eastAsia" w:ascii="宋体" w:hAnsi="宋体"/>
          <w:color w:val="000000" w:themeColor="text1"/>
          <w:sz w:val="24"/>
          <w:szCs w:val="20"/>
          <w:highlight w:val="none"/>
        </w:rPr>
        <w:t>供应商应当附本表所列证书</w:t>
      </w:r>
      <w:r>
        <w:rPr>
          <w:rFonts w:hint="eastAsia" w:ascii="宋体" w:hAnsi="宋体"/>
          <w:color w:val="000000" w:themeColor="text1"/>
          <w:sz w:val="24"/>
          <w:szCs w:val="20"/>
          <w:highlight w:val="none"/>
          <w:lang w:eastAsia="zh-CN"/>
        </w:rPr>
        <w:t>、工作经验证明、身份证、学历证或保安证</w:t>
      </w:r>
      <w:r>
        <w:rPr>
          <w:rFonts w:hint="eastAsia" w:ascii="宋体" w:hAnsi="宋体"/>
          <w:color w:val="000000" w:themeColor="text1"/>
          <w:sz w:val="24"/>
          <w:szCs w:val="20"/>
          <w:highlight w:val="none"/>
        </w:rPr>
        <w:t>的复印件并加盖供应商电子签章。</w:t>
      </w:r>
    </w:p>
    <w:p>
      <w:pPr>
        <w:spacing w:line="360" w:lineRule="auto"/>
        <w:ind w:right="-817" w:rightChars="-389"/>
        <w:contextualSpacing/>
        <w:jc w:val="center"/>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法定代表人或者委托代理人（签字或者电子签名）：</w:t>
      </w:r>
    </w:p>
    <w:p>
      <w:pPr>
        <w:spacing w:line="360" w:lineRule="auto"/>
        <w:ind w:right="-817" w:rightChars="-389" w:firstLine="2640" w:firstLineChars="11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供应商（电子签章）：      </w:t>
      </w:r>
    </w:p>
    <w:p>
      <w:pPr>
        <w:spacing w:line="360" w:lineRule="auto"/>
        <w:ind w:right="-817" w:rightChars="-389" w:firstLine="4080" w:firstLineChars="17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日期：   年   月   日</w:t>
      </w:r>
    </w:p>
    <w:p>
      <w:pPr>
        <w:spacing w:line="360" w:lineRule="auto"/>
        <w:contextualSpacing/>
        <w:jc w:val="left"/>
        <w:rPr>
          <w:rFonts w:ascii="宋体" w:hAnsi="宋体"/>
          <w:color w:val="000000" w:themeColor="text1"/>
          <w:sz w:val="24"/>
          <w:szCs w:val="20"/>
          <w:highlight w:val="none"/>
        </w:rPr>
      </w:pPr>
    </w:p>
    <w:p>
      <w:pPr>
        <w:snapToGrid w:val="0"/>
        <w:spacing w:before="50" w:afterLines="50"/>
        <w:jc w:val="left"/>
        <w:rPr>
          <w:rFonts w:ascii="宋体" w:hAnsi="宋体"/>
          <w:color w:val="000000" w:themeColor="text1"/>
          <w:sz w:val="24"/>
          <w:szCs w:val="20"/>
          <w:highlight w:val="none"/>
        </w:rPr>
      </w:pPr>
    </w:p>
    <w:p>
      <w:pPr>
        <w:spacing w:line="300" w:lineRule="auto"/>
        <w:rPr>
          <w:rFonts w:ascii="宋体" w:hAnsi="宋体"/>
          <w:color w:val="000000" w:themeColor="text1"/>
          <w:szCs w:val="21"/>
          <w:highlight w:val="none"/>
        </w:rPr>
      </w:pPr>
      <w:r>
        <w:rPr>
          <w:rFonts w:ascii="宋体" w:hAnsi="宋体"/>
          <w:b/>
          <w:bCs/>
          <w:color w:val="000000" w:themeColor="text1"/>
          <w:sz w:val="24"/>
          <w:highlight w:val="none"/>
        </w:rPr>
        <w:br w:type="page"/>
      </w:r>
      <w:r>
        <w:rPr>
          <w:rFonts w:hint="eastAsia" w:ascii="宋体" w:hAnsi="宋体"/>
          <w:b/>
          <w:bCs/>
          <w:color w:val="000000" w:themeColor="text1"/>
          <w:sz w:val="24"/>
          <w:highlight w:val="none"/>
        </w:rPr>
        <w:t>其他文书、文件格式</w:t>
      </w:r>
    </w:p>
    <w:p>
      <w:pPr>
        <w:jc w:val="center"/>
        <w:rPr>
          <w:rFonts w:hint="eastAsia" w:asciiTheme="majorEastAsia" w:hAnsiTheme="majorEastAsia" w:eastAsiaTheme="majorEastAsia" w:cstheme="majorEastAsia"/>
          <w:b/>
          <w:bCs/>
          <w:color w:val="000000" w:themeColor="text1"/>
          <w:sz w:val="44"/>
          <w:szCs w:val="44"/>
          <w:highlight w:val="none"/>
        </w:rPr>
      </w:pPr>
      <w:bookmarkStart w:id="354" w:name="_Toc71365926"/>
      <w:r>
        <w:rPr>
          <w:rFonts w:hint="eastAsia" w:asciiTheme="majorEastAsia" w:hAnsiTheme="majorEastAsia" w:eastAsiaTheme="majorEastAsia" w:cstheme="majorEastAsia"/>
          <w:b/>
          <w:bCs/>
          <w:color w:val="000000" w:themeColor="text1"/>
          <w:sz w:val="44"/>
          <w:szCs w:val="44"/>
          <w:highlight w:val="none"/>
        </w:rPr>
        <w:t>中小企业声明函（服务）</w:t>
      </w:r>
      <w:bookmarkEnd w:id="354"/>
    </w:p>
    <w:p>
      <w:pPr>
        <w:spacing w:before="2" w:line="500" w:lineRule="exact"/>
        <w:ind w:firstLine="708" w:firstLineChars="294"/>
        <w:rPr>
          <w:rFonts w:ascii="宋体" w:hAnsi="宋体" w:cs="宋体"/>
          <w:b/>
          <w:bCs/>
          <w:color w:val="000000" w:themeColor="text1"/>
          <w:sz w:val="24"/>
          <w:highlight w:val="none"/>
        </w:rPr>
      </w:pPr>
    </w:p>
    <w:p>
      <w:pPr>
        <w:pStyle w:val="18"/>
        <w:spacing w:line="500" w:lineRule="exact"/>
        <w:ind w:right="142" w:firstLine="705" w:firstLineChars="29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000000" w:themeColor="text1"/>
          <w:sz w:val="24"/>
          <w:szCs w:val="24"/>
          <w:highlight w:val="none"/>
          <w:u w:val="single"/>
        </w:rPr>
        <w:t>（单位名称）</w:t>
      </w:r>
      <w:r>
        <w:rPr>
          <w:rFonts w:hint="eastAsia" w:ascii="宋体" w:hAnsi="宋体" w:eastAsia="宋体" w:cs="宋体"/>
          <w:color w:val="000000" w:themeColor="text1"/>
          <w:sz w:val="24"/>
          <w:szCs w:val="24"/>
          <w:highlight w:val="none"/>
        </w:rPr>
        <w:t>的</w:t>
      </w:r>
      <w:r>
        <w:rPr>
          <w:rFonts w:hint="eastAsia" w:ascii="宋体" w:hAnsi="宋体" w:eastAsia="宋体" w:cs="宋体"/>
          <w:color w:val="000000" w:themeColor="text1"/>
          <w:sz w:val="24"/>
          <w:szCs w:val="24"/>
          <w:highlight w:val="none"/>
          <w:u w:val="single"/>
        </w:rPr>
        <w:t>（项目名称）</w:t>
      </w:r>
      <w:r>
        <w:rPr>
          <w:rFonts w:hint="eastAsia" w:ascii="宋体" w:hAnsi="宋体" w:eastAsia="宋体" w:cs="宋体"/>
          <w:color w:val="000000" w:themeColor="text1"/>
          <w:sz w:val="24"/>
          <w:szCs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u w:val="single"/>
        </w:rPr>
        <w:t>（标的名称）</w:t>
      </w:r>
      <w:r>
        <w:rPr>
          <w:rFonts w:hint="eastAsia" w:ascii="宋体" w:hAnsi="宋体" w:eastAsia="宋体" w:cs="宋体"/>
          <w:color w:val="000000" w:themeColor="text1"/>
          <w:sz w:val="24"/>
          <w:szCs w:val="24"/>
          <w:highlight w:val="none"/>
        </w:rPr>
        <w:t>，属于</w:t>
      </w:r>
      <w:r>
        <w:rPr>
          <w:rFonts w:hint="eastAsia" w:ascii="宋体" w:hAnsi="宋体" w:eastAsia="宋体" w:cs="宋体"/>
          <w:color w:val="000000" w:themeColor="text1"/>
          <w:sz w:val="24"/>
          <w:szCs w:val="24"/>
          <w:highlight w:val="none"/>
          <w:u w:val="single"/>
        </w:rPr>
        <w:t>（</w:t>
      </w:r>
      <w:r>
        <w:rPr>
          <w:rFonts w:hint="eastAsia" w:ascii="宋体" w:hAnsi="宋体" w:cs="宋体"/>
          <w:color w:val="000000" w:themeColor="text1"/>
          <w:sz w:val="24"/>
          <w:szCs w:val="24"/>
          <w:highlight w:val="none"/>
          <w:u w:val="single"/>
          <w:lang w:eastAsia="zh-CN"/>
        </w:rPr>
        <w:t>磋商</w:t>
      </w:r>
      <w:r>
        <w:rPr>
          <w:rFonts w:hint="eastAsia" w:ascii="宋体" w:hAnsi="宋体" w:eastAsia="宋体" w:cs="宋体"/>
          <w:color w:val="000000" w:themeColor="text1"/>
          <w:sz w:val="24"/>
          <w:szCs w:val="24"/>
          <w:highlight w:val="none"/>
          <w:u w:val="single"/>
        </w:rPr>
        <w:t>文件中明确的所属行业）</w:t>
      </w:r>
      <w:r>
        <w:rPr>
          <w:rFonts w:hint="eastAsia" w:ascii="宋体" w:hAnsi="宋体" w:eastAsia="宋体" w:cs="宋体"/>
          <w:color w:val="000000" w:themeColor="text1"/>
          <w:sz w:val="24"/>
          <w:szCs w:val="24"/>
          <w:highlight w:val="none"/>
        </w:rPr>
        <w:t>；承接企业为</w:t>
      </w:r>
      <w:r>
        <w:rPr>
          <w:rFonts w:hint="eastAsia" w:ascii="宋体" w:hAnsi="宋体" w:eastAsia="宋体" w:cs="宋体"/>
          <w:color w:val="000000" w:themeColor="text1"/>
          <w:sz w:val="24"/>
          <w:szCs w:val="24"/>
          <w:highlight w:val="none"/>
          <w:u w:val="single"/>
        </w:rPr>
        <w:t>（企业名称）</w:t>
      </w:r>
      <w:r>
        <w:rPr>
          <w:rFonts w:hint="eastAsia" w:ascii="宋体" w:hAnsi="宋体" w:eastAsia="宋体" w:cs="宋体"/>
          <w:color w:val="000000" w:themeColor="text1"/>
          <w:sz w:val="24"/>
          <w:szCs w:val="24"/>
          <w:highlight w:val="none"/>
        </w:rPr>
        <w:t>，从业人员</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人，营业收入为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万元，资产总额为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万元，属于</w:t>
      </w:r>
      <w:r>
        <w:rPr>
          <w:rFonts w:hint="eastAsia" w:ascii="宋体" w:hAnsi="宋体" w:eastAsia="宋体" w:cs="宋体"/>
          <w:color w:val="000000" w:themeColor="text1"/>
          <w:sz w:val="24"/>
          <w:szCs w:val="24"/>
          <w:highlight w:val="none"/>
          <w:u w:val="single"/>
        </w:rPr>
        <w:t>（中型企业、小型企业、微型企业）</w:t>
      </w:r>
      <w:r>
        <w:rPr>
          <w:rFonts w:hint="eastAsia" w:ascii="宋体" w:hAnsi="宋体" w:eastAsia="宋体" w:cs="宋体"/>
          <w:color w:val="000000" w:themeColor="text1"/>
          <w:sz w:val="24"/>
          <w:szCs w:val="24"/>
          <w:highlight w:val="none"/>
        </w:rPr>
        <w:t>；</w:t>
      </w:r>
    </w:p>
    <w:p>
      <w:pPr>
        <w:tabs>
          <w:tab w:val="left" w:pos="1065"/>
          <w:tab w:val="left" w:pos="4262"/>
          <w:tab w:val="left" w:pos="6477"/>
        </w:tabs>
        <w:spacing w:before="20" w:line="500" w:lineRule="exact"/>
        <w:ind w:right="84" w:firstLine="772" w:firstLineChars="322"/>
        <w:rPr>
          <w:rFonts w:hint="eastAsia"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u w:val="single"/>
        </w:rPr>
        <w:t>（标的名称）</w:t>
      </w:r>
      <w:r>
        <w:rPr>
          <w:rFonts w:hint="eastAsia" w:ascii="宋体" w:hAnsi="宋体" w:eastAsia="宋体" w:cs="宋体"/>
          <w:color w:val="000000" w:themeColor="text1"/>
          <w:sz w:val="24"/>
          <w:szCs w:val="24"/>
          <w:highlight w:val="none"/>
        </w:rPr>
        <w:t>，属于</w:t>
      </w:r>
      <w:r>
        <w:rPr>
          <w:rFonts w:hint="eastAsia" w:ascii="宋体" w:hAnsi="宋体" w:eastAsia="宋体" w:cs="宋体"/>
          <w:color w:val="000000" w:themeColor="text1"/>
          <w:sz w:val="24"/>
          <w:szCs w:val="24"/>
          <w:highlight w:val="none"/>
          <w:u w:val="single"/>
        </w:rPr>
        <w:t>（</w:t>
      </w:r>
      <w:r>
        <w:rPr>
          <w:rFonts w:hint="eastAsia" w:ascii="宋体" w:hAnsi="宋体" w:cs="宋体"/>
          <w:color w:val="000000" w:themeColor="text1"/>
          <w:sz w:val="24"/>
          <w:szCs w:val="24"/>
          <w:highlight w:val="none"/>
          <w:u w:val="single"/>
          <w:lang w:eastAsia="zh-CN"/>
        </w:rPr>
        <w:t>磋商</w:t>
      </w:r>
      <w:r>
        <w:rPr>
          <w:rFonts w:hint="eastAsia" w:ascii="宋体" w:hAnsi="宋体" w:eastAsia="宋体" w:cs="宋体"/>
          <w:color w:val="000000" w:themeColor="text1"/>
          <w:sz w:val="24"/>
          <w:szCs w:val="24"/>
          <w:highlight w:val="none"/>
          <w:u w:val="single"/>
        </w:rPr>
        <w:t>文件中明确的所属行业）</w:t>
      </w:r>
      <w:r>
        <w:rPr>
          <w:rFonts w:hint="eastAsia" w:ascii="宋体" w:hAnsi="宋体" w:eastAsia="宋体" w:cs="宋体"/>
          <w:color w:val="000000" w:themeColor="text1"/>
          <w:sz w:val="24"/>
          <w:szCs w:val="24"/>
          <w:highlight w:val="none"/>
        </w:rPr>
        <w:t>；承接企业为</w:t>
      </w:r>
      <w:r>
        <w:rPr>
          <w:rFonts w:hint="eastAsia" w:ascii="宋体" w:hAnsi="宋体" w:eastAsia="宋体" w:cs="宋体"/>
          <w:color w:val="000000" w:themeColor="text1"/>
          <w:sz w:val="24"/>
          <w:szCs w:val="24"/>
          <w:highlight w:val="none"/>
          <w:u w:val="single"/>
        </w:rPr>
        <w:t>（企业名称）</w:t>
      </w:r>
      <w:r>
        <w:rPr>
          <w:rFonts w:hint="eastAsia" w:ascii="宋体" w:hAnsi="宋体" w:eastAsia="宋体" w:cs="宋体"/>
          <w:color w:val="000000" w:themeColor="text1"/>
          <w:sz w:val="24"/>
          <w:szCs w:val="24"/>
          <w:highlight w:val="none"/>
        </w:rPr>
        <w:t>，从业人员</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人，营业收入为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万元，资产总额为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万元，属于</w:t>
      </w:r>
      <w:r>
        <w:rPr>
          <w:rFonts w:hint="eastAsia" w:ascii="宋体" w:hAnsi="宋体" w:eastAsia="宋体" w:cs="宋体"/>
          <w:color w:val="000000" w:themeColor="text1"/>
          <w:sz w:val="24"/>
          <w:szCs w:val="24"/>
          <w:highlight w:val="none"/>
          <w:u w:val="single"/>
        </w:rPr>
        <w:t>（中型企业、小型企业、微型企业）</w:t>
      </w:r>
      <w:r>
        <w:rPr>
          <w:rFonts w:hint="eastAsia" w:ascii="宋体" w:hAnsi="宋体" w:eastAsia="宋体" w:cs="宋体"/>
          <w:color w:val="000000" w:themeColor="text1"/>
          <w:sz w:val="24"/>
          <w:szCs w:val="24"/>
          <w:highlight w:val="none"/>
        </w:rPr>
        <w:t>；</w:t>
      </w:r>
    </w:p>
    <w:p>
      <w:pPr>
        <w:pStyle w:val="18"/>
        <w:spacing w:before="34" w:line="500" w:lineRule="exact"/>
        <w:ind w:right="142" w:firstLine="705" w:firstLineChars="29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w:t>
      </w:r>
    </w:p>
    <w:p>
      <w:pPr>
        <w:pStyle w:val="18"/>
        <w:spacing w:before="34" w:line="500" w:lineRule="exact"/>
        <w:ind w:right="142" w:firstLine="705" w:firstLineChars="29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以上企业，不属于大企业的分支机构，不存在控股股东为大企业的情形，也不存在与大企业的负责人为同一人的情形。</w:t>
      </w:r>
    </w:p>
    <w:p>
      <w:pPr>
        <w:pStyle w:val="18"/>
        <w:spacing w:before="25" w:line="500" w:lineRule="exact"/>
        <w:ind w:right="142" w:firstLine="705" w:firstLineChars="29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本企业对上述声明内容的真实性负责。如有虚假，将依法承担相应责任。</w:t>
      </w:r>
    </w:p>
    <w:p>
      <w:pPr>
        <w:pStyle w:val="18"/>
        <w:spacing w:before="56" w:line="500" w:lineRule="exact"/>
        <w:ind w:right="1808" w:firstLine="705" w:firstLineChars="294"/>
        <w:rPr>
          <w:rFonts w:hint="eastAsia" w:ascii="宋体" w:hAnsi="宋体" w:eastAsia="宋体" w:cs="宋体"/>
          <w:color w:val="000000" w:themeColor="text1"/>
          <w:sz w:val="24"/>
          <w:szCs w:val="24"/>
          <w:highlight w:val="none"/>
        </w:rPr>
      </w:pPr>
    </w:p>
    <w:p>
      <w:pPr>
        <w:pStyle w:val="18"/>
        <w:spacing w:before="56" w:line="500" w:lineRule="exact"/>
        <w:ind w:right="650" w:firstLine="5625" w:firstLineChars="234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供应商（电子签章）： </w:t>
      </w:r>
    </w:p>
    <w:p>
      <w:pPr>
        <w:pStyle w:val="18"/>
        <w:spacing w:before="56" w:line="500" w:lineRule="exact"/>
        <w:ind w:right="1808" w:firstLine="5625" w:firstLineChars="234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日 期：</w:t>
      </w:r>
    </w:p>
    <w:p>
      <w:pPr>
        <w:spacing w:line="52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Theme="minorEastAsia" w:hAnsiTheme="minorEastAsia" w:eastAsiaTheme="minorEastAsia" w:cstheme="minorEastAsia"/>
          <w:b/>
          <w:bCs/>
          <w:color w:val="000000" w:themeColor="text1"/>
          <w:sz w:val="32"/>
          <w:szCs w:val="32"/>
          <w:highlight w:val="none"/>
        </w:rPr>
      </w:pPr>
      <w:r>
        <w:rPr>
          <w:rFonts w:hint="eastAsia" w:ascii="宋体" w:hAnsi="宋体" w:eastAsia="宋体" w:cs="宋体"/>
          <w:color w:val="000000" w:themeColor="text1"/>
          <w:sz w:val="24"/>
          <w:szCs w:val="24"/>
          <w:highlight w:val="none"/>
        </w:rPr>
        <w:br w:type="page"/>
      </w:r>
      <w:r>
        <w:rPr>
          <w:rFonts w:hint="eastAsia" w:asciiTheme="minorEastAsia" w:hAnsiTheme="minorEastAsia" w:eastAsiaTheme="minorEastAsia" w:cstheme="minorEastAsia"/>
          <w:b/>
          <w:bCs/>
          <w:color w:val="000000" w:themeColor="text1"/>
          <w:sz w:val="44"/>
          <w:szCs w:val="44"/>
          <w:highlight w:val="none"/>
        </w:rPr>
        <w:t>残疾人福利性单位声明函</w:t>
      </w:r>
    </w:p>
    <w:p>
      <w:pPr>
        <w:spacing w:line="360" w:lineRule="auto"/>
        <w:contextualSpacing/>
        <w:rPr>
          <w:rFonts w:ascii="仿宋_GB2312" w:hAnsi="仿宋_GB2312" w:eastAsia="仿宋_GB2312" w:cs="仿宋_GB2312"/>
          <w:color w:val="000000" w:themeColor="text1"/>
          <w:sz w:val="32"/>
          <w:szCs w:val="32"/>
          <w:highlight w:val="none"/>
        </w:rPr>
      </w:pP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单位的</w:t>
      </w:r>
      <w:r>
        <w:rPr>
          <w:rFonts w:hint="eastAsia" w:ascii="宋体" w:hAnsi="宋体" w:cs="仿宋_GB2312"/>
          <w:color w:val="000000" w:themeColor="text1"/>
          <w:sz w:val="24"/>
          <w:highlight w:val="none"/>
          <w:u w:val="single"/>
        </w:rPr>
        <w:t xml:space="preserve">        </w:t>
      </w:r>
      <w:r>
        <w:rPr>
          <w:rFonts w:hint="eastAsia" w:ascii="宋体" w:hAnsi="宋体" w:cs="仿宋_GB2312"/>
          <w:color w:val="000000" w:themeColor="text1"/>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本单位对上述声明的真实性负责。如有虚假，将依法承担相应责任。</w:t>
      </w:r>
    </w:p>
    <w:p>
      <w:pPr>
        <w:spacing w:line="360" w:lineRule="auto"/>
        <w:contextualSpacing/>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p>
    <w:p>
      <w:pPr>
        <w:spacing w:line="360" w:lineRule="auto"/>
        <w:ind w:firstLine="5040" w:firstLineChars="21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供应商（电子签章）：</w:t>
      </w:r>
    </w:p>
    <w:p>
      <w:pPr>
        <w:spacing w:line="360" w:lineRule="auto"/>
        <w:ind w:firstLine="6000" w:firstLineChars="25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日  期：</w:t>
      </w:r>
    </w:p>
    <w:p>
      <w:pPr>
        <w:spacing w:line="360" w:lineRule="auto"/>
        <w:contextualSpacing/>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p>
    <w:p>
      <w:pPr>
        <w:spacing w:line="360" w:lineRule="auto"/>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rPr>
          <w:rFonts w:ascii="宋体" w:hAnsi="宋体"/>
          <w:color w:val="000000" w:themeColor="text1"/>
          <w:highlight w:val="none"/>
        </w:rPr>
      </w:pPr>
    </w:p>
    <w:p>
      <w:pPr>
        <w:pStyle w:val="2"/>
        <w:jc w:val="center"/>
        <w:rPr>
          <w:rFonts w:ascii="宋体" w:hAnsi="宋体"/>
          <w:color w:val="000000" w:themeColor="text1"/>
          <w:highlight w:val="none"/>
        </w:rPr>
      </w:pPr>
      <w:r>
        <w:rPr>
          <w:rFonts w:ascii="宋体" w:hAnsi="宋体"/>
          <w:color w:val="000000" w:themeColor="text1"/>
          <w:highlight w:val="none"/>
        </w:rPr>
        <w:br w:type="page"/>
      </w:r>
      <w:bookmarkStart w:id="355" w:name="_Toc226"/>
      <w:r>
        <w:rPr>
          <w:rFonts w:hint="eastAsia"/>
          <w:sz w:val="40"/>
          <w:szCs w:val="40"/>
          <w:highlight w:val="none"/>
        </w:rPr>
        <w:t>第七章　质疑、投诉证明材料格式</w:t>
      </w:r>
      <w:bookmarkEnd w:id="355"/>
    </w:p>
    <w:p>
      <w:pPr>
        <w:pStyle w:val="3"/>
        <w:jc w:val="center"/>
        <w:rPr>
          <w:rFonts w:ascii="宋体" w:hAnsi="宋体" w:eastAsia="宋体" w:cs="宋体"/>
          <w:b w:val="0"/>
          <w:bCs w:val="0"/>
          <w:color w:val="000000" w:themeColor="text1"/>
          <w:highlight w:val="none"/>
        </w:rPr>
      </w:pPr>
      <w:bookmarkStart w:id="356" w:name="_Toc17610"/>
      <w:r>
        <w:rPr>
          <w:rFonts w:hint="eastAsia" w:ascii="宋体" w:hAnsi="宋体" w:eastAsia="宋体" w:cs="宋体"/>
          <w:b w:val="0"/>
          <w:bCs w:val="0"/>
          <w:color w:val="000000" w:themeColor="text1"/>
          <w:highlight w:val="none"/>
        </w:rPr>
        <w:t>第一节 质疑函（格式）</w:t>
      </w:r>
      <w:bookmarkEnd w:id="356"/>
    </w:p>
    <w:p>
      <w:pPr>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质疑函范本</w:t>
      </w:r>
    </w:p>
    <w:p>
      <w:pPr>
        <w:adjustRightInd w:val="0"/>
        <w:snapToGrid w:val="0"/>
        <w:spacing w:beforeLines="100" w:line="360" w:lineRule="auto"/>
        <w:rPr>
          <w:rFonts w:ascii="宋体" w:hAnsi="宋体" w:cs="宋体"/>
          <w:bCs/>
          <w:color w:val="000000" w:themeColor="text1"/>
          <w:sz w:val="24"/>
          <w:highlight w:val="none"/>
        </w:rPr>
      </w:pPr>
      <w:r>
        <w:rPr>
          <w:rFonts w:hint="eastAsia" w:ascii="宋体" w:hAnsi="宋体" w:cs="宋体"/>
          <w:bCs/>
          <w:color w:val="000000" w:themeColor="text1"/>
          <w:sz w:val="24"/>
          <w:highlight w:val="none"/>
        </w:rPr>
        <w:t>一、质疑供应商基本信息</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质疑供应商：</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地址：邮编：</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联系人：联系电话：</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授权代表：</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联系电话：</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地址： 邮编：</w:t>
      </w:r>
    </w:p>
    <w:p>
      <w:pPr>
        <w:adjustRightInd w:val="0"/>
        <w:snapToGrid w:val="0"/>
        <w:spacing w:line="360" w:lineRule="auto"/>
        <w:rPr>
          <w:rFonts w:ascii="宋体" w:hAnsi="宋体" w:cs="宋体"/>
          <w:bCs/>
          <w:color w:val="000000" w:themeColor="text1"/>
          <w:sz w:val="24"/>
          <w:highlight w:val="none"/>
        </w:rPr>
      </w:pPr>
      <w:r>
        <w:rPr>
          <w:rFonts w:hint="eastAsia" w:ascii="宋体" w:hAnsi="宋体" w:cs="宋体"/>
          <w:bCs/>
          <w:color w:val="000000" w:themeColor="text1"/>
          <w:sz w:val="24"/>
          <w:highlight w:val="none"/>
        </w:rPr>
        <w:t>二、质疑项目基本情况</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质疑项目的名称：</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质疑项目的编号：包号：</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采购人名称：</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磋商文件获取日期：</w:t>
      </w:r>
    </w:p>
    <w:p>
      <w:pPr>
        <w:adjustRightInd w:val="0"/>
        <w:snapToGrid w:val="0"/>
        <w:spacing w:line="360" w:lineRule="auto"/>
        <w:rPr>
          <w:rFonts w:ascii="宋体" w:hAnsi="宋体" w:cs="宋体"/>
          <w:bCs/>
          <w:color w:val="000000" w:themeColor="text1"/>
          <w:sz w:val="24"/>
          <w:highlight w:val="none"/>
        </w:rPr>
      </w:pPr>
      <w:r>
        <w:rPr>
          <w:rFonts w:hint="eastAsia" w:ascii="宋体" w:hAnsi="宋体" w:cs="宋体"/>
          <w:bCs/>
          <w:color w:val="000000" w:themeColor="text1"/>
          <w:sz w:val="24"/>
          <w:highlight w:val="none"/>
        </w:rPr>
        <w:t>三、质疑事项具体内容</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质疑事项1：</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事实依据：</w:t>
      </w:r>
    </w:p>
    <w:p>
      <w:pPr>
        <w:adjustRightInd w:val="0"/>
        <w:snapToGrid w:val="0"/>
        <w:spacing w:line="360" w:lineRule="auto"/>
        <w:rPr>
          <w:rFonts w:ascii="宋体" w:hAnsi="宋体" w:cs="宋体"/>
          <w:color w:val="000000" w:themeColor="text1"/>
          <w:sz w:val="24"/>
          <w:highlight w:val="none"/>
        </w:rPr>
      </w:pP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法律依据：</w:t>
      </w:r>
    </w:p>
    <w:p>
      <w:pPr>
        <w:adjustRightInd w:val="0"/>
        <w:snapToGrid w:val="0"/>
        <w:spacing w:line="360" w:lineRule="auto"/>
        <w:rPr>
          <w:rFonts w:ascii="宋体" w:hAnsi="宋体" w:cs="宋体"/>
          <w:color w:val="000000" w:themeColor="text1"/>
          <w:sz w:val="24"/>
          <w:highlight w:val="none"/>
          <w:u w:val="dotted"/>
        </w:rPr>
      </w:pP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质疑事项2</w:t>
      </w:r>
    </w:p>
    <w:p>
      <w:pPr>
        <w:adjustRightInd w:val="0"/>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w:t>
      </w:r>
    </w:p>
    <w:p>
      <w:pPr>
        <w:adjustRightInd w:val="0"/>
        <w:snapToGrid w:val="0"/>
        <w:spacing w:line="360" w:lineRule="auto"/>
        <w:rPr>
          <w:rFonts w:ascii="宋体" w:hAnsi="宋体" w:cs="宋体"/>
          <w:bCs/>
          <w:color w:val="000000" w:themeColor="text1"/>
          <w:sz w:val="24"/>
          <w:highlight w:val="none"/>
        </w:rPr>
      </w:pPr>
      <w:r>
        <w:rPr>
          <w:rFonts w:hint="eastAsia" w:ascii="宋体" w:hAnsi="宋体" w:cs="宋体"/>
          <w:bCs/>
          <w:color w:val="000000" w:themeColor="text1"/>
          <w:sz w:val="24"/>
          <w:highlight w:val="none"/>
        </w:rPr>
        <w:t>四、与质疑事项相关的质疑请求</w:t>
      </w:r>
    </w:p>
    <w:p>
      <w:pPr>
        <w:adjustRightInd w:val="0"/>
        <w:snapToGrid w:val="0"/>
        <w:spacing w:line="360" w:lineRule="auto"/>
        <w:rPr>
          <w:rFonts w:ascii="宋体" w:hAnsi="宋体" w:cs="宋体"/>
          <w:color w:val="000000" w:themeColor="text1"/>
          <w:sz w:val="24"/>
          <w:highlight w:val="none"/>
          <w:u w:val="dotted"/>
        </w:rPr>
      </w:pPr>
      <w:r>
        <w:rPr>
          <w:rFonts w:hint="eastAsia" w:ascii="宋体" w:hAnsi="宋体" w:cs="宋体"/>
          <w:color w:val="000000" w:themeColor="text1"/>
          <w:sz w:val="24"/>
          <w:highlight w:val="none"/>
        </w:rPr>
        <w:t>请求：</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签字(签章)：                   公章：                      </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日期：    </w:t>
      </w:r>
    </w:p>
    <w:p>
      <w:pPr>
        <w:adjustRightInd w:val="0"/>
        <w:snapToGrid w:val="0"/>
        <w:spacing w:line="360" w:lineRule="auto"/>
        <w:rPr>
          <w:rFonts w:ascii="宋体" w:hAnsi="宋体" w:cs="宋体"/>
          <w:color w:val="000000" w:themeColor="text1"/>
          <w:sz w:val="24"/>
          <w:highlight w:val="none"/>
        </w:rPr>
      </w:pPr>
    </w:p>
    <w:p>
      <w:pPr>
        <w:adjustRightInd w:val="0"/>
        <w:snapToGrid w:val="0"/>
        <w:spacing w:line="360" w:lineRule="auto"/>
        <w:rPr>
          <w:rFonts w:ascii="宋体" w:hAnsi="宋体" w:cs="宋体"/>
          <w:color w:val="000000" w:themeColor="text1"/>
          <w:sz w:val="24"/>
          <w:highlight w:val="none"/>
        </w:rPr>
      </w:pPr>
    </w:p>
    <w:p>
      <w:pPr>
        <w:jc w:val="center"/>
        <w:rPr>
          <w:rFonts w:ascii="宋体" w:hAnsi="宋体" w:cs="宋体"/>
          <w:b/>
          <w:bCs/>
          <w:color w:val="000000" w:themeColor="text1"/>
          <w:sz w:val="24"/>
          <w:highlight w:val="none"/>
        </w:rPr>
      </w:pPr>
    </w:p>
    <w:p>
      <w:pPr>
        <w:spacing w:line="360" w:lineRule="auto"/>
        <w:jc w:val="center"/>
        <w:rPr>
          <w:rFonts w:ascii="宋体" w:hAnsi="宋体" w:cs="宋体"/>
          <w:b/>
          <w:bCs/>
          <w:color w:val="000000" w:themeColor="text1"/>
          <w:sz w:val="24"/>
          <w:highlight w:val="none"/>
        </w:rPr>
      </w:pP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质疑函制作说明：</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cs="宋体"/>
          <w:color w:val="000000" w:themeColor="text1"/>
          <w:sz w:val="24"/>
          <w:highlight w:val="none"/>
        </w:rPr>
      </w:pPr>
    </w:p>
    <w:p>
      <w:pPr>
        <w:widowControl/>
        <w:spacing w:line="360" w:lineRule="auto"/>
        <w:jc w:val="left"/>
        <w:rPr>
          <w:rFonts w:ascii="宋体" w:hAnsi="宋体" w:cs="宋体"/>
          <w:color w:val="000000" w:themeColor="text1"/>
          <w:kern w:val="0"/>
          <w:sz w:val="24"/>
          <w:highlight w:val="none"/>
        </w:rPr>
        <w:sectPr>
          <w:pgSz w:w="11911" w:h="16838"/>
          <w:pgMar w:top="1417" w:right="1417" w:bottom="1417" w:left="1417" w:header="720" w:footer="720" w:gutter="0"/>
          <w:cols w:space="0" w:num="1"/>
          <w:docGrid w:linePitch="331" w:charSpace="0"/>
        </w:sectPr>
      </w:pPr>
    </w:p>
    <w:p>
      <w:pPr>
        <w:pStyle w:val="3"/>
        <w:jc w:val="center"/>
        <w:rPr>
          <w:rFonts w:ascii="宋体" w:hAnsi="宋体" w:eastAsia="宋体" w:cs="宋体"/>
          <w:b w:val="0"/>
          <w:bCs w:val="0"/>
          <w:color w:val="000000" w:themeColor="text1"/>
          <w:highlight w:val="none"/>
        </w:rPr>
      </w:pPr>
      <w:bookmarkStart w:id="357" w:name="_Toc11428"/>
      <w:r>
        <w:rPr>
          <w:rFonts w:hint="eastAsia" w:ascii="宋体" w:hAnsi="宋体" w:eastAsia="宋体" w:cs="宋体"/>
          <w:b w:val="0"/>
          <w:bCs w:val="0"/>
          <w:color w:val="000000" w:themeColor="text1"/>
          <w:highlight w:val="none"/>
        </w:rPr>
        <w:t>第二节 投诉书（格式）</w:t>
      </w:r>
      <w:bookmarkEnd w:id="357"/>
    </w:p>
    <w:p>
      <w:pPr>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投诉书范本</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一、投诉相关主体基本情况</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投诉人：</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地     址：邮编：</w:t>
      </w:r>
    </w:p>
    <w:p>
      <w:pPr>
        <w:tabs>
          <w:tab w:val="left" w:pos="6510"/>
        </w:tabs>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法定代表人/主要负责人：</w:t>
      </w:r>
    </w:p>
    <w:p>
      <w:pPr>
        <w:tabs>
          <w:tab w:val="left" w:pos="6510"/>
        </w:tabs>
        <w:rPr>
          <w:rFonts w:ascii="宋体" w:hAnsi="宋体" w:cs="宋体"/>
          <w:color w:val="000000" w:themeColor="text1"/>
          <w:sz w:val="24"/>
          <w:highlight w:val="none"/>
          <w:u w:val="dotted"/>
        </w:rPr>
      </w:pPr>
      <w:r>
        <w:rPr>
          <w:rFonts w:hint="eastAsia" w:ascii="宋体" w:hAnsi="宋体" w:cs="宋体"/>
          <w:color w:val="000000" w:themeColor="text1"/>
          <w:sz w:val="24"/>
          <w:highlight w:val="none"/>
        </w:rPr>
        <w:t>联系电话：</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授权代表：联系电话</w:t>
      </w:r>
      <w:r>
        <w:rPr>
          <w:rFonts w:hint="eastAsia" w:ascii="宋体" w:hAnsi="宋体" w:cs="宋体"/>
          <w:color w:val="000000" w:themeColor="text1"/>
          <w:sz w:val="24"/>
          <w:highlight w:val="none"/>
          <w:u w:val="dotted"/>
        </w:rPr>
        <w:t>：</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地     址：邮编：</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被投诉人1：</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地     址：邮编：</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联系人：联系电话：</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被投诉人2</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相关供应商：</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地     址：邮编：</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联系人：联系电话：</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二、投诉项目基本情况</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采购项目名称：</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采购项目编号：包号：</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采购人名称：</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代理机构名称：</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磋商文件公告:</w:t>
      </w:r>
      <w:r>
        <w:rPr>
          <w:rFonts w:hint="eastAsia" w:ascii="宋体" w:hAnsi="宋体" w:cs="宋体"/>
          <w:color w:val="000000" w:themeColor="text1"/>
          <w:sz w:val="24"/>
          <w:highlight w:val="none"/>
          <w:u w:val="dotted"/>
        </w:rPr>
        <w:t xml:space="preserve">是/否 </w:t>
      </w:r>
      <w:r>
        <w:rPr>
          <w:rFonts w:hint="eastAsia" w:ascii="宋体" w:hAnsi="宋体" w:cs="宋体"/>
          <w:color w:val="000000" w:themeColor="text1"/>
          <w:sz w:val="24"/>
          <w:highlight w:val="none"/>
        </w:rPr>
        <w:t>公告期限：</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采购结果公告:</w:t>
      </w:r>
      <w:r>
        <w:rPr>
          <w:rFonts w:hint="eastAsia" w:ascii="宋体" w:hAnsi="宋体" w:cs="宋体"/>
          <w:color w:val="000000" w:themeColor="text1"/>
          <w:sz w:val="24"/>
          <w:highlight w:val="none"/>
          <w:u w:val="dotted"/>
        </w:rPr>
        <w:t xml:space="preserve">是/否 </w:t>
      </w:r>
      <w:r>
        <w:rPr>
          <w:rFonts w:hint="eastAsia" w:ascii="宋体" w:hAnsi="宋体" w:cs="宋体"/>
          <w:color w:val="000000" w:themeColor="text1"/>
          <w:sz w:val="24"/>
          <w:highlight w:val="none"/>
        </w:rPr>
        <w:t>公告期限：</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三、质疑基本情况</w:t>
      </w:r>
    </w:p>
    <w:p>
      <w:pPr>
        <w:ind w:firstLine="480" w:firstLineChars="200"/>
        <w:rPr>
          <w:rFonts w:ascii="宋体" w:hAnsi="宋体" w:cs="宋体"/>
          <w:color w:val="000000" w:themeColor="text1"/>
          <w:sz w:val="24"/>
          <w:highlight w:val="none"/>
          <w:u w:val="dotted"/>
        </w:rPr>
      </w:pPr>
      <w:r>
        <w:rPr>
          <w:rFonts w:hint="eastAsia" w:ascii="宋体" w:hAnsi="宋体" w:cs="宋体"/>
          <w:color w:val="000000" w:themeColor="text1"/>
          <w:sz w:val="24"/>
          <w:highlight w:val="none"/>
        </w:rPr>
        <w:t>投诉人于年月日,向提出质疑，质疑事项为：</w:t>
      </w:r>
    </w:p>
    <w:p>
      <w:pPr>
        <w:rPr>
          <w:rFonts w:ascii="宋体" w:hAnsi="宋体" w:cs="宋体"/>
          <w:color w:val="000000" w:themeColor="text1"/>
          <w:sz w:val="24"/>
          <w:highlight w:val="none"/>
          <w:u w:val="dotted"/>
        </w:rPr>
      </w:pPr>
    </w:p>
    <w:p>
      <w:pPr>
        <w:ind w:firstLine="360" w:firstLineChars="150"/>
        <w:rPr>
          <w:rFonts w:ascii="宋体" w:hAnsi="宋体" w:cs="宋体"/>
          <w:color w:val="000000" w:themeColor="text1"/>
          <w:sz w:val="24"/>
          <w:highlight w:val="none"/>
        </w:rPr>
      </w:pPr>
      <w:r>
        <w:rPr>
          <w:rFonts w:hint="eastAsia" w:ascii="宋体" w:hAnsi="宋体" w:cs="宋体"/>
          <w:color w:val="000000" w:themeColor="text1"/>
          <w:sz w:val="24"/>
          <w:highlight w:val="none"/>
          <w:u w:val="dotted"/>
        </w:rPr>
        <w:t>采购人/代理机构</w:t>
      </w:r>
      <w:r>
        <w:rPr>
          <w:rFonts w:hint="eastAsia" w:ascii="宋体" w:hAnsi="宋体" w:cs="宋体"/>
          <w:color w:val="000000" w:themeColor="text1"/>
          <w:sz w:val="24"/>
          <w:highlight w:val="none"/>
        </w:rPr>
        <w:t>于年月日,就质疑事项作出了答复/没有在法定期限内作出答复。</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四、投诉事项具体内容</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投诉事项 1：</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事实依据：</w:t>
      </w:r>
    </w:p>
    <w:p>
      <w:pPr>
        <w:rPr>
          <w:rFonts w:ascii="宋体" w:hAnsi="宋体" w:cs="宋体"/>
          <w:color w:val="000000" w:themeColor="text1"/>
          <w:sz w:val="24"/>
          <w:highlight w:val="none"/>
          <w:u w:val="dotted"/>
        </w:rPr>
      </w:pP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法律依据：</w:t>
      </w:r>
    </w:p>
    <w:p>
      <w:pPr>
        <w:rPr>
          <w:rFonts w:ascii="宋体" w:hAnsi="宋体" w:cs="宋体"/>
          <w:color w:val="000000" w:themeColor="text1"/>
          <w:sz w:val="24"/>
          <w:highlight w:val="none"/>
          <w:u w:val="dotted"/>
        </w:rPr>
      </w:pPr>
    </w:p>
    <w:p>
      <w:pPr>
        <w:rPr>
          <w:rFonts w:ascii="宋体" w:hAnsi="宋体" w:cs="宋体"/>
          <w:color w:val="000000" w:themeColor="text1"/>
          <w:sz w:val="24"/>
          <w:highlight w:val="none"/>
        </w:rPr>
      </w:pPr>
      <w:r>
        <w:rPr>
          <w:rFonts w:hint="eastAsia" w:ascii="宋体" w:hAnsi="宋体" w:cs="宋体"/>
          <w:color w:val="000000" w:themeColor="text1"/>
          <w:sz w:val="24"/>
          <w:highlight w:val="none"/>
        </w:rPr>
        <w:t>投诉事项2</w:t>
      </w:r>
    </w:p>
    <w:p>
      <w:pPr>
        <w:rPr>
          <w:rFonts w:ascii="宋体" w:hAnsi="宋体" w:cs="宋体"/>
          <w:color w:val="000000" w:themeColor="text1"/>
          <w:sz w:val="24"/>
          <w:highlight w:val="none"/>
          <w:u w:val="dotted"/>
        </w:rPr>
      </w:pPr>
      <w:r>
        <w:rPr>
          <w:rFonts w:hint="eastAsia" w:ascii="宋体" w:hAnsi="宋体" w:cs="宋体"/>
          <w:color w:val="000000" w:themeColor="text1"/>
          <w:sz w:val="24"/>
          <w:highlight w:val="none"/>
        </w:rPr>
        <w:t>……</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五、与投诉事项相关的投诉请求</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请求：</w:t>
      </w:r>
    </w:p>
    <w:p>
      <w:pPr>
        <w:rPr>
          <w:rFonts w:ascii="宋体" w:hAnsi="宋体" w:cs="宋体"/>
          <w:color w:val="000000" w:themeColor="text1"/>
          <w:sz w:val="24"/>
          <w:highlight w:val="none"/>
          <w:u w:val="single"/>
        </w:rPr>
      </w:pPr>
    </w:p>
    <w:p>
      <w:pP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签字(签章)：                   公章：                      </w:t>
      </w:r>
    </w:p>
    <w:p>
      <w:pP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日期：    </w:t>
      </w:r>
    </w:p>
    <w:p>
      <w:pPr>
        <w:rPr>
          <w:rFonts w:ascii="宋体" w:hAnsi="宋体" w:cs="宋体"/>
          <w:b/>
          <w:color w:val="000000" w:themeColor="text1"/>
          <w:sz w:val="24"/>
          <w:highlight w:val="none"/>
        </w:rPr>
      </w:pPr>
    </w:p>
    <w:p>
      <w:pPr>
        <w:spacing w:line="24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投诉书制作说明：</w:t>
      </w:r>
    </w:p>
    <w:p>
      <w:pPr>
        <w:widowControl/>
        <w:spacing w:line="24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sz w:val="24"/>
          <w:highlight w:val="none"/>
        </w:rPr>
        <w:t>1.投诉人提起投诉时，应当提交投诉书和必要的证明材料，并按照被投诉人和与投诉事项有关的供应商数量提供投诉书副本。</w:t>
      </w:r>
    </w:p>
    <w:p>
      <w:pPr>
        <w:widowControl/>
        <w:spacing w:line="24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rPr>
        <w:t>投诉人签署的授权委托书。授权委托书应当载明代理人的姓名或者名称、代理事项、具体权限、期限和相关事项。</w:t>
      </w:r>
    </w:p>
    <w:p>
      <w:pPr>
        <w:widowControl/>
        <w:spacing w:line="24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3.投诉人若对项目的某一分包进行投诉，投诉书应列明具体分包号。</w:t>
      </w:r>
    </w:p>
    <w:p>
      <w:pPr>
        <w:widowControl/>
        <w:spacing w:line="24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4.投诉书应简要列明质疑事项，质疑函、质疑答复等作为附件材料提供。</w:t>
      </w:r>
    </w:p>
    <w:p>
      <w:pPr>
        <w:widowControl/>
        <w:spacing w:line="24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5.投诉书的投诉事项应具体、明确，并有必要的事实依据和法律依据。</w:t>
      </w:r>
    </w:p>
    <w:p>
      <w:pPr>
        <w:widowControl/>
        <w:spacing w:line="24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6.投诉书的投诉请求应与投诉事项相关。</w:t>
      </w:r>
    </w:p>
    <w:p>
      <w:pPr>
        <w:widowControl/>
        <w:spacing w:line="24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sectPr>
      <w:footerReference r:id="rId7" w:type="default"/>
      <w:pgSz w:w="11911" w:h="16838"/>
      <w:pgMar w:top="1361" w:right="1134" w:bottom="1361" w:left="1134" w:header="720" w:footer="720" w:gutter="0"/>
      <w:cols w:space="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华文中宋"/>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82"/>
      <w:rPr>
        <w:szCs w:val="18"/>
      </w:rPr>
    </w:pPr>
    <w:r>
      <w:pict>
        <v:shape id="文本框 3"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nXpzXAQAAs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2JYu8DBNO4jT2nqw4bIeJ&#10;6Na1R+TZ40I01OL+U6IfLOqddmc2wmxsZ2Pvg9p1eblSLfC3+4jN5Z5ThREWuSYHJ5lZT1uXVuVf&#10;P2c9/Wn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np16c1wEAALEDAAAOAAAAAAAAAAEA&#10;IAAAACIBAABkcnMvZTJvRG9jLnhtbFBLBQYAAAAABgAGAFkBAABrBQAAAAA=&#10;">
          <v:path/>
          <v:fill on="f" focussize="0,0"/>
          <v:stroke on="f" weight="1.25pt" joinstyle="miter"/>
          <v:imagedata o:title=""/>
          <o:lock v:ext="edit"/>
          <v:textbox inset="0mm,0mm,0mm,0mm" style="mso-fit-shape-to-text:t;">
            <w:txbxContent>
              <w:p>
                <w:pPr>
                  <w:pStyle w:val="30"/>
                  <w:ind w:firstLine="3682"/>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82"/>
      <w:rPr>
        <w:szCs w:val="18"/>
      </w:rPr>
    </w:pPr>
    <w:r>
      <w:pict>
        <v:shape id="文本框 25"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BI3IJdgBAACyAwAADgAAAAAAAAAB&#10;ACAAAAAiAQAAZHJzL2Uyb0RvYy54bWxQSwUGAAAAAAYABgBZAQAAbAU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r>
      <w:pict>
        <v:shape id="文本框 5"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Qq3XAQAAsQ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bymxzODAzz++n3/+&#10;Pv/6RlZJnt5DjVmPHvPicO8GXJr5HvAysR5kMOmLfAjGUdzTRVwxRMLTo2pZVSWGOMZmB/GLp+c+&#10;QHwnnCHJaGjA6WVR2fEDxDF1TknVrHtQWucJakt6RF1Vb1b5xSWE6NqmZJGXYcJJnMbekxWH3TAR&#10;3bn2hDx7XIiGWtx/SvR7i3qn3ZmNMBu72Tj4oPZdXq5UC/zb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fqUKt1wEAALEDAAAOAAAAAAAAAAEA&#10;IAAAACIBAABkcnMvZTJvRG9jLnhtbFBLBQYAAAAABgAGAFkBAABrBQAAAAA=&#10;">
          <v:path/>
          <v:fill on="f" focussize="0,0"/>
          <v:stroke on="f" weight="1.25pt" joinstyle="miter"/>
          <v:imagedata o:title=""/>
          <o:lock v:ext="edit"/>
          <v:textbox inset="0mm,0mm,0mm,0mm" style="mso-fit-shape-to-text:t;">
            <w:txbxContent>
              <w:p>
                <w:pPr>
                  <w:pStyle w:val="30"/>
                </w:pPr>
              </w:p>
            </w:txbxContent>
          </v:textbox>
        </v:shape>
      </w:pict>
    </w:r>
    <w:r>
      <w:pict>
        <v:shape id="文本框 4" o:spid="_x0000_s1030"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gshnYAQAAs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rymxzODATz9/nH79&#10;Of3+Tt4keXoPNWbdecyLwwc34NLM94CXifUgg0lf5EMwjuIez+KKIRKeHlXLqioxxDE2O4hfPD33&#10;AeJH4QxJRkMDTi+Lyg6fIY6pc0qqZt2t0jpPUFvSI+p19e46vziHEF3blCzyMkw4idPYe7LisB0m&#10;olvXHpFnjwvRUIv7T4n+ZFHvtDuzEWZjOxt7H9Suy8uVaoF/v4/YXO45VRhhkWtycJKZ9bR1aVX+&#10;9nPW05+2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ryCyGdgBAACxAwAADgAAAAAAAAAB&#10;ACAAAAAiAQAAZHJzL2Uyb0RvYy54bWxQSwUGAAAAAAYABgBZAQAAbAUAAAAA&#10;">
          <v:path/>
          <v:fill on="f" focussize="0,0"/>
          <v:stroke on="f" weight="1.25pt" joinstyle="miter"/>
          <v:imagedata o:title=""/>
          <o:lock v:ext="edit"/>
          <v:textbox inset="0mm,0mm,0mm,0mm" style="mso-fit-shape-to-text:t;">
            <w:txbxContent>
              <w:p>
                <w:pPr>
                  <w:pStyle w:val="30"/>
                  <w:ind w:firstLine="3682"/>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82"/>
      <w:rPr>
        <w:szCs w:val="18"/>
      </w:rPr>
    </w:pPr>
    <w:r>
      <w:pict>
        <v:shape id="文本框 21"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r0+LYAQAAsg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tqG3lJimcGBn398P//8&#10;ff71jayWSZ/eQ41pTx4T4/DeDbg18zngYaI9yGDSHwkRjKO6p4u6YoiEp0vVqqpKDHGMzQ7iF8/X&#10;fYD4IJwhyWhowPFlVdnxA8QxdU5J1ay7V1rnEWpLekS9qW5v8o1LCNG1Tckib8OEkziNvScrDrth&#10;Irpz7Ql59rgRDbX4ACjRjxYFT8szG2E2drNx8EHtu7xdqRb4d4eIzeWeU4URFrkmB0eZWU9rl3bl&#10;bz9nPT+1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WvT4tgBAACyAwAADgAAAAAAAAAB&#10;ACAAAAAiAQAAZHJzL2Uyb0RvYy54bWxQSwUGAAAAAAYABgBZAQAAbAUAAAAA&#10;">
          <v:path/>
          <v:fill on="f" focussize="0,0"/>
          <v:stroke on="f" weight="1.25pt" joinstyle="miter"/>
          <v:imagedata o:title=""/>
          <o:lock v:ext="edit"/>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w:r>
    <w:r>
      <w:pict>
        <v:shape id="文本框 22"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pHEvjtgBAACyAwAADgAAAAAAAAAB&#10;ACAAAAAiAQAAZHJzL2Uyb0RvYy54bWxQSwUGAAAAAAYABgBZAQAAbAUAAAAA&#10;">
          <v:path/>
          <v:fill on="f" focussize="0,0"/>
          <v:stroke on="f" weight="1.25pt" joinstyle="miter"/>
          <v:imagedata o:title=""/>
          <o:lock v:ext="edit"/>
          <v:textbox inset="0mm,0mm,0mm,0mm" style="mso-fit-shape-to-text:t;">
            <w:txbxContent>
              <w:p>
                <w:pPr>
                  <w:pStyle w:val="30"/>
                </w:pPr>
              </w:p>
            </w:txbxContent>
          </v:textbox>
        </v:shape>
      </w:pict>
    </w:r>
    <w:r>
      <w:pict>
        <v:shape id="文本框 23" o:spid="_x0000_s1027"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vJ/oNgBAACyAwAADgAAAAAAAAAB&#10;ACAAAAAiAQAAZHJzL2Uyb0RvYy54bWxQSwUGAAAAAAYABgBZAQAAbAUAAAAA&#10;">
          <v:path/>
          <v:fill on="f" focussize="0,0"/>
          <v:stroke on="f" weight="1.25pt" joinstyle="miter"/>
          <v:imagedata o:title=""/>
          <o:lock v:ext="edit"/>
          <v:textbox inset="0mm,0mm,0mm,0mm" style="mso-fit-shape-to-text:t;">
            <w:txbxContent>
              <w:p>
                <w:pPr>
                  <w:pStyle w:val="30"/>
                  <w:ind w:firstLine="3682"/>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left"/>
      <w:rPr>
        <w:rFonts w:ascii="方正仿宋简体" w:eastAsia="方正仿宋简体"/>
        <w:sz w:val="2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A280E"/>
    <w:multiLevelType w:val="singleLevel"/>
    <w:tmpl w:val="A21A280E"/>
    <w:lvl w:ilvl="0" w:tentative="0">
      <w:start w:val="2"/>
      <w:numFmt w:val="chineseCounting"/>
      <w:suff w:val="nothing"/>
      <w:lvlText w:val="%1、"/>
      <w:lvlJc w:val="left"/>
      <w:rPr>
        <w:rFonts w:hint="eastAsia"/>
      </w:rPr>
    </w:lvl>
  </w:abstractNum>
  <w:abstractNum w:abstractNumId="1">
    <w:nsid w:val="B406A70B"/>
    <w:multiLevelType w:val="singleLevel"/>
    <w:tmpl w:val="B406A70B"/>
    <w:lvl w:ilvl="0" w:tentative="0">
      <w:start w:val="5"/>
      <w:numFmt w:val="chineseCounting"/>
      <w:suff w:val="nothing"/>
      <w:lvlText w:val="%1、"/>
      <w:lvlJc w:val="left"/>
      <w:rPr>
        <w:rFonts w:hint="eastAsia"/>
      </w:rPr>
    </w:lvl>
  </w:abstractNum>
  <w:abstractNum w:abstractNumId="2">
    <w:nsid w:val="B424B70A"/>
    <w:multiLevelType w:val="singleLevel"/>
    <w:tmpl w:val="B424B70A"/>
    <w:lvl w:ilvl="0" w:tentative="0">
      <w:start w:val="1"/>
      <w:numFmt w:val="decimal"/>
      <w:lvlText w:val="%1."/>
      <w:lvlJc w:val="left"/>
      <w:pPr>
        <w:ind w:left="425" w:hanging="425"/>
      </w:pPr>
      <w:rPr>
        <w:rFonts w:hint="default" w:ascii="宋体" w:hAnsi="宋体" w:eastAsia="宋体" w:cs="宋体"/>
        <w:b w:val="0"/>
        <w:bCs w:val="0"/>
        <w:color w:val="auto"/>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B8657C5"/>
    <w:multiLevelType w:val="singleLevel"/>
    <w:tmpl w:val="1B8657C5"/>
    <w:lvl w:ilvl="0" w:tentative="0">
      <w:start w:val="2"/>
      <w:numFmt w:val="decimal"/>
      <w:pStyle w:val="20"/>
      <w:suff w:val="nothing"/>
      <w:lvlText w:val="（%1）"/>
      <w:lvlJc w:val="left"/>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420"/>
  <w:drawingGridHorizontalSpacing w:val="21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yOGU1ZTI2MmFhYjllM2NkMmUwOTA3Y2ViMWFhMDEifQ=="/>
  </w:docVars>
  <w:rsids>
    <w:rsidRoot w:val="00172A27"/>
    <w:rsid w:val="0000058E"/>
    <w:rsid w:val="000034A8"/>
    <w:rsid w:val="00003C79"/>
    <w:rsid w:val="00010B60"/>
    <w:rsid w:val="0001483F"/>
    <w:rsid w:val="000213D7"/>
    <w:rsid w:val="000300E9"/>
    <w:rsid w:val="0003281C"/>
    <w:rsid w:val="00034ED9"/>
    <w:rsid w:val="00035DCA"/>
    <w:rsid w:val="00036CD3"/>
    <w:rsid w:val="000405F8"/>
    <w:rsid w:val="00041969"/>
    <w:rsid w:val="00043C75"/>
    <w:rsid w:val="00051950"/>
    <w:rsid w:val="00052EDA"/>
    <w:rsid w:val="00060AEF"/>
    <w:rsid w:val="000635FB"/>
    <w:rsid w:val="00066DD2"/>
    <w:rsid w:val="00080AA7"/>
    <w:rsid w:val="00084C43"/>
    <w:rsid w:val="00085245"/>
    <w:rsid w:val="00086ED6"/>
    <w:rsid w:val="00090947"/>
    <w:rsid w:val="0009098C"/>
    <w:rsid w:val="000910E3"/>
    <w:rsid w:val="00093DDF"/>
    <w:rsid w:val="0009618A"/>
    <w:rsid w:val="000A0B1E"/>
    <w:rsid w:val="000A47A1"/>
    <w:rsid w:val="000B65B6"/>
    <w:rsid w:val="000C0383"/>
    <w:rsid w:val="000C2DE6"/>
    <w:rsid w:val="000D06C0"/>
    <w:rsid w:val="000D31CD"/>
    <w:rsid w:val="000D3780"/>
    <w:rsid w:val="000D61FF"/>
    <w:rsid w:val="000D72FC"/>
    <w:rsid w:val="000D73D1"/>
    <w:rsid w:val="000E117D"/>
    <w:rsid w:val="000E339E"/>
    <w:rsid w:val="000E7159"/>
    <w:rsid w:val="000F1F5C"/>
    <w:rsid w:val="000F2735"/>
    <w:rsid w:val="000F2795"/>
    <w:rsid w:val="000F3CC7"/>
    <w:rsid w:val="000F4373"/>
    <w:rsid w:val="000F43DF"/>
    <w:rsid w:val="00103257"/>
    <w:rsid w:val="001132B7"/>
    <w:rsid w:val="0011587C"/>
    <w:rsid w:val="00115C9C"/>
    <w:rsid w:val="00120814"/>
    <w:rsid w:val="001218A4"/>
    <w:rsid w:val="001256A2"/>
    <w:rsid w:val="00132FF7"/>
    <w:rsid w:val="0013339A"/>
    <w:rsid w:val="00134243"/>
    <w:rsid w:val="0013475F"/>
    <w:rsid w:val="001359B2"/>
    <w:rsid w:val="00136BD1"/>
    <w:rsid w:val="00142BC8"/>
    <w:rsid w:val="001437C1"/>
    <w:rsid w:val="00153122"/>
    <w:rsid w:val="0015565B"/>
    <w:rsid w:val="00157239"/>
    <w:rsid w:val="001575D4"/>
    <w:rsid w:val="001663A9"/>
    <w:rsid w:val="00172A27"/>
    <w:rsid w:val="00177919"/>
    <w:rsid w:val="00182BD8"/>
    <w:rsid w:val="00183B51"/>
    <w:rsid w:val="001840AB"/>
    <w:rsid w:val="00185239"/>
    <w:rsid w:val="001879E4"/>
    <w:rsid w:val="00191901"/>
    <w:rsid w:val="00192009"/>
    <w:rsid w:val="001924C8"/>
    <w:rsid w:val="00195028"/>
    <w:rsid w:val="001A0AE7"/>
    <w:rsid w:val="001A2F99"/>
    <w:rsid w:val="001A4DEC"/>
    <w:rsid w:val="001B056E"/>
    <w:rsid w:val="001B6638"/>
    <w:rsid w:val="001C1A1C"/>
    <w:rsid w:val="001C2545"/>
    <w:rsid w:val="001C758C"/>
    <w:rsid w:val="001D32D2"/>
    <w:rsid w:val="001D4AB2"/>
    <w:rsid w:val="001E3586"/>
    <w:rsid w:val="001E4888"/>
    <w:rsid w:val="001E619F"/>
    <w:rsid w:val="001E6231"/>
    <w:rsid w:val="001E670F"/>
    <w:rsid w:val="001F382E"/>
    <w:rsid w:val="001F3E51"/>
    <w:rsid w:val="001F656D"/>
    <w:rsid w:val="001F71A5"/>
    <w:rsid w:val="001F7C34"/>
    <w:rsid w:val="0020290B"/>
    <w:rsid w:val="00203638"/>
    <w:rsid w:val="00205B5D"/>
    <w:rsid w:val="0021145C"/>
    <w:rsid w:val="00213338"/>
    <w:rsid w:val="002149BA"/>
    <w:rsid w:val="00214B2D"/>
    <w:rsid w:val="00215226"/>
    <w:rsid w:val="00215982"/>
    <w:rsid w:val="002166A9"/>
    <w:rsid w:val="00216D7B"/>
    <w:rsid w:val="00217135"/>
    <w:rsid w:val="002223A1"/>
    <w:rsid w:val="00224E1A"/>
    <w:rsid w:val="00230DC4"/>
    <w:rsid w:val="00232D4D"/>
    <w:rsid w:val="002355BC"/>
    <w:rsid w:val="0023773C"/>
    <w:rsid w:val="00244700"/>
    <w:rsid w:val="0024567D"/>
    <w:rsid w:val="00253C7A"/>
    <w:rsid w:val="002563CB"/>
    <w:rsid w:val="00256D09"/>
    <w:rsid w:val="00257582"/>
    <w:rsid w:val="0027080E"/>
    <w:rsid w:val="002709C4"/>
    <w:rsid w:val="00280346"/>
    <w:rsid w:val="002820FE"/>
    <w:rsid w:val="00282F0E"/>
    <w:rsid w:val="002837BD"/>
    <w:rsid w:val="00285186"/>
    <w:rsid w:val="00286E0C"/>
    <w:rsid w:val="00293CD3"/>
    <w:rsid w:val="0029418D"/>
    <w:rsid w:val="002950B7"/>
    <w:rsid w:val="00296C72"/>
    <w:rsid w:val="002C240C"/>
    <w:rsid w:val="002C2CFB"/>
    <w:rsid w:val="002C6608"/>
    <w:rsid w:val="002C757D"/>
    <w:rsid w:val="002D000B"/>
    <w:rsid w:val="002D0723"/>
    <w:rsid w:val="002D21FC"/>
    <w:rsid w:val="002D7C75"/>
    <w:rsid w:val="002E01C1"/>
    <w:rsid w:val="002E1317"/>
    <w:rsid w:val="002E590F"/>
    <w:rsid w:val="002E6325"/>
    <w:rsid w:val="002E710C"/>
    <w:rsid w:val="002F0AC7"/>
    <w:rsid w:val="002F2D2F"/>
    <w:rsid w:val="002F7CB8"/>
    <w:rsid w:val="00301A55"/>
    <w:rsid w:val="0030233E"/>
    <w:rsid w:val="00306034"/>
    <w:rsid w:val="003079E1"/>
    <w:rsid w:val="003178C2"/>
    <w:rsid w:val="0032400B"/>
    <w:rsid w:val="003259E2"/>
    <w:rsid w:val="00326C8F"/>
    <w:rsid w:val="00327B39"/>
    <w:rsid w:val="00331558"/>
    <w:rsid w:val="00331F06"/>
    <w:rsid w:val="00340882"/>
    <w:rsid w:val="00340F16"/>
    <w:rsid w:val="00344095"/>
    <w:rsid w:val="00346D07"/>
    <w:rsid w:val="00346DFC"/>
    <w:rsid w:val="00354CF3"/>
    <w:rsid w:val="0036122B"/>
    <w:rsid w:val="0036283A"/>
    <w:rsid w:val="00362850"/>
    <w:rsid w:val="00365165"/>
    <w:rsid w:val="00366B04"/>
    <w:rsid w:val="00372CCE"/>
    <w:rsid w:val="00375498"/>
    <w:rsid w:val="0037790C"/>
    <w:rsid w:val="00383C54"/>
    <w:rsid w:val="00383D06"/>
    <w:rsid w:val="00384A5C"/>
    <w:rsid w:val="00386B47"/>
    <w:rsid w:val="00390143"/>
    <w:rsid w:val="003A2DB1"/>
    <w:rsid w:val="003A4D01"/>
    <w:rsid w:val="003A4D87"/>
    <w:rsid w:val="003B0CE2"/>
    <w:rsid w:val="003B3EC8"/>
    <w:rsid w:val="003B5627"/>
    <w:rsid w:val="003C247C"/>
    <w:rsid w:val="003C4B2E"/>
    <w:rsid w:val="003C7163"/>
    <w:rsid w:val="003C71A5"/>
    <w:rsid w:val="003D3853"/>
    <w:rsid w:val="003D497B"/>
    <w:rsid w:val="003E22D1"/>
    <w:rsid w:val="003E4BF7"/>
    <w:rsid w:val="003E4DCB"/>
    <w:rsid w:val="003E7847"/>
    <w:rsid w:val="003F47FE"/>
    <w:rsid w:val="003F7BD5"/>
    <w:rsid w:val="004120C8"/>
    <w:rsid w:val="00427AA8"/>
    <w:rsid w:val="00431E86"/>
    <w:rsid w:val="00433259"/>
    <w:rsid w:val="00434630"/>
    <w:rsid w:val="00436FCB"/>
    <w:rsid w:val="004401D0"/>
    <w:rsid w:val="00441845"/>
    <w:rsid w:val="00443274"/>
    <w:rsid w:val="00444C33"/>
    <w:rsid w:val="00447AC8"/>
    <w:rsid w:val="00450A0D"/>
    <w:rsid w:val="00455BBD"/>
    <w:rsid w:val="00456666"/>
    <w:rsid w:val="00461801"/>
    <w:rsid w:val="004626A8"/>
    <w:rsid w:val="00465692"/>
    <w:rsid w:val="00465834"/>
    <w:rsid w:val="004672DB"/>
    <w:rsid w:val="00471939"/>
    <w:rsid w:val="00474F0E"/>
    <w:rsid w:val="004778C2"/>
    <w:rsid w:val="00477CDB"/>
    <w:rsid w:val="00477E99"/>
    <w:rsid w:val="00483967"/>
    <w:rsid w:val="00486140"/>
    <w:rsid w:val="00486D59"/>
    <w:rsid w:val="004930F8"/>
    <w:rsid w:val="004944D7"/>
    <w:rsid w:val="004959C4"/>
    <w:rsid w:val="00496FDC"/>
    <w:rsid w:val="004A0E6D"/>
    <w:rsid w:val="004A3D3E"/>
    <w:rsid w:val="004B1400"/>
    <w:rsid w:val="004B1B46"/>
    <w:rsid w:val="004B3498"/>
    <w:rsid w:val="004B3DD6"/>
    <w:rsid w:val="004C1E53"/>
    <w:rsid w:val="004C24F7"/>
    <w:rsid w:val="004C5925"/>
    <w:rsid w:val="004D1CFC"/>
    <w:rsid w:val="004D2233"/>
    <w:rsid w:val="004D2569"/>
    <w:rsid w:val="004D5B3D"/>
    <w:rsid w:val="004E3944"/>
    <w:rsid w:val="004E4D1C"/>
    <w:rsid w:val="004E5D0A"/>
    <w:rsid w:val="004E7FB5"/>
    <w:rsid w:val="004F2429"/>
    <w:rsid w:val="00502D90"/>
    <w:rsid w:val="00505524"/>
    <w:rsid w:val="00506385"/>
    <w:rsid w:val="00507E6C"/>
    <w:rsid w:val="005153A3"/>
    <w:rsid w:val="005168B9"/>
    <w:rsid w:val="005219CC"/>
    <w:rsid w:val="005240F3"/>
    <w:rsid w:val="005248BB"/>
    <w:rsid w:val="0053359F"/>
    <w:rsid w:val="005361C5"/>
    <w:rsid w:val="0053658B"/>
    <w:rsid w:val="00542E4A"/>
    <w:rsid w:val="00543297"/>
    <w:rsid w:val="005475D1"/>
    <w:rsid w:val="005640A4"/>
    <w:rsid w:val="00571305"/>
    <w:rsid w:val="00576193"/>
    <w:rsid w:val="00577D58"/>
    <w:rsid w:val="005803B6"/>
    <w:rsid w:val="005817EA"/>
    <w:rsid w:val="0059136E"/>
    <w:rsid w:val="00595D81"/>
    <w:rsid w:val="00595DCE"/>
    <w:rsid w:val="005A4733"/>
    <w:rsid w:val="005B11D7"/>
    <w:rsid w:val="005B22C5"/>
    <w:rsid w:val="005B246C"/>
    <w:rsid w:val="005B2B80"/>
    <w:rsid w:val="005B333E"/>
    <w:rsid w:val="005B4551"/>
    <w:rsid w:val="005B71E1"/>
    <w:rsid w:val="005B7FE9"/>
    <w:rsid w:val="005C31F6"/>
    <w:rsid w:val="005C4410"/>
    <w:rsid w:val="005D07DD"/>
    <w:rsid w:val="005D1137"/>
    <w:rsid w:val="005D4864"/>
    <w:rsid w:val="005D54F3"/>
    <w:rsid w:val="005D5A3B"/>
    <w:rsid w:val="005E2078"/>
    <w:rsid w:val="005E47BB"/>
    <w:rsid w:val="005E533B"/>
    <w:rsid w:val="005E6D15"/>
    <w:rsid w:val="005F0D52"/>
    <w:rsid w:val="005F2809"/>
    <w:rsid w:val="005F5129"/>
    <w:rsid w:val="005F5F92"/>
    <w:rsid w:val="00602C57"/>
    <w:rsid w:val="00602FD2"/>
    <w:rsid w:val="006075C8"/>
    <w:rsid w:val="0060768C"/>
    <w:rsid w:val="006076DA"/>
    <w:rsid w:val="00611AEF"/>
    <w:rsid w:val="00615C2A"/>
    <w:rsid w:val="0062257B"/>
    <w:rsid w:val="00623DA7"/>
    <w:rsid w:val="00624EFE"/>
    <w:rsid w:val="00625D95"/>
    <w:rsid w:val="00634D45"/>
    <w:rsid w:val="006353E8"/>
    <w:rsid w:val="0064387C"/>
    <w:rsid w:val="006451E1"/>
    <w:rsid w:val="00645297"/>
    <w:rsid w:val="00646E3E"/>
    <w:rsid w:val="006500D5"/>
    <w:rsid w:val="00653336"/>
    <w:rsid w:val="0065437B"/>
    <w:rsid w:val="00654776"/>
    <w:rsid w:val="006634C6"/>
    <w:rsid w:val="00664AC9"/>
    <w:rsid w:val="00667BB9"/>
    <w:rsid w:val="00670259"/>
    <w:rsid w:val="00670F44"/>
    <w:rsid w:val="00674C36"/>
    <w:rsid w:val="00676A57"/>
    <w:rsid w:val="00677820"/>
    <w:rsid w:val="0069304B"/>
    <w:rsid w:val="00694C3C"/>
    <w:rsid w:val="006A0567"/>
    <w:rsid w:val="006A48A3"/>
    <w:rsid w:val="006A5F2C"/>
    <w:rsid w:val="006B272D"/>
    <w:rsid w:val="006B3E13"/>
    <w:rsid w:val="006B6B57"/>
    <w:rsid w:val="006C2DD4"/>
    <w:rsid w:val="006C3EBC"/>
    <w:rsid w:val="006C46D8"/>
    <w:rsid w:val="006C4FD1"/>
    <w:rsid w:val="006C5014"/>
    <w:rsid w:val="006C5B66"/>
    <w:rsid w:val="006C7A90"/>
    <w:rsid w:val="006D6EC6"/>
    <w:rsid w:val="006E36BB"/>
    <w:rsid w:val="006E5EB5"/>
    <w:rsid w:val="006E784A"/>
    <w:rsid w:val="006F0C20"/>
    <w:rsid w:val="006F0E2E"/>
    <w:rsid w:val="006F2301"/>
    <w:rsid w:val="006F5380"/>
    <w:rsid w:val="00705D08"/>
    <w:rsid w:val="00705F39"/>
    <w:rsid w:val="00706CD5"/>
    <w:rsid w:val="00706F5C"/>
    <w:rsid w:val="007078E4"/>
    <w:rsid w:val="00710D2B"/>
    <w:rsid w:val="0071141F"/>
    <w:rsid w:val="0071378B"/>
    <w:rsid w:val="007205B7"/>
    <w:rsid w:val="00720BB6"/>
    <w:rsid w:val="0072115D"/>
    <w:rsid w:val="00732200"/>
    <w:rsid w:val="007336D5"/>
    <w:rsid w:val="00735585"/>
    <w:rsid w:val="00740DC6"/>
    <w:rsid w:val="00741B26"/>
    <w:rsid w:val="0074711C"/>
    <w:rsid w:val="00747358"/>
    <w:rsid w:val="00747879"/>
    <w:rsid w:val="00752D58"/>
    <w:rsid w:val="007638D0"/>
    <w:rsid w:val="007756F9"/>
    <w:rsid w:val="00775B5C"/>
    <w:rsid w:val="00776030"/>
    <w:rsid w:val="007803A6"/>
    <w:rsid w:val="0078119D"/>
    <w:rsid w:val="007822D4"/>
    <w:rsid w:val="00785325"/>
    <w:rsid w:val="007878A1"/>
    <w:rsid w:val="00787A96"/>
    <w:rsid w:val="007900F1"/>
    <w:rsid w:val="00793142"/>
    <w:rsid w:val="00794FDE"/>
    <w:rsid w:val="007A287C"/>
    <w:rsid w:val="007A3E8B"/>
    <w:rsid w:val="007A7967"/>
    <w:rsid w:val="007B3625"/>
    <w:rsid w:val="007B58B8"/>
    <w:rsid w:val="007B7287"/>
    <w:rsid w:val="007B77B6"/>
    <w:rsid w:val="007C08D0"/>
    <w:rsid w:val="007C2428"/>
    <w:rsid w:val="007C2D4A"/>
    <w:rsid w:val="007C3C23"/>
    <w:rsid w:val="007C435D"/>
    <w:rsid w:val="007D5815"/>
    <w:rsid w:val="007D6160"/>
    <w:rsid w:val="007D6425"/>
    <w:rsid w:val="0080164E"/>
    <w:rsid w:val="00801A1E"/>
    <w:rsid w:val="00802497"/>
    <w:rsid w:val="008036B9"/>
    <w:rsid w:val="00807BEB"/>
    <w:rsid w:val="00823875"/>
    <w:rsid w:val="00824628"/>
    <w:rsid w:val="00824A7F"/>
    <w:rsid w:val="00835886"/>
    <w:rsid w:val="00845398"/>
    <w:rsid w:val="00854A0F"/>
    <w:rsid w:val="0086224C"/>
    <w:rsid w:val="00866652"/>
    <w:rsid w:val="008666CA"/>
    <w:rsid w:val="0087300E"/>
    <w:rsid w:val="008731C3"/>
    <w:rsid w:val="008758F3"/>
    <w:rsid w:val="008769BD"/>
    <w:rsid w:val="00877005"/>
    <w:rsid w:val="00883194"/>
    <w:rsid w:val="00883726"/>
    <w:rsid w:val="00884634"/>
    <w:rsid w:val="0088718F"/>
    <w:rsid w:val="0089250B"/>
    <w:rsid w:val="0089287C"/>
    <w:rsid w:val="00892B71"/>
    <w:rsid w:val="008938AD"/>
    <w:rsid w:val="008957AC"/>
    <w:rsid w:val="008A43F5"/>
    <w:rsid w:val="008A580D"/>
    <w:rsid w:val="008A5E6C"/>
    <w:rsid w:val="008A5F9B"/>
    <w:rsid w:val="008B022D"/>
    <w:rsid w:val="008B0286"/>
    <w:rsid w:val="008B66B3"/>
    <w:rsid w:val="008C60E5"/>
    <w:rsid w:val="008C6C12"/>
    <w:rsid w:val="008C741C"/>
    <w:rsid w:val="008D0A07"/>
    <w:rsid w:val="008D0FD2"/>
    <w:rsid w:val="008D408D"/>
    <w:rsid w:val="008D6393"/>
    <w:rsid w:val="008E4B0C"/>
    <w:rsid w:val="008E703C"/>
    <w:rsid w:val="008E7AD5"/>
    <w:rsid w:val="008F1DEE"/>
    <w:rsid w:val="008F545A"/>
    <w:rsid w:val="008F774B"/>
    <w:rsid w:val="009022C9"/>
    <w:rsid w:val="00904086"/>
    <w:rsid w:val="00906448"/>
    <w:rsid w:val="009077DA"/>
    <w:rsid w:val="0091461D"/>
    <w:rsid w:val="0092112D"/>
    <w:rsid w:val="00921DBD"/>
    <w:rsid w:val="00923175"/>
    <w:rsid w:val="00923B95"/>
    <w:rsid w:val="009255CB"/>
    <w:rsid w:val="00927724"/>
    <w:rsid w:val="00941177"/>
    <w:rsid w:val="009415DC"/>
    <w:rsid w:val="00942236"/>
    <w:rsid w:val="00944943"/>
    <w:rsid w:val="00950789"/>
    <w:rsid w:val="00954D0A"/>
    <w:rsid w:val="00966CDC"/>
    <w:rsid w:val="009709F9"/>
    <w:rsid w:val="00970B21"/>
    <w:rsid w:val="00970F14"/>
    <w:rsid w:val="00971185"/>
    <w:rsid w:val="009763C3"/>
    <w:rsid w:val="00976519"/>
    <w:rsid w:val="009802E4"/>
    <w:rsid w:val="00981B8E"/>
    <w:rsid w:val="00981CBF"/>
    <w:rsid w:val="00982239"/>
    <w:rsid w:val="00982431"/>
    <w:rsid w:val="00984FB1"/>
    <w:rsid w:val="00985785"/>
    <w:rsid w:val="00990AD1"/>
    <w:rsid w:val="00990DA8"/>
    <w:rsid w:val="0099113A"/>
    <w:rsid w:val="009978BE"/>
    <w:rsid w:val="009B0B16"/>
    <w:rsid w:val="009B6113"/>
    <w:rsid w:val="009C1C75"/>
    <w:rsid w:val="009C3BA1"/>
    <w:rsid w:val="009C4248"/>
    <w:rsid w:val="009C4E65"/>
    <w:rsid w:val="009C5B61"/>
    <w:rsid w:val="009D427D"/>
    <w:rsid w:val="009D49D7"/>
    <w:rsid w:val="009D5981"/>
    <w:rsid w:val="009D6AA7"/>
    <w:rsid w:val="009E0DFF"/>
    <w:rsid w:val="009E1928"/>
    <w:rsid w:val="009E5CEA"/>
    <w:rsid w:val="009F05F6"/>
    <w:rsid w:val="009F2239"/>
    <w:rsid w:val="009F7134"/>
    <w:rsid w:val="00A02032"/>
    <w:rsid w:val="00A02F9E"/>
    <w:rsid w:val="00A05196"/>
    <w:rsid w:val="00A05EE1"/>
    <w:rsid w:val="00A0726E"/>
    <w:rsid w:val="00A07BFE"/>
    <w:rsid w:val="00A14892"/>
    <w:rsid w:val="00A14C7E"/>
    <w:rsid w:val="00A1690F"/>
    <w:rsid w:val="00A24F08"/>
    <w:rsid w:val="00A260B3"/>
    <w:rsid w:val="00A27D28"/>
    <w:rsid w:val="00A32042"/>
    <w:rsid w:val="00A34816"/>
    <w:rsid w:val="00A44F21"/>
    <w:rsid w:val="00A47F05"/>
    <w:rsid w:val="00A47F19"/>
    <w:rsid w:val="00A50A03"/>
    <w:rsid w:val="00A5558F"/>
    <w:rsid w:val="00A56EDE"/>
    <w:rsid w:val="00A64195"/>
    <w:rsid w:val="00A66702"/>
    <w:rsid w:val="00A75F42"/>
    <w:rsid w:val="00A75F90"/>
    <w:rsid w:val="00A80881"/>
    <w:rsid w:val="00A8378C"/>
    <w:rsid w:val="00A84EA3"/>
    <w:rsid w:val="00A8768F"/>
    <w:rsid w:val="00AA002B"/>
    <w:rsid w:val="00AA3BB3"/>
    <w:rsid w:val="00AA444B"/>
    <w:rsid w:val="00AA5DD9"/>
    <w:rsid w:val="00AA791F"/>
    <w:rsid w:val="00AB690F"/>
    <w:rsid w:val="00AC1587"/>
    <w:rsid w:val="00AC37D5"/>
    <w:rsid w:val="00AD28F6"/>
    <w:rsid w:val="00AD51FB"/>
    <w:rsid w:val="00AD546A"/>
    <w:rsid w:val="00AD71ED"/>
    <w:rsid w:val="00AE038A"/>
    <w:rsid w:val="00AE2F8E"/>
    <w:rsid w:val="00AE4978"/>
    <w:rsid w:val="00AE5A0B"/>
    <w:rsid w:val="00AE5F6A"/>
    <w:rsid w:val="00AF264B"/>
    <w:rsid w:val="00AF74D3"/>
    <w:rsid w:val="00B01A1E"/>
    <w:rsid w:val="00B07BF5"/>
    <w:rsid w:val="00B14667"/>
    <w:rsid w:val="00B15607"/>
    <w:rsid w:val="00B15A6E"/>
    <w:rsid w:val="00B21E78"/>
    <w:rsid w:val="00B22041"/>
    <w:rsid w:val="00B2783D"/>
    <w:rsid w:val="00B3387B"/>
    <w:rsid w:val="00B40488"/>
    <w:rsid w:val="00B423A8"/>
    <w:rsid w:val="00B53D1F"/>
    <w:rsid w:val="00B609EC"/>
    <w:rsid w:val="00B6188D"/>
    <w:rsid w:val="00B619FE"/>
    <w:rsid w:val="00B64AE9"/>
    <w:rsid w:val="00B66BAD"/>
    <w:rsid w:val="00B6768A"/>
    <w:rsid w:val="00B73800"/>
    <w:rsid w:val="00B76266"/>
    <w:rsid w:val="00B905F3"/>
    <w:rsid w:val="00B92181"/>
    <w:rsid w:val="00B9568F"/>
    <w:rsid w:val="00B95A5C"/>
    <w:rsid w:val="00B96BDB"/>
    <w:rsid w:val="00BA51A5"/>
    <w:rsid w:val="00BA5305"/>
    <w:rsid w:val="00BA5F87"/>
    <w:rsid w:val="00BA6975"/>
    <w:rsid w:val="00BB6151"/>
    <w:rsid w:val="00BB71CC"/>
    <w:rsid w:val="00BC1B4F"/>
    <w:rsid w:val="00BC45FC"/>
    <w:rsid w:val="00BD7A78"/>
    <w:rsid w:val="00BE1F77"/>
    <w:rsid w:val="00BE21F2"/>
    <w:rsid w:val="00BE33AE"/>
    <w:rsid w:val="00BE4C0B"/>
    <w:rsid w:val="00BE5B47"/>
    <w:rsid w:val="00BE5F01"/>
    <w:rsid w:val="00BE6C7D"/>
    <w:rsid w:val="00BF3E87"/>
    <w:rsid w:val="00BF4DD8"/>
    <w:rsid w:val="00C0741F"/>
    <w:rsid w:val="00C10990"/>
    <w:rsid w:val="00C117AF"/>
    <w:rsid w:val="00C13771"/>
    <w:rsid w:val="00C161AA"/>
    <w:rsid w:val="00C16530"/>
    <w:rsid w:val="00C16E25"/>
    <w:rsid w:val="00C206DE"/>
    <w:rsid w:val="00C22960"/>
    <w:rsid w:val="00C27723"/>
    <w:rsid w:val="00C27D5A"/>
    <w:rsid w:val="00C3471A"/>
    <w:rsid w:val="00C36D58"/>
    <w:rsid w:val="00C40159"/>
    <w:rsid w:val="00C403D4"/>
    <w:rsid w:val="00C442C0"/>
    <w:rsid w:val="00C4582F"/>
    <w:rsid w:val="00C5017D"/>
    <w:rsid w:val="00C53263"/>
    <w:rsid w:val="00C53DF8"/>
    <w:rsid w:val="00C54A41"/>
    <w:rsid w:val="00C5550F"/>
    <w:rsid w:val="00C55B3F"/>
    <w:rsid w:val="00C56B2C"/>
    <w:rsid w:val="00C644A6"/>
    <w:rsid w:val="00C65D30"/>
    <w:rsid w:val="00C80BF3"/>
    <w:rsid w:val="00C82370"/>
    <w:rsid w:val="00C82CCF"/>
    <w:rsid w:val="00C916E4"/>
    <w:rsid w:val="00C91977"/>
    <w:rsid w:val="00C952CD"/>
    <w:rsid w:val="00C957D1"/>
    <w:rsid w:val="00C978D7"/>
    <w:rsid w:val="00CA3FF4"/>
    <w:rsid w:val="00CA6891"/>
    <w:rsid w:val="00CA6E79"/>
    <w:rsid w:val="00CB2164"/>
    <w:rsid w:val="00CB44F6"/>
    <w:rsid w:val="00CB4765"/>
    <w:rsid w:val="00CC7CD6"/>
    <w:rsid w:val="00CD3856"/>
    <w:rsid w:val="00CE014F"/>
    <w:rsid w:val="00CE27FA"/>
    <w:rsid w:val="00CE2957"/>
    <w:rsid w:val="00CE5862"/>
    <w:rsid w:val="00CF6968"/>
    <w:rsid w:val="00D0134E"/>
    <w:rsid w:val="00D02E1E"/>
    <w:rsid w:val="00D05981"/>
    <w:rsid w:val="00D077BF"/>
    <w:rsid w:val="00D31C71"/>
    <w:rsid w:val="00D32DBB"/>
    <w:rsid w:val="00D32E01"/>
    <w:rsid w:val="00D373DB"/>
    <w:rsid w:val="00D41417"/>
    <w:rsid w:val="00D41D66"/>
    <w:rsid w:val="00D51F58"/>
    <w:rsid w:val="00D55BFE"/>
    <w:rsid w:val="00D5652C"/>
    <w:rsid w:val="00D56FB9"/>
    <w:rsid w:val="00D609C4"/>
    <w:rsid w:val="00D66656"/>
    <w:rsid w:val="00D72B4B"/>
    <w:rsid w:val="00D7374E"/>
    <w:rsid w:val="00D743D8"/>
    <w:rsid w:val="00D74C7B"/>
    <w:rsid w:val="00D77B43"/>
    <w:rsid w:val="00D80859"/>
    <w:rsid w:val="00D84378"/>
    <w:rsid w:val="00D913AD"/>
    <w:rsid w:val="00D94D1B"/>
    <w:rsid w:val="00D9605A"/>
    <w:rsid w:val="00DA0267"/>
    <w:rsid w:val="00DA5FFA"/>
    <w:rsid w:val="00DA6F80"/>
    <w:rsid w:val="00DA7D4D"/>
    <w:rsid w:val="00DB1A6F"/>
    <w:rsid w:val="00DC4190"/>
    <w:rsid w:val="00DC4ABA"/>
    <w:rsid w:val="00DC5A7D"/>
    <w:rsid w:val="00DC6147"/>
    <w:rsid w:val="00DC65F7"/>
    <w:rsid w:val="00DD3EFE"/>
    <w:rsid w:val="00DD6E6F"/>
    <w:rsid w:val="00DE0B87"/>
    <w:rsid w:val="00DE14D4"/>
    <w:rsid w:val="00DE2C51"/>
    <w:rsid w:val="00DE4A1A"/>
    <w:rsid w:val="00DE63B4"/>
    <w:rsid w:val="00DF0093"/>
    <w:rsid w:val="00DF701C"/>
    <w:rsid w:val="00E010D1"/>
    <w:rsid w:val="00E07D22"/>
    <w:rsid w:val="00E11C68"/>
    <w:rsid w:val="00E14029"/>
    <w:rsid w:val="00E155B6"/>
    <w:rsid w:val="00E17BD9"/>
    <w:rsid w:val="00E20DEC"/>
    <w:rsid w:val="00E2141F"/>
    <w:rsid w:val="00E24A7D"/>
    <w:rsid w:val="00E25323"/>
    <w:rsid w:val="00E31649"/>
    <w:rsid w:val="00E31DDD"/>
    <w:rsid w:val="00E32EF4"/>
    <w:rsid w:val="00E33E18"/>
    <w:rsid w:val="00E357C1"/>
    <w:rsid w:val="00E35C86"/>
    <w:rsid w:val="00E372F4"/>
    <w:rsid w:val="00E37711"/>
    <w:rsid w:val="00E42396"/>
    <w:rsid w:val="00E430B1"/>
    <w:rsid w:val="00E45D1F"/>
    <w:rsid w:val="00E47DD8"/>
    <w:rsid w:val="00E51E33"/>
    <w:rsid w:val="00E550FC"/>
    <w:rsid w:val="00E56417"/>
    <w:rsid w:val="00E62B8D"/>
    <w:rsid w:val="00E64B52"/>
    <w:rsid w:val="00E65CDF"/>
    <w:rsid w:val="00E719EB"/>
    <w:rsid w:val="00E72818"/>
    <w:rsid w:val="00E72F71"/>
    <w:rsid w:val="00E75FE1"/>
    <w:rsid w:val="00E75FFC"/>
    <w:rsid w:val="00E77CC2"/>
    <w:rsid w:val="00E80ED9"/>
    <w:rsid w:val="00E83A36"/>
    <w:rsid w:val="00E865C2"/>
    <w:rsid w:val="00E8739C"/>
    <w:rsid w:val="00E87C28"/>
    <w:rsid w:val="00E90700"/>
    <w:rsid w:val="00E92902"/>
    <w:rsid w:val="00E95A3D"/>
    <w:rsid w:val="00E97D6F"/>
    <w:rsid w:val="00EA171F"/>
    <w:rsid w:val="00EA2CC3"/>
    <w:rsid w:val="00EA442C"/>
    <w:rsid w:val="00EA6799"/>
    <w:rsid w:val="00EA7F44"/>
    <w:rsid w:val="00EB2AA1"/>
    <w:rsid w:val="00EB3BE4"/>
    <w:rsid w:val="00EB66BE"/>
    <w:rsid w:val="00EB7C96"/>
    <w:rsid w:val="00EC4C36"/>
    <w:rsid w:val="00EC5C42"/>
    <w:rsid w:val="00EC7EB3"/>
    <w:rsid w:val="00ED3151"/>
    <w:rsid w:val="00ED4C62"/>
    <w:rsid w:val="00EE1DB1"/>
    <w:rsid w:val="00EE76DD"/>
    <w:rsid w:val="00EF093F"/>
    <w:rsid w:val="00EF44D6"/>
    <w:rsid w:val="00EF5143"/>
    <w:rsid w:val="00EF5309"/>
    <w:rsid w:val="00F009C7"/>
    <w:rsid w:val="00F00A88"/>
    <w:rsid w:val="00F02421"/>
    <w:rsid w:val="00F04BE9"/>
    <w:rsid w:val="00F066D6"/>
    <w:rsid w:val="00F10F88"/>
    <w:rsid w:val="00F13B33"/>
    <w:rsid w:val="00F14744"/>
    <w:rsid w:val="00F22B80"/>
    <w:rsid w:val="00F24E36"/>
    <w:rsid w:val="00F26108"/>
    <w:rsid w:val="00F32AEB"/>
    <w:rsid w:val="00F331D6"/>
    <w:rsid w:val="00F36762"/>
    <w:rsid w:val="00F419A1"/>
    <w:rsid w:val="00F419D4"/>
    <w:rsid w:val="00F44E32"/>
    <w:rsid w:val="00F466BB"/>
    <w:rsid w:val="00F5107C"/>
    <w:rsid w:val="00F5575C"/>
    <w:rsid w:val="00F61950"/>
    <w:rsid w:val="00F61C65"/>
    <w:rsid w:val="00F63386"/>
    <w:rsid w:val="00F710CF"/>
    <w:rsid w:val="00F718BE"/>
    <w:rsid w:val="00F72A17"/>
    <w:rsid w:val="00F74F26"/>
    <w:rsid w:val="00F75103"/>
    <w:rsid w:val="00F76883"/>
    <w:rsid w:val="00F77F66"/>
    <w:rsid w:val="00F82D79"/>
    <w:rsid w:val="00F82EFA"/>
    <w:rsid w:val="00F84259"/>
    <w:rsid w:val="00F86C83"/>
    <w:rsid w:val="00F90691"/>
    <w:rsid w:val="00F964E6"/>
    <w:rsid w:val="00FA2878"/>
    <w:rsid w:val="00FC0041"/>
    <w:rsid w:val="00FC0D4C"/>
    <w:rsid w:val="00FC3924"/>
    <w:rsid w:val="00FC4258"/>
    <w:rsid w:val="00FE0BDE"/>
    <w:rsid w:val="00FE4132"/>
    <w:rsid w:val="00FE5ED9"/>
    <w:rsid w:val="00FF4683"/>
    <w:rsid w:val="00FF559F"/>
    <w:rsid w:val="00FF5679"/>
    <w:rsid w:val="010D7D69"/>
    <w:rsid w:val="012209F6"/>
    <w:rsid w:val="012B64AF"/>
    <w:rsid w:val="01386565"/>
    <w:rsid w:val="01505D58"/>
    <w:rsid w:val="01521BEE"/>
    <w:rsid w:val="016025FC"/>
    <w:rsid w:val="01944054"/>
    <w:rsid w:val="0198159D"/>
    <w:rsid w:val="01D9415D"/>
    <w:rsid w:val="0235141E"/>
    <w:rsid w:val="02377801"/>
    <w:rsid w:val="023C5046"/>
    <w:rsid w:val="0250093A"/>
    <w:rsid w:val="025925E5"/>
    <w:rsid w:val="02A32116"/>
    <w:rsid w:val="02A66735"/>
    <w:rsid w:val="02AE1145"/>
    <w:rsid w:val="02B47395"/>
    <w:rsid w:val="02C34B00"/>
    <w:rsid w:val="02ED4364"/>
    <w:rsid w:val="02F52C05"/>
    <w:rsid w:val="02FF7BF3"/>
    <w:rsid w:val="03101E00"/>
    <w:rsid w:val="031511C4"/>
    <w:rsid w:val="03541B71"/>
    <w:rsid w:val="03630182"/>
    <w:rsid w:val="037D56E7"/>
    <w:rsid w:val="03A80B77"/>
    <w:rsid w:val="03AE5D51"/>
    <w:rsid w:val="03BC56FA"/>
    <w:rsid w:val="03DF76DF"/>
    <w:rsid w:val="03E33071"/>
    <w:rsid w:val="03E47515"/>
    <w:rsid w:val="03F139E0"/>
    <w:rsid w:val="03F45FE6"/>
    <w:rsid w:val="040917F0"/>
    <w:rsid w:val="041C45D5"/>
    <w:rsid w:val="041D2A27"/>
    <w:rsid w:val="042518DB"/>
    <w:rsid w:val="04396DE5"/>
    <w:rsid w:val="043A3918"/>
    <w:rsid w:val="0443255A"/>
    <w:rsid w:val="044959C1"/>
    <w:rsid w:val="0450728A"/>
    <w:rsid w:val="04510B8C"/>
    <w:rsid w:val="046A36F3"/>
    <w:rsid w:val="04814D63"/>
    <w:rsid w:val="04AE367F"/>
    <w:rsid w:val="04CA1089"/>
    <w:rsid w:val="04E634AD"/>
    <w:rsid w:val="04FE1FD2"/>
    <w:rsid w:val="05021D32"/>
    <w:rsid w:val="050E558B"/>
    <w:rsid w:val="05170FF6"/>
    <w:rsid w:val="05176A5A"/>
    <w:rsid w:val="051F4750"/>
    <w:rsid w:val="052231A5"/>
    <w:rsid w:val="053648ED"/>
    <w:rsid w:val="053D7F95"/>
    <w:rsid w:val="05412429"/>
    <w:rsid w:val="056E36D4"/>
    <w:rsid w:val="057D0BC1"/>
    <w:rsid w:val="05860158"/>
    <w:rsid w:val="0595291C"/>
    <w:rsid w:val="05962A91"/>
    <w:rsid w:val="05A36D11"/>
    <w:rsid w:val="05C207C2"/>
    <w:rsid w:val="05DB66F5"/>
    <w:rsid w:val="05E3699D"/>
    <w:rsid w:val="05E530D0"/>
    <w:rsid w:val="05EC5CFB"/>
    <w:rsid w:val="05F72E03"/>
    <w:rsid w:val="060A0AE2"/>
    <w:rsid w:val="060D169F"/>
    <w:rsid w:val="06110369"/>
    <w:rsid w:val="06514E5D"/>
    <w:rsid w:val="065345F9"/>
    <w:rsid w:val="06696373"/>
    <w:rsid w:val="066E70D8"/>
    <w:rsid w:val="067A7CBC"/>
    <w:rsid w:val="067D155B"/>
    <w:rsid w:val="067D1F78"/>
    <w:rsid w:val="068211CF"/>
    <w:rsid w:val="0683733C"/>
    <w:rsid w:val="068928DA"/>
    <w:rsid w:val="06950CBD"/>
    <w:rsid w:val="06D7510F"/>
    <w:rsid w:val="06EB2968"/>
    <w:rsid w:val="06F02166"/>
    <w:rsid w:val="06F03121"/>
    <w:rsid w:val="07211039"/>
    <w:rsid w:val="072F70AB"/>
    <w:rsid w:val="07373BE8"/>
    <w:rsid w:val="073F4A62"/>
    <w:rsid w:val="074B4321"/>
    <w:rsid w:val="074C287E"/>
    <w:rsid w:val="07612C2A"/>
    <w:rsid w:val="07636786"/>
    <w:rsid w:val="076C26A3"/>
    <w:rsid w:val="0774548E"/>
    <w:rsid w:val="077669B0"/>
    <w:rsid w:val="078828AD"/>
    <w:rsid w:val="07A70640"/>
    <w:rsid w:val="07AF4703"/>
    <w:rsid w:val="07B84EB4"/>
    <w:rsid w:val="07C17B6D"/>
    <w:rsid w:val="07F46924"/>
    <w:rsid w:val="080A1DD1"/>
    <w:rsid w:val="08144344"/>
    <w:rsid w:val="08162201"/>
    <w:rsid w:val="083E2F6B"/>
    <w:rsid w:val="08542D2B"/>
    <w:rsid w:val="08602EE2"/>
    <w:rsid w:val="087347F1"/>
    <w:rsid w:val="08762705"/>
    <w:rsid w:val="087D7F38"/>
    <w:rsid w:val="08836B77"/>
    <w:rsid w:val="08A30EFF"/>
    <w:rsid w:val="08A74FB5"/>
    <w:rsid w:val="08AC2638"/>
    <w:rsid w:val="08B65A87"/>
    <w:rsid w:val="08BD62F5"/>
    <w:rsid w:val="08C26091"/>
    <w:rsid w:val="08E24318"/>
    <w:rsid w:val="08F273B5"/>
    <w:rsid w:val="08F66A75"/>
    <w:rsid w:val="09011582"/>
    <w:rsid w:val="09120B8D"/>
    <w:rsid w:val="091A12E3"/>
    <w:rsid w:val="09277734"/>
    <w:rsid w:val="09341BC5"/>
    <w:rsid w:val="0943701E"/>
    <w:rsid w:val="094D08A9"/>
    <w:rsid w:val="096B4801"/>
    <w:rsid w:val="09727371"/>
    <w:rsid w:val="09825F08"/>
    <w:rsid w:val="09B65D24"/>
    <w:rsid w:val="09C37BCC"/>
    <w:rsid w:val="09F27F5D"/>
    <w:rsid w:val="0A01600B"/>
    <w:rsid w:val="0A410924"/>
    <w:rsid w:val="0A6C4501"/>
    <w:rsid w:val="0A764C3F"/>
    <w:rsid w:val="0A80786B"/>
    <w:rsid w:val="0A925CFE"/>
    <w:rsid w:val="0A9B28F7"/>
    <w:rsid w:val="0AA2017E"/>
    <w:rsid w:val="0AB46885"/>
    <w:rsid w:val="0AB92CEC"/>
    <w:rsid w:val="0AE93662"/>
    <w:rsid w:val="0AF06485"/>
    <w:rsid w:val="0B013DC1"/>
    <w:rsid w:val="0B193961"/>
    <w:rsid w:val="0B380146"/>
    <w:rsid w:val="0B596C6E"/>
    <w:rsid w:val="0B6158EF"/>
    <w:rsid w:val="0B9838AC"/>
    <w:rsid w:val="0B9E3000"/>
    <w:rsid w:val="0BA675DA"/>
    <w:rsid w:val="0BAB5E11"/>
    <w:rsid w:val="0BD87EB4"/>
    <w:rsid w:val="0BDF4666"/>
    <w:rsid w:val="0BDF5576"/>
    <w:rsid w:val="0C000C64"/>
    <w:rsid w:val="0C0D1A6D"/>
    <w:rsid w:val="0C234F5B"/>
    <w:rsid w:val="0C265CFF"/>
    <w:rsid w:val="0C281FD9"/>
    <w:rsid w:val="0C3E112E"/>
    <w:rsid w:val="0C500AD4"/>
    <w:rsid w:val="0C5856E0"/>
    <w:rsid w:val="0C600E0F"/>
    <w:rsid w:val="0C643B30"/>
    <w:rsid w:val="0C756B3F"/>
    <w:rsid w:val="0C763C58"/>
    <w:rsid w:val="0C7678E2"/>
    <w:rsid w:val="0C830B6E"/>
    <w:rsid w:val="0C9807F7"/>
    <w:rsid w:val="0CBC38F1"/>
    <w:rsid w:val="0CD10852"/>
    <w:rsid w:val="0CD67C16"/>
    <w:rsid w:val="0D033935"/>
    <w:rsid w:val="0D536C34"/>
    <w:rsid w:val="0DB80FF7"/>
    <w:rsid w:val="0DBD5C7E"/>
    <w:rsid w:val="0DEB3AC2"/>
    <w:rsid w:val="0DF962D1"/>
    <w:rsid w:val="0DF96DFD"/>
    <w:rsid w:val="0E110880"/>
    <w:rsid w:val="0E232287"/>
    <w:rsid w:val="0E2A021A"/>
    <w:rsid w:val="0E2D1AB8"/>
    <w:rsid w:val="0E2D6279"/>
    <w:rsid w:val="0E5201B2"/>
    <w:rsid w:val="0E6B3FC1"/>
    <w:rsid w:val="0E752117"/>
    <w:rsid w:val="0E7E2314"/>
    <w:rsid w:val="0E8C536C"/>
    <w:rsid w:val="0E9759B5"/>
    <w:rsid w:val="0E976F7B"/>
    <w:rsid w:val="0E9B2EC6"/>
    <w:rsid w:val="0EA21DA1"/>
    <w:rsid w:val="0EA7186A"/>
    <w:rsid w:val="0EC00B7E"/>
    <w:rsid w:val="0EE3661B"/>
    <w:rsid w:val="0EE464A7"/>
    <w:rsid w:val="0EF02A2D"/>
    <w:rsid w:val="0EF644A3"/>
    <w:rsid w:val="0F036945"/>
    <w:rsid w:val="0F192B3F"/>
    <w:rsid w:val="0F29227F"/>
    <w:rsid w:val="0F2F37DF"/>
    <w:rsid w:val="0F307991"/>
    <w:rsid w:val="0F515C7A"/>
    <w:rsid w:val="0F67724C"/>
    <w:rsid w:val="0F827BE2"/>
    <w:rsid w:val="0F99373B"/>
    <w:rsid w:val="0F997CEB"/>
    <w:rsid w:val="0FAD0414"/>
    <w:rsid w:val="0FB06AFE"/>
    <w:rsid w:val="0FC354A2"/>
    <w:rsid w:val="0FC43C33"/>
    <w:rsid w:val="1017657C"/>
    <w:rsid w:val="10433815"/>
    <w:rsid w:val="10765998"/>
    <w:rsid w:val="10811266"/>
    <w:rsid w:val="10A06D43"/>
    <w:rsid w:val="10A33A1A"/>
    <w:rsid w:val="10A428D8"/>
    <w:rsid w:val="10AA73F0"/>
    <w:rsid w:val="10BC3529"/>
    <w:rsid w:val="10CA1840"/>
    <w:rsid w:val="10FC657E"/>
    <w:rsid w:val="11051330"/>
    <w:rsid w:val="110C1862"/>
    <w:rsid w:val="112F4D1D"/>
    <w:rsid w:val="118903F8"/>
    <w:rsid w:val="119A3908"/>
    <w:rsid w:val="11C75F93"/>
    <w:rsid w:val="11CB3589"/>
    <w:rsid w:val="11E3705D"/>
    <w:rsid w:val="12044069"/>
    <w:rsid w:val="122175B8"/>
    <w:rsid w:val="125664A3"/>
    <w:rsid w:val="12810624"/>
    <w:rsid w:val="128D521B"/>
    <w:rsid w:val="12920B11"/>
    <w:rsid w:val="12936300"/>
    <w:rsid w:val="12B55B84"/>
    <w:rsid w:val="12E82DAB"/>
    <w:rsid w:val="12FA679C"/>
    <w:rsid w:val="12FB6BAB"/>
    <w:rsid w:val="130F0906"/>
    <w:rsid w:val="132D0C68"/>
    <w:rsid w:val="133631BD"/>
    <w:rsid w:val="133B4C77"/>
    <w:rsid w:val="134C0C32"/>
    <w:rsid w:val="136046DE"/>
    <w:rsid w:val="136A10B9"/>
    <w:rsid w:val="137D5290"/>
    <w:rsid w:val="1382519F"/>
    <w:rsid w:val="13826402"/>
    <w:rsid w:val="1384217A"/>
    <w:rsid w:val="13900C41"/>
    <w:rsid w:val="13936861"/>
    <w:rsid w:val="13A64911"/>
    <w:rsid w:val="13C133CE"/>
    <w:rsid w:val="13D22DBF"/>
    <w:rsid w:val="13D97742"/>
    <w:rsid w:val="13E349A3"/>
    <w:rsid w:val="13E55C7E"/>
    <w:rsid w:val="13F07CF9"/>
    <w:rsid w:val="141541A0"/>
    <w:rsid w:val="14227D83"/>
    <w:rsid w:val="14327E28"/>
    <w:rsid w:val="14386814"/>
    <w:rsid w:val="143A635F"/>
    <w:rsid w:val="14560D42"/>
    <w:rsid w:val="148C1FEA"/>
    <w:rsid w:val="14902DA1"/>
    <w:rsid w:val="149068D0"/>
    <w:rsid w:val="14994D88"/>
    <w:rsid w:val="14C13F71"/>
    <w:rsid w:val="14CA5A9E"/>
    <w:rsid w:val="14CF3090"/>
    <w:rsid w:val="14CF37E8"/>
    <w:rsid w:val="14DA11B3"/>
    <w:rsid w:val="14E804E7"/>
    <w:rsid w:val="14F96B98"/>
    <w:rsid w:val="151314BE"/>
    <w:rsid w:val="15227E9D"/>
    <w:rsid w:val="1533225A"/>
    <w:rsid w:val="157C23F9"/>
    <w:rsid w:val="1588725F"/>
    <w:rsid w:val="15946E78"/>
    <w:rsid w:val="159E329B"/>
    <w:rsid w:val="15AF6277"/>
    <w:rsid w:val="15BD5E17"/>
    <w:rsid w:val="15BF010C"/>
    <w:rsid w:val="15CB41CE"/>
    <w:rsid w:val="15D63CC3"/>
    <w:rsid w:val="16066CA6"/>
    <w:rsid w:val="162437A1"/>
    <w:rsid w:val="16472CCF"/>
    <w:rsid w:val="164F7073"/>
    <w:rsid w:val="165407C2"/>
    <w:rsid w:val="16757525"/>
    <w:rsid w:val="16773939"/>
    <w:rsid w:val="169F551D"/>
    <w:rsid w:val="16A77358"/>
    <w:rsid w:val="16A9130C"/>
    <w:rsid w:val="16AB1A0E"/>
    <w:rsid w:val="16B94831"/>
    <w:rsid w:val="16CE09BB"/>
    <w:rsid w:val="16F14194"/>
    <w:rsid w:val="17033CFE"/>
    <w:rsid w:val="17052FF3"/>
    <w:rsid w:val="171F772A"/>
    <w:rsid w:val="172A128B"/>
    <w:rsid w:val="174927D9"/>
    <w:rsid w:val="17624F1C"/>
    <w:rsid w:val="176F3BD1"/>
    <w:rsid w:val="177E15D6"/>
    <w:rsid w:val="17982698"/>
    <w:rsid w:val="17CE1BA5"/>
    <w:rsid w:val="17D66D7C"/>
    <w:rsid w:val="17E7717C"/>
    <w:rsid w:val="17F453F5"/>
    <w:rsid w:val="17F458CF"/>
    <w:rsid w:val="180A7D73"/>
    <w:rsid w:val="18351C95"/>
    <w:rsid w:val="18387CEB"/>
    <w:rsid w:val="183D4FEE"/>
    <w:rsid w:val="184E44BE"/>
    <w:rsid w:val="1859632F"/>
    <w:rsid w:val="186743C0"/>
    <w:rsid w:val="188214BC"/>
    <w:rsid w:val="18860BB9"/>
    <w:rsid w:val="189B454F"/>
    <w:rsid w:val="189F1200"/>
    <w:rsid w:val="18B3705E"/>
    <w:rsid w:val="18C67FF5"/>
    <w:rsid w:val="18CF451A"/>
    <w:rsid w:val="18D05E62"/>
    <w:rsid w:val="18D170EC"/>
    <w:rsid w:val="18D6529E"/>
    <w:rsid w:val="19094ED0"/>
    <w:rsid w:val="191961B8"/>
    <w:rsid w:val="194102EF"/>
    <w:rsid w:val="19501B94"/>
    <w:rsid w:val="198C51B1"/>
    <w:rsid w:val="199A6995"/>
    <w:rsid w:val="19B66E06"/>
    <w:rsid w:val="19B72B7E"/>
    <w:rsid w:val="19BB441C"/>
    <w:rsid w:val="19EC64AB"/>
    <w:rsid w:val="19EF3926"/>
    <w:rsid w:val="19FF246C"/>
    <w:rsid w:val="1A0E4C54"/>
    <w:rsid w:val="1A1023DC"/>
    <w:rsid w:val="1A2A7D30"/>
    <w:rsid w:val="1A4A5654"/>
    <w:rsid w:val="1A6525DA"/>
    <w:rsid w:val="1A6A2A32"/>
    <w:rsid w:val="1A6B0378"/>
    <w:rsid w:val="1A6D2C2F"/>
    <w:rsid w:val="1A705206"/>
    <w:rsid w:val="1A755AFF"/>
    <w:rsid w:val="1A7D2E18"/>
    <w:rsid w:val="1A894CDA"/>
    <w:rsid w:val="1AB507B1"/>
    <w:rsid w:val="1AB65610"/>
    <w:rsid w:val="1ACD08AB"/>
    <w:rsid w:val="1B085C30"/>
    <w:rsid w:val="1B3302C8"/>
    <w:rsid w:val="1B3721C8"/>
    <w:rsid w:val="1B4B7786"/>
    <w:rsid w:val="1B572B4C"/>
    <w:rsid w:val="1B6A187F"/>
    <w:rsid w:val="1B6B7C2C"/>
    <w:rsid w:val="1B8060DD"/>
    <w:rsid w:val="1B8E2CF5"/>
    <w:rsid w:val="1B90024F"/>
    <w:rsid w:val="1BA86C22"/>
    <w:rsid w:val="1BAB7CC8"/>
    <w:rsid w:val="1BE21C92"/>
    <w:rsid w:val="1BE66805"/>
    <w:rsid w:val="1BF10D20"/>
    <w:rsid w:val="1BF706ED"/>
    <w:rsid w:val="1C0541EA"/>
    <w:rsid w:val="1C11051A"/>
    <w:rsid w:val="1C5823F6"/>
    <w:rsid w:val="1C76792F"/>
    <w:rsid w:val="1C8651B5"/>
    <w:rsid w:val="1C931680"/>
    <w:rsid w:val="1C986C96"/>
    <w:rsid w:val="1C9D244A"/>
    <w:rsid w:val="1C9D24FF"/>
    <w:rsid w:val="1CAA15D8"/>
    <w:rsid w:val="1CB4381E"/>
    <w:rsid w:val="1CB56179"/>
    <w:rsid w:val="1CB630D3"/>
    <w:rsid w:val="1CCD5A06"/>
    <w:rsid w:val="1CED0055"/>
    <w:rsid w:val="1CF9A652"/>
    <w:rsid w:val="1D040E6A"/>
    <w:rsid w:val="1D0D31E0"/>
    <w:rsid w:val="1D102CD1"/>
    <w:rsid w:val="1D2C54A4"/>
    <w:rsid w:val="1D3C3AC6"/>
    <w:rsid w:val="1D832DD7"/>
    <w:rsid w:val="1D8C327B"/>
    <w:rsid w:val="1D954C16"/>
    <w:rsid w:val="1D9C27B6"/>
    <w:rsid w:val="1DE1125A"/>
    <w:rsid w:val="1DEF0B38"/>
    <w:rsid w:val="1DFC3255"/>
    <w:rsid w:val="1E042355"/>
    <w:rsid w:val="1E0F7AA7"/>
    <w:rsid w:val="1E4326D4"/>
    <w:rsid w:val="1E5E181A"/>
    <w:rsid w:val="1E7D4396"/>
    <w:rsid w:val="1E8749F9"/>
    <w:rsid w:val="1EC91389"/>
    <w:rsid w:val="1ECB5101"/>
    <w:rsid w:val="1EDF0909"/>
    <w:rsid w:val="1EE61F3B"/>
    <w:rsid w:val="1F0B7BF4"/>
    <w:rsid w:val="1F2F5829"/>
    <w:rsid w:val="1F39342A"/>
    <w:rsid w:val="1F5321E4"/>
    <w:rsid w:val="1F937864"/>
    <w:rsid w:val="1FB10CD0"/>
    <w:rsid w:val="1FC36BE2"/>
    <w:rsid w:val="1FC53677"/>
    <w:rsid w:val="1FC97167"/>
    <w:rsid w:val="1FD471D8"/>
    <w:rsid w:val="1FF64400"/>
    <w:rsid w:val="1FF81DD1"/>
    <w:rsid w:val="2007660D"/>
    <w:rsid w:val="201E1991"/>
    <w:rsid w:val="2021465D"/>
    <w:rsid w:val="202D76F6"/>
    <w:rsid w:val="20405DEF"/>
    <w:rsid w:val="2046386B"/>
    <w:rsid w:val="204C68D8"/>
    <w:rsid w:val="206550E2"/>
    <w:rsid w:val="20A55FAC"/>
    <w:rsid w:val="20A83220"/>
    <w:rsid w:val="20B36E57"/>
    <w:rsid w:val="20BB2F53"/>
    <w:rsid w:val="20C06564"/>
    <w:rsid w:val="20D937E3"/>
    <w:rsid w:val="20E00C0C"/>
    <w:rsid w:val="20F15537"/>
    <w:rsid w:val="21044978"/>
    <w:rsid w:val="21066946"/>
    <w:rsid w:val="211434AE"/>
    <w:rsid w:val="2122286C"/>
    <w:rsid w:val="2127683B"/>
    <w:rsid w:val="2155128F"/>
    <w:rsid w:val="21622AD5"/>
    <w:rsid w:val="217D514B"/>
    <w:rsid w:val="219462AE"/>
    <w:rsid w:val="219536BB"/>
    <w:rsid w:val="21A460DD"/>
    <w:rsid w:val="21B87493"/>
    <w:rsid w:val="21BE0E1A"/>
    <w:rsid w:val="21D00AE9"/>
    <w:rsid w:val="21D267A7"/>
    <w:rsid w:val="21DE339D"/>
    <w:rsid w:val="21EB1616"/>
    <w:rsid w:val="21F24362"/>
    <w:rsid w:val="21F24B0D"/>
    <w:rsid w:val="21FB45FD"/>
    <w:rsid w:val="22015883"/>
    <w:rsid w:val="220628F4"/>
    <w:rsid w:val="221A1EFC"/>
    <w:rsid w:val="221E6F5A"/>
    <w:rsid w:val="2228286B"/>
    <w:rsid w:val="22754179"/>
    <w:rsid w:val="22761828"/>
    <w:rsid w:val="2287718C"/>
    <w:rsid w:val="22A27754"/>
    <w:rsid w:val="22A7378F"/>
    <w:rsid w:val="22AA1706"/>
    <w:rsid w:val="22B60150"/>
    <w:rsid w:val="22C55C03"/>
    <w:rsid w:val="22CC31F6"/>
    <w:rsid w:val="22D222AA"/>
    <w:rsid w:val="22DB21F8"/>
    <w:rsid w:val="22F416F4"/>
    <w:rsid w:val="22F53D08"/>
    <w:rsid w:val="231B23CF"/>
    <w:rsid w:val="231F3C6E"/>
    <w:rsid w:val="232036C5"/>
    <w:rsid w:val="2334701B"/>
    <w:rsid w:val="233A3AC1"/>
    <w:rsid w:val="236E7ACA"/>
    <w:rsid w:val="237245AC"/>
    <w:rsid w:val="23746A36"/>
    <w:rsid w:val="237B5B7C"/>
    <w:rsid w:val="237D224F"/>
    <w:rsid w:val="237E0093"/>
    <w:rsid w:val="2383762A"/>
    <w:rsid w:val="23FA1D31"/>
    <w:rsid w:val="241F248B"/>
    <w:rsid w:val="243E45C7"/>
    <w:rsid w:val="245E07C6"/>
    <w:rsid w:val="24606421"/>
    <w:rsid w:val="24B0370A"/>
    <w:rsid w:val="24D80578"/>
    <w:rsid w:val="24DB2CA5"/>
    <w:rsid w:val="24E753F0"/>
    <w:rsid w:val="24EC62BB"/>
    <w:rsid w:val="25070E5D"/>
    <w:rsid w:val="252A68FA"/>
    <w:rsid w:val="25396B3D"/>
    <w:rsid w:val="253F24AD"/>
    <w:rsid w:val="25560A6D"/>
    <w:rsid w:val="2556149D"/>
    <w:rsid w:val="256E7DFB"/>
    <w:rsid w:val="2575279B"/>
    <w:rsid w:val="25A91F14"/>
    <w:rsid w:val="25AA4762"/>
    <w:rsid w:val="25BC39F6"/>
    <w:rsid w:val="25D21D06"/>
    <w:rsid w:val="25D23219"/>
    <w:rsid w:val="25EA4E6F"/>
    <w:rsid w:val="261455E0"/>
    <w:rsid w:val="2615266A"/>
    <w:rsid w:val="26323062"/>
    <w:rsid w:val="266A4467"/>
    <w:rsid w:val="2674059D"/>
    <w:rsid w:val="268022CF"/>
    <w:rsid w:val="26807D91"/>
    <w:rsid w:val="2695087C"/>
    <w:rsid w:val="2695319D"/>
    <w:rsid w:val="269B356B"/>
    <w:rsid w:val="26CC5EBA"/>
    <w:rsid w:val="26E33204"/>
    <w:rsid w:val="26E46E49"/>
    <w:rsid w:val="26EA27E4"/>
    <w:rsid w:val="270A00C0"/>
    <w:rsid w:val="272F405D"/>
    <w:rsid w:val="273677D8"/>
    <w:rsid w:val="274E09BE"/>
    <w:rsid w:val="275C4513"/>
    <w:rsid w:val="2762699E"/>
    <w:rsid w:val="277E1F22"/>
    <w:rsid w:val="278767FC"/>
    <w:rsid w:val="278E4C92"/>
    <w:rsid w:val="27954AE7"/>
    <w:rsid w:val="279C5A95"/>
    <w:rsid w:val="27A04852"/>
    <w:rsid w:val="27A82CF3"/>
    <w:rsid w:val="27B85D94"/>
    <w:rsid w:val="27BC27E0"/>
    <w:rsid w:val="27D306D5"/>
    <w:rsid w:val="27F21951"/>
    <w:rsid w:val="28134721"/>
    <w:rsid w:val="28165855"/>
    <w:rsid w:val="28270163"/>
    <w:rsid w:val="28355CE1"/>
    <w:rsid w:val="28400B00"/>
    <w:rsid w:val="2847529F"/>
    <w:rsid w:val="284E6F49"/>
    <w:rsid w:val="287265EE"/>
    <w:rsid w:val="287B05E7"/>
    <w:rsid w:val="28AE2472"/>
    <w:rsid w:val="28C12EFE"/>
    <w:rsid w:val="28CA642A"/>
    <w:rsid w:val="28E43417"/>
    <w:rsid w:val="290A2936"/>
    <w:rsid w:val="291400E1"/>
    <w:rsid w:val="291865E2"/>
    <w:rsid w:val="291F53D2"/>
    <w:rsid w:val="2934305C"/>
    <w:rsid w:val="294D0BEE"/>
    <w:rsid w:val="294E2B3D"/>
    <w:rsid w:val="29791BFE"/>
    <w:rsid w:val="29AB22B6"/>
    <w:rsid w:val="29B64C0E"/>
    <w:rsid w:val="29DA08EE"/>
    <w:rsid w:val="2A092FA4"/>
    <w:rsid w:val="2A183A07"/>
    <w:rsid w:val="2A406A7D"/>
    <w:rsid w:val="2A5F0DF4"/>
    <w:rsid w:val="2A64363D"/>
    <w:rsid w:val="2A662182"/>
    <w:rsid w:val="2A706411"/>
    <w:rsid w:val="2A7F3901"/>
    <w:rsid w:val="2A9E4F62"/>
    <w:rsid w:val="2A9E6CF3"/>
    <w:rsid w:val="2AAE4142"/>
    <w:rsid w:val="2ACC7E8F"/>
    <w:rsid w:val="2AD06E15"/>
    <w:rsid w:val="2B182928"/>
    <w:rsid w:val="2B3737E3"/>
    <w:rsid w:val="2B3F1F14"/>
    <w:rsid w:val="2B42603F"/>
    <w:rsid w:val="2B45448D"/>
    <w:rsid w:val="2B525912"/>
    <w:rsid w:val="2B597F39"/>
    <w:rsid w:val="2B6B5311"/>
    <w:rsid w:val="2B790490"/>
    <w:rsid w:val="2B7F78D7"/>
    <w:rsid w:val="2B810F1A"/>
    <w:rsid w:val="2B855E7E"/>
    <w:rsid w:val="2B88437A"/>
    <w:rsid w:val="2B9B22FF"/>
    <w:rsid w:val="2BB1529A"/>
    <w:rsid w:val="2BC730F4"/>
    <w:rsid w:val="2BCA3B2F"/>
    <w:rsid w:val="2BDE1364"/>
    <w:rsid w:val="2BE02720"/>
    <w:rsid w:val="2BEC66B7"/>
    <w:rsid w:val="2C083603"/>
    <w:rsid w:val="2C15335B"/>
    <w:rsid w:val="2C1E4C33"/>
    <w:rsid w:val="2C2220D9"/>
    <w:rsid w:val="2C23365F"/>
    <w:rsid w:val="2C390A8A"/>
    <w:rsid w:val="2C3B319A"/>
    <w:rsid w:val="2C425670"/>
    <w:rsid w:val="2C461B68"/>
    <w:rsid w:val="2C4C3D6A"/>
    <w:rsid w:val="2C697D08"/>
    <w:rsid w:val="2C6F4039"/>
    <w:rsid w:val="2C710C4D"/>
    <w:rsid w:val="2C846538"/>
    <w:rsid w:val="2C9D1306"/>
    <w:rsid w:val="2C9E6414"/>
    <w:rsid w:val="2CB606A2"/>
    <w:rsid w:val="2CC26223"/>
    <w:rsid w:val="2CC47634"/>
    <w:rsid w:val="2CC6515A"/>
    <w:rsid w:val="2CD337A9"/>
    <w:rsid w:val="2CE10BE8"/>
    <w:rsid w:val="2CF3049A"/>
    <w:rsid w:val="2CF86B22"/>
    <w:rsid w:val="2D0839C4"/>
    <w:rsid w:val="2D1057CD"/>
    <w:rsid w:val="2D145EC5"/>
    <w:rsid w:val="2D152468"/>
    <w:rsid w:val="2D241E80"/>
    <w:rsid w:val="2D5C5ABE"/>
    <w:rsid w:val="2D630F91"/>
    <w:rsid w:val="2D664F5E"/>
    <w:rsid w:val="2D697EA3"/>
    <w:rsid w:val="2D7024A1"/>
    <w:rsid w:val="2D80355B"/>
    <w:rsid w:val="2D976D09"/>
    <w:rsid w:val="2DA516A0"/>
    <w:rsid w:val="2DB41456"/>
    <w:rsid w:val="2DE436DC"/>
    <w:rsid w:val="2DEC4A0C"/>
    <w:rsid w:val="2DEC5317"/>
    <w:rsid w:val="2DEC5F0B"/>
    <w:rsid w:val="2DFF6B75"/>
    <w:rsid w:val="2E01402E"/>
    <w:rsid w:val="2E0C3040"/>
    <w:rsid w:val="2E185C3D"/>
    <w:rsid w:val="2E2204C5"/>
    <w:rsid w:val="2E2E1663"/>
    <w:rsid w:val="2E495DF1"/>
    <w:rsid w:val="2E59009A"/>
    <w:rsid w:val="2E6B75AF"/>
    <w:rsid w:val="2E750BA9"/>
    <w:rsid w:val="2E806CBB"/>
    <w:rsid w:val="2EA772A9"/>
    <w:rsid w:val="2EAE500C"/>
    <w:rsid w:val="2EBA1C40"/>
    <w:rsid w:val="2EC1207D"/>
    <w:rsid w:val="2ED26038"/>
    <w:rsid w:val="2EDC691C"/>
    <w:rsid w:val="2EDD0FB3"/>
    <w:rsid w:val="2EE1089C"/>
    <w:rsid w:val="2F104DB2"/>
    <w:rsid w:val="2F1321AD"/>
    <w:rsid w:val="2F132A17"/>
    <w:rsid w:val="2F266D15"/>
    <w:rsid w:val="2F2919D0"/>
    <w:rsid w:val="2F314BFD"/>
    <w:rsid w:val="2F3B2664"/>
    <w:rsid w:val="2F454A5C"/>
    <w:rsid w:val="2F5E29F1"/>
    <w:rsid w:val="2F6611CD"/>
    <w:rsid w:val="2F8310E0"/>
    <w:rsid w:val="2F926BFE"/>
    <w:rsid w:val="2FAA3DC6"/>
    <w:rsid w:val="2FCC01E2"/>
    <w:rsid w:val="2FD14541"/>
    <w:rsid w:val="2FDD009C"/>
    <w:rsid w:val="2FEC348A"/>
    <w:rsid w:val="2FFC7BB4"/>
    <w:rsid w:val="3014682A"/>
    <w:rsid w:val="30201103"/>
    <w:rsid w:val="302C13C2"/>
    <w:rsid w:val="30370977"/>
    <w:rsid w:val="30386386"/>
    <w:rsid w:val="305108E1"/>
    <w:rsid w:val="306F6AB8"/>
    <w:rsid w:val="3082583C"/>
    <w:rsid w:val="30913CD1"/>
    <w:rsid w:val="309317F7"/>
    <w:rsid w:val="30A07FC3"/>
    <w:rsid w:val="30B923E9"/>
    <w:rsid w:val="30BA3CF2"/>
    <w:rsid w:val="30BD4AC6"/>
    <w:rsid w:val="30C74E1A"/>
    <w:rsid w:val="30D616E4"/>
    <w:rsid w:val="30F53C57"/>
    <w:rsid w:val="30F544AA"/>
    <w:rsid w:val="31380A01"/>
    <w:rsid w:val="313E79B5"/>
    <w:rsid w:val="31580C96"/>
    <w:rsid w:val="31607E6D"/>
    <w:rsid w:val="31662A68"/>
    <w:rsid w:val="318D33AD"/>
    <w:rsid w:val="31A87524"/>
    <w:rsid w:val="31AB491E"/>
    <w:rsid w:val="31C12394"/>
    <w:rsid w:val="31CC3212"/>
    <w:rsid w:val="31F40673"/>
    <w:rsid w:val="3201033B"/>
    <w:rsid w:val="32047151"/>
    <w:rsid w:val="320D55D9"/>
    <w:rsid w:val="32452FC5"/>
    <w:rsid w:val="3255342B"/>
    <w:rsid w:val="32713DBA"/>
    <w:rsid w:val="3276317E"/>
    <w:rsid w:val="32B12408"/>
    <w:rsid w:val="32CD25D9"/>
    <w:rsid w:val="32D560F7"/>
    <w:rsid w:val="32D74951"/>
    <w:rsid w:val="32D83D9A"/>
    <w:rsid w:val="32DC0EB2"/>
    <w:rsid w:val="32E26A66"/>
    <w:rsid w:val="32F02F60"/>
    <w:rsid w:val="32F522F5"/>
    <w:rsid w:val="32F61101"/>
    <w:rsid w:val="330C2E13"/>
    <w:rsid w:val="330F1DDA"/>
    <w:rsid w:val="33150BE9"/>
    <w:rsid w:val="33174961"/>
    <w:rsid w:val="333B75B5"/>
    <w:rsid w:val="33641229"/>
    <w:rsid w:val="336507A3"/>
    <w:rsid w:val="336B36C3"/>
    <w:rsid w:val="33A3566F"/>
    <w:rsid w:val="33A873C8"/>
    <w:rsid w:val="33D66B1D"/>
    <w:rsid w:val="33EB5DB9"/>
    <w:rsid w:val="340624B2"/>
    <w:rsid w:val="340B2542"/>
    <w:rsid w:val="346516FC"/>
    <w:rsid w:val="3467465C"/>
    <w:rsid w:val="346F4CA2"/>
    <w:rsid w:val="348002E4"/>
    <w:rsid w:val="34915666"/>
    <w:rsid w:val="3492696B"/>
    <w:rsid w:val="34A04D6A"/>
    <w:rsid w:val="34AB28AE"/>
    <w:rsid w:val="34BF0E0C"/>
    <w:rsid w:val="34E0341D"/>
    <w:rsid w:val="34E04289"/>
    <w:rsid w:val="34E2756F"/>
    <w:rsid w:val="34F14D3E"/>
    <w:rsid w:val="350C1B78"/>
    <w:rsid w:val="352436C2"/>
    <w:rsid w:val="352B2A66"/>
    <w:rsid w:val="35415CC5"/>
    <w:rsid w:val="354F32F4"/>
    <w:rsid w:val="35607A75"/>
    <w:rsid w:val="35611EC4"/>
    <w:rsid w:val="357716E7"/>
    <w:rsid w:val="357864AF"/>
    <w:rsid w:val="358A5474"/>
    <w:rsid w:val="35A5140F"/>
    <w:rsid w:val="35B42F1C"/>
    <w:rsid w:val="35CD7559"/>
    <w:rsid w:val="35DB18E9"/>
    <w:rsid w:val="35F761F0"/>
    <w:rsid w:val="36045A7B"/>
    <w:rsid w:val="36054F45"/>
    <w:rsid w:val="36176A26"/>
    <w:rsid w:val="362353CB"/>
    <w:rsid w:val="362B060A"/>
    <w:rsid w:val="3636170A"/>
    <w:rsid w:val="363F76E9"/>
    <w:rsid w:val="36405307"/>
    <w:rsid w:val="364A0BAA"/>
    <w:rsid w:val="36636EDD"/>
    <w:rsid w:val="36673DA9"/>
    <w:rsid w:val="368F03E4"/>
    <w:rsid w:val="36A612A5"/>
    <w:rsid w:val="36E83F1F"/>
    <w:rsid w:val="36F338D4"/>
    <w:rsid w:val="36FA6498"/>
    <w:rsid w:val="370C4BC0"/>
    <w:rsid w:val="370F51A2"/>
    <w:rsid w:val="3723497E"/>
    <w:rsid w:val="37272C99"/>
    <w:rsid w:val="372B743D"/>
    <w:rsid w:val="372E2279"/>
    <w:rsid w:val="374876D5"/>
    <w:rsid w:val="375F2433"/>
    <w:rsid w:val="377401A1"/>
    <w:rsid w:val="37793825"/>
    <w:rsid w:val="377A726D"/>
    <w:rsid w:val="377F23E5"/>
    <w:rsid w:val="378A16E7"/>
    <w:rsid w:val="379522F8"/>
    <w:rsid w:val="37A2419B"/>
    <w:rsid w:val="37A50D97"/>
    <w:rsid w:val="37A662B4"/>
    <w:rsid w:val="37AC125D"/>
    <w:rsid w:val="37AE58D5"/>
    <w:rsid w:val="37B74505"/>
    <w:rsid w:val="37C21648"/>
    <w:rsid w:val="37CC466D"/>
    <w:rsid w:val="37D4759C"/>
    <w:rsid w:val="37E00CFB"/>
    <w:rsid w:val="37E07E0E"/>
    <w:rsid w:val="37F05781"/>
    <w:rsid w:val="381A4615"/>
    <w:rsid w:val="381C47C8"/>
    <w:rsid w:val="38213B8C"/>
    <w:rsid w:val="38251E5A"/>
    <w:rsid w:val="38502FE8"/>
    <w:rsid w:val="38532533"/>
    <w:rsid w:val="385B0E4C"/>
    <w:rsid w:val="385E64E4"/>
    <w:rsid w:val="386079B4"/>
    <w:rsid w:val="386C18DD"/>
    <w:rsid w:val="386D77F5"/>
    <w:rsid w:val="386E4E5E"/>
    <w:rsid w:val="38797597"/>
    <w:rsid w:val="38AA6BA6"/>
    <w:rsid w:val="38AA794E"/>
    <w:rsid w:val="38D469AB"/>
    <w:rsid w:val="38DF2727"/>
    <w:rsid w:val="38F20066"/>
    <w:rsid w:val="38F82B3F"/>
    <w:rsid w:val="390503C5"/>
    <w:rsid w:val="39142E84"/>
    <w:rsid w:val="39194863"/>
    <w:rsid w:val="39552110"/>
    <w:rsid w:val="39565AB7"/>
    <w:rsid w:val="395D6E46"/>
    <w:rsid w:val="39796755"/>
    <w:rsid w:val="397F6DBC"/>
    <w:rsid w:val="398048E2"/>
    <w:rsid w:val="39A61652"/>
    <w:rsid w:val="39B20F40"/>
    <w:rsid w:val="39B9705F"/>
    <w:rsid w:val="39E11825"/>
    <w:rsid w:val="39FA4695"/>
    <w:rsid w:val="3A361B71"/>
    <w:rsid w:val="3A490B50"/>
    <w:rsid w:val="3A520E19"/>
    <w:rsid w:val="3A575D3F"/>
    <w:rsid w:val="3A712BA9"/>
    <w:rsid w:val="3A803893"/>
    <w:rsid w:val="3A803B7C"/>
    <w:rsid w:val="3A83468A"/>
    <w:rsid w:val="3A9D217D"/>
    <w:rsid w:val="3AB95F3F"/>
    <w:rsid w:val="3AC23405"/>
    <w:rsid w:val="3ACB58A9"/>
    <w:rsid w:val="3ACF78CF"/>
    <w:rsid w:val="3ADF02DC"/>
    <w:rsid w:val="3AF13CEA"/>
    <w:rsid w:val="3B1479D8"/>
    <w:rsid w:val="3B196E09"/>
    <w:rsid w:val="3B24690F"/>
    <w:rsid w:val="3B267C5F"/>
    <w:rsid w:val="3B274A2D"/>
    <w:rsid w:val="3B3F6A1E"/>
    <w:rsid w:val="3BB172E1"/>
    <w:rsid w:val="3BBA2DF4"/>
    <w:rsid w:val="3BCA5C37"/>
    <w:rsid w:val="3BCD59D0"/>
    <w:rsid w:val="3BD11425"/>
    <w:rsid w:val="3BF375EE"/>
    <w:rsid w:val="3C0B3F3E"/>
    <w:rsid w:val="3C351D28"/>
    <w:rsid w:val="3C3968C3"/>
    <w:rsid w:val="3C5A58BF"/>
    <w:rsid w:val="3C6127A9"/>
    <w:rsid w:val="3C6C2C0E"/>
    <w:rsid w:val="3C814BF9"/>
    <w:rsid w:val="3C9012E0"/>
    <w:rsid w:val="3C9241AF"/>
    <w:rsid w:val="3CB11983"/>
    <w:rsid w:val="3CC77D50"/>
    <w:rsid w:val="3CE037FA"/>
    <w:rsid w:val="3CE23692"/>
    <w:rsid w:val="3CE7625B"/>
    <w:rsid w:val="3CFB086E"/>
    <w:rsid w:val="3D006466"/>
    <w:rsid w:val="3D125A40"/>
    <w:rsid w:val="3D150B5A"/>
    <w:rsid w:val="3D193C7F"/>
    <w:rsid w:val="3D2263DC"/>
    <w:rsid w:val="3D3A1978"/>
    <w:rsid w:val="3D567E34"/>
    <w:rsid w:val="3D785FFC"/>
    <w:rsid w:val="3D937190"/>
    <w:rsid w:val="3DA45043"/>
    <w:rsid w:val="3DA50DB0"/>
    <w:rsid w:val="3DCA78A7"/>
    <w:rsid w:val="3DD86A9B"/>
    <w:rsid w:val="3DEE4511"/>
    <w:rsid w:val="3DFC7A35"/>
    <w:rsid w:val="3E2E0DB1"/>
    <w:rsid w:val="3E3276A2"/>
    <w:rsid w:val="3E3A1504"/>
    <w:rsid w:val="3E3A7736"/>
    <w:rsid w:val="3E4F2B56"/>
    <w:rsid w:val="3E542AEA"/>
    <w:rsid w:val="3E6D498B"/>
    <w:rsid w:val="3E733DA1"/>
    <w:rsid w:val="3E8B6203"/>
    <w:rsid w:val="3EA06EF0"/>
    <w:rsid w:val="3EA846BF"/>
    <w:rsid w:val="3EAE5A4E"/>
    <w:rsid w:val="3ECC3D0A"/>
    <w:rsid w:val="3ED5122D"/>
    <w:rsid w:val="3ED6060B"/>
    <w:rsid w:val="3ED91649"/>
    <w:rsid w:val="3EE826B5"/>
    <w:rsid w:val="3EEC7BC8"/>
    <w:rsid w:val="3EF452BB"/>
    <w:rsid w:val="3F164A83"/>
    <w:rsid w:val="3F316CDE"/>
    <w:rsid w:val="3F400AEF"/>
    <w:rsid w:val="3F8C5D8F"/>
    <w:rsid w:val="3F8E28E2"/>
    <w:rsid w:val="3FBA4802"/>
    <w:rsid w:val="3FC07697"/>
    <w:rsid w:val="3FDA0845"/>
    <w:rsid w:val="3FDA0E04"/>
    <w:rsid w:val="3FDC15EA"/>
    <w:rsid w:val="3FDD11CF"/>
    <w:rsid w:val="3FE51960"/>
    <w:rsid w:val="3FE93F43"/>
    <w:rsid w:val="3FEF3F0D"/>
    <w:rsid w:val="3FF35A91"/>
    <w:rsid w:val="400B75FC"/>
    <w:rsid w:val="401A458F"/>
    <w:rsid w:val="401E123E"/>
    <w:rsid w:val="401F4E55"/>
    <w:rsid w:val="402C12DE"/>
    <w:rsid w:val="406F01F1"/>
    <w:rsid w:val="40904741"/>
    <w:rsid w:val="409969B6"/>
    <w:rsid w:val="40A47F47"/>
    <w:rsid w:val="40AB2CDD"/>
    <w:rsid w:val="40B71B53"/>
    <w:rsid w:val="40C7098A"/>
    <w:rsid w:val="40E479EF"/>
    <w:rsid w:val="40F02B7E"/>
    <w:rsid w:val="40F57964"/>
    <w:rsid w:val="4108086F"/>
    <w:rsid w:val="4114428E"/>
    <w:rsid w:val="4114603C"/>
    <w:rsid w:val="41236EBE"/>
    <w:rsid w:val="412A5860"/>
    <w:rsid w:val="41326E0A"/>
    <w:rsid w:val="414F176A"/>
    <w:rsid w:val="415154E2"/>
    <w:rsid w:val="41765D26"/>
    <w:rsid w:val="417E788E"/>
    <w:rsid w:val="41AF06D0"/>
    <w:rsid w:val="41BD2B78"/>
    <w:rsid w:val="41C4585A"/>
    <w:rsid w:val="41C63D9B"/>
    <w:rsid w:val="41E579D9"/>
    <w:rsid w:val="420845E2"/>
    <w:rsid w:val="42180040"/>
    <w:rsid w:val="422C32C1"/>
    <w:rsid w:val="422C3859"/>
    <w:rsid w:val="426C21A0"/>
    <w:rsid w:val="426D3EB9"/>
    <w:rsid w:val="42864F65"/>
    <w:rsid w:val="429C453B"/>
    <w:rsid w:val="42A772EB"/>
    <w:rsid w:val="42C6780A"/>
    <w:rsid w:val="42C72C47"/>
    <w:rsid w:val="42DB2E8D"/>
    <w:rsid w:val="43075A87"/>
    <w:rsid w:val="43236A0A"/>
    <w:rsid w:val="43362BE2"/>
    <w:rsid w:val="433C7ACC"/>
    <w:rsid w:val="43441DF7"/>
    <w:rsid w:val="43445388"/>
    <w:rsid w:val="435C7E7F"/>
    <w:rsid w:val="43777C7B"/>
    <w:rsid w:val="439B43D9"/>
    <w:rsid w:val="43A7221E"/>
    <w:rsid w:val="43B06F1C"/>
    <w:rsid w:val="43B6412B"/>
    <w:rsid w:val="43C27FD1"/>
    <w:rsid w:val="43C87B0B"/>
    <w:rsid w:val="44070867"/>
    <w:rsid w:val="442F1492"/>
    <w:rsid w:val="4434109D"/>
    <w:rsid w:val="444035EC"/>
    <w:rsid w:val="44675A79"/>
    <w:rsid w:val="446F12F2"/>
    <w:rsid w:val="4484502F"/>
    <w:rsid w:val="44917E38"/>
    <w:rsid w:val="44A201F4"/>
    <w:rsid w:val="44AA1A66"/>
    <w:rsid w:val="44C63AF1"/>
    <w:rsid w:val="44CB5FF8"/>
    <w:rsid w:val="44DD1657"/>
    <w:rsid w:val="44EA1B73"/>
    <w:rsid w:val="44FC39B7"/>
    <w:rsid w:val="44FD2C55"/>
    <w:rsid w:val="44FE432F"/>
    <w:rsid w:val="450809FA"/>
    <w:rsid w:val="45162866"/>
    <w:rsid w:val="451F1453"/>
    <w:rsid w:val="4527323E"/>
    <w:rsid w:val="453727C7"/>
    <w:rsid w:val="454809AA"/>
    <w:rsid w:val="455235D7"/>
    <w:rsid w:val="4577128F"/>
    <w:rsid w:val="4594183E"/>
    <w:rsid w:val="45D448D6"/>
    <w:rsid w:val="45FB77CB"/>
    <w:rsid w:val="45FC3543"/>
    <w:rsid w:val="45FD7118"/>
    <w:rsid w:val="45FE184B"/>
    <w:rsid w:val="460F14C8"/>
    <w:rsid w:val="461969FA"/>
    <w:rsid w:val="462A00B0"/>
    <w:rsid w:val="462B7D2E"/>
    <w:rsid w:val="46685BD7"/>
    <w:rsid w:val="466C06C8"/>
    <w:rsid w:val="466D10C5"/>
    <w:rsid w:val="46827EEC"/>
    <w:rsid w:val="46A77952"/>
    <w:rsid w:val="46BC7EE0"/>
    <w:rsid w:val="46BE0E3A"/>
    <w:rsid w:val="47001F3F"/>
    <w:rsid w:val="470F0C1F"/>
    <w:rsid w:val="47226FD9"/>
    <w:rsid w:val="47554E59"/>
    <w:rsid w:val="47615D53"/>
    <w:rsid w:val="47637D1D"/>
    <w:rsid w:val="47775577"/>
    <w:rsid w:val="47BF359D"/>
    <w:rsid w:val="47E470D8"/>
    <w:rsid w:val="47F1630A"/>
    <w:rsid w:val="47FA3E9F"/>
    <w:rsid w:val="480344C7"/>
    <w:rsid w:val="48196DB1"/>
    <w:rsid w:val="481B0DBC"/>
    <w:rsid w:val="48313FEA"/>
    <w:rsid w:val="48382F33"/>
    <w:rsid w:val="484336AB"/>
    <w:rsid w:val="484B6A2E"/>
    <w:rsid w:val="486E0837"/>
    <w:rsid w:val="4871646A"/>
    <w:rsid w:val="48F72D2E"/>
    <w:rsid w:val="49002006"/>
    <w:rsid w:val="490177EE"/>
    <w:rsid w:val="49203F9B"/>
    <w:rsid w:val="49325BF9"/>
    <w:rsid w:val="49430E64"/>
    <w:rsid w:val="4964427B"/>
    <w:rsid w:val="496D298B"/>
    <w:rsid w:val="49714AB5"/>
    <w:rsid w:val="49787384"/>
    <w:rsid w:val="49810EDA"/>
    <w:rsid w:val="498E762B"/>
    <w:rsid w:val="49A859B5"/>
    <w:rsid w:val="49B84156"/>
    <w:rsid w:val="49BE1547"/>
    <w:rsid w:val="49C431E2"/>
    <w:rsid w:val="49C64D08"/>
    <w:rsid w:val="49CC64A2"/>
    <w:rsid w:val="49D15412"/>
    <w:rsid w:val="49DF639B"/>
    <w:rsid w:val="49F50543"/>
    <w:rsid w:val="4A1078EC"/>
    <w:rsid w:val="4A212D72"/>
    <w:rsid w:val="4A227E4B"/>
    <w:rsid w:val="4A2F038B"/>
    <w:rsid w:val="4A3537EB"/>
    <w:rsid w:val="4A477482"/>
    <w:rsid w:val="4A640920"/>
    <w:rsid w:val="4A762D08"/>
    <w:rsid w:val="4A7A3548"/>
    <w:rsid w:val="4AB51D83"/>
    <w:rsid w:val="4AB97C71"/>
    <w:rsid w:val="4AC932C5"/>
    <w:rsid w:val="4AD11B57"/>
    <w:rsid w:val="4AEF5A2D"/>
    <w:rsid w:val="4AFF1E6B"/>
    <w:rsid w:val="4B15132F"/>
    <w:rsid w:val="4B1D6435"/>
    <w:rsid w:val="4B38501D"/>
    <w:rsid w:val="4B3C494D"/>
    <w:rsid w:val="4B3D1FDD"/>
    <w:rsid w:val="4B6814D6"/>
    <w:rsid w:val="4B6C3299"/>
    <w:rsid w:val="4B6E4EE3"/>
    <w:rsid w:val="4B78366B"/>
    <w:rsid w:val="4BA10E14"/>
    <w:rsid w:val="4BC14583"/>
    <w:rsid w:val="4BC201EE"/>
    <w:rsid w:val="4BDA71EA"/>
    <w:rsid w:val="4BEF09EE"/>
    <w:rsid w:val="4C075441"/>
    <w:rsid w:val="4C0A2EB2"/>
    <w:rsid w:val="4C0C2812"/>
    <w:rsid w:val="4C0F2222"/>
    <w:rsid w:val="4C17123B"/>
    <w:rsid w:val="4C1E06B7"/>
    <w:rsid w:val="4C5B0661"/>
    <w:rsid w:val="4C6E2D73"/>
    <w:rsid w:val="4C7107E7"/>
    <w:rsid w:val="4C7160FB"/>
    <w:rsid w:val="4CA276AB"/>
    <w:rsid w:val="4CB21F76"/>
    <w:rsid w:val="4CDA3541"/>
    <w:rsid w:val="4D074956"/>
    <w:rsid w:val="4D0E70B3"/>
    <w:rsid w:val="4D252BA2"/>
    <w:rsid w:val="4D381304"/>
    <w:rsid w:val="4D3C52C6"/>
    <w:rsid w:val="4D4948F7"/>
    <w:rsid w:val="4D750307"/>
    <w:rsid w:val="4D7C5695"/>
    <w:rsid w:val="4D8515C9"/>
    <w:rsid w:val="4DAE2738"/>
    <w:rsid w:val="4DB56D8D"/>
    <w:rsid w:val="4DD52468"/>
    <w:rsid w:val="4DDF3E76"/>
    <w:rsid w:val="4DF73F52"/>
    <w:rsid w:val="4E0064A3"/>
    <w:rsid w:val="4E035F95"/>
    <w:rsid w:val="4E0B200F"/>
    <w:rsid w:val="4E181CA0"/>
    <w:rsid w:val="4E2D4BE1"/>
    <w:rsid w:val="4E371075"/>
    <w:rsid w:val="4E4519C3"/>
    <w:rsid w:val="4E4B53C1"/>
    <w:rsid w:val="4E5B45E0"/>
    <w:rsid w:val="4E5C4B26"/>
    <w:rsid w:val="4E675DBB"/>
    <w:rsid w:val="4E6A47F5"/>
    <w:rsid w:val="4E854A1D"/>
    <w:rsid w:val="4E8C5DAC"/>
    <w:rsid w:val="4E976359"/>
    <w:rsid w:val="4EBA2D91"/>
    <w:rsid w:val="4ECF3EEA"/>
    <w:rsid w:val="4EDE7C20"/>
    <w:rsid w:val="4F080877"/>
    <w:rsid w:val="4F245FE4"/>
    <w:rsid w:val="4F275AD4"/>
    <w:rsid w:val="4F2C30EB"/>
    <w:rsid w:val="4F3471FE"/>
    <w:rsid w:val="4F363F69"/>
    <w:rsid w:val="4F3F1E21"/>
    <w:rsid w:val="4F473A81"/>
    <w:rsid w:val="4F5B577E"/>
    <w:rsid w:val="4F6E3F54"/>
    <w:rsid w:val="4F954F03"/>
    <w:rsid w:val="4F9B4980"/>
    <w:rsid w:val="4FA82CC7"/>
    <w:rsid w:val="4FFF2E42"/>
    <w:rsid w:val="500373A2"/>
    <w:rsid w:val="500928E8"/>
    <w:rsid w:val="50131DD0"/>
    <w:rsid w:val="501716A5"/>
    <w:rsid w:val="501A48FB"/>
    <w:rsid w:val="50235868"/>
    <w:rsid w:val="503E1327"/>
    <w:rsid w:val="50460EDF"/>
    <w:rsid w:val="5051172E"/>
    <w:rsid w:val="506F14E1"/>
    <w:rsid w:val="50E13401"/>
    <w:rsid w:val="50EA5EA6"/>
    <w:rsid w:val="50F22E6D"/>
    <w:rsid w:val="5119769F"/>
    <w:rsid w:val="51286228"/>
    <w:rsid w:val="5132203B"/>
    <w:rsid w:val="51364090"/>
    <w:rsid w:val="51453FF0"/>
    <w:rsid w:val="514A5AAA"/>
    <w:rsid w:val="518824B6"/>
    <w:rsid w:val="51B82A14"/>
    <w:rsid w:val="51C71E07"/>
    <w:rsid w:val="51E15F95"/>
    <w:rsid w:val="51E665F7"/>
    <w:rsid w:val="51ED6B61"/>
    <w:rsid w:val="51F900B7"/>
    <w:rsid w:val="51FC6DA4"/>
    <w:rsid w:val="521B12F0"/>
    <w:rsid w:val="524538FA"/>
    <w:rsid w:val="52466271"/>
    <w:rsid w:val="52867CFB"/>
    <w:rsid w:val="528A0854"/>
    <w:rsid w:val="528A2602"/>
    <w:rsid w:val="52A66D10"/>
    <w:rsid w:val="52AB0BBA"/>
    <w:rsid w:val="52DF5114"/>
    <w:rsid w:val="530C1F27"/>
    <w:rsid w:val="530D6D8F"/>
    <w:rsid w:val="532760A3"/>
    <w:rsid w:val="532A5B93"/>
    <w:rsid w:val="532D1ACF"/>
    <w:rsid w:val="534327B1"/>
    <w:rsid w:val="53586B16"/>
    <w:rsid w:val="53763034"/>
    <w:rsid w:val="539306AE"/>
    <w:rsid w:val="53A5346C"/>
    <w:rsid w:val="53A817EE"/>
    <w:rsid w:val="53BA0CC5"/>
    <w:rsid w:val="53D22A7B"/>
    <w:rsid w:val="53DC1622"/>
    <w:rsid w:val="53E54925"/>
    <w:rsid w:val="53E73A84"/>
    <w:rsid w:val="54320037"/>
    <w:rsid w:val="54324CFF"/>
    <w:rsid w:val="54333F12"/>
    <w:rsid w:val="54686973"/>
    <w:rsid w:val="54907C78"/>
    <w:rsid w:val="54C54A1B"/>
    <w:rsid w:val="54C55B73"/>
    <w:rsid w:val="54C764D1"/>
    <w:rsid w:val="54CE4645"/>
    <w:rsid w:val="54D062C6"/>
    <w:rsid w:val="54DB0410"/>
    <w:rsid w:val="54E67898"/>
    <w:rsid w:val="54E92385"/>
    <w:rsid w:val="54F6036C"/>
    <w:rsid w:val="5504377C"/>
    <w:rsid w:val="550A5A41"/>
    <w:rsid w:val="5527753F"/>
    <w:rsid w:val="5540169E"/>
    <w:rsid w:val="555111B5"/>
    <w:rsid w:val="55567759"/>
    <w:rsid w:val="555E525B"/>
    <w:rsid w:val="55681123"/>
    <w:rsid w:val="556D1D67"/>
    <w:rsid w:val="556F0D87"/>
    <w:rsid w:val="55866B25"/>
    <w:rsid w:val="559B4B26"/>
    <w:rsid w:val="559E4404"/>
    <w:rsid w:val="55A05A1B"/>
    <w:rsid w:val="55AB0490"/>
    <w:rsid w:val="55D6254E"/>
    <w:rsid w:val="55DD7CED"/>
    <w:rsid w:val="55E2360E"/>
    <w:rsid w:val="55F41017"/>
    <w:rsid w:val="56117E33"/>
    <w:rsid w:val="56446F6C"/>
    <w:rsid w:val="56497870"/>
    <w:rsid w:val="56633896"/>
    <w:rsid w:val="56685F42"/>
    <w:rsid w:val="56825BFB"/>
    <w:rsid w:val="56841D0B"/>
    <w:rsid w:val="56940758"/>
    <w:rsid w:val="56A25A40"/>
    <w:rsid w:val="56C02F00"/>
    <w:rsid w:val="56D019B8"/>
    <w:rsid w:val="56D976B4"/>
    <w:rsid w:val="56FA51D0"/>
    <w:rsid w:val="56FC64B2"/>
    <w:rsid w:val="57030BD5"/>
    <w:rsid w:val="57032983"/>
    <w:rsid w:val="570D7111"/>
    <w:rsid w:val="570F7743"/>
    <w:rsid w:val="57162FB3"/>
    <w:rsid w:val="57174680"/>
    <w:rsid w:val="573151BB"/>
    <w:rsid w:val="57342B3C"/>
    <w:rsid w:val="5738789B"/>
    <w:rsid w:val="573C7FAA"/>
    <w:rsid w:val="57576C63"/>
    <w:rsid w:val="577253CB"/>
    <w:rsid w:val="57991466"/>
    <w:rsid w:val="57A137EC"/>
    <w:rsid w:val="57A6691E"/>
    <w:rsid w:val="57A82F18"/>
    <w:rsid w:val="57AE25DF"/>
    <w:rsid w:val="57BE68AA"/>
    <w:rsid w:val="57CB1AF2"/>
    <w:rsid w:val="57CE2F91"/>
    <w:rsid w:val="57E023A0"/>
    <w:rsid w:val="57EC0678"/>
    <w:rsid w:val="57EE5F65"/>
    <w:rsid w:val="57F26BB6"/>
    <w:rsid w:val="580D3D8A"/>
    <w:rsid w:val="58255412"/>
    <w:rsid w:val="583F74C1"/>
    <w:rsid w:val="585B059D"/>
    <w:rsid w:val="58695A9C"/>
    <w:rsid w:val="5892018C"/>
    <w:rsid w:val="58B36D5C"/>
    <w:rsid w:val="58E25AD7"/>
    <w:rsid w:val="58EB4789"/>
    <w:rsid w:val="58F06F37"/>
    <w:rsid w:val="58F36090"/>
    <w:rsid w:val="592138DC"/>
    <w:rsid w:val="59244D48"/>
    <w:rsid w:val="593F26F5"/>
    <w:rsid w:val="595C08FA"/>
    <w:rsid w:val="59845573"/>
    <w:rsid w:val="598853C1"/>
    <w:rsid w:val="59BF7281"/>
    <w:rsid w:val="59C53F20"/>
    <w:rsid w:val="59D6437F"/>
    <w:rsid w:val="59D67831"/>
    <w:rsid w:val="59F35D36"/>
    <w:rsid w:val="59F61230"/>
    <w:rsid w:val="5A1D59BD"/>
    <w:rsid w:val="5A4E2167"/>
    <w:rsid w:val="5A5431C8"/>
    <w:rsid w:val="5A7122F9"/>
    <w:rsid w:val="5A80324E"/>
    <w:rsid w:val="5AA61FA3"/>
    <w:rsid w:val="5AA81FF6"/>
    <w:rsid w:val="5ABD16D5"/>
    <w:rsid w:val="5AC468CD"/>
    <w:rsid w:val="5B191B05"/>
    <w:rsid w:val="5B1C4E96"/>
    <w:rsid w:val="5B2A2BD4"/>
    <w:rsid w:val="5B3413EF"/>
    <w:rsid w:val="5B395C72"/>
    <w:rsid w:val="5B3C6463"/>
    <w:rsid w:val="5B5511BF"/>
    <w:rsid w:val="5B593839"/>
    <w:rsid w:val="5B642893"/>
    <w:rsid w:val="5B8203DA"/>
    <w:rsid w:val="5BA61778"/>
    <w:rsid w:val="5BB21F7D"/>
    <w:rsid w:val="5BB35530"/>
    <w:rsid w:val="5BBC75A4"/>
    <w:rsid w:val="5BBF782B"/>
    <w:rsid w:val="5BD77759"/>
    <w:rsid w:val="5BDD10CF"/>
    <w:rsid w:val="5BEE6662"/>
    <w:rsid w:val="5BFC5BF3"/>
    <w:rsid w:val="5C0C22DA"/>
    <w:rsid w:val="5C217F1D"/>
    <w:rsid w:val="5C315B13"/>
    <w:rsid w:val="5C5A17F2"/>
    <w:rsid w:val="5C66400A"/>
    <w:rsid w:val="5C776EDC"/>
    <w:rsid w:val="5C797243"/>
    <w:rsid w:val="5C9522CF"/>
    <w:rsid w:val="5CA53BDA"/>
    <w:rsid w:val="5CA644DC"/>
    <w:rsid w:val="5CB32755"/>
    <w:rsid w:val="5CF05758"/>
    <w:rsid w:val="5D4355F8"/>
    <w:rsid w:val="5D440F1B"/>
    <w:rsid w:val="5D56277F"/>
    <w:rsid w:val="5D5E09AD"/>
    <w:rsid w:val="5D5F2696"/>
    <w:rsid w:val="5D830265"/>
    <w:rsid w:val="5D845EA0"/>
    <w:rsid w:val="5DC618A9"/>
    <w:rsid w:val="5DE4453F"/>
    <w:rsid w:val="5DE828D3"/>
    <w:rsid w:val="5DF5102F"/>
    <w:rsid w:val="5DF9063C"/>
    <w:rsid w:val="5DF9358F"/>
    <w:rsid w:val="5E1636E9"/>
    <w:rsid w:val="5E29716A"/>
    <w:rsid w:val="5E2A4056"/>
    <w:rsid w:val="5E45073D"/>
    <w:rsid w:val="5E4B3051"/>
    <w:rsid w:val="5E59753E"/>
    <w:rsid w:val="5E67523D"/>
    <w:rsid w:val="5E7B3747"/>
    <w:rsid w:val="5E9F70BA"/>
    <w:rsid w:val="5EA061D9"/>
    <w:rsid w:val="5EA5070E"/>
    <w:rsid w:val="5EA6515F"/>
    <w:rsid w:val="5EC647B4"/>
    <w:rsid w:val="5EC676EC"/>
    <w:rsid w:val="5ED00811"/>
    <w:rsid w:val="5EF62948"/>
    <w:rsid w:val="5F21609C"/>
    <w:rsid w:val="5F3A3E94"/>
    <w:rsid w:val="5F3A715E"/>
    <w:rsid w:val="5F3F6522"/>
    <w:rsid w:val="5F4411C4"/>
    <w:rsid w:val="5F8C14A5"/>
    <w:rsid w:val="5F8D1984"/>
    <w:rsid w:val="5F9525E6"/>
    <w:rsid w:val="5FA62405"/>
    <w:rsid w:val="5FAC52A4"/>
    <w:rsid w:val="5FBA3DFB"/>
    <w:rsid w:val="5FD01FD9"/>
    <w:rsid w:val="5FD333DB"/>
    <w:rsid w:val="5FD36911"/>
    <w:rsid w:val="5FEB5DCD"/>
    <w:rsid w:val="5FF217E7"/>
    <w:rsid w:val="5FF57F2A"/>
    <w:rsid w:val="60047F2B"/>
    <w:rsid w:val="60162667"/>
    <w:rsid w:val="602120CC"/>
    <w:rsid w:val="60470EFE"/>
    <w:rsid w:val="606A43B3"/>
    <w:rsid w:val="607154CE"/>
    <w:rsid w:val="608764A5"/>
    <w:rsid w:val="60B62814"/>
    <w:rsid w:val="60C5514D"/>
    <w:rsid w:val="60CF1B28"/>
    <w:rsid w:val="60D809DC"/>
    <w:rsid w:val="60DF60FA"/>
    <w:rsid w:val="60E70180"/>
    <w:rsid w:val="60F030CB"/>
    <w:rsid w:val="60FB0A03"/>
    <w:rsid w:val="61493688"/>
    <w:rsid w:val="61587814"/>
    <w:rsid w:val="619033B2"/>
    <w:rsid w:val="61DA0784"/>
    <w:rsid w:val="62255EA3"/>
    <w:rsid w:val="622C3B9E"/>
    <w:rsid w:val="622C5E39"/>
    <w:rsid w:val="62464282"/>
    <w:rsid w:val="624E4302"/>
    <w:rsid w:val="62571DD5"/>
    <w:rsid w:val="626F3EF3"/>
    <w:rsid w:val="6273795D"/>
    <w:rsid w:val="62897FF7"/>
    <w:rsid w:val="629918C2"/>
    <w:rsid w:val="62AD0AE1"/>
    <w:rsid w:val="62B17737"/>
    <w:rsid w:val="62B72E38"/>
    <w:rsid w:val="62B80AC5"/>
    <w:rsid w:val="62D74414"/>
    <w:rsid w:val="62E73159"/>
    <w:rsid w:val="62F54502"/>
    <w:rsid w:val="630F1C94"/>
    <w:rsid w:val="63183579"/>
    <w:rsid w:val="63225AEA"/>
    <w:rsid w:val="633F3E3A"/>
    <w:rsid w:val="63424833"/>
    <w:rsid w:val="634549E6"/>
    <w:rsid w:val="63522436"/>
    <w:rsid w:val="63544E30"/>
    <w:rsid w:val="6358060E"/>
    <w:rsid w:val="636E73D6"/>
    <w:rsid w:val="63B404A1"/>
    <w:rsid w:val="63BE65AF"/>
    <w:rsid w:val="63D31303"/>
    <w:rsid w:val="63D450BF"/>
    <w:rsid w:val="63E55D34"/>
    <w:rsid w:val="6402190C"/>
    <w:rsid w:val="641B4762"/>
    <w:rsid w:val="64383846"/>
    <w:rsid w:val="643C5726"/>
    <w:rsid w:val="64405216"/>
    <w:rsid w:val="64520AA6"/>
    <w:rsid w:val="646C7BDC"/>
    <w:rsid w:val="646F78AA"/>
    <w:rsid w:val="648A46E4"/>
    <w:rsid w:val="648F1CFA"/>
    <w:rsid w:val="64A40989"/>
    <w:rsid w:val="64D531B6"/>
    <w:rsid w:val="64D771FD"/>
    <w:rsid w:val="64D95473"/>
    <w:rsid w:val="64EB7911"/>
    <w:rsid w:val="650A2486"/>
    <w:rsid w:val="651739E9"/>
    <w:rsid w:val="65271330"/>
    <w:rsid w:val="652B1847"/>
    <w:rsid w:val="653560F4"/>
    <w:rsid w:val="65717652"/>
    <w:rsid w:val="657333CA"/>
    <w:rsid w:val="6586269B"/>
    <w:rsid w:val="659F2866"/>
    <w:rsid w:val="65AC1891"/>
    <w:rsid w:val="65AE152B"/>
    <w:rsid w:val="65D379C4"/>
    <w:rsid w:val="6604186B"/>
    <w:rsid w:val="662D5327"/>
    <w:rsid w:val="662E03D6"/>
    <w:rsid w:val="664D3C1B"/>
    <w:rsid w:val="66582E5A"/>
    <w:rsid w:val="668318FF"/>
    <w:rsid w:val="6683763C"/>
    <w:rsid w:val="66A26462"/>
    <w:rsid w:val="66AA3E90"/>
    <w:rsid w:val="66C832A1"/>
    <w:rsid w:val="66D04383"/>
    <w:rsid w:val="66D87988"/>
    <w:rsid w:val="66DC69A0"/>
    <w:rsid w:val="66F127F8"/>
    <w:rsid w:val="670B0923"/>
    <w:rsid w:val="67226E55"/>
    <w:rsid w:val="674212A6"/>
    <w:rsid w:val="676E0F22"/>
    <w:rsid w:val="67904F99"/>
    <w:rsid w:val="67A1421E"/>
    <w:rsid w:val="67A755AC"/>
    <w:rsid w:val="67B850C4"/>
    <w:rsid w:val="67E22141"/>
    <w:rsid w:val="68147DD3"/>
    <w:rsid w:val="682D01D6"/>
    <w:rsid w:val="68352BB8"/>
    <w:rsid w:val="684B1423"/>
    <w:rsid w:val="68541290"/>
    <w:rsid w:val="685F19E3"/>
    <w:rsid w:val="68622980"/>
    <w:rsid w:val="687A3238"/>
    <w:rsid w:val="68A11FFC"/>
    <w:rsid w:val="68D66127"/>
    <w:rsid w:val="68F465CF"/>
    <w:rsid w:val="68FC3697"/>
    <w:rsid w:val="69012A9A"/>
    <w:rsid w:val="690A7BA1"/>
    <w:rsid w:val="69257A51"/>
    <w:rsid w:val="692B4588"/>
    <w:rsid w:val="693167E8"/>
    <w:rsid w:val="69391761"/>
    <w:rsid w:val="694A2E20"/>
    <w:rsid w:val="6954706E"/>
    <w:rsid w:val="69604F54"/>
    <w:rsid w:val="696A0640"/>
    <w:rsid w:val="69867D5A"/>
    <w:rsid w:val="69A753F0"/>
    <w:rsid w:val="69AF1EB6"/>
    <w:rsid w:val="69BA247D"/>
    <w:rsid w:val="69E04D5B"/>
    <w:rsid w:val="69F745C9"/>
    <w:rsid w:val="6A033600"/>
    <w:rsid w:val="6A097E59"/>
    <w:rsid w:val="6A4315BC"/>
    <w:rsid w:val="6A4C4051"/>
    <w:rsid w:val="6A5300EC"/>
    <w:rsid w:val="6A586FFA"/>
    <w:rsid w:val="6A675BE7"/>
    <w:rsid w:val="6A785C66"/>
    <w:rsid w:val="6A7F011B"/>
    <w:rsid w:val="6A8073C8"/>
    <w:rsid w:val="6A8917B4"/>
    <w:rsid w:val="6A8F772D"/>
    <w:rsid w:val="6AAB53B4"/>
    <w:rsid w:val="6AB57FE0"/>
    <w:rsid w:val="6ABC2ECE"/>
    <w:rsid w:val="6AE27644"/>
    <w:rsid w:val="6AE87EC6"/>
    <w:rsid w:val="6AFF300A"/>
    <w:rsid w:val="6B081F98"/>
    <w:rsid w:val="6B3A1955"/>
    <w:rsid w:val="6B4A3035"/>
    <w:rsid w:val="6B637BEB"/>
    <w:rsid w:val="6B735383"/>
    <w:rsid w:val="6B7463A0"/>
    <w:rsid w:val="6BAC13E3"/>
    <w:rsid w:val="6BDD159D"/>
    <w:rsid w:val="6BDD62BA"/>
    <w:rsid w:val="6BF250A7"/>
    <w:rsid w:val="6BFB359D"/>
    <w:rsid w:val="6C007039"/>
    <w:rsid w:val="6C0D76BF"/>
    <w:rsid w:val="6C2A7026"/>
    <w:rsid w:val="6C2D1FAE"/>
    <w:rsid w:val="6C3513D9"/>
    <w:rsid w:val="6C3A0D04"/>
    <w:rsid w:val="6C4B4434"/>
    <w:rsid w:val="6C4C04D0"/>
    <w:rsid w:val="6C7041BF"/>
    <w:rsid w:val="6C832144"/>
    <w:rsid w:val="6CAE6A95"/>
    <w:rsid w:val="6CB936F7"/>
    <w:rsid w:val="6D064B23"/>
    <w:rsid w:val="6D176D30"/>
    <w:rsid w:val="6D205BE5"/>
    <w:rsid w:val="6D30394E"/>
    <w:rsid w:val="6D3276C6"/>
    <w:rsid w:val="6D360494"/>
    <w:rsid w:val="6D3E2288"/>
    <w:rsid w:val="6D3F41E1"/>
    <w:rsid w:val="6D62102F"/>
    <w:rsid w:val="6D806140"/>
    <w:rsid w:val="6DAF5865"/>
    <w:rsid w:val="6DBA46E5"/>
    <w:rsid w:val="6DBC3063"/>
    <w:rsid w:val="6DBD1A6B"/>
    <w:rsid w:val="6DCE3893"/>
    <w:rsid w:val="6DD070A3"/>
    <w:rsid w:val="6DDE0681"/>
    <w:rsid w:val="6DE650EB"/>
    <w:rsid w:val="6DF8446C"/>
    <w:rsid w:val="6E14384D"/>
    <w:rsid w:val="6E731D44"/>
    <w:rsid w:val="6E843F52"/>
    <w:rsid w:val="6E981AFA"/>
    <w:rsid w:val="6EAD1141"/>
    <w:rsid w:val="6EBE032E"/>
    <w:rsid w:val="6ECB7DD2"/>
    <w:rsid w:val="6ECC76A7"/>
    <w:rsid w:val="6ECF78C3"/>
    <w:rsid w:val="6EEE210B"/>
    <w:rsid w:val="6EF94940"/>
    <w:rsid w:val="6F04416D"/>
    <w:rsid w:val="6F0D03EB"/>
    <w:rsid w:val="6F165AE6"/>
    <w:rsid w:val="6F231CCC"/>
    <w:rsid w:val="6F327E52"/>
    <w:rsid w:val="6F334B69"/>
    <w:rsid w:val="6F345978"/>
    <w:rsid w:val="6F6D2C38"/>
    <w:rsid w:val="6F7464D1"/>
    <w:rsid w:val="6F893832"/>
    <w:rsid w:val="6F8B4DDF"/>
    <w:rsid w:val="6FA50623"/>
    <w:rsid w:val="6FA70BF0"/>
    <w:rsid w:val="6FB46AB9"/>
    <w:rsid w:val="6FB91E88"/>
    <w:rsid w:val="6FC548EC"/>
    <w:rsid w:val="6FD94274"/>
    <w:rsid w:val="6FE61B76"/>
    <w:rsid w:val="70034A21"/>
    <w:rsid w:val="701C22F7"/>
    <w:rsid w:val="701D7B54"/>
    <w:rsid w:val="70357BF9"/>
    <w:rsid w:val="703A6FBE"/>
    <w:rsid w:val="704F4E30"/>
    <w:rsid w:val="7054747B"/>
    <w:rsid w:val="705A3551"/>
    <w:rsid w:val="708B1550"/>
    <w:rsid w:val="709149DD"/>
    <w:rsid w:val="709D3F39"/>
    <w:rsid w:val="70B36DC5"/>
    <w:rsid w:val="70C1148D"/>
    <w:rsid w:val="70E8780D"/>
    <w:rsid w:val="710D6480"/>
    <w:rsid w:val="71175551"/>
    <w:rsid w:val="712A47A1"/>
    <w:rsid w:val="71733D7C"/>
    <w:rsid w:val="71BB219B"/>
    <w:rsid w:val="71C7694D"/>
    <w:rsid w:val="71CC5135"/>
    <w:rsid w:val="71D451F0"/>
    <w:rsid w:val="71F118FE"/>
    <w:rsid w:val="71F364B8"/>
    <w:rsid w:val="72070439"/>
    <w:rsid w:val="724E4FA2"/>
    <w:rsid w:val="72550E1D"/>
    <w:rsid w:val="72BC63B0"/>
    <w:rsid w:val="72F0605A"/>
    <w:rsid w:val="72F1701E"/>
    <w:rsid w:val="730222B6"/>
    <w:rsid w:val="7306762B"/>
    <w:rsid w:val="730D6B39"/>
    <w:rsid w:val="731C41B1"/>
    <w:rsid w:val="732B4325"/>
    <w:rsid w:val="73337CF4"/>
    <w:rsid w:val="73457F21"/>
    <w:rsid w:val="73463ECB"/>
    <w:rsid w:val="73577E87"/>
    <w:rsid w:val="737C57CE"/>
    <w:rsid w:val="7386251A"/>
    <w:rsid w:val="73A6627D"/>
    <w:rsid w:val="73AB4ED8"/>
    <w:rsid w:val="73BA4A21"/>
    <w:rsid w:val="73BF123E"/>
    <w:rsid w:val="73CF2113"/>
    <w:rsid w:val="73DB15FB"/>
    <w:rsid w:val="73E01E73"/>
    <w:rsid w:val="73E3171A"/>
    <w:rsid w:val="73F73418"/>
    <w:rsid w:val="73FB6A64"/>
    <w:rsid w:val="7402690F"/>
    <w:rsid w:val="74076EA4"/>
    <w:rsid w:val="740F42BD"/>
    <w:rsid w:val="741B0EB4"/>
    <w:rsid w:val="742326A7"/>
    <w:rsid w:val="742F2BB2"/>
    <w:rsid w:val="743A4BB8"/>
    <w:rsid w:val="7442520A"/>
    <w:rsid w:val="744A79EB"/>
    <w:rsid w:val="745D327B"/>
    <w:rsid w:val="745F3497"/>
    <w:rsid w:val="74615559"/>
    <w:rsid w:val="7465554B"/>
    <w:rsid w:val="74750EA9"/>
    <w:rsid w:val="74850A91"/>
    <w:rsid w:val="74956A8E"/>
    <w:rsid w:val="74B03CF2"/>
    <w:rsid w:val="74BD640F"/>
    <w:rsid w:val="74C0527D"/>
    <w:rsid w:val="74DB5323"/>
    <w:rsid w:val="74E63114"/>
    <w:rsid w:val="74F33BDF"/>
    <w:rsid w:val="74F63BEC"/>
    <w:rsid w:val="74F87D45"/>
    <w:rsid w:val="750541CF"/>
    <w:rsid w:val="750B0E95"/>
    <w:rsid w:val="75177EFD"/>
    <w:rsid w:val="75263FB5"/>
    <w:rsid w:val="75265D63"/>
    <w:rsid w:val="753650CC"/>
    <w:rsid w:val="753A180E"/>
    <w:rsid w:val="75416DEC"/>
    <w:rsid w:val="757A7E5C"/>
    <w:rsid w:val="759159D7"/>
    <w:rsid w:val="759260E8"/>
    <w:rsid w:val="75941D71"/>
    <w:rsid w:val="75BC0475"/>
    <w:rsid w:val="75BC184C"/>
    <w:rsid w:val="75C872E8"/>
    <w:rsid w:val="75CE1FA9"/>
    <w:rsid w:val="75D36AE9"/>
    <w:rsid w:val="75DB69E8"/>
    <w:rsid w:val="7610256F"/>
    <w:rsid w:val="7631219F"/>
    <w:rsid w:val="76467FEC"/>
    <w:rsid w:val="765406AD"/>
    <w:rsid w:val="767B5F1E"/>
    <w:rsid w:val="76902C5C"/>
    <w:rsid w:val="76AA651F"/>
    <w:rsid w:val="76BD3BF5"/>
    <w:rsid w:val="76C16E90"/>
    <w:rsid w:val="76D67314"/>
    <w:rsid w:val="76E170A9"/>
    <w:rsid w:val="76EE0B02"/>
    <w:rsid w:val="76F51E90"/>
    <w:rsid w:val="77100A78"/>
    <w:rsid w:val="771C5D73"/>
    <w:rsid w:val="77222ACC"/>
    <w:rsid w:val="779F6518"/>
    <w:rsid w:val="77B05DB7"/>
    <w:rsid w:val="77C2145D"/>
    <w:rsid w:val="77D01FB6"/>
    <w:rsid w:val="77D959A0"/>
    <w:rsid w:val="77F4039A"/>
    <w:rsid w:val="77F57471"/>
    <w:rsid w:val="781142EF"/>
    <w:rsid w:val="7820259C"/>
    <w:rsid w:val="78342545"/>
    <w:rsid w:val="78653F68"/>
    <w:rsid w:val="786951E9"/>
    <w:rsid w:val="786F3088"/>
    <w:rsid w:val="78743289"/>
    <w:rsid w:val="78745037"/>
    <w:rsid w:val="78802C29"/>
    <w:rsid w:val="7892370F"/>
    <w:rsid w:val="789600C6"/>
    <w:rsid w:val="789E20B4"/>
    <w:rsid w:val="789F7398"/>
    <w:rsid w:val="78AB4124"/>
    <w:rsid w:val="78C37D6C"/>
    <w:rsid w:val="78CE7EFA"/>
    <w:rsid w:val="78DF4BA6"/>
    <w:rsid w:val="78FB5758"/>
    <w:rsid w:val="78FE60EF"/>
    <w:rsid w:val="792E168A"/>
    <w:rsid w:val="79354F25"/>
    <w:rsid w:val="793C7CFC"/>
    <w:rsid w:val="793D367B"/>
    <w:rsid w:val="794F6FB7"/>
    <w:rsid w:val="796B6ACE"/>
    <w:rsid w:val="797848AB"/>
    <w:rsid w:val="79C04953"/>
    <w:rsid w:val="79C27EA4"/>
    <w:rsid w:val="79DC69E4"/>
    <w:rsid w:val="79DC7338"/>
    <w:rsid w:val="79F92C88"/>
    <w:rsid w:val="7A0128FA"/>
    <w:rsid w:val="7A2913CB"/>
    <w:rsid w:val="7A622A67"/>
    <w:rsid w:val="7A680C9D"/>
    <w:rsid w:val="7A811C8D"/>
    <w:rsid w:val="7A8B3341"/>
    <w:rsid w:val="7A9C6053"/>
    <w:rsid w:val="7AAC4B61"/>
    <w:rsid w:val="7AB160CE"/>
    <w:rsid w:val="7AC83418"/>
    <w:rsid w:val="7AD13152"/>
    <w:rsid w:val="7AD72F0D"/>
    <w:rsid w:val="7AF63A99"/>
    <w:rsid w:val="7AFD47E1"/>
    <w:rsid w:val="7AFF5489"/>
    <w:rsid w:val="7B0F54EB"/>
    <w:rsid w:val="7B166EFD"/>
    <w:rsid w:val="7B19676D"/>
    <w:rsid w:val="7B2B0ECF"/>
    <w:rsid w:val="7B2D56A6"/>
    <w:rsid w:val="7B462CB9"/>
    <w:rsid w:val="7B75534E"/>
    <w:rsid w:val="7B7D1A3A"/>
    <w:rsid w:val="7B871525"/>
    <w:rsid w:val="7BC43E86"/>
    <w:rsid w:val="7BDA5C19"/>
    <w:rsid w:val="7BDD4F47"/>
    <w:rsid w:val="7C015F1F"/>
    <w:rsid w:val="7C0B69B5"/>
    <w:rsid w:val="7C2219B6"/>
    <w:rsid w:val="7C312C50"/>
    <w:rsid w:val="7C4C2B73"/>
    <w:rsid w:val="7C5E2286"/>
    <w:rsid w:val="7C71701B"/>
    <w:rsid w:val="7C757ED7"/>
    <w:rsid w:val="7C930571"/>
    <w:rsid w:val="7CA3413D"/>
    <w:rsid w:val="7CAC0530"/>
    <w:rsid w:val="7CB2612E"/>
    <w:rsid w:val="7CCF4F32"/>
    <w:rsid w:val="7CE12DB7"/>
    <w:rsid w:val="7CFD384D"/>
    <w:rsid w:val="7D285D72"/>
    <w:rsid w:val="7D292541"/>
    <w:rsid w:val="7D7B3519"/>
    <w:rsid w:val="7D7C7566"/>
    <w:rsid w:val="7DB530BC"/>
    <w:rsid w:val="7DC3727D"/>
    <w:rsid w:val="7DCF5583"/>
    <w:rsid w:val="7DD95848"/>
    <w:rsid w:val="7DEC0AF1"/>
    <w:rsid w:val="7DF90D1A"/>
    <w:rsid w:val="7E07770D"/>
    <w:rsid w:val="7E0B1F99"/>
    <w:rsid w:val="7E114A86"/>
    <w:rsid w:val="7E24305B"/>
    <w:rsid w:val="7E2A7C56"/>
    <w:rsid w:val="7E331D9E"/>
    <w:rsid w:val="7EB663A9"/>
    <w:rsid w:val="7EC0071D"/>
    <w:rsid w:val="7EF42A2E"/>
    <w:rsid w:val="7F0E47A7"/>
    <w:rsid w:val="7F21759B"/>
    <w:rsid w:val="7F314C43"/>
    <w:rsid w:val="7F3379FA"/>
    <w:rsid w:val="7F4A6AF1"/>
    <w:rsid w:val="7F4C286A"/>
    <w:rsid w:val="7F597575"/>
    <w:rsid w:val="7F5B7FCE"/>
    <w:rsid w:val="7F5E434B"/>
    <w:rsid w:val="7F9F6897"/>
    <w:rsid w:val="7FA469D5"/>
    <w:rsid w:val="7FDB7369"/>
    <w:rsid w:val="7FE814B8"/>
    <w:rsid w:val="CB2FE2AD"/>
    <w:rsid w:val="E7EF3F4E"/>
    <w:rsid w:val="EBFF374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outlineLvl w:val="0"/>
    </w:pPr>
    <w:rPr>
      <w:b/>
    </w:rPr>
  </w:style>
  <w:style w:type="paragraph" w:styleId="3">
    <w:name w:val="heading 2"/>
    <w:basedOn w:val="1"/>
    <w:next w:val="1"/>
    <w:link w:val="69"/>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70"/>
    <w:autoRedefine/>
    <w:qFormat/>
    <w:uiPriority w:val="0"/>
    <w:pPr>
      <w:keepNext/>
      <w:keepLines/>
      <w:spacing w:before="260" w:after="260" w:line="416" w:lineRule="auto"/>
      <w:outlineLvl w:val="2"/>
    </w:pPr>
    <w:rPr>
      <w:rFonts w:ascii="仿宋_GB2312" w:eastAsia="仿宋_GB2312"/>
      <w:b/>
      <w:bCs/>
      <w:sz w:val="32"/>
      <w:szCs w:val="32"/>
    </w:rPr>
  </w:style>
  <w:style w:type="paragraph" w:styleId="5">
    <w:name w:val="heading 4"/>
    <w:basedOn w:val="1"/>
    <w:next w:val="1"/>
    <w:link w:val="71"/>
    <w:autoRedefine/>
    <w:qFormat/>
    <w:uiPriority w:val="1"/>
    <w:pPr>
      <w:keepNext/>
      <w:keepLines/>
      <w:spacing w:before="280" w:after="290" w:line="376" w:lineRule="auto"/>
      <w:outlineLvl w:val="3"/>
    </w:pPr>
    <w:rPr>
      <w:rFonts w:ascii="Cambria" w:hAnsi="Cambria"/>
      <w:b/>
      <w:bCs/>
      <w:sz w:val="28"/>
      <w:szCs w:val="28"/>
    </w:rPr>
  </w:style>
  <w:style w:type="paragraph" w:styleId="6">
    <w:name w:val="heading 5"/>
    <w:basedOn w:val="1"/>
    <w:next w:val="7"/>
    <w:link w:val="72"/>
    <w:autoRedefine/>
    <w:qFormat/>
    <w:uiPriority w:val="0"/>
    <w:pPr>
      <w:keepNext/>
      <w:keepLines/>
      <w:tabs>
        <w:tab w:val="left" w:pos="312"/>
      </w:tabs>
      <w:spacing w:before="280" w:after="290" w:line="376" w:lineRule="auto"/>
      <w:outlineLvl w:val="4"/>
    </w:pPr>
    <w:rPr>
      <w:b/>
      <w:sz w:val="28"/>
    </w:rPr>
  </w:style>
  <w:style w:type="paragraph" w:styleId="8">
    <w:name w:val="heading 6"/>
    <w:basedOn w:val="1"/>
    <w:next w:val="1"/>
    <w:link w:val="74"/>
    <w:autoRedefine/>
    <w:qFormat/>
    <w:uiPriority w:val="0"/>
    <w:pPr>
      <w:keepNext/>
      <w:keepLines/>
      <w:tabs>
        <w:tab w:val="left" w:pos="312"/>
      </w:tabs>
      <w:spacing w:before="240" w:after="64" w:line="320" w:lineRule="auto"/>
      <w:outlineLvl w:val="5"/>
    </w:pPr>
    <w:rPr>
      <w:rFonts w:ascii="Arial" w:hAnsi="Arial" w:eastAsia="黑体"/>
      <w:b/>
      <w:sz w:val="24"/>
    </w:rPr>
  </w:style>
  <w:style w:type="paragraph" w:styleId="9">
    <w:name w:val="heading 7"/>
    <w:basedOn w:val="1"/>
    <w:next w:val="7"/>
    <w:link w:val="75"/>
    <w:autoRedefine/>
    <w:qFormat/>
    <w:uiPriority w:val="0"/>
    <w:pPr>
      <w:keepNext/>
      <w:keepLines/>
      <w:tabs>
        <w:tab w:val="left" w:pos="312"/>
      </w:tabs>
      <w:spacing w:before="240" w:after="64" w:line="320" w:lineRule="auto"/>
      <w:outlineLvl w:val="6"/>
    </w:pPr>
    <w:rPr>
      <w:b/>
      <w:sz w:val="24"/>
    </w:rPr>
  </w:style>
  <w:style w:type="paragraph" w:styleId="10">
    <w:name w:val="heading 8"/>
    <w:basedOn w:val="1"/>
    <w:next w:val="1"/>
    <w:link w:val="76"/>
    <w:autoRedefine/>
    <w:qFormat/>
    <w:uiPriority w:val="0"/>
    <w:pPr>
      <w:keepNext/>
      <w:keepLines/>
      <w:spacing w:before="240" w:after="64" w:line="320" w:lineRule="auto"/>
      <w:outlineLvl w:val="7"/>
    </w:pPr>
    <w:rPr>
      <w:rFonts w:ascii="Cambria" w:hAnsi="Cambria"/>
      <w:b/>
      <w:sz w:val="24"/>
    </w:rPr>
  </w:style>
  <w:style w:type="paragraph" w:styleId="11">
    <w:name w:val="heading 9"/>
    <w:basedOn w:val="1"/>
    <w:next w:val="1"/>
    <w:link w:val="77"/>
    <w:autoRedefine/>
    <w:qFormat/>
    <w:uiPriority w:val="0"/>
    <w:pPr>
      <w:keepNext/>
      <w:keepLines/>
      <w:tabs>
        <w:tab w:val="left" w:pos="312"/>
      </w:tabs>
      <w:spacing w:before="240" w:after="64" w:line="320"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73"/>
    <w:autoRedefine/>
    <w:qFormat/>
    <w:uiPriority w:val="0"/>
    <w:pPr>
      <w:ind w:firstLine="420"/>
    </w:pPr>
    <w:rPr>
      <w:rFonts w:ascii="仿宋_GB2312"/>
      <w:b/>
      <w:szCs w:val="32"/>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78"/>
    <w:autoRedefine/>
    <w:qFormat/>
    <w:uiPriority w:val="0"/>
    <w:pPr>
      <w:jc w:val="left"/>
    </w:pPr>
  </w:style>
  <w:style w:type="paragraph" w:styleId="17">
    <w:name w:val="Body Text 3"/>
    <w:basedOn w:val="1"/>
    <w:link w:val="79"/>
    <w:autoRedefine/>
    <w:qFormat/>
    <w:uiPriority w:val="0"/>
    <w:pPr>
      <w:spacing w:after="120"/>
    </w:pPr>
    <w:rPr>
      <w:rFonts w:ascii="Calibri" w:hAnsi="Calibri" w:eastAsia="仿宋_GB2312"/>
      <w:b/>
      <w:sz w:val="16"/>
      <w:szCs w:val="16"/>
    </w:rPr>
  </w:style>
  <w:style w:type="paragraph" w:styleId="18">
    <w:name w:val="Body Text"/>
    <w:basedOn w:val="1"/>
    <w:link w:val="80"/>
    <w:autoRedefine/>
    <w:qFormat/>
    <w:uiPriority w:val="99"/>
    <w:pPr>
      <w:spacing w:after="120"/>
    </w:pPr>
    <w:rPr>
      <w:rFonts w:ascii="仿宋_GB2312" w:eastAsia="仿宋_GB2312"/>
    </w:rPr>
  </w:style>
  <w:style w:type="paragraph" w:styleId="19">
    <w:name w:val="Body Text Indent"/>
    <w:basedOn w:val="1"/>
    <w:link w:val="81"/>
    <w:autoRedefine/>
    <w:qFormat/>
    <w:uiPriority w:val="0"/>
    <w:pPr>
      <w:spacing w:line="200" w:lineRule="exact"/>
      <w:ind w:firstLine="301"/>
    </w:pPr>
    <w:rPr>
      <w:rFonts w:ascii="宋体" w:hAnsi="Courier New" w:eastAsia="仿宋_GB2312"/>
      <w:spacing w:val="-4"/>
      <w:sz w:val="18"/>
      <w:szCs w:val="32"/>
    </w:rPr>
  </w:style>
  <w:style w:type="paragraph" w:styleId="20">
    <w:name w:val="List Number 3"/>
    <w:basedOn w:val="1"/>
    <w:autoRedefine/>
    <w:qFormat/>
    <w:uiPriority w:val="0"/>
    <w:pPr>
      <w:numPr>
        <w:ilvl w:val="0"/>
        <w:numId w:val="1"/>
      </w:numPr>
      <w:tabs>
        <w:tab w:val="left" w:pos="1200"/>
      </w:tabs>
    </w:pPr>
    <w:rPr>
      <w:rFonts w:ascii="Calibri" w:hAnsi="Calibri"/>
    </w:rPr>
  </w:style>
  <w:style w:type="paragraph" w:styleId="21">
    <w:name w:val="List 2"/>
    <w:basedOn w:val="1"/>
    <w:autoRedefine/>
    <w:qFormat/>
    <w:uiPriority w:val="0"/>
    <w:pPr>
      <w:ind w:left="100" w:leftChars="200" w:hanging="200" w:hangingChars="200"/>
    </w:pPr>
    <w:rPr>
      <w:rFonts w:ascii="Calibri" w:hAnsi="Calibri"/>
      <w:sz w:val="28"/>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99"/>
    <w:rPr>
      <w:rFonts w:ascii="宋体" w:hAnsi="Courier New"/>
      <w:b/>
      <w:szCs w:val="32"/>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3"/>
    <w:autoRedefine/>
    <w:qFormat/>
    <w:uiPriority w:val="0"/>
    <w:pPr>
      <w:ind w:left="100" w:leftChars="2500"/>
    </w:pPr>
  </w:style>
  <w:style w:type="paragraph" w:styleId="27">
    <w:name w:val="Body Text Indent 2"/>
    <w:basedOn w:val="1"/>
    <w:link w:val="84"/>
    <w:autoRedefine/>
    <w:qFormat/>
    <w:uiPriority w:val="0"/>
    <w:pPr>
      <w:ind w:firstLine="412" w:firstLineChars="196"/>
    </w:pPr>
  </w:style>
  <w:style w:type="paragraph" w:styleId="28">
    <w:name w:val="endnote text"/>
    <w:basedOn w:val="1"/>
    <w:link w:val="85"/>
    <w:autoRedefine/>
    <w:unhideWhenUsed/>
    <w:qFormat/>
    <w:uiPriority w:val="99"/>
    <w:pPr>
      <w:snapToGrid w:val="0"/>
      <w:jc w:val="left"/>
    </w:pPr>
    <w:rPr>
      <w:rFonts w:ascii="仿宋_GB2312"/>
    </w:rPr>
  </w:style>
  <w:style w:type="paragraph" w:styleId="29">
    <w:name w:val="Balloon Text"/>
    <w:basedOn w:val="1"/>
    <w:link w:val="86"/>
    <w:autoRedefine/>
    <w:semiHidden/>
    <w:qFormat/>
    <w:uiPriority w:val="0"/>
    <w:rPr>
      <w:sz w:val="18"/>
      <w:szCs w:val="18"/>
    </w:rPr>
  </w:style>
  <w:style w:type="paragraph" w:styleId="30">
    <w:name w:val="footer"/>
    <w:basedOn w:val="1"/>
    <w:link w:val="87"/>
    <w:autoRedefine/>
    <w:qFormat/>
    <w:uiPriority w:val="99"/>
    <w:pPr>
      <w:tabs>
        <w:tab w:val="center" w:pos="4153"/>
        <w:tab w:val="right" w:pos="8306"/>
      </w:tabs>
      <w:snapToGrid w:val="0"/>
      <w:jc w:val="left"/>
    </w:pPr>
    <w:rPr>
      <w:rFonts w:ascii="宋体" w:hAnsi="Courier New"/>
      <w:sz w:val="18"/>
      <w:szCs w:val="20"/>
    </w:rPr>
  </w:style>
  <w:style w:type="paragraph" w:styleId="31">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32">
    <w:name w:val="header"/>
    <w:basedOn w:val="1"/>
    <w:link w:val="88"/>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33">
    <w:name w:val="toc 1"/>
    <w:basedOn w:val="1"/>
    <w:next w:val="1"/>
    <w:autoRedefine/>
    <w:qFormat/>
    <w:uiPriority w:val="39"/>
    <w:pPr>
      <w:tabs>
        <w:tab w:val="right" w:leader="dot" w:pos="8820"/>
      </w:tabs>
      <w:ind w:left="540"/>
      <w:jc w:val="left"/>
    </w:pPr>
    <w:rPr>
      <w:rFonts w:ascii="宋体" w:hAnsi="宋体"/>
      <w:b/>
      <w:bCs/>
      <w:caps/>
      <w:szCs w:val="21"/>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rFonts w:ascii="Calibri" w:hAnsi="Calibri"/>
      <w:sz w:val="28"/>
    </w:rPr>
  </w:style>
  <w:style w:type="paragraph" w:styleId="36">
    <w:name w:val="footnote text"/>
    <w:basedOn w:val="1"/>
    <w:link w:val="89"/>
    <w:autoRedefine/>
    <w:unhideWhenUsed/>
    <w:qFormat/>
    <w:uiPriority w:val="99"/>
    <w:pPr>
      <w:snapToGrid w:val="0"/>
      <w:jc w:val="left"/>
    </w:pPr>
    <w:rPr>
      <w:rFonts w:ascii="仿宋_GB2312"/>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90"/>
    <w:autoRedefine/>
    <w:qFormat/>
    <w:uiPriority w:val="0"/>
    <w:pPr>
      <w:spacing w:after="120"/>
      <w:ind w:left="420" w:leftChars="200"/>
    </w:pPr>
    <w:rPr>
      <w:rFonts w:ascii="仿宋_GB2312"/>
      <w:kern w:val="0"/>
      <w:sz w:val="16"/>
      <w:szCs w:val="16"/>
    </w:rPr>
  </w:style>
  <w:style w:type="paragraph" w:styleId="39">
    <w:name w:val="table of figures"/>
    <w:basedOn w:val="1"/>
    <w:next w:val="1"/>
    <w:autoRedefine/>
    <w:unhideWhenUsed/>
    <w:qFormat/>
    <w:uiPriority w:val="0"/>
    <w:pPr>
      <w:autoSpaceDE w:val="0"/>
      <w:autoSpaceDN w:val="0"/>
      <w:ind w:left="200" w:leftChars="200" w:hanging="200" w:hangingChars="200"/>
      <w:jc w:val="left"/>
    </w:pPr>
    <w:rPr>
      <w:rFonts w:ascii="宋体" w:hAnsi="宋体" w:cs="宋体"/>
      <w:kern w:val="0"/>
      <w:sz w:val="22"/>
      <w:szCs w:val="22"/>
    </w:rPr>
  </w:style>
  <w:style w:type="paragraph" w:styleId="40">
    <w:name w:val="toc 2"/>
    <w:basedOn w:val="1"/>
    <w:next w:val="1"/>
    <w:autoRedefine/>
    <w:qFormat/>
    <w:uiPriority w:val="39"/>
    <w:pPr>
      <w:tabs>
        <w:tab w:val="right" w:leader="dot" w:pos="8280"/>
      </w:tabs>
      <w:ind w:left="1080"/>
      <w:jc w:val="left"/>
    </w:pPr>
    <w:rPr>
      <w:smallCaps/>
      <w:sz w:val="20"/>
      <w:szCs w:val="20"/>
    </w:r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91"/>
    <w:autoRedefine/>
    <w:qFormat/>
    <w:uiPriority w:val="0"/>
    <w:pPr>
      <w:spacing w:after="120" w:line="480" w:lineRule="auto"/>
    </w:pPr>
    <w:rPr>
      <w:rFonts w:ascii="仿宋_GB2312"/>
      <w:kern w:val="0"/>
      <w:sz w:val="32"/>
    </w:rPr>
  </w:style>
  <w:style w:type="paragraph" w:styleId="43">
    <w:name w:val="HTML Preformatted"/>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b/>
      <w:kern w:val="0"/>
      <w:sz w:val="32"/>
      <w:szCs w:val="32"/>
    </w:rPr>
  </w:style>
  <w:style w:type="paragraph" w:styleId="44">
    <w:name w:val="Normal (Web)"/>
    <w:basedOn w:val="1"/>
    <w:autoRedefine/>
    <w:qFormat/>
    <w:uiPriority w:val="99"/>
    <w:pPr>
      <w:spacing w:before="100" w:beforeAutospacing="1" w:after="100" w:afterAutospacing="1"/>
      <w:jc w:val="left"/>
    </w:pPr>
    <w:rPr>
      <w:kern w:val="0"/>
      <w:sz w:val="24"/>
    </w:rPr>
  </w:style>
  <w:style w:type="paragraph" w:styleId="45">
    <w:name w:val="index 1"/>
    <w:basedOn w:val="1"/>
    <w:next w:val="1"/>
    <w:autoRedefine/>
    <w:semiHidden/>
    <w:qFormat/>
    <w:uiPriority w:val="0"/>
    <w:pPr>
      <w:spacing w:line="360" w:lineRule="auto"/>
    </w:pPr>
    <w:rPr>
      <w:rFonts w:ascii="宋体" w:hAnsi="宋体"/>
      <w:bCs/>
      <w:szCs w:val="21"/>
    </w:rPr>
  </w:style>
  <w:style w:type="paragraph" w:styleId="46">
    <w:name w:val="Title"/>
    <w:basedOn w:val="1"/>
    <w:next w:val="1"/>
    <w:link w:val="93"/>
    <w:autoRedefine/>
    <w:qFormat/>
    <w:uiPriority w:val="10"/>
    <w:pPr>
      <w:spacing w:before="240" w:after="60"/>
      <w:jc w:val="center"/>
      <w:outlineLvl w:val="0"/>
    </w:pPr>
    <w:rPr>
      <w:rFonts w:ascii="Cambria" w:hAnsi="Cambria"/>
      <w:b/>
      <w:bCs/>
      <w:sz w:val="32"/>
      <w:szCs w:val="32"/>
    </w:rPr>
  </w:style>
  <w:style w:type="paragraph" w:styleId="47">
    <w:name w:val="annotation subject"/>
    <w:basedOn w:val="16"/>
    <w:next w:val="16"/>
    <w:link w:val="94"/>
    <w:autoRedefine/>
    <w:qFormat/>
    <w:uiPriority w:val="99"/>
    <w:rPr>
      <w:b/>
      <w:bCs/>
    </w:rPr>
  </w:style>
  <w:style w:type="paragraph" w:styleId="48">
    <w:name w:val="Body Text First Indent"/>
    <w:basedOn w:val="18"/>
    <w:next w:val="1"/>
    <w:link w:val="95"/>
    <w:autoRedefine/>
    <w:qFormat/>
    <w:uiPriority w:val="0"/>
    <w:pPr>
      <w:spacing w:after="0" w:line="380" w:lineRule="exact"/>
      <w:ind w:firstLine="420" w:firstLineChars="100"/>
    </w:pPr>
    <w:rPr>
      <w:rFonts w:ascii="宋体" w:hAnsi="Courier New" w:eastAsia="宋体"/>
      <w:szCs w:val="21"/>
    </w:rPr>
  </w:style>
  <w:style w:type="paragraph" w:styleId="49">
    <w:name w:val="Body Text First Indent 2"/>
    <w:basedOn w:val="19"/>
    <w:link w:val="96"/>
    <w:autoRedefine/>
    <w:qFormat/>
    <w:uiPriority w:val="0"/>
    <w:pPr>
      <w:spacing w:after="120" w:line="240" w:lineRule="auto"/>
      <w:ind w:left="420" w:leftChars="200" w:firstLine="420" w:firstLineChars="200"/>
    </w:pPr>
    <w:rPr>
      <w:sz w:val="21"/>
      <w:szCs w:val="24"/>
    </w:rPr>
  </w:style>
  <w:style w:type="table" w:styleId="51">
    <w:name w:val="Table Grid"/>
    <w:basedOn w:val="50"/>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rFonts w:ascii="仿宋_GB2312" w:eastAsia="仿宋_GB2312"/>
      <w:b/>
      <w:bCs/>
      <w:sz w:val="32"/>
      <w:szCs w:val="32"/>
    </w:rPr>
  </w:style>
  <w:style w:type="character" w:styleId="54">
    <w:name w:val="endnote reference"/>
    <w:autoRedefine/>
    <w:unhideWhenUsed/>
    <w:qFormat/>
    <w:uiPriority w:val="99"/>
    <w:rPr>
      <w:vertAlign w:val="superscript"/>
    </w:rPr>
  </w:style>
  <w:style w:type="character" w:styleId="55">
    <w:name w:val="page number"/>
    <w:autoRedefine/>
    <w:qFormat/>
    <w:uiPriority w:val="0"/>
  </w:style>
  <w:style w:type="character" w:styleId="56">
    <w:name w:val="FollowedHyperlink"/>
    <w:autoRedefine/>
    <w:qFormat/>
    <w:uiPriority w:val="0"/>
    <w:rPr>
      <w:rFonts w:ascii="仿宋_GB2312" w:eastAsia="仿宋_GB2312"/>
      <w:b/>
      <w:color w:val="16377C"/>
      <w:sz w:val="32"/>
      <w:szCs w:val="32"/>
      <w:u w:val="none"/>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rPr>
  </w:style>
  <w:style w:type="character" w:styleId="59">
    <w:name w:val="HTML Acronym"/>
    <w:autoRedefine/>
    <w:qFormat/>
    <w:uiPriority w:val="0"/>
  </w:style>
  <w:style w:type="character" w:styleId="60">
    <w:name w:val="HTML Variable"/>
    <w:autoRedefine/>
    <w:qFormat/>
    <w:uiPriority w:val="0"/>
  </w:style>
  <w:style w:type="character" w:styleId="61">
    <w:name w:val="Hyperlink"/>
    <w:autoRedefine/>
    <w:qFormat/>
    <w:uiPriority w:val="99"/>
    <w:rPr>
      <w:rFonts w:ascii="仿宋_GB2312" w:eastAsia="仿宋_GB2312"/>
      <w:b/>
      <w:color w:val="0000FF"/>
      <w:sz w:val="32"/>
      <w:szCs w:val="32"/>
      <w:u w:val="single"/>
    </w:rPr>
  </w:style>
  <w:style w:type="character" w:styleId="62">
    <w:name w:val="HTML Code"/>
    <w:autoRedefine/>
    <w:qFormat/>
    <w:uiPriority w:val="0"/>
    <w:rPr>
      <w:rFonts w:hint="default" w:ascii="monospace" w:hAnsi="monospace" w:eastAsia="monospace" w:cs="monospace"/>
      <w:sz w:val="20"/>
    </w:rPr>
  </w:style>
  <w:style w:type="character" w:styleId="63">
    <w:name w:val="annotation reference"/>
    <w:autoRedefine/>
    <w:qFormat/>
    <w:uiPriority w:val="0"/>
    <w:rPr>
      <w:rFonts w:ascii="仿宋_GB2312" w:eastAsia="仿宋_GB2312"/>
      <w:b/>
      <w:sz w:val="21"/>
      <w:szCs w:val="21"/>
    </w:rPr>
  </w:style>
  <w:style w:type="character" w:styleId="64">
    <w:name w:val="HTML Cite"/>
    <w:autoRedefine/>
    <w:qFormat/>
    <w:uiPriority w:val="0"/>
  </w:style>
  <w:style w:type="character" w:styleId="65">
    <w:name w:val="footnote reference"/>
    <w:autoRedefine/>
    <w:unhideWhenUsed/>
    <w:qFormat/>
    <w:uiPriority w:val="99"/>
    <w:rPr>
      <w:vertAlign w:val="superscript"/>
    </w:rPr>
  </w:style>
  <w:style w:type="character" w:styleId="66">
    <w:name w:val="HTML Keyboard"/>
    <w:autoRedefine/>
    <w:qFormat/>
    <w:uiPriority w:val="0"/>
    <w:rPr>
      <w:rFonts w:hint="default" w:ascii="monospace" w:hAnsi="monospace" w:eastAsia="monospace" w:cs="monospace"/>
      <w:sz w:val="20"/>
    </w:rPr>
  </w:style>
  <w:style w:type="character" w:styleId="67">
    <w:name w:val="HTML Sample"/>
    <w:autoRedefine/>
    <w:qFormat/>
    <w:uiPriority w:val="0"/>
    <w:rPr>
      <w:rFonts w:hint="default" w:ascii="monospace" w:hAnsi="monospace" w:eastAsia="monospace" w:cs="monospace"/>
    </w:rPr>
  </w:style>
  <w:style w:type="character" w:customStyle="1" w:styleId="68">
    <w:name w:val="标题 1 Char"/>
    <w:link w:val="2"/>
    <w:autoRedefine/>
    <w:qFormat/>
    <w:uiPriority w:val="0"/>
    <w:rPr>
      <w:b/>
      <w:kern w:val="2"/>
      <w:sz w:val="21"/>
      <w:szCs w:val="24"/>
    </w:rPr>
  </w:style>
  <w:style w:type="character" w:customStyle="1" w:styleId="69">
    <w:name w:val="标题 2 Char"/>
    <w:link w:val="3"/>
    <w:autoRedefine/>
    <w:qFormat/>
    <w:uiPriority w:val="0"/>
    <w:rPr>
      <w:rFonts w:ascii="Arial" w:hAnsi="Arial" w:eastAsia="黑体"/>
      <w:b/>
      <w:bCs/>
      <w:kern w:val="2"/>
      <w:sz w:val="32"/>
      <w:szCs w:val="32"/>
    </w:rPr>
  </w:style>
  <w:style w:type="character" w:customStyle="1" w:styleId="70">
    <w:name w:val="标题 3 Char"/>
    <w:link w:val="4"/>
    <w:autoRedefine/>
    <w:qFormat/>
    <w:uiPriority w:val="0"/>
    <w:rPr>
      <w:rFonts w:ascii="仿宋_GB2312" w:eastAsia="仿宋_GB2312"/>
      <w:b/>
      <w:bCs/>
      <w:kern w:val="2"/>
      <w:sz w:val="32"/>
      <w:szCs w:val="32"/>
    </w:rPr>
  </w:style>
  <w:style w:type="character" w:customStyle="1" w:styleId="71">
    <w:name w:val="标题 4 Char"/>
    <w:link w:val="5"/>
    <w:autoRedefine/>
    <w:semiHidden/>
    <w:qFormat/>
    <w:uiPriority w:val="1"/>
    <w:rPr>
      <w:rFonts w:ascii="Cambria" w:hAnsi="Cambria" w:eastAsia="宋体" w:cs="Times New Roman"/>
      <w:b/>
      <w:bCs/>
      <w:kern w:val="2"/>
      <w:sz w:val="28"/>
      <w:szCs w:val="28"/>
    </w:rPr>
  </w:style>
  <w:style w:type="character" w:customStyle="1" w:styleId="72">
    <w:name w:val="标题 5 Char"/>
    <w:link w:val="6"/>
    <w:autoRedefine/>
    <w:qFormat/>
    <w:uiPriority w:val="0"/>
    <w:rPr>
      <w:b/>
      <w:kern w:val="2"/>
      <w:sz w:val="28"/>
      <w:szCs w:val="24"/>
    </w:rPr>
  </w:style>
  <w:style w:type="character" w:customStyle="1" w:styleId="73">
    <w:name w:val="正文缩进 Char"/>
    <w:link w:val="7"/>
    <w:autoRedefine/>
    <w:qFormat/>
    <w:uiPriority w:val="0"/>
    <w:rPr>
      <w:rFonts w:ascii="仿宋_GB2312" w:eastAsia="宋体"/>
      <w:b/>
      <w:kern w:val="2"/>
      <w:sz w:val="21"/>
      <w:szCs w:val="32"/>
      <w:lang w:val="en-US" w:eastAsia="zh-CN" w:bidi="ar-SA"/>
    </w:rPr>
  </w:style>
  <w:style w:type="character" w:customStyle="1" w:styleId="74">
    <w:name w:val="标题 6 Char"/>
    <w:link w:val="8"/>
    <w:autoRedefine/>
    <w:qFormat/>
    <w:uiPriority w:val="0"/>
    <w:rPr>
      <w:rFonts w:ascii="Arial" w:hAnsi="Arial" w:eastAsia="黑体"/>
      <w:b/>
      <w:kern w:val="2"/>
      <w:sz w:val="24"/>
      <w:szCs w:val="24"/>
    </w:rPr>
  </w:style>
  <w:style w:type="character" w:customStyle="1" w:styleId="75">
    <w:name w:val="标题 7 Char"/>
    <w:link w:val="9"/>
    <w:autoRedefine/>
    <w:qFormat/>
    <w:uiPriority w:val="0"/>
    <w:rPr>
      <w:b/>
      <w:kern w:val="2"/>
      <w:sz w:val="24"/>
      <w:szCs w:val="24"/>
    </w:rPr>
  </w:style>
  <w:style w:type="character" w:customStyle="1" w:styleId="76">
    <w:name w:val="标题 8 Char"/>
    <w:link w:val="10"/>
    <w:autoRedefine/>
    <w:qFormat/>
    <w:uiPriority w:val="0"/>
    <w:rPr>
      <w:rFonts w:ascii="Cambria" w:hAnsi="Cambria" w:eastAsia="宋体" w:cs="Times New Roman"/>
      <w:b/>
      <w:kern w:val="2"/>
      <w:sz w:val="24"/>
      <w:szCs w:val="24"/>
    </w:rPr>
  </w:style>
  <w:style w:type="character" w:customStyle="1" w:styleId="77">
    <w:name w:val="标题 9 Char"/>
    <w:link w:val="11"/>
    <w:autoRedefine/>
    <w:qFormat/>
    <w:uiPriority w:val="0"/>
    <w:rPr>
      <w:rFonts w:ascii="Arial" w:hAnsi="Arial" w:eastAsia="黑体"/>
      <w:kern w:val="2"/>
      <w:sz w:val="21"/>
      <w:szCs w:val="24"/>
    </w:rPr>
  </w:style>
  <w:style w:type="character" w:customStyle="1" w:styleId="78">
    <w:name w:val="批注文字 Char"/>
    <w:link w:val="16"/>
    <w:autoRedefine/>
    <w:qFormat/>
    <w:uiPriority w:val="0"/>
    <w:rPr>
      <w:rFonts w:eastAsia="宋体"/>
      <w:kern w:val="2"/>
      <w:sz w:val="21"/>
      <w:szCs w:val="24"/>
      <w:lang w:val="en-US" w:eastAsia="zh-CN" w:bidi="ar-SA"/>
    </w:rPr>
  </w:style>
  <w:style w:type="character" w:customStyle="1" w:styleId="79">
    <w:name w:val="正文文本 3 Char"/>
    <w:link w:val="17"/>
    <w:autoRedefine/>
    <w:qFormat/>
    <w:uiPriority w:val="0"/>
    <w:rPr>
      <w:rFonts w:ascii="Calibri" w:hAnsi="Calibri" w:eastAsia="仿宋_GB2312"/>
      <w:b/>
      <w:kern w:val="2"/>
      <w:sz w:val="16"/>
      <w:szCs w:val="16"/>
    </w:rPr>
  </w:style>
  <w:style w:type="character" w:customStyle="1" w:styleId="80">
    <w:name w:val="正文文本 Char"/>
    <w:link w:val="18"/>
    <w:autoRedefine/>
    <w:qFormat/>
    <w:uiPriority w:val="99"/>
    <w:rPr>
      <w:rFonts w:ascii="仿宋_GB2312" w:eastAsia="仿宋_GB2312"/>
      <w:kern w:val="2"/>
      <w:sz w:val="21"/>
      <w:szCs w:val="24"/>
    </w:rPr>
  </w:style>
  <w:style w:type="character" w:customStyle="1" w:styleId="81">
    <w:name w:val="正文文本缩进 Char"/>
    <w:link w:val="19"/>
    <w:autoRedefine/>
    <w:qFormat/>
    <w:uiPriority w:val="0"/>
    <w:rPr>
      <w:rFonts w:ascii="宋体" w:hAnsi="Courier New" w:eastAsia="仿宋_GB2312"/>
      <w:spacing w:val="-4"/>
      <w:kern w:val="2"/>
      <w:sz w:val="18"/>
      <w:szCs w:val="32"/>
    </w:rPr>
  </w:style>
  <w:style w:type="character" w:customStyle="1" w:styleId="82">
    <w:name w:val="纯文本 Char2"/>
    <w:link w:val="24"/>
    <w:autoRedefine/>
    <w:qFormat/>
    <w:locked/>
    <w:uiPriority w:val="99"/>
    <w:rPr>
      <w:rFonts w:ascii="宋体" w:hAnsi="Courier New" w:eastAsia="宋体"/>
      <w:b/>
      <w:kern w:val="2"/>
      <w:sz w:val="21"/>
      <w:szCs w:val="32"/>
      <w:lang w:val="en-US" w:eastAsia="zh-CN" w:bidi="ar-SA"/>
    </w:rPr>
  </w:style>
  <w:style w:type="character" w:customStyle="1" w:styleId="83">
    <w:name w:val="日期 Char"/>
    <w:link w:val="26"/>
    <w:autoRedefine/>
    <w:qFormat/>
    <w:uiPriority w:val="0"/>
    <w:rPr>
      <w:kern w:val="2"/>
      <w:sz w:val="21"/>
      <w:szCs w:val="24"/>
    </w:rPr>
  </w:style>
  <w:style w:type="character" w:customStyle="1" w:styleId="84">
    <w:name w:val="正文文本缩进 2 Char"/>
    <w:link w:val="27"/>
    <w:autoRedefine/>
    <w:qFormat/>
    <w:uiPriority w:val="0"/>
    <w:rPr>
      <w:kern w:val="2"/>
      <w:sz w:val="21"/>
      <w:szCs w:val="24"/>
    </w:rPr>
  </w:style>
  <w:style w:type="character" w:customStyle="1" w:styleId="85">
    <w:name w:val="尾注文本 Char"/>
    <w:link w:val="28"/>
    <w:autoRedefine/>
    <w:qFormat/>
    <w:uiPriority w:val="99"/>
    <w:rPr>
      <w:rFonts w:ascii="仿宋_GB2312" w:eastAsia="宋体"/>
      <w:kern w:val="2"/>
      <w:sz w:val="21"/>
      <w:szCs w:val="24"/>
    </w:rPr>
  </w:style>
  <w:style w:type="character" w:customStyle="1" w:styleId="86">
    <w:name w:val="批注框文本 Char"/>
    <w:link w:val="29"/>
    <w:autoRedefine/>
    <w:semiHidden/>
    <w:qFormat/>
    <w:uiPriority w:val="0"/>
    <w:rPr>
      <w:kern w:val="2"/>
      <w:sz w:val="18"/>
      <w:szCs w:val="18"/>
    </w:rPr>
  </w:style>
  <w:style w:type="character" w:customStyle="1" w:styleId="87">
    <w:name w:val="页脚 Char"/>
    <w:link w:val="30"/>
    <w:autoRedefine/>
    <w:qFormat/>
    <w:uiPriority w:val="99"/>
    <w:rPr>
      <w:rFonts w:ascii="宋体" w:hAnsi="Courier New"/>
      <w:kern w:val="2"/>
      <w:sz w:val="18"/>
    </w:rPr>
  </w:style>
  <w:style w:type="character" w:customStyle="1" w:styleId="88">
    <w:name w:val="页眉 Char"/>
    <w:link w:val="32"/>
    <w:autoRedefine/>
    <w:qFormat/>
    <w:uiPriority w:val="99"/>
    <w:rPr>
      <w:rFonts w:ascii="宋体" w:hAnsi="Courier New"/>
      <w:kern w:val="2"/>
      <w:sz w:val="18"/>
    </w:rPr>
  </w:style>
  <w:style w:type="character" w:customStyle="1" w:styleId="89">
    <w:name w:val="脚注文本 Char"/>
    <w:link w:val="36"/>
    <w:autoRedefine/>
    <w:qFormat/>
    <w:uiPriority w:val="99"/>
    <w:rPr>
      <w:rFonts w:ascii="仿宋_GB2312" w:eastAsia="宋体"/>
      <w:kern w:val="2"/>
      <w:sz w:val="18"/>
      <w:szCs w:val="18"/>
    </w:rPr>
  </w:style>
  <w:style w:type="character" w:customStyle="1" w:styleId="90">
    <w:name w:val="正文文本缩进 3 Char"/>
    <w:link w:val="38"/>
    <w:autoRedefine/>
    <w:qFormat/>
    <w:uiPriority w:val="0"/>
    <w:rPr>
      <w:rFonts w:ascii="仿宋_GB2312" w:eastAsia="宋体"/>
      <w:sz w:val="16"/>
      <w:szCs w:val="16"/>
    </w:rPr>
  </w:style>
  <w:style w:type="character" w:customStyle="1" w:styleId="91">
    <w:name w:val="正文文本 2 Char"/>
    <w:link w:val="42"/>
    <w:autoRedefine/>
    <w:qFormat/>
    <w:uiPriority w:val="0"/>
    <w:rPr>
      <w:rFonts w:ascii="仿宋_GB2312" w:eastAsia="宋体"/>
      <w:sz w:val="32"/>
      <w:szCs w:val="24"/>
    </w:rPr>
  </w:style>
  <w:style w:type="character" w:customStyle="1" w:styleId="92">
    <w:name w:val="HTML 预设格式 Char"/>
    <w:link w:val="43"/>
    <w:autoRedefine/>
    <w:qFormat/>
    <w:uiPriority w:val="0"/>
    <w:rPr>
      <w:rFonts w:ascii="黑体" w:hAnsi="Courier New" w:eastAsia="黑体" w:cs="Courier New"/>
      <w:b/>
      <w:sz w:val="32"/>
      <w:szCs w:val="32"/>
      <w:lang w:val="en-US" w:eastAsia="zh-CN" w:bidi="ar-SA"/>
    </w:rPr>
  </w:style>
  <w:style w:type="character" w:customStyle="1" w:styleId="93">
    <w:name w:val="标题 Char"/>
    <w:link w:val="46"/>
    <w:autoRedefine/>
    <w:qFormat/>
    <w:uiPriority w:val="10"/>
    <w:rPr>
      <w:rFonts w:ascii="Cambria" w:hAnsi="Cambria" w:eastAsia="宋体"/>
      <w:b/>
      <w:bCs/>
      <w:kern w:val="2"/>
      <w:sz w:val="32"/>
      <w:szCs w:val="32"/>
    </w:rPr>
  </w:style>
  <w:style w:type="character" w:customStyle="1" w:styleId="94">
    <w:name w:val="批注主题 Char"/>
    <w:link w:val="47"/>
    <w:autoRedefine/>
    <w:qFormat/>
    <w:uiPriority w:val="99"/>
    <w:rPr>
      <w:b/>
      <w:bCs/>
      <w:kern w:val="2"/>
      <w:sz w:val="21"/>
      <w:szCs w:val="24"/>
    </w:rPr>
  </w:style>
  <w:style w:type="character" w:customStyle="1" w:styleId="95">
    <w:name w:val="正文首行缩进 Char"/>
    <w:link w:val="48"/>
    <w:autoRedefine/>
    <w:qFormat/>
    <w:uiPriority w:val="0"/>
    <w:rPr>
      <w:rFonts w:ascii="宋体" w:hAnsi="Courier New" w:eastAsia="宋体"/>
      <w:kern w:val="2"/>
      <w:sz w:val="21"/>
      <w:szCs w:val="21"/>
    </w:rPr>
  </w:style>
  <w:style w:type="character" w:customStyle="1" w:styleId="96">
    <w:name w:val="正文首行缩进 2 Char"/>
    <w:link w:val="49"/>
    <w:autoRedefine/>
    <w:qFormat/>
    <w:uiPriority w:val="0"/>
    <w:rPr>
      <w:rFonts w:ascii="宋体" w:hAnsi="Courier New" w:eastAsia="仿宋_GB2312"/>
      <w:spacing w:val="-4"/>
      <w:kern w:val="2"/>
      <w:sz w:val="21"/>
      <w:szCs w:val="24"/>
    </w:rPr>
  </w:style>
  <w:style w:type="character" w:customStyle="1" w:styleId="97">
    <w:name w:val="_Style 96"/>
    <w:autoRedefine/>
    <w:unhideWhenUsed/>
    <w:qFormat/>
    <w:uiPriority w:val="99"/>
    <w:rPr>
      <w:rFonts w:ascii="仿宋_GB2312" w:eastAsia="仿宋_GB2312"/>
      <w:b/>
      <w:color w:val="808080"/>
      <w:sz w:val="32"/>
      <w:szCs w:val="32"/>
      <w:shd w:val="clear" w:color="auto" w:fill="E6E6E6"/>
    </w:rPr>
  </w:style>
  <w:style w:type="character" w:customStyle="1" w:styleId="98">
    <w:name w:val="tcnt3"/>
    <w:autoRedefine/>
    <w:qFormat/>
    <w:uiPriority w:val="99"/>
    <w:rPr>
      <w:rFonts w:ascii="仿宋_GB2312" w:eastAsia="仿宋_GB2312" w:cs="Times New Roman"/>
      <w:b/>
      <w:sz w:val="32"/>
      <w:szCs w:val="32"/>
    </w:rPr>
  </w:style>
  <w:style w:type="character" w:customStyle="1" w:styleId="99">
    <w:name w:val="apple-style-span"/>
    <w:autoRedefine/>
    <w:qFormat/>
    <w:uiPriority w:val="0"/>
    <w:rPr>
      <w:rFonts w:ascii="仿宋_GB2312" w:eastAsia="仿宋_GB2312"/>
      <w:sz w:val="32"/>
      <w:szCs w:val="32"/>
    </w:rPr>
  </w:style>
  <w:style w:type="character" w:customStyle="1" w:styleId="100">
    <w:name w:val="apple-converted-space"/>
    <w:autoRedefine/>
    <w:qFormat/>
    <w:uiPriority w:val="0"/>
  </w:style>
  <w:style w:type="character" w:customStyle="1" w:styleId="101">
    <w:name w:val="纯文本 Char"/>
    <w:autoRedefine/>
    <w:qFormat/>
    <w:locked/>
    <w:uiPriority w:val="0"/>
    <w:rPr>
      <w:rFonts w:ascii="宋体" w:hAnsi="Courier New" w:eastAsia="宋体"/>
      <w:b/>
      <w:kern w:val="2"/>
      <w:sz w:val="21"/>
      <w:szCs w:val="32"/>
      <w:lang w:val="en-US" w:eastAsia="zh-CN" w:bidi="ar-SA"/>
    </w:rPr>
  </w:style>
  <w:style w:type="character" w:customStyle="1" w:styleId="102">
    <w:name w:val="first-child"/>
    <w:autoRedefine/>
    <w:qFormat/>
    <w:uiPriority w:val="0"/>
  </w:style>
  <w:style w:type="character" w:customStyle="1" w:styleId="103">
    <w:name w:val="headline-content4"/>
    <w:autoRedefine/>
    <w:qFormat/>
    <w:uiPriority w:val="0"/>
    <w:rPr>
      <w:rFonts w:ascii="仿宋_GB2312" w:eastAsia="仿宋_GB2312"/>
      <w:sz w:val="32"/>
      <w:szCs w:val="32"/>
    </w:rPr>
  </w:style>
  <w:style w:type="character" w:customStyle="1" w:styleId="104">
    <w:name w:val="textcontents"/>
    <w:autoRedefine/>
    <w:qFormat/>
    <w:uiPriority w:val="0"/>
  </w:style>
  <w:style w:type="character" w:customStyle="1" w:styleId="105">
    <w:name w:val="批注文字 Char1"/>
    <w:autoRedefine/>
    <w:semiHidden/>
    <w:qFormat/>
    <w:locked/>
    <w:uiPriority w:val="0"/>
    <w:rPr>
      <w:rFonts w:ascii="Times New Roman" w:hAnsi="Times New Roman"/>
      <w:kern w:val="2"/>
      <w:sz w:val="21"/>
      <w:szCs w:val="24"/>
    </w:rPr>
  </w:style>
  <w:style w:type="character" w:customStyle="1" w:styleId="106">
    <w:name w:val="纯文本 Char1"/>
    <w:autoRedefine/>
    <w:qFormat/>
    <w:uiPriority w:val="99"/>
    <w:rPr>
      <w:rFonts w:ascii="宋体" w:hAnsi="Courier New" w:eastAsia="宋体"/>
      <w:b/>
      <w:kern w:val="2"/>
      <w:sz w:val="21"/>
      <w:szCs w:val="32"/>
      <w:lang w:val="en-US" w:eastAsia="zh-CN" w:bidi="ar-SA"/>
    </w:rPr>
  </w:style>
  <w:style w:type="character" w:customStyle="1" w:styleId="107">
    <w:name w:val="layui-layer-tabnow"/>
    <w:autoRedefine/>
    <w:qFormat/>
    <w:uiPriority w:val="0"/>
    <w:rPr>
      <w:bdr w:val="single" w:color="CCCCCC" w:sz="6" w:space="0"/>
      <w:shd w:val="clear" w:color="auto" w:fill="FFFFFF"/>
    </w:rPr>
  </w:style>
  <w:style w:type="character" w:customStyle="1" w:styleId="108">
    <w:name w:val="NormalCharacter"/>
    <w:autoRedefine/>
    <w:qFormat/>
    <w:uiPriority w:val="0"/>
    <w:rPr>
      <w:rFonts w:ascii="Times New Roman" w:hAnsi="Times New Roman" w:eastAsia="宋体" w:cs="Times New Roman"/>
    </w:rPr>
  </w:style>
  <w:style w:type="character" w:customStyle="1" w:styleId="109">
    <w:name w:val="case31"/>
    <w:autoRedefine/>
    <w:qFormat/>
    <w:uiPriority w:val="0"/>
    <w:rPr>
      <w:rFonts w:hint="default" w:ascii="_x000B__x000C_" w:hAnsi="_x000B__x000C_"/>
      <w:sz w:val="21"/>
      <w:szCs w:val="21"/>
    </w:rPr>
  </w:style>
  <w:style w:type="character" w:customStyle="1" w:styleId="110">
    <w:name w:val="sect2title1"/>
    <w:autoRedefine/>
    <w:qFormat/>
    <w:uiPriority w:val="0"/>
    <w:rPr>
      <w:rFonts w:hint="eastAsia" w:ascii="微软雅黑" w:hAnsi="微软雅黑" w:eastAsia="微软雅黑"/>
      <w:b/>
      <w:bCs/>
      <w:sz w:val="21"/>
      <w:szCs w:val="21"/>
    </w:rPr>
  </w:style>
  <w:style w:type="paragraph" w:customStyle="1" w:styleId="111">
    <w:name w:val="Char1"/>
    <w:basedOn w:val="1"/>
    <w:autoRedefine/>
    <w:qFormat/>
    <w:uiPriority w:val="0"/>
    <w:rPr>
      <w:rFonts w:ascii="Calibri" w:hAnsi="Calibri"/>
      <w:szCs w:val="21"/>
    </w:rPr>
  </w:style>
  <w:style w:type="paragraph" w:customStyle="1" w:styleId="112">
    <w:name w:val="表格文字"/>
    <w:basedOn w:val="1"/>
    <w:autoRedefine/>
    <w:qFormat/>
    <w:uiPriority w:val="0"/>
    <w:pPr>
      <w:spacing w:before="25" w:after="25"/>
      <w:jc w:val="left"/>
    </w:pPr>
    <w:rPr>
      <w:rFonts w:ascii="Calibri" w:hAnsi="Calibri"/>
      <w:bCs/>
      <w:spacing w:val="10"/>
      <w:kern w:val="0"/>
      <w:sz w:val="24"/>
    </w:rPr>
  </w:style>
  <w:style w:type="paragraph" w:customStyle="1" w:styleId="113">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 w:val="0"/>
      <w:bCs w:val="0"/>
      <w:kern w:val="0"/>
      <w:sz w:val="28"/>
      <w:szCs w:val="20"/>
      <w:lang w:val="en-US" w:eastAsia="zh-CN"/>
    </w:rPr>
  </w:style>
  <w:style w:type="paragraph" w:customStyle="1" w:styleId="114">
    <w:name w:val="Char2 Char Char Char"/>
    <w:basedOn w:val="1"/>
    <w:autoRedefine/>
    <w:qFormat/>
    <w:uiPriority w:val="0"/>
    <w:rPr>
      <w:rFonts w:ascii="Tahoma" w:hAnsi="Tahoma"/>
      <w:sz w:val="24"/>
      <w:szCs w:val="20"/>
    </w:rPr>
  </w:style>
  <w:style w:type="paragraph" w:customStyle="1" w:styleId="1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默认"/>
    <w:autoRedefine/>
    <w:qFormat/>
    <w:uiPriority w:val="0"/>
    <w:pPr>
      <w:pBdr>
        <w:top w:val="none" w:color="FFFFFF" w:sz="0" w:space="31"/>
        <w:left w:val="none" w:color="FFFFFF" w:sz="0" w:space="31"/>
        <w:bottom w:val="none" w:color="FFFFFF" w:sz="0" w:space="31"/>
        <w:right w:val="none" w:color="FFFFFF" w:sz="0" w:space="31"/>
      </w:pBdr>
    </w:pPr>
    <w:rPr>
      <w:rFonts w:ascii="Helvetica" w:hAnsi="Arial Unicode MS" w:eastAsia="Times New Roman" w:cs="Arial Unicode MS"/>
      <w:color w:val="000000"/>
      <w:sz w:val="22"/>
      <w:szCs w:val="22"/>
      <w:lang w:val="zh-TW" w:eastAsia="zh-TW" w:bidi="ar-SA"/>
    </w:rPr>
  </w:style>
  <w:style w:type="paragraph" w:customStyle="1" w:styleId="11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4"/>
    </w:rPr>
  </w:style>
  <w:style w:type="paragraph" w:customStyle="1" w:styleId="119">
    <w:name w:val="明显引用1"/>
    <w:basedOn w:val="1"/>
    <w:next w:val="1"/>
    <w:autoRedefine/>
    <w:qFormat/>
    <w:uiPriority w:val="0"/>
    <w:pPr>
      <w:spacing w:line="360" w:lineRule="auto"/>
      <w:jc w:val="center"/>
    </w:pPr>
    <w:rPr>
      <w:rFonts w:ascii="宋体" w:hAnsi="华文细黑"/>
      <w:bCs/>
      <w:iCs/>
      <w:color w:val="000000"/>
      <w:szCs w:val="20"/>
    </w:rPr>
  </w:style>
  <w:style w:type="paragraph" w:customStyle="1" w:styleId="120">
    <w:name w:val="样式 标题 3 + (中文) 黑体 小四 非加粗 段前: 7.8 磅 段后: 0 磅 行距: 固定值 20 磅"/>
    <w:basedOn w:val="4"/>
    <w:autoRedefine/>
    <w:qFormat/>
    <w:uiPriority w:val="0"/>
    <w:pPr>
      <w:spacing w:before="0" w:after="0" w:line="400" w:lineRule="exact"/>
    </w:pPr>
    <w:rPr>
      <w:rFonts w:ascii="Times New Roman" w:eastAsia="黑体" w:cs="宋体"/>
      <w:b w:val="0"/>
      <w:bCs w:val="0"/>
      <w:kern w:val="0"/>
      <w:sz w:val="24"/>
      <w:szCs w:val="20"/>
      <w:lang w:val="en-US" w:eastAsia="zh-CN"/>
    </w:rPr>
  </w:style>
  <w:style w:type="paragraph" w:customStyle="1" w:styleId="121">
    <w:name w:val="p16"/>
    <w:basedOn w:val="1"/>
    <w:autoRedefine/>
    <w:qFormat/>
    <w:uiPriority w:val="0"/>
    <w:pPr>
      <w:widowControl/>
    </w:pPr>
    <w:rPr>
      <w:rFonts w:ascii="宋体" w:hAnsi="宋体" w:cs="宋体"/>
      <w:kern w:val="0"/>
      <w:szCs w:val="21"/>
    </w:rPr>
  </w:style>
  <w:style w:type="paragraph" w:customStyle="1" w:styleId="122">
    <w:name w:val="2"/>
    <w:basedOn w:val="1"/>
    <w:next w:val="24"/>
    <w:autoRedefine/>
    <w:qFormat/>
    <w:uiPriority w:val="0"/>
    <w:rPr>
      <w:rFonts w:ascii="宋体" w:hAnsi="Courier New"/>
      <w:szCs w:val="20"/>
    </w:rPr>
  </w:style>
  <w:style w:type="paragraph" w:customStyle="1" w:styleId="123">
    <w:name w:val="default"/>
    <w:basedOn w:val="1"/>
    <w:autoRedefine/>
    <w:qFormat/>
    <w:uiPriority w:val="0"/>
    <w:pPr>
      <w:spacing w:line="360" w:lineRule="auto"/>
    </w:pPr>
  </w:style>
  <w:style w:type="paragraph" w:styleId="124">
    <w:name w:val="List Paragraph"/>
    <w:basedOn w:val="1"/>
    <w:autoRedefine/>
    <w:qFormat/>
    <w:uiPriority w:val="34"/>
    <w:pPr>
      <w:ind w:firstLine="420" w:firstLineChars="200"/>
    </w:pPr>
  </w:style>
  <w:style w:type="paragraph" w:customStyle="1" w:styleId="125">
    <w:name w:val="正文首行缩进两字符"/>
    <w:basedOn w:val="1"/>
    <w:autoRedefine/>
    <w:qFormat/>
    <w:uiPriority w:val="0"/>
    <w:pPr>
      <w:spacing w:line="360" w:lineRule="auto"/>
      <w:ind w:firstLine="200" w:firstLineChars="200"/>
    </w:pPr>
    <w:rPr>
      <w:rFonts w:ascii="Calibri" w:hAnsi="Calibri"/>
    </w:rPr>
  </w:style>
  <w:style w:type="paragraph" w:customStyle="1" w:styleId="126">
    <w:name w:val="_Style 37"/>
    <w:basedOn w:val="1"/>
    <w:next w:val="124"/>
    <w:autoRedefine/>
    <w:qFormat/>
    <w:uiPriority w:val="34"/>
    <w:pPr>
      <w:ind w:firstLine="420" w:firstLineChars="200"/>
    </w:pPr>
    <w:rPr>
      <w:rFonts w:ascii="Calibri" w:hAnsi="Calibri"/>
    </w:rPr>
  </w:style>
  <w:style w:type="paragraph" w:customStyle="1" w:styleId="127">
    <w:name w:val="Char"/>
    <w:basedOn w:val="1"/>
    <w:autoRedefine/>
    <w:qFormat/>
    <w:uiPriority w:val="0"/>
    <w:pPr>
      <w:widowControl/>
      <w:spacing w:line="240" w:lineRule="exact"/>
      <w:jc w:val="left"/>
    </w:pPr>
    <w:rPr>
      <w:rFonts w:ascii="Verdana" w:hAnsi="Verdana"/>
      <w:kern w:val="0"/>
      <w:szCs w:val="20"/>
      <w:lang w:eastAsia="en-US"/>
    </w:rPr>
  </w:style>
  <w:style w:type="paragraph" w:customStyle="1" w:styleId="128">
    <w:name w:val="默认段落字体 Para Char Char Char Char Char Char Char Char Char1 Char Char Char Char"/>
    <w:basedOn w:val="1"/>
    <w:autoRedefine/>
    <w:qFormat/>
    <w:uiPriority w:val="0"/>
    <w:rPr>
      <w:rFonts w:ascii="Tahoma" w:hAnsi="Tahoma"/>
      <w:sz w:val="24"/>
      <w:szCs w:val="20"/>
    </w:rPr>
  </w:style>
  <w:style w:type="paragraph" w:customStyle="1" w:styleId="129">
    <w:name w:val="样式 首行缩进:  2 字符"/>
    <w:basedOn w:val="1"/>
    <w:autoRedefine/>
    <w:qFormat/>
    <w:uiPriority w:val="0"/>
    <w:pPr>
      <w:spacing w:line="400" w:lineRule="exact"/>
      <w:ind w:firstLine="200" w:firstLineChars="200"/>
    </w:pPr>
    <w:rPr>
      <w:rFonts w:ascii="Calibri" w:hAnsi="Calibri" w:cs="宋体"/>
      <w:sz w:val="24"/>
    </w:rPr>
  </w:style>
  <w:style w:type="paragraph" w:customStyle="1" w:styleId="130">
    <w:name w:val="样式1"/>
    <w:basedOn w:val="1"/>
    <w:autoRedefine/>
    <w:qFormat/>
    <w:uiPriority w:val="0"/>
    <w:pPr>
      <w:tabs>
        <w:tab w:val="left" w:pos="709"/>
      </w:tabs>
      <w:adjustRightInd w:val="0"/>
      <w:ind w:left="709" w:hanging="709"/>
    </w:pPr>
    <w:rPr>
      <w:rFonts w:ascii="宋体" w:hAnsi="宋体"/>
      <w:kern w:val="0"/>
      <w:szCs w:val="21"/>
    </w:rPr>
  </w:style>
  <w:style w:type="paragraph" w:customStyle="1" w:styleId="131">
    <w:name w:val="样式 标题 2 + 宋体"/>
    <w:basedOn w:val="3"/>
    <w:autoRedefine/>
    <w:qFormat/>
    <w:uiPriority w:val="99"/>
    <w:rPr>
      <w:rFonts w:ascii="宋体" w:hAnsi="宋体"/>
      <w:sz w:val="30"/>
    </w:rPr>
  </w:style>
  <w:style w:type="paragraph" w:customStyle="1" w:styleId="132">
    <w:name w:val="Char Char Char"/>
    <w:basedOn w:val="1"/>
    <w:autoRedefine/>
    <w:qFormat/>
    <w:uiPriority w:val="0"/>
    <w:pPr>
      <w:widowControl/>
      <w:spacing w:after="160" w:line="240" w:lineRule="exact"/>
      <w:jc w:val="left"/>
    </w:pPr>
    <w:rPr>
      <w:rFonts w:ascii="仿宋_GB2312" w:eastAsia="仿宋_GB2312"/>
      <w:b/>
      <w:kern w:val="0"/>
      <w:sz w:val="32"/>
      <w:szCs w:val="32"/>
    </w:rPr>
  </w:style>
  <w:style w:type="paragraph" w:customStyle="1" w:styleId="133">
    <w:name w:val="正文首行缩进 21"/>
    <w:basedOn w:val="134"/>
    <w:next w:val="1"/>
    <w:autoRedefine/>
    <w:qFormat/>
    <w:uiPriority w:val="0"/>
    <w:pPr>
      <w:ind w:firstLine="420"/>
    </w:pPr>
    <w:rPr>
      <w:rFonts w:ascii="Times New Roman" w:hAnsi="Courier New" w:eastAsia="宋体"/>
    </w:rPr>
  </w:style>
  <w:style w:type="paragraph" w:customStyle="1" w:styleId="134">
    <w:name w:val="正文文本缩进1"/>
    <w:basedOn w:val="1"/>
    <w:autoRedefine/>
    <w:qFormat/>
    <w:uiPriority w:val="0"/>
    <w:pPr>
      <w:pBdr>
        <w:top w:val="none" w:color="000000" w:sz="0" w:space="3"/>
        <w:left w:val="none" w:color="000000" w:sz="0" w:space="3"/>
        <w:bottom w:val="none" w:color="000000" w:sz="0" w:space="3"/>
        <w:right w:val="none" w:color="000000" w:sz="0" w:space="3"/>
        <w:between w:val="none" w:color="000000" w:sz="0" w:space="0"/>
      </w:pBdr>
      <w:spacing w:line="200" w:lineRule="exact"/>
      <w:ind w:firstLine="301"/>
    </w:pPr>
    <w:rPr>
      <w:rFonts w:ascii="宋体" w:hAnsi="宋体" w:eastAsia="Calibri"/>
      <w:spacing w:val="-4"/>
      <w:kern w:val="1"/>
      <w:sz w:val="18"/>
      <w:szCs w:val="22"/>
    </w:rPr>
  </w:style>
  <w:style w:type="paragraph" w:customStyle="1" w:styleId="135">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段"/>
    <w:basedOn w:val="1"/>
    <w:autoRedefine/>
    <w:qFormat/>
    <w:uiPriority w:val="0"/>
    <w:pPr>
      <w:widowControl/>
      <w:snapToGrid w:val="0"/>
      <w:spacing w:afterLines="50"/>
      <w:ind w:firstLine="200" w:firstLineChars="200"/>
    </w:pPr>
    <w:rPr>
      <w:rFonts w:ascii="Calibri" w:hAnsi="Calibri"/>
      <w:kern w:val="0"/>
      <w:sz w:val="24"/>
      <w:szCs w:val="20"/>
    </w:rPr>
  </w:style>
  <w:style w:type="paragraph" w:customStyle="1" w:styleId="137">
    <w:name w:val="Table Paragraph"/>
    <w:basedOn w:val="1"/>
    <w:autoRedefine/>
    <w:qFormat/>
    <w:uiPriority w:val="1"/>
    <w:pPr>
      <w:autoSpaceDE w:val="0"/>
      <w:autoSpaceDN w:val="0"/>
      <w:jc w:val="left"/>
    </w:pPr>
    <w:rPr>
      <w:rFonts w:ascii="宋体" w:hAnsi="宋体" w:cs="宋体"/>
      <w:kern w:val="0"/>
      <w:sz w:val="22"/>
      <w:szCs w:val="22"/>
    </w:rPr>
  </w:style>
  <w:style w:type="paragraph" w:customStyle="1" w:styleId="138">
    <w:name w:val="_Style 3"/>
    <w:basedOn w:val="1"/>
    <w:autoRedefine/>
    <w:qFormat/>
    <w:uiPriority w:val="34"/>
    <w:pPr>
      <w:ind w:firstLine="420" w:firstLineChars="200"/>
    </w:pPr>
    <w:rPr>
      <w:rFonts w:ascii="Calibri" w:hAnsi="Calibri"/>
      <w:szCs w:val="22"/>
    </w:rPr>
  </w:style>
  <w:style w:type="paragraph" w:customStyle="1" w:styleId="13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Char Char"/>
    <w:basedOn w:val="1"/>
    <w:autoRedefine/>
    <w:qFormat/>
    <w:uiPriority w:val="0"/>
    <w:rPr>
      <w:rFonts w:ascii="仿宋_GB2312" w:eastAsia="仿宋_GB2312"/>
      <w:b/>
      <w:sz w:val="32"/>
      <w:szCs w:val="32"/>
    </w:rPr>
  </w:style>
  <w:style w:type="paragraph" w:customStyle="1" w:styleId="141">
    <w:name w:val="列出段落1"/>
    <w:basedOn w:val="1"/>
    <w:autoRedefine/>
    <w:qFormat/>
    <w:uiPriority w:val="99"/>
    <w:pPr>
      <w:autoSpaceDE w:val="0"/>
      <w:autoSpaceDN w:val="0"/>
      <w:ind w:firstLine="420" w:firstLineChars="200"/>
      <w:jc w:val="left"/>
    </w:pPr>
    <w:rPr>
      <w:rFonts w:ascii="宋体" w:hAnsi="宋体" w:cs="宋体"/>
      <w:kern w:val="0"/>
      <w:sz w:val="22"/>
      <w:szCs w:val="22"/>
    </w:rPr>
  </w:style>
  <w:style w:type="paragraph" w:customStyle="1" w:styleId="142">
    <w:name w:val="纯文本1"/>
    <w:basedOn w:val="1"/>
    <w:autoRedefine/>
    <w:qFormat/>
    <w:uiPriority w:val="0"/>
    <w:rPr>
      <w:rFonts w:ascii="宋体" w:hAnsi="Courier New" w:cs="Century"/>
      <w:szCs w:val="21"/>
    </w:rPr>
  </w:style>
  <w:style w:type="paragraph" w:customStyle="1" w:styleId="143">
    <w:name w:val="Char Char Char Char"/>
    <w:basedOn w:val="1"/>
    <w:autoRedefine/>
    <w:qFormat/>
    <w:uiPriority w:val="0"/>
    <w:rPr>
      <w:rFonts w:ascii="Tahoma" w:hAnsi="Tahoma"/>
      <w:sz w:val="24"/>
      <w:szCs w:val="20"/>
    </w:rPr>
  </w:style>
  <w:style w:type="paragraph" w:customStyle="1" w:styleId="144">
    <w:name w:val="_Style 14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Char Char Char Char1"/>
    <w:basedOn w:val="1"/>
    <w:autoRedefine/>
    <w:qFormat/>
    <w:uiPriority w:val="0"/>
    <w:rPr>
      <w:rFonts w:ascii="Tahoma" w:hAnsi="Tahoma"/>
      <w:sz w:val="24"/>
      <w:szCs w:val="20"/>
    </w:rPr>
  </w:style>
  <w:style w:type="paragraph" w:customStyle="1" w:styleId="146">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7">
    <w:name w:val="表格"/>
    <w:basedOn w:val="1"/>
    <w:autoRedefine/>
    <w:qFormat/>
    <w:uiPriority w:val="0"/>
    <w:pPr>
      <w:spacing w:line="400" w:lineRule="exact"/>
    </w:pPr>
    <w:rPr>
      <w:rFonts w:ascii="Calibri" w:hAnsi="Calibri"/>
      <w:sz w:val="24"/>
    </w:rPr>
  </w:style>
  <w:style w:type="paragraph" w:customStyle="1" w:styleId="148">
    <w:name w:val="List Paragraph1"/>
    <w:basedOn w:val="1"/>
    <w:autoRedefine/>
    <w:qFormat/>
    <w:uiPriority w:val="0"/>
    <w:pPr>
      <w:ind w:firstLine="420" w:firstLineChars="200"/>
    </w:pPr>
    <w:rPr>
      <w:rFonts w:ascii="Calibri" w:hAnsi="Calibri"/>
      <w:sz w:val="24"/>
      <w:szCs w:val="22"/>
    </w:rPr>
  </w:style>
  <w:style w:type="paragraph" w:customStyle="1" w:styleId="149">
    <w:name w:val="纯文本11"/>
    <w:basedOn w:val="1"/>
    <w:next w:val="1"/>
    <w:autoRedefine/>
    <w:qFormat/>
    <w:uiPriority w:val="0"/>
    <w:rPr>
      <w:rFonts w:ascii="宋体" w:hAnsi="宋体"/>
      <w:sz w:val="20"/>
      <w:szCs w:val="21"/>
    </w:rPr>
  </w:style>
  <w:style w:type="table" w:customStyle="1" w:styleId="150">
    <w:name w:val="Table Normal"/>
    <w:autoRedefine/>
    <w:unhideWhenUsed/>
    <w:qFormat/>
    <w:uiPriority w:val="0"/>
    <w:tblPr>
      <w:tblCellMar>
        <w:top w:w="0" w:type="dxa"/>
        <w:left w:w="0" w:type="dxa"/>
        <w:bottom w:w="0" w:type="dxa"/>
        <w:right w:w="0" w:type="dxa"/>
      </w:tblCellMar>
    </w:tblPr>
  </w:style>
  <w:style w:type="paragraph" w:customStyle="1" w:styleId="151">
    <w:name w:val="WPSOffice手动目录 1"/>
    <w:autoRedefine/>
    <w:qFormat/>
    <w:uiPriority w:val="0"/>
    <w:rPr>
      <w:rFonts w:ascii="Times New Roman" w:hAnsi="Times New Roman" w:eastAsia="宋体" w:cs="Times New Roman"/>
      <w:lang w:val="en-US" w:eastAsia="zh-CN" w:bidi="ar-SA"/>
    </w:rPr>
  </w:style>
  <w:style w:type="paragraph" w:customStyle="1" w:styleId="152">
    <w:name w:val="正文2"/>
    <w:basedOn w:val="1"/>
    <w:autoRedefine/>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44586</Words>
  <Characters>46805</Characters>
  <Lines>244</Lines>
  <Paragraphs>68</Paragraphs>
  <TotalTime>14</TotalTime>
  <ScaleCrop>false</ScaleCrop>
  <LinksUpToDate>false</LinksUpToDate>
  <CharactersWithSpaces>48149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2021-06-25T20:27:00Z</dcterms:created>
  <dc:creator>LWT</dc:creator>
  <cp:lastModifiedBy>李柳婵</cp:lastModifiedBy>
  <cp:lastPrinted>2023-03-11T00:29:00Z</cp:lastPrinted>
  <dcterms:modified xsi:type="dcterms:W3CDTF">2024-04-10T08:14:05Z</dcterms:modified>
  <dc:subject>GXTJC-20153389-WZ</dc:subject>
  <dc:title>广西天嘉项目管理有限公司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160DA98280CB4EC3AE62E734439C4461_13</vt:lpwstr>
  </property>
</Properties>
</file>