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8CA1EFB">
      <w:pPr>
        <w:tabs>
          <w:tab w:val="left" w:pos="1710"/>
        </w:tabs>
        <w:rPr>
          <w:highlight w:val="none"/>
        </w:rPr>
      </w:pPr>
      <w:bookmarkStart w:id="0" w:name="_Toc183682338"/>
      <w:bookmarkStart w:id="1" w:name="_Toc217446030"/>
    </w:p>
    <w:p w14:paraId="5C573ACA">
      <w:pPr>
        <w:tabs>
          <w:tab w:val="left" w:pos="1710"/>
        </w:tabs>
        <w:rPr>
          <w:highlight w:val="none"/>
        </w:rPr>
      </w:pPr>
    </w:p>
    <w:p w14:paraId="7972BE3B">
      <w:pPr>
        <w:tabs>
          <w:tab w:val="left" w:pos="1710"/>
        </w:tabs>
        <w:rPr>
          <w:highlight w:val="none"/>
        </w:rPr>
      </w:pPr>
    </w:p>
    <w:p w14:paraId="6181F47F">
      <w:pPr>
        <w:tabs>
          <w:tab w:val="left" w:pos="1710"/>
        </w:tabs>
        <w:rPr>
          <w:highlight w:val="none"/>
        </w:rPr>
      </w:pPr>
    </w:p>
    <w:p w14:paraId="424A2942">
      <w:pPr>
        <w:tabs>
          <w:tab w:val="left" w:pos="1710"/>
        </w:tabs>
        <w:rPr>
          <w:highlight w:val="none"/>
        </w:rPr>
      </w:pP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5433"/>
      </w:tblGrid>
      <w:tr w14:paraId="78AFD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7197" w:type="dxa"/>
            <w:gridSpan w:val="2"/>
            <w:tcBorders>
              <w:top w:val="nil"/>
              <w:left w:val="nil"/>
              <w:right w:val="nil"/>
            </w:tcBorders>
          </w:tcPr>
          <w:p w14:paraId="600A27EA">
            <w:pPr>
              <w:snapToGrid w:val="0"/>
              <w:spacing w:line="240" w:lineRule="atLeast"/>
              <w:jc w:val="center"/>
              <w:rPr>
                <w:b/>
                <w:sz w:val="60"/>
                <w:szCs w:val="60"/>
                <w:highlight w:val="none"/>
              </w:rPr>
            </w:pPr>
            <w:r>
              <w:rPr>
                <w:rFonts w:hint="eastAsia"/>
                <w:b/>
                <w:sz w:val="60"/>
                <w:szCs w:val="60"/>
                <w:highlight w:val="none"/>
              </w:rPr>
              <w:t>采购文件</w:t>
            </w:r>
          </w:p>
        </w:tc>
      </w:tr>
      <w:tr w14:paraId="6E84B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vAlign w:val="center"/>
          </w:tcPr>
          <w:p w14:paraId="64327476">
            <w:pPr>
              <w:rPr>
                <w:b/>
                <w:sz w:val="32"/>
                <w:szCs w:val="32"/>
                <w:highlight w:val="none"/>
              </w:rPr>
            </w:pPr>
            <w:r>
              <w:rPr>
                <w:b/>
                <w:sz w:val="32"/>
                <w:szCs w:val="32"/>
                <w:highlight w:val="none"/>
              </w:rPr>
              <w:t>项目名称：</w:t>
            </w:r>
          </w:p>
        </w:tc>
        <w:tc>
          <w:tcPr>
            <w:tcW w:w="5433" w:type="dxa"/>
            <w:vAlign w:val="center"/>
          </w:tcPr>
          <w:p w14:paraId="183DA120">
            <w:pPr>
              <w:rPr>
                <w:rFonts w:hint="eastAsia" w:eastAsia="宋体"/>
                <w:b/>
                <w:sz w:val="32"/>
                <w:szCs w:val="32"/>
                <w:highlight w:val="none"/>
                <w:lang w:eastAsia="zh-CN"/>
              </w:rPr>
            </w:pPr>
            <w:r>
              <w:rPr>
                <w:rFonts w:hint="eastAsia"/>
                <w:b/>
                <w:sz w:val="32"/>
                <w:szCs w:val="32"/>
                <w:highlight w:val="none"/>
                <w:lang w:eastAsia="zh-CN"/>
              </w:rPr>
              <w:t>广西弄岗国家级自然保护区视频智慧感知监测系统项目</w:t>
            </w:r>
          </w:p>
        </w:tc>
      </w:tr>
      <w:tr w14:paraId="06D95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vAlign w:val="center"/>
          </w:tcPr>
          <w:p w14:paraId="1B6494A2">
            <w:pPr>
              <w:rPr>
                <w:b/>
                <w:sz w:val="32"/>
                <w:szCs w:val="32"/>
                <w:highlight w:val="none"/>
              </w:rPr>
            </w:pPr>
            <w:r>
              <w:rPr>
                <w:b/>
                <w:sz w:val="32"/>
                <w:szCs w:val="32"/>
                <w:highlight w:val="none"/>
              </w:rPr>
              <w:t>项目编号：</w:t>
            </w:r>
          </w:p>
        </w:tc>
        <w:tc>
          <w:tcPr>
            <w:tcW w:w="5433" w:type="dxa"/>
            <w:vAlign w:val="center"/>
          </w:tcPr>
          <w:p w14:paraId="6334C19C">
            <w:pPr>
              <w:rPr>
                <w:rFonts w:hint="eastAsia" w:eastAsia="宋体"/>
                <w:b/>
                <w:sz w:val="32"/>
                <w:szCs w:val="32"/>
                <w:highlight w:val="none"/>
                <w:lang w:eastAsia="zh-CN"/>
              </w:rPr>
            </w:pPr>
            <w:r>
              <w:rPr>
                <w:rFonts w:hint="eastAsia"/>
                <w:b/>
                <w:sz w:val="32"/>
                <w:szCs w:val="32"/>
                <w:highlight w:val="none"/>
                <w:lang w:eastAsia="zh-CN"/>
              </w:rPr>
              <w:t xml:space="preserve"> CZZC2025-C1-990253-JDZB</w:t>
            </w:r>
          </w:p>
        </w:tc>
      </w:tr>
      <w:tr w14:paraId="622DD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vAlign w:val="center"/>
          </w:tcPr>
          <w:p w14:paraId="6E4E859B">
            <w:pPr>
              <w:rPr>
                <w:b/>
                <w:sz w:val="32"/>
                <w:szCs w:val="32"/>
                <w:highlight w:val="none"/>
              </w:rPr>
            </w:pPr>
            <w:r>
              <w:rPr>
                <w:b/>
                <w:sz w:val="32"/>
                <w:szCs w:val="32"/>
                <w:highlight w:val="none"/>
              </w:rPr>
              <w:t>联系电话：</w:t>
            </w:r>
          </w:p>
        </w:tc>
        <w:tc>
          <w:tcPr>
            <w:tcW w:w="5433" w:type="dxa"/>
            <w:vAlign w:val="center"/>
          </w:tcPr>
          <w:p w14:paraId="4486F487">
            <w:pPr>
              <w:rPr>
                <w:b/>
                <w:sz w:val="32"/>
                <w:szCs w:val="32"/>
                <w:highlight w:val="none"/>
              </w:rPr>
            </w:pPr>
            <w:r>
              <w:rPr>
                <w:b/>
                <w:sz w:val="32"/>
                <w:szCs w:val="32"/>
                <w:highlight w:val="none"/>
              </w:rPr>
              <w:t>0771-</w:t>
            </w:r>
            <w:r>
              <w:rPr>
                <w:rFonts w:hint="eastAsia"/>
                <w:b/>
                <w:sz w:val="32"/>
                <w:szCs w:val="32"/>
                <w:highlight w:val="none"/>
              </w:rPr>
              <w:t>7911517</w:t>
            </w:r>
          </w:p>
        </w:tc>
      </w:tr>
      <w:tr w14:paraId="67FB7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vAlign w:val="center"/>
          </w:tcPr>
          <w:p w14:paraId="2E2B8479">
            <w:pPr>
              <w:rPr>
                <w:b/>
                <w:sz w:val="32"/>
                <w:szCs w:val="32"/>
                <w:highlight w:val="none"/>
              </w:rPr>
            </w:pPr>
            <w:r>
              <w:rPr>
                <w:rFonts w:hint="eastAsia"/>
                <w:b/>
                <w:sz w:val="32"/>
                <w:szCs w:val="32"/>
                <w:highlight w:val="none"/>
              </w:rPr>
              <w:t>采购方式：</w:t>
            </w:r>
          </w:p>
        </w:tc>
        <w:tc>
          <w:tcPr>
            <w:tcW w:w="5433" w:type="dxa"/>
            <w:vAlign w:val="center"/>
          </w:tcPr>
          <w:p w14:paraId="21659852">
            <w:pPr>
              <w:rPr>
                <w:b/>
                <w:sz w:val="32"/>
                <w:szCs w:val="32"/>
                <w:highlight w:val="none"/>
              </w:rPr>
            </w:pPr>
            <w:r>
              <w:rPr>
                <w:rFonts w:hint="eastAsia"/>
                <w:b/>
                <w:sz w:val="32"/>
                <w:szCs w:val="32"/>
                <w:highlight w:val="none"/>
              </w:rPr>
              <w:t>竞争性磋商</w:t>
            </w:r>
          </w:p>
        </w:tc>
      </w:tr>
    </w:tbl>
    <w:p w14:paraId="18EB717F">
      <w:pPr>
        <w:tabs>
          <w:tab w:val="left" w:pos="1710"/>
        </w:tabs>
        <w:rPr>
          <w:highlight w:val="none"/>
        </w:rPr>
      </w:pPr>
    </w:p>
    <w:p w14:paraId="736CEC5E">
      <w:pPr>
        <w:rPr>
          <w:highlight w:val="none"/>
        </w:rPr>
      </w:pPr>
    </w:p>
    <w:p w14:paraId="7E7CAB92">
      <w:pPr>
        <w:rPr>
          <w:highlight w:val="none"/>
        </w:rPr>
      </w:pPr>
    </w:p>
    <w:p w14:paraId="088F647F">
      <w:pPr>
        <w:rPr>
          <w:highlight w:val="none"/>
        </w:rPr>
      </w:pPr>
    </w:p>
    <w:p w14:paraId="7DA40BF3">
      <w:pPr>
        <w:rPr>
          <w:highlight w:val="none"/>
        </w:rPr>
      </w:pPr>
    </w:p>
    <w:p w14:paraId="7E862577">
      <w:pPr>
        <w:rPr>
          <w:highlight w:val="none"/>
        </w:rPr>
      </w:pPr>
    </w:p>
    <w:p w14:paraId="3289A0EE">
      <w:pPr>
        <w:rPr>
          <w:highlight w:val="none"/>
        </w:rPr>
      </w:pPr>
    </w:p>
    <w:p w14:paraId="6CA3BE68">
      <w:pPr>
        <w:rPr>
          <w:highlight w:val="none"/>
        </w:rPr>
      </w:pPr>
    </w:p>
    <w:p w14:paraId="4BF768F7">
      <w:pPr>
        <w:rPr>
          <w:highlight w:val="none"/>
        </w:rPr>
      </w:pPr>
    </w:p>
    <w:p w14:paraId="2EB5512C">
      <w:pPr>
        <w:rPr>
          <w:highlight w:val="none"/>
        </w:rPr>
      </w:pPr>
    </w:p>
    <w:p w14:paraId="223C845A">
      <w:pPr>
        <w:rPr>
          <w:highlight w:val="none"/>
        </w:rPr>
      </w:pPr>
    </w:p>
    <w:p w14:paraId="5B33A4C0">
      <w:pPr>
        <w:rPr>
          <w:highlight w:val="none"/>
        </w:rPr>
      </w:pPr>
    </w:p>
    <w:p w14:paraId="74582EE0">
      <w:pPr>
        <w:rPr>
          <w:highlight w:val="none"/>
        </w:rPr>
      </w:pPr>
    </w:p>
    <w:p w14:paraId="61B33517">
      <w:pPr>
        <w:rPr>
          <w:highlight w:val="none"/>
        </w:rPr>
      </w:pPr>
    </w:p>
    <w:p w14:paraId="7F23B86D">
      <w:pPr>
        <w:rPr>
          <w:highlight w:val="none"/>
        </w:rPr>
      </w:pPr>
    </w:p>
    <w:tbl>
      <w:tblPr>
        <w:tblStyle w:val="51"/>
        <w:tblW w:w="0" w:type="auto"/>
        <w:jc w:val="center"/>
        <w:tblLayout w:type="fixed"/>
        <w:tblCellMar>
          <w:top w:w="0" w:type="dxa"/>
          <w:left w:w="108" w:type="dxa"/>
          <w:bottom w:w="0" w:type="dxa"/>
          <w:right w:w="108" w:type="dxa"/>
        </w:tblCellMar>
      </w:tblPr>
      <w:tblGrid>
        <w:gridCol w:w="2707"/>
        <w:gridCol w:w="6"/>
        <w:gridCol w:w="5571"/>
      </w:tblGrid>
      <w:tr w14:paraId="14113864">
        <w:tblPrEx>
          <w:tblCellMar>
            <w:top w:w="0" w:type="dxa"/>
            <w:left w:w="108" w:type="dxa"/>
            <w:bottom w:w="0" w:type="dxa"/>
            <w:right w:w="108" w:type="dxa"/>
          </w:tblCellMar>
        </w:tblPrEx>
        <w:trPr>
          <w:trHeight w:val="703" w:hRule="atLeast"/>
          <w:jc w:val="center"/>
        </w:trPr>
        <w:tc>
          <w:tcPr>
            <w:tcW w:w="2707" w:type="dxa"/>
            <w:vAlign w:val="center"/>
          </w:tcPr>
          <w:p w14:paraId="39568D7D">
            <w:pPr>
              <w:autoSpaceDE w:val="0"/>
              <w:autoSpaceDN w:val="0"/>
              <w:adjustRightInd w:val="0"/>
              <w:jc w:val="right"/>
              <w:rPr>
                <w:b/>
                <w:sz w:val="32"/>
                <w:szCs w:val="32"/>
                <w:highlight w:val="none"/>
              </w:rPr>
            </w:pPr>
            <w:r>
              <w:rPr>
                <w:b/>
                <w:sz w:val="32"/>
                <w:szCs w:val="32"/>
                <w:highlight w:val="none"/>
              </w:rPr>
              <w:t xml:space="preserve">  采购人：</w:t>
            </w:r>
          </w:p>
        </w:tc>
        <w:tc>
          <w:tcPr>
            <w:tcW w:w="5577" w:type="dxa"/>
            <w:gridSpan w:val="2"/>
            <w:vAlign w:val="center"/>
          </w:tcPr>
          <w:p w14:paraId="5449A001">
            <w:pPr>
              <w:autoSpaceDE w:val="0"/>
              <w:autoSpaceDN w:val="0"/>
              <w:adjustRightInd w:val="0"/>
              <w:jc w:val="left"/>
              <w:rPr>
                <w:b/>
                <w:sz w:val="32"/>
                <w:szCs w:val="32"/>
                <w:highlight w:val="none"/>
              </w:rPr>
            </w:pPr>
            <w:r>
              <w:rPr>
                <w:rFonts w:hint="eastAsia"/>
                <w:b/>
                <w:sz w:val="32"/>
                <w:szCs w:val="32"/>
                <w:highlight w:val="none"/>
              </w:rPr>
              <w:t>崇左市广西弄岗国家级自然保护区管理中心</w:t>
            </w:r>
          </w:p>
        </w:tc>
      </w:tr>
      <w:tr w14:paraId="57B514FF">
        <w:tblPrEx>
          <w:tblCellMar>
            <w:top w:w="0" w:type="dxa"/>
            <w:left w:w="108" w:type="dxa"/>
            <w:bottom w:w="0" w:type="dxa"/>
            <w:right w:w="108" w:type="dxa"/>
          </w:tblCellMar>
        </w:tblPrEx>
        <w:trPr>
          <w:trHeight w:val="703" w:hRule="atLeast"/>
          <w:jc w:val="center"/>
        </w:trPr>
        <w:tc>
          <w:tcPr>
            <w:tcW w:w="2713" w:type="dxa"/>
            <w:gridSpan w:val="2"/>
          </w:tcPr>
          <w:p w14:paraId="543E50A7">
            <w:pPr>
              <w:autoSpaceDE w:val="0"/>
              <w:autoSpaceDN w:val="0"/>
              <w:adjustRightInd w:val="0"/>
              <w:jc w:val="right"/>
              <w:rPr>
                <w:b/>
                <w:sz w:val="32"/>
                <w:szCs w:val="32"/>
                <w:highlight w:val="none"/>
              </w:rPr>
            </w:pPr>
            <w:r>
              <w:rPr>
                <w:b/>
                <w:sz w:val="32"/>
                <w:szCs w:val="32"/>
                <w:highlight w:val="none"/>
              </w:rPr>
              <w:t>采购代理机构：</w:t>
            </w:r>
          </w:p>
        </w:tc>
        <w:tc>
          <w:tcPr>
            <w:tcW w:w="5571" w:type="dxa"/>
          </w:tcPr>
          <w:p w14:paraId="313334ED">
            <w:pPr>
              <w:autoSpaceDE w:val="0"/>
              <w:autoSpaceDN w:val="0"/>
              <w:adjustRightInd w:val="0"/>
              <w:rPr>
                <w:b/>
                <w:sz w:val="32"/>
                <w:szCs w:val="32"/>
                <w:highlight w:val="none"/>
                <w:u w:val="single"/>
              </w:rPr>
            </w:pPr>
            <w:r>
              <w:rPr>
                <w:b/>
                <w:sz w:val="32"/>
                <w:szCs w:val="32"/>
                <w:highlight w:val="none"/>
              </w:rPr>
              <w:t>广西机电设备招标有限公司</w:t>
            </w:r>
          </w:p>
        </w:tc>
      </w:tr>
    </w:tbl>
    <w:p w14:paraId="0AE4C6D7">
      <w:pPr>
        <w:rPr>
          <w:highlight w:val="none"/>
        </w:rPr>
      </w:pPr>
    </w:p>
    <w:p w14:paraId="52F47DE5">
      <w:pPr>
        <w:ind w:firstLine="321" w:firstLineChars="100"/>
        <w:jc w:val="center"/>
        <w:rPr>
          <w:sz w:val="32"/>
          <w:szCs w:val="32"/>
          <w:highlight w:val="none"/>
        </w:rPr>
        <w:sectPr>
          <w:footerReference r:id="rId3" w:type="default"/>
          <w:pgSz w:w="11906" w:h="16838"/>
          <w:pgMar w:top="1418" w:right="1418" w:bottom="1246" w:left="1418" w:header="851" w:footer="992" w:gutter="0"/>
          <w:pgNumType w:start="0"/>
          <w:cols w:space="720" w:num="1"/>
          <w:titlePg/>
          <w:docGrid w:linePitch="312" w:charSpace="0"/>
        </w:sectPr>
      </w:pPr>
      <w:r>
        <w:rPr>
          <w:b/>
          <w:sz w:val="32"/>
          <w:szCs w:val="32"/>
          <w:highlight w:val="none"/>
        </w:rPr>
        <w:t>202</w:t>
      </w:r>
      <w:r>
        <w:rPr>
          <w:rFonts w:hint="eastAsia"/>
          <w:b/>
          <w:sz w:val="32"/>
          <w:szCs w:val="32"/>
          <w:highlight w:val="none"/>
        </w:rPr>
        <w:t>5</w:t>
      </w:r>
      <w:r>
        <w:rPr>
          <w:b/>
          <w:sz w:val="32"/>
          <w:szCs w:val="32"/>
          <w:highlight w:val="none"/>
        </w:rPr>
        <w:t>年</w:t>
      </w:r>
      <w:r>
        <w:rPr>
          <w:rFonts w:hint="eastAsia"/>
          <w:b/>
          <w:sz w:val="32"/>
          <w:szCs w:val="32"/>
          <w:highlight w:val="none"/>
        </w:rPr>
        <w:t>1</w:t>
      </w:r>
      <w:r>
        <w:rPr>
          <w:rFonts w:hint="eastAsia"/>
          <w:b/>
          <w:sz w:val="32"/>
          <w:szCs w:val="32"/>
          <w:highlight w:val="none"/>
          <w:lang w:val="en-US" w:eastAsia="zh-CN"/>
        </w:rPr>
        <w:t>2</w:t>
      </w:r>
      <w:r>
        <w:rPr>
          <w:b/>
          <w:sz w:val="32"/>
          <w:szCs w:val="32"/>
          <w:highlight w:val="none"/>
        </w:rPr>
        <w:t>月</w:t>
      </w:r>
    </w:p>
    <w:p w14:paraId="018B9EF2">
      <w:pPr>
        <w:pStyle w:val="26"/>
        <w:snapToGrid w:val="0"/>
        <w:spacing w:before="120" w:after="120" w:line="600" w:lineRule="auto"/>
        <w:jc w:val="center"/>
        <w:rPr>
          <w:rFonts w:ascii="Times New Roman" w:hAnsi="Times New Roman" w:cs="Times New Roman"/>
          <w:sz w:val="36"/>
          <w:szCs w:val="36"/>
          <w:highlight w:val="none"/>
        </w:rPr>
      </w:pPr>
      <w:bookmarkStart w:id="2" w:name="_Toc485803390"/>
      <w:bookmarkStart w:id="3" w:name="_Toc489863683"/>
      <w:r>
        <w:rPr>
          <w:rFonts w:ascii="Times New Roman" w:hAnsi="Times New Roman" w:cs="Times New Roman"/>
          <w:sz w:val="36"/>
          <w:szCs w:val="36"/>
          <w:highlight w:val="none"/>
        </w:rPr>
        <w:t>目    录</w:t>
      </w:r>
      <w:bookmarkEnd w:id="2"/>
      <w:bookmarkEnd w:id="3"/>
    </w:p>
    <w:p w14:paraId="660C7788">
      <w:pPr>
        <w:pStyle w:val="33"/>
        <w:tabs>
          <w:tab w:val="right" w:leader="dot" w:pos="9355"/>
          <w:tab w:val="clear" w:pos="8398"/>
        </w:tabs>
        <w:spacing w:line="600" w:lineRule="auto"/>
        <w:ind w:firstLine="281"/>
        <w:rPr>
          <w:sz w:val="28"/>
          <w:szCs w:val="28"/>
          <w:highlight w:val="none"/>
        </w:rPr>
      </w:pPr>
      <w:r>
        <w:rPr>
          <w:rFonts w:ascii="Times New Roman" w:hAnsi="Times New Roman"/>
          <w:sz w:val="28"/>
          <w:szCs w:val="28"/>
          <w:highlight w:val="none"/>
        </w:rPr>
        <w:fldChar w:fldCharType="begin"/>
      </w:r>
      <w:r>
        <w:rPr>
          <w:rStyle w:val="57"/>
          <w:rFonts w:ascii="Times New Roman" w:hAnsi="Times New Roman"/>
          <w:color w:val="auto"/>
          <w:sz w:val="28"/>
          <w:szCs w:val="28"/>
          <w:highlight w:val="none"/>
        </w:rPr>
        <w:instrText xml:space="preserve"> TOC \o "1-1" \h \z \u </w:instrText>
      </w:r>
      <w:r>
        <w:rPr>
          <w:rFonts w:ascii="Times New Roman" w:hAnsi="Times New Roman"/>
          <w:sz w:val="28"/>
          <w:szCs w:val="28"/>
          <w:highlight w:val="none"/>
        </w:rPr>
        <w:fldChar w:fldCharType="separate"/>
      </w:r>
      <w:r>
        <w:rPr>
          <w:highlight w:val="none"/>
        </w:rPr>
        <w:fldChar w:fldCharType="begin"/>
      </w:r>
      <w:r>
        <w:rPr>
          <w:highlight w:val="none"/>
        </w:rPr>
        <w:instrText xml:space="preserve"> HYPERLINK \l "_Toc7447" </w:instrText>
      </w:r>
      <w:r>
        <w:rPr>
          <w:highlight w:val="none"/>
        </w:rPr>
        <w:fldChar w:fldCharType="separate"/>
      </w:r>
      <w:r>
        <w:rPr>
          <w:rFonts w:ascii="Times New Roman" w:hAnsi="Times New Roman"/>
          <w:sz w:val="28"/>
          <w:szCs w:val="36"/>
          <w:highlight w:val="none"/>
        </w:rPr>
        <w:t>第一章  竞争性磋商公告</w:t>
      </w:r>
      <w:r>
        <w:rPr>
          <w:sz w:val="28"/>
          <w:szCs w:val="28"/>
          <w:highlight w:val="none"/>
        </w:rPr>
        <w:tab/>
      </w:r>
      <w:r>
        <w:rPr>
          <w:sz w:val="28"/>
          <w:szCs w:val="28"/>
          <w:highlight w:val="none"/>
        </w:rPr>
        <w:fldChar w:fldCharType="begin"/>
      </w:r>
      <w:r>
        <w:rPr>
          <w:sz w:val="28"/>
          <w:szCs w:val="28"/>
          <w:highlight w:val="none"/>
        </w:rPr>
        <w:instrText xml:space="preserve"> PAGEREF _Toc7447 \h </w:instrText>
      </w:r>
      <w:r>
        <w:rPr>
          <w:sz w:val="28"/>
          <w:szCs w:val="28"/>
          <w:highlight w:val="none"/>
        </w:rPr>
        <w:fldChar w:fldCharType="separate"/>
      </w:r>
      <w:r>
        <w:rPr>
          <w:sz w:val="28"/>
          <w:szCs w:val="28"/>
          <w:highlight w:val="none"/>
        </w:rPr>
        <w:t>2</w:t>
      </w:r>
      <w:r>
        <w:rPr>
          <w:sz w:val="28"/>
          <w:szCs w:val="28"/>
          <w:highlight w:val="none"/>
        </w:rPr>
        <w:fldChar w:fldCharType="end"/>
      </w:r>
      <w:r>
        <w:rPr>
          <w:sz w:val="28"/>
          <w:szCs w:val="28"/>
          <w:highlight w:val="none"/>
        </w:rPr>
        <w:fldChar w:fldCharType="end"/>
      </w:r>
    </w:p>
    <w:p w14:paraId="7A5C3801">
      <w:pPr>
        <w:pStyle w:val="33"/>
        <w:tabs>
          <w:tab w:val="right" w:leader="dot" w:pos="9355"/>
          <w:tab w:val="clear" w:pos="8398"/>
        </w:tabs>
        <w:spacing w:line="600" w:lineRule="auto"/>
        <w:ind w:firstLine="281"/>
        <w:rPr>
          <w:sz w:val="28"/>
          <w:szCs w:val="28"/>
          <w:highlight w:val="none"/>
        </w:rPr>
      </w:pPr>
      <w:r>
        <w:rPr>
          <w:highlight w:val="none"/>
        </w:rPr>
        <w:fldChar w:fldCharType="begin"/>
      </w:r>
      <w:r>
        <w:rPr>
          <w:highlight w:val="none"/>
        </w:rPr>
        <w:instrText xml:space="preserve"> HYPERLINK \l "_Toc20188" </w:instrText>
      </w:r>
      <w:r>
        <w:rPr>
          <w:highlight w:val="none"/>
        </w:rPr>
        <w:fldChar w:fldCharType="separate"/>
      </w:r>
      <w:r>
        <w:rPr>
          <w:rFonts w:ascii="Times New Roman" w:hAnsi="Times New Roman"/>
          <w:sz w:val="28"/>
          <w:szCs w:val="36"/>
          <w:highlight w:val="none"/>
        </w:rPr>
        <w:t>第二章  采购需求</w:t>
      </w:r>
      <w:r>
        <w:rPr>
          <w:sz w:val="28"/>
          <w:szCs w:val="28"/>
          <w:highlight w:val="none"/>
        </w:rPr>
        <w:tab/>
      </w:r>
      <w:r>
        <w:rPr>
          <w:sz w:val="28"/>
          <w:szCs w:val="28"/>
          <w:highlight w:val="none"/>
        </w:rPr>
        <w:fldChar w:fldCharType="begin"/>
      </w:r>
      <w:r>
        <w:rPr>
          <w:sz w:val="28"/>
          <w:szCs w:val="28"/>
          <w:highlight w:val="none"/>
        </w:rPr>
        <w:instrText xml:space="preserve"> PAGEREF _Toc20188 \h </w:instrText>
      </w:r>
      <w:r>
        <w:rPr>
          <w:sz w:val="28"/>
          <w:szCs w:val="28"/>
          <w:highlight w:val="none"/>
        </w:rPr>
        <w:fldChar w:fldCharType="separate"/>
      </w:r>
      <w:r>
        <w:rPr>
          <w:sz w:val="28"/>
          <w:szCs w:val="28"/>
          <w:highlight w:val="none"/>
        </w:rPr>
        <w:t>5</w:t>
      </w:r>
      <w:r>
        <w:rPr>
          <w:sz w:val="28"/>
          <w:szCs w:val="28"/>
          <w:highlight w:val="none"/>
        </w:rPr>
        <w:fldChar w:fldCharType="end"/>
      </w:r>
      <w:r>
        <w:rPr>
          <w:sz w:val="28"/>
          <w:szCs w:val="28"/>
          <w:highlight w:val="none"/>
        </w:rPr>
        <w:fldChar w:fldCharType="end"/>
      </w:r>
    </w:p>
    <w:p w14:paraId="07D64C4B">
      <w:pPr>
        <w:pStyle w:val="33"/>
        <w:tabs>
          <w:tab w:val="right" w:leader="dot" w:pos="9355"/>
          <w:tab w:val="clear" w:pos="8398"/>
        </w:tabs>
        <w:spacing w:line="600" w:lineRule="auto"/>
        <w:ind w:firstLine="281"/>
        <w:rPr>
          <w:sz w:val="28"/>
          <w:szCs w:val="28"/>
          <w:highlight w:val="none"/>
        </w:rPr>
      </w:pPr>
      <w:r>
        <w:rPr>
          <w:highlight w:val="none"/>
        </w:rPr>
        <w:fldChar w:fldCharType="begin"/>
      </w:r>
      <w:r>
        <w:rPr>
          <w:highlight w:val="none"/>
        </w:rPr>
        <w:instrText xml:space="preserve"> HYPERLINK \l "_Toc13636" </w:instrText>
      </w:r>
      <w:r>
        <w:rPr>
          <w:highlight w:val="none"/>
        </w:rPr>
        <w:fldChar w:fldCharType="separate"/>
      </w:r>
      <w:r>
        <w:rPr>
          <w:rFonts w:ascii="Times New Roman" w:hAnsi="Times New Roman"/>
          <w:sz w:val="28"/>
          <w:szCs w:val="36"/>
          <w:highlight w:val="none"/>
        </w:rPr>
        <w:t>第三章  供应商须知</w:t>
      </w:r>
      <w:r>
        <w:rPr>
          <w:sz w:val="28"/>
          <w:szCs w:val="28"/>
          <w:highlight w:val="none"/>
        </w:rPr>
        <w:tab/>
      </w:r>
      <w:r>
        <w:rPr>
          <w:sz w:val="28"/>
          <w:szCs w:val="28"/>
          <w:highlight w:val="none"/>
        </w:rPr>
        <w:fldChar w:fldCharType="begin"/>
      </w:r>
      <w:r>
        <w:rPr>
          <w:sz w:val="28"/>
          <w:szCs w:val="28"/>
          <w:highlight w:val="none"/>
        </w:rPr>
        <w:instrText xml:space="preserve"> PAGEREF _Toc13636 \h </w:instrText>
      </w:r>
      <w:r>
        <w:rPr>
          <w:sz w:val="28"/>
          <w:szCs w:val="28"/>
          <w:highlight w:val="none"/>
        </w:rPr>
        <w:fldChar w:fldCharType="separate"/>
      </w:r>
      <w:r>
        <w:rPr>
          <w:sz w:val="28"/>
          <w:szCs w:val="28"/>
          <w:highlight w:val="none"/>
        </w:rPr>
        <w:t>34</w:t>
      </w:r>
      <w:r>
        <w:rPr>
          <w:sz w:val="28"/>
          <w:szCs w:val="28"/>
          <w:highlight w:val="none"/>
        </w:rPr>
        <w:fldChar w:fldCharType="end"/>
      </w:r>
      <w:r>
        <w:rPr>
          <w:sz w:val="28"/>
          <w:szCs w:val="28"/>
          <w:highlight w:val="none"/>
        </w:rPr>
        <w:fldChar w:fldCharType="end"/>
      </w:r>
    </w:p>
    <w:p w14:paraId="5CC05C13">
      <w:pPr>
        <w:pStyle w:val="33"/>
        <w:tabs>
          <w:tab w:val="right" w:leader="dot" w:pos="9355"/>
          <w:tab w:val="clear" w:pos="8398"/>
        </w:tabs>
        <w:spacing w:line="600" w:lineRule="auto"/>
        <w:ind w:firstLine="281"/>
        <w:rPr>
          <w:sz w:val="28"/>
          <w:szCs w:val="28"/>
          <w:highlight w:val="none"/>
        </w:rPr>
      </w:pPr>
      <w:r>
        <w:rPr>
          <w:highlight w:val="none"/>
        </w:rPr>
        <w:fldChar w:fldCharType="begin"/>
      </w:r>
      <w:r>
        <w:rPr>
          <w:highlight w:val="none"/>
        </w:rPr>
        <w:instrText xml:space="preserve"> HYPERLINK \l "_Toc25688" </w:instrText>
      </w:r>
      <w:r>
        <w:rPr>
          <w:highlight w:val="none"/>
        </w:rPr>
        <w:fldChar w:fldCharType="separate"/>
      </w:r>
      <w:r>
        <w:rPr>
          <w:rFonts w:ascii="Times New Roman" w:hAnsi="Times New Roman"/>
          <w:sz w:val="28"/>
          <w:szCs w:val="36"/>
          <w:highlight w:val="none"/>
        </w:rPr>
        <w:t>第四章  评审方法及标准</w:t>
      </w:r>
      <w:r>
        <w:rPr>
          <w:sz w:val="28"/>
          <w:szCs w:val="28"/>
          <w:highlight w:val="none"/>
        </w:rPr>
        <w:tab/>
      </w:r>
      <w:r>
        <w:rPr>
          <w:sz w:val="28"/>
          <w:szCs w:val="28"/>
          <w:highlight w:val="none"/>
        </w:rPr>
        <w:fldChar w:fldCharType="begin"/>
      </w:r>
      <w:r>
        <w:rPr>
          <w:sz w:val="28"/>
          <w:szCs w:val="28"/>
          <w:highlight w:val="none"/>
        </w:rPr>
        <w:instrText xml:space="preserve"> PAGEREF _Toc25688 \h </w:instrText>
      </w:r>
      <w:r>
        <w:rPr>
          <w:sz w:val="28"/>
          <w:szCs w:val="28"/>
          <w:highlight w:val="none"/>
        </w:rPr>
        <w:fldChar w:fldCharType="separate"/>
      </w:r>
      <w:r>
        <w:rPr>
          <w:sz w:val="28"/>
          <w:szCs w:val="28"/>
          <w:highlight w:val="none"/>
        </w:rPr>
        <w:t>50</w:t>
      </w:r>
      <w:r>
        <w:rPr>
          <w:sz w:val="28"/>
          <w:szCs w:val="28"/>
          <w:highlight w:val="none"/>
        </w:rPr>
        <w:fldChar w:fldCharType="end"/>
      </w:r>
      <w:r>
        <w:rPr>
          <w:sz w:val="28"/>
          <w:szCs w:val="28"/>
          <w:highlight w:val="none"/>
        </w:rPr>
        <w:fldChar w:fldCharType="end"/>
      </w:r>
    </w:p>
    <w:p w14:paraId="23366C34">
      <w:pPr>
        <w:pStyle w:val="33"/>
        <w:tabs>
          <w:tab w:val="right" w:leader="dot" w:pos="9355"/>
          <w:tab w:val="clear" w:pos="8398"/>
        </w:tabs>
        <w:spacing w:line="600" w:lineRule="auto"/>
        <w:ind w:firstLine="281"/>
        <w:rPr>
          <w:sz w:val="28"/>
          <w:szCs w:val="28"/>
          <w:highlight w:val="none"/>
        </w:rPr>
      </w:pPr>
      <w:r>
        <w:rPr>
          <w:highlight w:val="none"/>
        </w:rPr>
        <w:fldChar w:fldCharType="begin"/>
      </w:r>
      <w:r>
        <w:rPr>
          <w:highlight w:val="none"/>
        </w:rPr>
        <w:instrText xml:space="preserve"> HYPERLINK \l "_Toc28646" </w:instrText>
      </w:r>
      <w:r>
        <w:rPr>
          <w:highlight w:val="none"/>
        </w:rPr>
        <w:fldChar w:fldCharType="separate"/>
      </w:r>
      <w:r>
        <w:rPr>
          <w:rFonts w:ascii="Times New Roman" w:hAnsi="Times New Roman"/>
          <w:sz w:val="28"/>
          <w:szCs w:val="36"/>
          <w:highlight w:val="none"/>
        </w:rPr>
        <w:t>第五章  合同主要条款格式</w:t>
      </w:r>
      <w:r>
        <w:rPr>
          <w:sz w:val="28"/>
          <w:szCs w:val="28"/>
          <w:highlight w:val="none"/>
        </w:rPr>
        <w:tab/>
      </w:r>
      <w:r>
        <w:rPr>
          <w:sz w:val="28"/>
          <w:szCs w:val="28"/>
          <w:highlight w:val="none"/>
        </w:rPr>
        <w:fldChar w:fldCharType="begin"/>
      </w:r>
      <w:r>
        <w:rPr>
          <w:sz w:val="28"/>
          <w:szCs w:val="28"/>
          <w:highlight w:val="none"/>
        </w:rPr>
        <w:instrText xml:space="preserve"> PAGEREF _Toc28646 \h </w:instrText>
      </w:r>
      <w:r>
        <w:rPr>
          <w:sz w:val="28"/>
          <w:szCs w:val="28"/>
          <w:highlight w:val="none"/>
        </w:rPr>
        <w:fldChar w:fldCharType="separate"/>
      </w:r>
      <w:r>
        <w:rPr>
          <w:sz w:val="28"/>
          <w:szCs w:val="28"/>
          <w:highlight w:val="none"/>
        </w:rPr>
        <w:t>56</w:t>
      </w:r>
      <w:r>
        <w:rPr>
          <w:sz w:val="28"/>
          <w:szCs w:val="28"/>
          <w:highlight w:val="none"/>
        </w:rPr>
        <w:fldChar w:fldCharType="end"/>
      </w:r>
      <w:r>
        <w:rPr>
          <w:sz w:val="28"/>
          <w:szCs w:val="28"/>
          <w:highlight w:val="none"/>
        </w:rPr>
        <w:fldChar w:fldCharType="end"/>
      </w:r>
    </w:p>
    <w:p w14:paraId="28D62F94">
      <w:pPr>
        <w:pStyle w:val="33"/>
        <w:tabs>
          <w:tab w:val="right" w:leader="dot" w:pos="9355"/>
          <w:tab w:val="clear" w:pos="8398"/>
        </w:tabs>
        <w:spacing w:line="600" w:lineRule="auto"/>
        <w:ind w:firstLine="281"/>
        <w:rPr>
          <w:sz w:val="28"/>
          <w:szCs w:val="28"/>
          <w:highlight w:val="none"/>
        </w:rPr>
      </w:pPr>
      <w:r>
        <w:rPr>
          <w:highlight w:val="none"/>
        </w:rPr>
        <w:fldChar w:fldCharType="begin"/>
      </w:r>
      <w:r>
        <w:rPr>
          <w:highlight w:val="none"/>
        </w:rPr>
        <w:instrText xml:space="preserve"> HYPERLINK \l "_Toc969" </w:instrText>
      </w:r>
      <w:r>
        <w:rPr>
          <w:highlight w:val="none"/>
        </w:rPr>
        <w:fldChar w:fldCharType="separate"/>
      </w:r>
      <w:r>
        <w:rPr>
          <w:rFonts w:ascii="Times New Roman" w:hAnsi="Times New Roman"/>
          <w:sz w:val="28"/>
          <w:szCs w:val="36"/>
          <w:highlight w:val="none"/>
        </w:rPr>
        <w:t>第六章  响应文件格式</w:t>
      </w:r>
      <w:r>
        <w:rPr>
          <w:sz w:val="28"/>
          <w:szCs w:val="28"/>
          <w:highlight w:val="none"/>
        </w:rPr>
        <w:tab/>
      </w:r>
      <w:r>
        <w:rPr>
          <w:sz w:val="28"/>
          <w:szCs w:val="28"/>
          <w:highlight w:val="none"/>
        </w:rPr>
        <w:fldChar w:fldCharType="begin"/>
      </w:r>
      <w:r>
        <w:rPr>
          <w:sz w:val="28"/>
          <w:szCs w:val="28"/>
          <w:highlight w:val="none"/>
        </w:rPr>
        <w:instrText xml:space="preserve"> PAGEREF _Toc969 \h </w:instrText>
      </w:r>
      <w:r>
        <w:rPr>
          <w:sz w:val="28"/>
          <w:szCs w:val="28"/>
          <w:highlight w:val="none"/>
        </w:rPr>
        <w:fldChar w:fldCharType="separate"/>
      </w:r>
      <w:r>
        <w:rPr>
          <w:sz w:val="28"/>
          <w:szCs w:val="28"/>
          <w:highlight w:val="none"/>
        </w:rPr>
        <w:t>66</w:t>
      </w:r>
      <w:r>
        <w:rPr>
          <w:sz w:val="28"/>
          <w:szCs w:val="28"/>
          <w:highlight w:val="none"/>
        </w:rPr>
        <w:fldChar w:fldCharType="end"/>
      </w:r>
      <w:r>
        <w:rPr>
          <w:sz w:val="28"/>
          <w:szCs w:val="28"/>
          <w:highlight w:val="none"/>
        </w:rPr>
        <w:fldChar w:fldCharType="end"/>
      </w:r>
    </w:p>
    <w:p w14:paraId="28F22295">
      <w:pPr>
        <w:pStyle w:val="26"/>
        <w:snapToGrid w:val="0"/>
        <w:spacing w:before="120" w:after="120" w:line="600" w:lineRule="auto"/>
        <w:jc w:val="center"/>
        <w:outlineLvl w:val="0"/>
        <w:rPr>
          <w:rFonts w:ascii="Times New Roman" w:hAnsi="Times New Roman" w:cs="Times New Roman"/>
          <w:szCs w:val="28"/>
          <w:highlight w:val="none"/>
        </w:rPr>
      </w:pPr>
      <w:r>
        <w:rPr>
          <w:rFonts w:ascii="Times New Roman" w:hAnsi="Times New Roman" w:cs="Times New Roman"/>
          <w:sz w:val="22"/>
          <w:szCs w:val="32"/>
          <w:highlight w:val="none"/>
        </w:rPr>
        <w:fldChar w:fldCharType="end"/>
      </w:r>
      <w:bookmarkStart w:id="4" w:name="_Toc7447"/>
      <w:bookmarkStart w:id="5" w:name="_Toc254970630"/>
      <w:bookmarkStart w:id="6" w:name="_Toc254970489"/>
    </w:p>
    <w:p w14:paraId="261A84A5">
      <w:pPr>
        <w:rPr>
          <w:szCs w:val="28"/>
          <w:highlight w:val="none"/>
        </w:rPr>
      </w:pPr>
      <w:r>
        <w:rPr>
          <w:szCs w:val="28"/>
          <w:highlight w:val="none"/>
        </w:rPr>
        <w:br w:type="page"/>
      </w:r>
    </w:p>
    <w:p w14:paraId="51203E4E">
      <w:pPr>
        <w:pStyle w:val="26"/>
        <w:snapToGrid w:val="0"/>
        <w:spacing w:before="120" w:after="120" w:line="320" w:lineRule="exact"/>
        <w:jc w:val="center"/>
        <w:outlineLvl w:val="0"/>
        <w:rPr>
          <w:rFonts w:ascii="Times New Roman" w:hAnsi="Times New Roman" w:cs="Times New Roman"/>
          <w:sz w:val="32"/>
          <w:szCs w:val="32"/>
          <w:highlight w:val="none"/>
        </w:rPr>
      </w:pPr>
      <w:r>
        <w:rPr>
          <w:rFonts w:ascii="Times New Roman" w:hAnsi="Times New Roman" w:cs="Times New Roman"/>
          <w:sz w:val="32"/>
          <w:szCs w:val="32"/>
          <w:highlight w:val="none"/>
        </w:rPr>
        <w:t>第一章  竞争性磋商公告</w:t>
      </w:r>
      <w:bookmarkEnd w:id="4"/>
    </w:p>
    <w:bookmarkEnd w:id="5"/>
    <w:bookmarkEnd w:id="6"/>
    <w:p w14:paraId="620FF84B">
      <w:pPr>
        <w:spacing w:line="400" w:lineRule="exact"/>
        <w:jc w:val="center"/>
        <w:rPr>
          <w:b/>
          <w:sz w:val="24"/>
          <w:highlight w:val="none"/>
        </w:rPr>
      </w:pPr>
      <w:r>
        <w:rPr>
          <w:kern w:val="0"/>
          <w:sz w:val="24"/>
          <w:highlight w:val="none"/>
        </w:rPr>
        <w:t>广西机电设备招标有限公司关于</w:t>
      </w:r>
      <w:r>
        <w:rPr>
          <w:rFonts w:hint="eastAsia"/>
          <w:kern w:val="0"/>
          <w:sz w:val="24"/>
          <w:highlight w:val="none"/>
          <w:lang w:eastAsia="zh-CN"/>
        </w:rPr>
        <w:t>广西弄岗国家级自然保护区视频智慧感知监测系统项目</w:t>
      </w:r>
      <w:r>
        <w:rPr>
          <w:sz w:val="24"/>
          <w:highlight w:val="none"/>
        </w:rPr>
        <w:t>(</w:t>
      </w:r>
      <w:r>
        <w:rPr>
          <w:rFonts w:hint="eastAsia"/>
          <w:sz w:val="24"/>
          <w:highlight w:val="none"/>
          <w:lang w:eastAsia="zh-CN"/>
        </w:rPr>
        <w:t xml:space="preserve"> CZZC2025-C1-990253-JDZB</w:t>
      </w:r>
      <w:r>
        <w:rPr>
          <w:sz w:val="24"/>
          <w:highlight w:val="none"/>
        </w:rPr>
        <w:t>)</w:t>
      </w:r>
      <w:r>
        <w:rPr>
          <w:kern w:val="0"/>
          <w:sz w:val="24"/>
          <w:highlight w:val="none"/>
        </w:rPr>
        <w:t>竞争性磋商公告</w:t>
      </w:r>
    </w:p>
    <w:p w14:paraId="1DA29411">
      <w:pPr>
        <w:spacing w:line="312" w:lineRule="auto"/>
        <w:jc w:val="left"/>
        <w:rPr>
          <w:kern w:val="0"/>
          <w:szCs w:val="21"/>
          <w:highlight w:val="none"/>
        </w:rPr>
      </w:pPr>
    </w:p>
    <w:p w14:paraId="34E966D9">
      <w:pPr>
        <w:spacing w:line="312" w:lineRule="auto"/>
        <w:ind w:firstLine="420" w:firstLineChars="200"/>
        <w:jc w:val="left"/>
        <w:rPr>
          <w:b/>
          <w:bCs/>
          <w:kern w:val="0"/>
          <w:sz w:val="22"/>
          <w:szCs w:val="22"/>
          <w:highlight w:val="none"/>
        </w:rPr>
      </w:pPr>
      <w:r>
        <w:rPr>
          <w:rFonts w:hint="eastAsia"/>
          <w:szCs w:val="21"/>
          <w:highlight w:val="none"/>
        </w:rPr>
        <w:t>项目概况：</w:t>
      </w:r>
      <w:r>
        <w:rPr>
          <w:rFonts w:hint="eastAsia"/>
          <w:szCs w:val="21"/>
          <w:highlight w:val="none"/>
          <w:lang w:eastAsia="zh-CN"/>
        </w:rPr>
        <w:t>广西弄岗国家级自然保护区视频智慧感知监测系统项目</w:t>
      </w:r>
      <w:r>
        <w:rPr>
          <w:rFonts w:hint="eastAsia"/>
          <w:szCs w:val="21"/>
          <w:highlight w:val="none"/>
        </w:rPr>
        <w:t>的潜在供应商应在广西政府采购云平台（https://www.gcy.zfcg.gxzf.gov.cn/）获取采购文件，并于2025年1</w:t>
      </w:r>
      <w:r>
        <w:rPr>
          <w:rFonts w:hint="eastAsia"/>
          <w:szCs w:val="21"/>
          <w:highlight w:val="none"/>
          <w:lang w:val="en-US" w:eastAsia="zh-CN"/>
        </w:rPr>
        <w:t>2</w:t>
      </w:r>
      <w:r>
        <w:rPr>
          <w:rFonts w:hint="eastAsia"/>
          <w:szCs w:val="21"/>
          <w:highlight w:val="none"/>
        </w:rPr>
        <w:t>月</w:t>
      </w:r>
      <w:r>
        <w:rPr>
          <w:rFonts w:hint="eastAsia"/>
          <w:szCs w:val="21"/>
          <w:highlight w:val="none"/>
          <w:lang w:val="en-US" w:eastAsia="zh-CN"/>
        </w:rPr>
        <w:t>11</w:t>
      </w:r>
      <w:r>
        <w:rPr>
          <w:rFonts w:hint="eastAsia"/>
          <w:szCs w:val="21"/>
          <w:highlight w:val="none"/>
        </w:rPr>
        <w:t>日</w:t>
      </w:r>
      <w:r>
        <w:rPr>
          <w:rFonts w:hint="eastAsia"/>
          <w:szCs w:val="21"/>
          <w:highlight w:val="none"/>
          <w:lang w:val="en-US" w:eastAsia="zh-CN"/>
        </w:rPr>
        <w:t>9</w:t>
      </w:r>
      <w:r>
        <w:rPr>
          <w:rFonts w:hint="eastAsia"/>
          <w:szCs w:val="21"/>
          <w:highlight w:val="none"/>
        </w:rPr>
        <w:t>:30（北京时间）前提交响应文件。</w:t>
      </w:r>
    </w:p>
    <w:p w14:paraId="4095AECB">
      <w:pPr>
        <w:spacing w:line="312" w:lineRule="auto"/>
        <w:ind w:firstLine="442" w:firstLineChars="200"/>
        <w:jc w:val="left"/>
        <w:rPr>
          <w:b/>
          <w:bCs/>
          <w:kern w:val="0"/>
          <w:sz w:val="22"/>
          <w:szCs w:val="22"/>
          <w:highlight w:val="none"/>
        </w:rPr>
      </w:pPr>
      <w:r>
        <w:rPr>
          <w:rFonts w:hint="eastAsia"/>
          <w:b/>
          <w:bCs/>
          <w:kern w:val="0"/>
          <w:sz w:val="22"/>
          <w:szCs w:val="22"/>
          <w:highlight w:val="none"/>
        </w:rPr>
        <w:t>一、项目基本情况</w:t>
      </w:r>
    </w:p>
    <w:p w14:paraId="16FEA4B5">
      <w:pPr>
        <w:spacing w:line="312" w:lineRule="auto"/>
        <w:ind w:firstLine="420" w:firstLineChars="200"/>
        <w:jc w:val="left"/>
        <w:rPr>
          <w:rFonts w:hint="eastAsia" w:eastAsia="宋体"/>
          <w:kern w:val="0"/>
          <w:szCs w:val="21"/>
          <w:highlight w:val="none"/>
          <w:lang w:eastAsia="zh-CN"/>
        </w:rPr>
      </w:pPr>
      <w:r>
        <w:rPr>
          <w:kern w:val="0"/>
          <w:szCs w:val="21"/>
          <w:highlight w:val="none"/>
        </w:rPr>
        <w:t>项目编号：</w:t>
      </w:r>
      <w:r>
        <w:rPr>
          <w:rFonts w:hint="eastAsia"/>
          <w:kern w:val="0"/>
          <w:szCs w:val="21"/>
          <w:highlight w:val="none"/>
          <w:lang w:eastAsia="zh-CN"/>
        </w:rPr>
        <w:t xml:space="preserve"> CZZC2025-C1-990253-JDZB</w:t>
      </w:r>
    </w:p>
    <w:p w14:paraId="6A7CE1E3">
      <w:pPr>
        <w:spacing w:line="312" w:lineRule="auto"/>
        <w:ind w:firstLine="420" w:firstLineChars="200"/>
        <w:jc w:val="left"/>
        <w:rPr>
          <w:rFonts w:hint="eastAsia" w:eastAsia="宋体"/>
          <w:kern w:val="0"/>
          <w:szCs w:val="21"/>
          <w:highlight w:val="none"/>
          <w:lang w:eastAsia="zh-CN"/>
        </w:rPr>
      </w:pPr>
      <w:r>
        <w:rPr>
          <w:kern w:val="0"/>
          <w:szCs w:val="21"/>
          <w:highlight w:val="none"/>
        </w:rPr>
        <w:t>项目名称：</w:t>
      </w:r>
      <w:r>
        <w:rPr>
          <w:rFonts w:hint="eastAsia"/>
          <w:kern w:val="0"/>
          <w:szCs w:val="21"/>
          <w:highlight w:val="none"/>
          <w:lang w:eastAsia="zh-CN"/>
        </w:rPr>
        <w:t>广西弄岗国家级自然保护区视频智慧感知监测系统项目</w:t>
      </w:r>
    </w:p>
    <w:p w14:paraId="1E9F93FE">
      <w:pPr>
        <w:spacing w:line="312" w:lineRule="auto"/>
        <w:ind w:firstLine="420" w:firstLineChars="200"/>
        <w:jc w:val="left"/>
        <w:rPr>
          <w:kern w:val="0"/>
          <w:szCs w:val="21"/>
          <w:highlight w:val="none"/>
        </w:rPr>
      </w:pPr>
      <w:r>
        <w:rPr>
          <w:rFonts w:hint="eastAsia"/>
          <w:kern w:val="0"/>
          <w:szCs w:val="21"/>
          <w:highlight w:val="none"/>
        </w:rPr>
        <w:t>采购方式：竞争性磋商</w:t>
      </w:r>
    </w:p>
    <w:p w14:paraId="6E6CFD45">
      <w:pPr>
        <w:spacing w:line="312" w:lineRule="auto"/>
        <w:ind w:firstLine="420" w:firstLineChars="200"/>
        <w:jc w:val="left"/>
        <w:rPr>
          <w:kern w:val="0"/>
          <w:szCs w:val="21"/>
          <w:highlight w:val="none"/>
        </w:rPr>
      </w:pPr>
      <w:r>
        <w:rPr>
          <w:kern w:val="0"/>
          <w:szCs w:val="21"/>
          <w:highlight w:val="none"/>
        </w:rPr>
        <w:t>预算</w:t>
      </w:r>
      <w:r>
        <w:rPr>
          <w:rFonts w:hint="eastAsia"/>
          <w:kern w:val="0"/>
          <w:szCs w:val="21"/>
          <w:highlight w:val="none"/>
        </w:rPr>
        <w:t>总</w:t>
      </w:r>
      <w:r>
        <w:rPr>
          <w:kern w:val="0"/>
          <w:szCs w:val="21"/>
          <w:highlight w:val="none"/>
        </w:rPr>
        <w:t>金额</w:t>
      </w:r>
      <w:r>
        <w:rPr>
          <w:rFonts w:hint="eastAsia"/>
          <w:kern w:val="0"/>
          <w:szCs w:val="21"/>
          <w:highlight w:val="none"/>
        </w:rPr>
        <w:t>（元）</w:t>
      </w:r>
      <w:r>
        <w:rPr>
          <w:kern w:val="0"/>
          <w:szCs w:val="21"/>
          <w:highlight w:val="none"/>
        </w:rPr>
        <w:t xml:space="preserve">： </w:t>
      </w:r>
      <w:r>
        <w:rPr>
          <w:rFonts w:hint="eastAsia"/>
          <w:kern w:val="0"/>
          <w:szCs w:val="21"/>
          <w:highlight w:val="none"/>
        </w:rPr>
        <w:t>2263764.55</w:t>
      </w:r>
    </w:p>
    <w:p w14:paraId="60957847">
      <w:pPr>
        <w:spacing w:line="312" w:lineRule="auto"/>
        <w:ind w:firstLine="420" w:firstLineChars="200"/>
        <w:jc w:val="left"/>
        <w:rPr>
          <w:kern w:val="0"/>
          <w:szCs w:val="21"/>
          <w:highlight w:val="none"/>
        </w:rPr>
      </w:pPr>
      <w:r>
        <w:rPr>
          <w:rFonts w:hint="eastAsia"/>
          <w:kern w:val="0"/>
          <w:szCs w:val="21"/>
          <w:highlight w:val="none"/>
        </w:rPr>
        <w:t>采购需求</w:t>
      </w:r>
      <w:r>
        <w:rPr>
          <w:kern w:val="0"/>
          <w:szCs w:val="21"/>
          <w:highlight w:val="none"/>
        </w:rPr>
        <w:t>：</w:t>
      </w:r>
    </w:p>
    <w:p w14:paraId="1A885A46">
      <w:pPr>
        <w:spacing w:line="312" w:lineRule="auto"/>
        <w:ind w:firstLine="735" w:firstLineChars="350"/>
        <w:jc w:val="left"/>
        <w:rPr>
          <w:rFonts w:hint="eastAsia" w:eastAsia="宋体"/>
          <w:kern w:val="0"/>
          <w:szCs w:val="21"/>
          <w:highlight w:val="none"/>
          <w:lang w:eastAsia="zh-CN"/>
        </w:rPr>
      </w:pPr>
      <w:bookmarkStart w:id="7" w:name="_Hlk77608065"/>
      <w:r>
        <w:rPr>
          <w:rFonts w:hint="eastAsia"/>
          <w:kern w:val="0"/>
          <w:szCs w:val="21"/>
          <w:highlight w:val="none"/>
        </w:rPr>
        <w:t>标项名称：</w:t>
      </w:r>
      <w:r>
        <w:rPr>
          <w:rFonts w:hint="eastAsia"/>
          <w:kern w:val="0"/>
          <w:szCs w:val="21"/>
          <w:highlight w:val="none"/>
          <w:lang w:eastAsia="zh-CN"/>
        </w:rPr>
        <w:t>广西弄岗国家级自然保护区视频智慧感知监测系统项目</w:t>
      </w:r>
    </w:p>
    <w:p w14:paraId="0B258E2A">
      <w:pPr>
        <w:spacing w:line="312" w:lineRule="auto"/>
        <w:ind w:firstLine="735" w:firstLineChars="350"/>
        <w:jc w:val="left"/>
        <w:rPr>
          <w:kern w:val="0"/>
          <w:szCs w:val="21"/>
          <w:highlight w:val="none"/>
        </w:rPr>
      </w:pPr>
      <w:r>
        <w:rPr>
          <w:rFonts w:hint="eastAsia"/>
          <w:kern w:val="0"/>
          <w:szCs w:val="21"/>
          <w:highlight w:val="none"/>
        </w:rPr>
        <w:t>数量：1项</w:t>
      </w:r>
    </w:p>
    <w:p w14:paraId="53D6923D">
      <w:pPr>
        <w:spacing w:line="312" w:lineRule="auto"/>
        <w:ind w:firstLine="735" w:firstLineChars="350"/>
        <w:jc w:val="left"/>
        <w:rPr>
          <w:kern w:val="0"/>
          <w:szCs w:val="21"/>
          <w:highlight w:val="none"/>
        </w:rPr>
      </w:pPr>
      <w:r>
        <w:rPr>
          <w:rFonts w:hint="eastAsia"/>
          <w:kern w:val="0"/>
          <w:szCs w:val="21"/>
          <w:highlight w:val="none"/>
        </w:rPr>
        <w:t>预算金额（元）：2263764.55</w:t>
      </w:r>
    </w:p>
    <w:p w14:paraId="6C045794">
      <w:pPr>
        <w:spacing w:line="312" w:lineRule="auto"/>
        <w:ind w:firstLine="735" w:firstLineChars="350"/>
        <w:jc w:val="left"/>
        <w:rPr>
          <w:kern w:val="0"/>
          <w:szCs w:val="21"/>
          <w:highlight w:val="none"/>
        </w:rPr>
      </w:pPr>
      <w:r>
        <w:rPr>
          <w:rFonts w:hint="eastAsia"/>
          <w:kern w:val="0"/>
          <w:szCs w:val="21"/>
          <w:highlight w:val="none"/>
        </w:rPr>
        <w:t>简要规格描述或项目基本概况介绍、用途：</w:t>
      </w:r>
      <w:r>
        <w:rPr>
          <w:rFonts w:hint="eastAsia"/>
          <w:kern w:val="0"/>
          <w:szCs w:val="21"/>
          <w:highlight w:val="none"/>
          <w:lang w:eastAsia="zh-CN"/>
        </w:rPr>
        <w:t>广西弄岗国家级自然保护区视频智慧感知监测系统项目</w:t>
      </w:r>
      <w:r>
        <w:rPr>
          <w:rFonts w:hint="eastAsia"/>
          <w:kern w:val="0"/>
          <w:szCs w:val="21"/>
          <w:highlight w:val="none"/>
        </w:rPr>
        <w:t>1项，具体内容详见磋商文件内容。</w:t>
      </w:r>
    </w:p>
    <w:p w14:paraId="498C9A36">
      <w:pPr>
        <w:spacing w:line="312" w:lineRule="auto"/>
        <w:ind w:firstLine="735" w:firstLineChars="350"/>
        <w:jc w:val="left"/>
        <w:rPr>
          <w:kern w:val="0"/>
          <w:szCs w:val="21"/>
          <w:highlight w:val="none"/>
        </w:rPr>
      </w:pPr>
      <w:r>
        <w:rPr>
          <w:kern w:val="0"/>
          <w:szCs w:val="21"/>
          <w:highlight w:val="none"/>
        </w:rPr>
        <w:t>最高限价</w:t>
      </w:r>
      <w:r>
        <w:rPr>
          <w:rFonts w:hint="eastAsia"/>
          <w:kern w:val="0"/>
          <w:szCs w:val="21"/>
          <w:highlight w:val="none"/>
        </w:rPr>
        <w:t>（如有）</w:t>
      </w:r>
      <w:r>
        <w:rPr>
          <w:kern w:val="0"/>
          <w:szCs w:val="21"/>
          <w:highlight w:val="none"/>
        </w:rPr>
        <w:t>：</w:t>
      </w:r>
      <w:r>
        <w:rPr>
          <w:rFonts w:hint="eastAsia"/>
          <w:kern w:val="0"/>
          <w:szCs w:val="21"/>
          <w:highlight w:val="none"/>
        </w:rPr>
        <w:t>2263764.55</w:t>
      </w:r>
    </w:p>
    <w:p w14:paraId="4CFDC18F">
      <w:pPr>
        <w:spacing w:line="312" w:lineRule="auto"/>
        <w:ind w:firstLine="735" w:firstLineChars="350"/>
        <w:jc w:val="left"/>
        <w:rPr>
          <w:rFonts w:hint="eastAsia"/>
          <w:kern w:val="0"/>
          <w:szCs w:val="21"/>
          <w:highlight w:val="none"/>
          <w:lang w:eastAsia="zh-CN"/>
        </w:rPr>
      </w:pPr>
      <w:r>
        <w:rPr>
          <w:rFonts w:hint="eastAsia"/>
          <w:kern w:val="0"/>
          <w:szCs w:val="21"/>
          <w:highlight w:val="none"/>
          <w:lang w:eastAsia="zh-CN"/>
        </w:rPr>
        <w:t>合同履约期限： 自合同签订之日起60天内。</w:t>
      </w:r>
    </w:p>
    <w:p w14:paraId="4D9B09EC">
      <w:pPr>
        <w:spacing w:line="312" w:lineRule="auto"/>
        <w:ind w:firstLine="735" w:firstLineChars="350"/>
        <w:jc w:val="left"/>
        <w:rPr>
          <w:rFonts w:hint="eastAsia"/>
          <w:kern w:val="0"/>
          <w:szCs w:val="21"/>
          <w:highlight w:val="none"/>
          <w:lang w:eastAsia="zh-CN"/>
        </w:rPr>
      </w:pPr>
      <w:r>
        <w:rPr>
          <w:rFonts w:hint="eastAsia"/>
          <w:kern w:val="0"/>
          <w:szCs w:val="21"/>
          <w:highlight w:val="none"/>
          <w:lang w:eastAsia="zh-CN"/>
        </w:rPr>
        <w:t>本项目（否）接受联合体。</w:t>
      </w:r>
    </w:p>
    <w:p w14:paraId="61B5F9A7">
      <w:pPr>
        <w:spacing w:line="312" w:lineRule="auto"/>
        <w:ind w:firstLine="735" w:firstLineChars="350"/>
        <w:jc w:val="left"/>
        <w:rPr>
          <w:rFonts w:hint="eastAsia"/>
          <w:kern w:val="0"/>
          <w:szCs w:val="21"/>
          <w:highlight w:val="none"/>
          <w:lang w:eastAsia="zh-CN"/>
        </w:rPr>
      </w:pPr>
      <w:r>
        <w:rPr>
          <w:rFonts w:hint="eastAsia"/>
          <w:kern w:val="0"/>
          <w:szCs w:val="21"/>
          <w:highlight w:val="none"/>
          <w:lang w:eastAsia="zh-CN"/>
        </w:rPr>
        <w:t>备注：无</w:t>
      </w:r>
    </w:p>
    <w:bookmarkEnd w:id="7"/>
    <w:p w14:paraId="762E3D3F">
      <w:pPr>
        <w:spacing w:line="312" w:lineRule="auto"/>
        <w:ind w:firstLine="442" w:firstLineChars="200"/>
        <w:jc w:val="left"/>
        <w:rPr>
          <w:rFonts w:hint="eastAsia"/>
          <w:b/>
          <w:bCs/>
          <w:kern w:val="0"/>
          <w:sz w:val="22"/>
          <w:szCs w:val="22"/>
          <w:highlight w:val="none"/>
          <w:lang w:eastAsia="zh-CN"/>
        </w:rPr>
      </w:pPr>
      <w:r>
        <w:rPr>
          <w:rFonts w:hint="eastAsia"/>
          <w:b/>
          <w:bCs/>
          <w:kern w:val="0"/>
          <w:sz w:val="22"/>
          <w:szCs w:val="22"/>
          <w:highlight w:val="none"/>
          <w:lang w:eastAsia="zh-CN"/>
        </w:rPr>
        <w:t>二、申请人的资格要求</w:t>
      </w:r>
    </w:p>
    <w:p w14:paraId="0A0361DF">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left"/>
        <w:textAlignment w:val="auto"/>
        <w:rPr>
          <w:rFonts w:hint="eastAsia"/>
          <w:kern w:val="0"/>
          <w:szCs w:val="21"/>
          <w:highlight w:val="none"/>
          <w:lang w:eastAsia="zh-CN"/>
        </w:rPr>
      </w:pPr>
      <w:r>
        <w:rPr>
          <w:rFonts w:hint="eastAsia"/>
          <w:kern w:val="0"/>
          <w:szCs w:val="21"/>
          <w:highlight w:val="none"/>
          <w:lang w:eastAsia="zh-CN"/>
        </w:rPr>
        <w:t xml:space="preserve">1.满足《中华人民共和国政府采购法》第二十二条规定； </w:t>
      </w:r>
    </w:p>
    <w:p w14:paraId="086BE346">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left"/>
        <w:textAlignment w:val="auto"/>
        <w:rPr>
          <w:rFonts w:hint="eastAsia"/>
          <w:kern w:val="0"/>
          <w:szCs w:val="21"/>
          <w:highlight w:val="none"/>
          <w:lang w:eastAsia="zh-CN"/>
        </w:rPr>
      </w:pPr>
      <w:r>
        <w:rPr>
          <w:rFonts w:hint="eastAsia"/>
          <w:kern w:val="0"/>
          <w:szCs w:val="21"/>
          <w:highlight w:val="none"/>
          <w:lang w:eastAsia="zh-CN"/>
        </w:rPr>
        <w:t>2.落实政府采购政策需满足的资格要求：本项目属于部分预留份额专门面向中小企业采购的项目，预留预算总金额的30%专门面向中小企业采购，预留份额部分货物制造商应为中小微企业或监狱企业或残疾人福利性单位。</w:t>
      </w:r>
    </w:p>
    <w:p w14:paraId="36D3B30F">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left"/>
        <w:textAlignment w:val="auto"/>
        <w:rPr>
          <w:rFonts w:hint="eastAsia"/>
          <w:kern w:val="0"/>
          <w:szCs w:val="21"/>
          <w:highlight w:val="none"/>
          <w:lang w:eastAsia="zh-CN"/>
        </w:rPr>
      </w:pPr>
      <w:r>
        <w:rPr>
          <w:rFonts w:hint="eastAsia"/>
          <w:kern w:val="0"/>
          <w:szCs w:val="21"/>
          <w:highlight w:val="none"/>
          <w:lang w:eastAsia="zh-CN"/>
        </w:rPr>
        <w:t>3.本项目的特定资格要求：</w:t>
      </w:r>
    </w:p>
    <w:p w14:paraId="347F37C7">
      <w:pPr>
        <w:spacing w:line="312" w:lineRule="auto"/>
        <w:ind w:firstLine="420" w:firstLineChars="200"/>
        <w:jc w:val="left"/>
        <w:rPr>
          <w:kern w:val="0"/>
          <w:szCs w:val="21"/>
          <w:highlight w:val="none"/>
        </w:rPr>
      </w:pPr>
      <w:r>
        <w:rPr>
          <w:kern w:val="0"/>
          <w:szCs w:val="21"/>
          <w:highlight w:val="none"/>
        </w:rPr>
        <w:t>（1）资质要求：无。</w:t>
      </w:r>
    </w:p>
    <w:p w14:paraId="68B61B46">
      <w:pPr>
        <w:spacing w:line="312" w:lineRule="auto"/>
        <w:ind w:firstLine="420" w:firstLineChars="200"/>
        <w:jc w:val="left"/>
        <w:rPr>
          <w:kern w:val="0"/>
          <w:szCs w:val="21"/>
          <w:highlight w:val="none"/>
        </w:rPr>
      </w:pPr>
      <w:r>
        <w:rPr>
          <w:kern w:val="0"/>
          <w:szCs w:val="21"/>
          <w:highlight w:val="none"/>
        </w:rPr>
        <w:t>（2）业绩要求：无。</w:t>
      </w:r>
    </w:p>
    <w:p w14:paraId="43987820">
      <w:pPr>
        <w:spacing w:line="312" w:lineRule="auto"/>
        <w:ind w:firstLine="420" w:firstLineChars="200"/>
        <w:jc w:val="left"/>
        <w:rPr>
          <w:kern w:val="0"/>
          <w:szCs w:val="21"/>
          <w:highlight w:val="none"/>
        </w:rPr>
      </w:pPr>
      <w:r>
        <w:rPr>
          <w:rFonts w:hint="eastAsia"/>
          <w:kern w:val="0"/>
          <w:szCs w:val="21"/>
          <w:highlight w:val="none"/>
        </w:rPr>
        <w:t>（</w:t>
      </w:r>
      <w:r>
        <w:rPr>
          <w:kern w:val="0"/>
          <w:szCs w:val="21"/>
          <w:highlight w:val="none"/>
        </w:rPr>
        <w:t>3</w:t>
      </w:r>
      <w:r>
        <w:rPr>
          <w:rFonts w:hint="eastAsia"/>
          <w:kern w:val="0"/>
          <w:szCs w:val="21"/>
          <w:highlight w:val="none"/>
        </w:rPr>
        <w:t>）</w:t>
      </w:r>
      <w:r>
        <w:rPr>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kern w:val="0"/>
          <w:szCs w:val="21"/>
          <w:highlight w:val="none"/>
        </w:rPr>
        <w:t>本</w:t>
      </w:r>
      <w:r>
        <w:rPr>
          <w:kern w:val="0"/>
          <w:szCs w:val="21"/>
          <w:highlight w:val="none"/>
        </w:rPr>
        <w:t>项目的采购活动</w:t>
      </w:r>
      <w:r>
        <w:rPr>
          <w:rFonts w:hint="eastAsia"/>
          <w:kern w:val="0"/>
          <w:szCs w:val="21"/>
          <w:highlight w:val="none"/>
        </w:rPr>
        <w:t>。</w:t>
      </w:r>
    </w:p>
    <w:p w14:paraId="55397003">
      <w:pPr>
        <w:spacing w:line="312" w:lineRule="auto"/>
        <w:ind w:firstLine="420" w:firstLineChars="200"/>
        <w:jc w:val="left"/>
        <w:rPr>
          <w:kern w:val="0"/>
          <w:szCs w:val="21"/>
          <w:highlight w:val="none"/>
        </w:rPr>
      </w:pPr>
      <w:r>
        <w:rPr>
          <w:rFonts w:hint="eastAsia"/>
          <w:kern w:val="0"/>
          <w:szCs w:val="21"/>
          <w:highlight w:val="none"/>
        </w:rPr>
        <w:t>（</w:t>
      </w:r>
      <w:r>
        <w:rPr>
          <w:kern w:val="0"/>
          <w:szCs w:val="21"/>
          <w:highlight w:val="none"/>
        </w:rPr>
        <w:t>4</w:t>
      </w:r>
      <w:r>
        <w:rPr>
          <w:rFonts w:hint="eastAsia"/>
          <w:kern w:val="0"/>
          <w:szCs w:val="21"/>
          <w:highlight w:val="none"/>
        </w:rPr>
        <w:t>）</w:t>
      </w:r>
      <w:r>
        <w:rPr>
          <w:kern w:val="0"/>
          <w:szCs w:val="21"/>
          <w:highlight w:val="none"/>
        </w:rPr>
        <w:t>未被列入失信被执行人、重大税收违法失信主体、政府采购严重违法失信行为记录名单。</w:t>
      </w:r>
    </w:p>
    <w:p w14:paraId="633AB5BB">
      <w:pPr>
        <w:spacing w:line="312" w:lineRule="auto"/>
        <w:ind w:firstLine="420" w:firstLineChars="200"/>
        <w:jc w:val="left"/>
        <w:rPr>
          <w:kern w:val="0"/>
          <w:szCs w:val="21"/>
          <w:highlight w:val="none"/>
        </w:rPr>
      </w:pPr>
      <w:r>
        <w:rPr>
          <w:rFonts w:hint="eastAsia"/>
          <w:kern w:val="0"/>
          <w:szCs w:val="21"/>
          <w:highlight w:val="none"/>
        </w:rPr>
        <w:t>（5）本项目（不允许）分公司参与响应。</w:t>
      </w:r>
    </w:p>
    <w:p w14:paraId="3E936567">
      <w:pPr>
        <w:spacing w:line="312" w:lineRule="auto"/>
        <w:ind w:firstLine="420" w:firstLineChars="200"/>
        <w:jc w:val="left"/>
        <w:rPr>
          <w:kern w:val="0"/>
          <w:szCs w:val="21"/>
          <w:highlight w:val="none"/>
        </w:rPr>
      </w:pPr>
      <w:r>
        <w:rPr>
          <w:rFonts w:hint="eastAsia"/>
          <w:szCs w:val="21"/>
          <w:highlight w:val="none"/>
        </w:rPr>
        <w:t>（</w:t>
      </w:r>
      <w:r>
        <w:rPr>
          <w:szCs w:val="21"/>
          <w:highlight w:val="none"/>
        </w:rPr>
        <w:t>6</w:t>
      </w:r>
      <w:r>
        <w:rPr>
          <w:rFonts w:hint="eastAsia"/>
          <w:szCs w:val="21"/>
          <w:highlight w:val="none"/>
        </w:rPr>
        <w:t>）</w:t>
      </w:r>
      <w:r>
        <w:rPr>
          <w:rFonts w:hint="eastAsia"/>
          <w:kern w:val="0"/>
          <w:szCs w:val="21"/>
          <w:highlight w:val="none"/>
        </w:rPr>
        <w:t>本项目（不允许）分包。</w:t>
      </w:r>
    </w:p>
    <w:p w14:paraId="25CD55DD">
      <w:pPr>
        <w:spacing w:line="312" w:lineRule="auto"/>
        <w:ind w:firstLine="420" w:firstLineChars="200"/>
        <w:jc w:val="left"/>
        <w:rPr>
          <w:szCs w:val="21"/>
          <w:highlight w:val="none"/>
        </w:rPr>
      </w:pPr>
      <w:r>
        <w:rPr>
          <w:rFonts w:hint="eastAsia"/>
          <w:kern w:val="0"/>
          <w:szCs w:val="21"/>
          <w:highlight w:val="none"/>
        </w:rPr>
        <w:t>（</w:t>
      </w:r>
      <w:r>
        <w:rPr>
          <w:kern w:val="0"/>
          <w:szCs w:val="21"/>
          <w:highlight w:val="none"/>
        </w:rPr>
        <w:t>7</w:t>
      </w:r>
      <w:r>
        <w:rPr>
          <w:rFonts w:hint="eastAsia"/>
          <w:kern w:val="0"/>
          <w:szCs w:val="21"/>
          <w:highlight w:val="none"/>
        </w:rPr>
        <w:t>）</w:t>
      </w:r>
      <w:r>
        <w:rPr>
          <w:kern w:val="0"/>
          <w:szCs w:val="21"/>
          <w:highlight w:val="none"/>
        </w:rPr>
        <w:t>本项目</w:t>
      </w:r>
      <w:r>
        <w:rPr>
          <w:rFonts w:hint="eastAsia"/>
          <w:kern w:val="0"/>
          <w:szCs w:val="21"/>
          <w:highlight w:val="none"/>
        </w:rPr>
        <w:t>（</w:t>
      </w:r>
      <w:r>
        <w:rPr>
          <w:kern w:val="0"/>
          <w:szCs w:val="21"/>
          <w:highlight w:val="none"/>
        </w:rPr>
        <w:t>不接受</w:t>
      </w:r>
      <w:r>
        <w:rPr>
          <w:rFonts w:hint="eastAsia"/>
          <w:kern w:val="0"/>
          <w:szCs w:val="21"/>
          <w:highlight w:val="none"/>
        </w:rPr>
        <w:t>）</w:t>
      </w:r>
      <w:r>
        <w:rPr>
          <w:kern w:val="0"/>
          <w:szCs w:val="21"/>
          <w:highlight w:val="none"/>
        </w:rPr>
        <w:t>联合体。</w:t>
      </w:r>
    </w:p>
    <w:p w14:paraId="48450B41">
      <w:pPr>
        <w:spacing w:line="312" w:lineRule="auto"/>
        <w:ind w:firstLine="420" w:firstLineChars="200"/>
        <w:jc w:val="left"/>
        <w:rPr>
          <w:kern w:val="0"/>
          <w:szCs w:val="21"/>
          <w:highlight w:val="none"/>
        </w:rPr>
      </w:pPr>
      <w:r>
        <w:rPr>
          <w:rFonts w:hint="eastAsia"/>
          <w:kern w:val="0"/>
          <w:szCs w:val="21"/>
          <w:highlight w:val="none"/>
        </w:rPr>
        <w:t>（</w:t>
      </w:r>
      <w:r>
        <w:rPr>
          <w:kern w:val="0"/>
          <w:szCs w:val="21"/>
          <w:highlight w:val="none"/>
        </w:rPr>
        <w:t>8</w:t>
      </w:r>
      <w:r>
        <w:rPr>
          <w:rFonts w:hint="eastAsia"/>
          <w:kern w:val="0"/>
          <w:szCs w:val="21"/>
          <w:highlight w:val="none"/>
        </w:rPr>
        <w:t>）</w:t>
      </w:r>
      <w:r>
        <w:rPr>
          <w:kern w:val="0"/>
          <w:szCs w:val="21"/>
          <w:highlight w:val="none"/>
        </w:rPr>
        <w:t>按照</w:t>
      </w:r>
      <w:r>
        <w:rPr>
          <w:rFonts w:hint="eastAsia"/>
          <w:highlight w:val="none"/>
        </w:rPr>
        <w:t>磋商</w:t>
      </w:r>
      <w:r>
        <w:rPr>
          <w:kern w:val="0"/>
          <w:szCs w:val="21"/>
          <w:highlight w:val="none"/>
        </w:rPr>
        <w:t>公告的规定获得</w:t>
      </w:r>
      <w:r>
        <w:rPr>
          <w:rFonts w:hint="eastAsia"/>
          <w:highlight w:val="none"/>
        </w:rPr>
        <w:t>采购文件</w:t>
      </w:r>
      <w:r>
        <w:rPr>
          <w:kern w:val="0"/>
          <w:szCs w:val="21"/>
          <w:highlight w:val="none"/>
        </w:rPr>
        <w:t>。</w:t>
      </w:r>
      <w:bookmarkStart w:id="8" w:name="_Hlk92967676"/>
      <w:r>
        <w:rPr>
          <w:rFonts w:hint="eastAsia"/>
          <w:kern w:val="0"/>
          <w:szCs w:val="21"/>
          <w:highlight w:val="none"/>
        </w:rPr>
        <w:t>采购文件有规定时按要求提交磋商保证金。</w:t>
      </w:r>
      <w:bookmarkEnd w:id="8"/>
    </w:p>
    <w:p w14:paraId="3517832C">
      <w:pPr>
        <w:spacing w:line="312" w:lineRule="auto"/>
        <w:ind w:firstLine="442" w:firstLineChars="200"/>
        <w:jc w:val="left"/>
        <w:rPr>
          <w:b/>
          <w:bCs/>
          <w:kern w:val="0"/>
          <w:sz w:val="22"/>
          <w:szCs w:val="22"/>
          <w:highlight w:val="none"/>
        </w:rPr>
      </w:pPr>
      <w:r>
        <w:rPr>
          <w:rFonts w:hint="eastAsia"/>
          <w:b/>
          <w:bCs/>
          <w:kern w:val="0"/>
          <w:sz w:val="22"/>
          <w:szCs w:val="22"/>
          <w:highlight w:val="none"/>
        </w:rPr>
        <w:t>三、获取采购文件</w:t>
      </w:r>
    </w:p>
    <w:p w14:paraId="520B7B24">
      <w:pPr>
        <w:spacing w:line="312" w:lineRule="auto"/>
        <w:ind w:firstLine="420" w:firstLineChars="200"/>
        <w:jc w:val="left"/>
        <w:rPr>
          <w:szCs w:val="21"/>
          <w:highlight w:val="none"/>
        </w:rPr>
      </w:pPr>
      <w:r>
        <w:rPr>
          <w:rFonts w:hint="eastAsia"/>
          <w:highlight w:val="none"/>
        </w:rPr>
        <w:t>时间：</w:t>
      </w:r>
      <w:bookmarkStart w:id="9" w:name="_Hlk89170263"/>
      <w:r>
        <w:rPr>
          <w:rFonts w:hint="eastAsia"/>
          <w:highlight w:val="none"/>
          <w:u w:val="single"/>
        </w:rPr>
        <w:t>2025年</w:t>
      </w:r>
      <w:r>
        <w:rPr>
          <w:rFonts w:hint="eastAsia"/>
          <w:highlight w:val="none"/>
          <w:u w:val="single"/>
          <w:lang w:val="en-US" w:eastAsia="zh-CN"/>
        </w:rPr>
        <w:t>12</w:t>
      </w:r>
      <w:r>
        <w:rPr>
          <w:rFonts w:hint="eastAsia"/>
          <w:highlight w:val="none"/>
          <w:u w:val="single"/>
        </w:rPr>
        <w:t>月</w:t>
      </w:r>
      <w:r>
        <w:rPr>
          <w:rFonts w:hint="eastAsia"/>
          <w:highlight w:val="none"/>
          <w:u w:val="single"/>
          <w:lang w:val="en-US" w:eastAsia="zh-CN"/>
        </w:rPr>
        <w:t>01</w:t>
      </w:r>
      <w:r>
        <w:rPr>
          <w:rFonts w:hint="eastAsia"/>
          <w:highlight w:val="none"/>
          <w:u w:val="single"/>
        </w:rPr>
        <w:t>日起至2025年</w:t>
      </w:r>
      <w:r>
        <w:rPr>
          <w:rFonts w:hint="eastAsia"/>
          <w:highlight w:val="none"/>
          <w:u w:val="single"/>
          <w:lang w:val="en-US" w:eastAsia="zh-CN"/>
        </w:rPr>
        <w:t>12</w:t>
      </w:r>
      <w:r>
        <w:rPr>
          <w:rFonts w:hint="eastAsia"/>
          <w:highlight w:val="none"/>
          <w:u w:val="single"/>
        </w:rPr>
        <w:t>月</w:t>
      </w:r>
      <w:r>
        <w:rPr>
          <w:rFonts w:hint="eastAsia"/>
          <w:highlight w:val="none"/>
          <w:u w:val="single"/>
          <w:lang w:val="en-US" w:eastAsia="zh-CN"/>
        </w:rPr>
        <w:t>08</w:t>
      </w:r>
      <w:r>
        <w:rPr>
          <w:rFonts w:hint="eastAsia"/>
          <w:highlight w:val="none"/>
          <w:u w:val="single"/>
        </w:rPr>
        <w:t>日</w:t>
      </w:r>
      <w:r>
        <w:rPr>
          <w:rFonts w:hint="eastAsia"/>
          <w:highlight w:val="none"/>
        </w:rPr>
        <w:t>，每天上午</w:t>
      </w:r>
      <w:bookmarkEnd w:id="9"/>
      <w:r>
        <w:rPr>
          <w:rFonts w:hint="eastAsia"/>
          <w:highlight w:val="none"/>
          <w:u w:val="single"/>
        </w:rPr>
        <w:t>00时00分至12时00分，下午12时00分至23时59分</w:t>
      </w:r>
      <w:r>
        <w:rPr>
          <w:rFonts w:hint="eastAsia"/>
          <w:highlight w:val="none"/>
        </w:rPr>
        <w:t>（北京时间，法定节假日除外）。</w:t>
      </w:r>
    </w:p>
    <w:p w14:paraId="0582271F">
      <w:pPr>
        <w:spacing w:line="312" w:lineRule="auto"/>
        <w:ind w:firstLine="420" w:firstLineChars="200"/>
        <w:jc w:val="left"/>
        <w:rPr>
          <w:szCs w:val="21"/>
          <w:highlight w:val="none"/>
        </w:rPr>
      </w:pPr>
      <w:bookmarkStart w:id="10" w:name="_Hlk46137393"/>
      <w:r>
        <w:rPr>
          <w:rFonts w:hint="eastAsia"/>
          <w:szCs w:val="21"/>
          <w:highlight w:val="none"/>
        </w:rPr>
        <w:t>地点（网址）：</w:t>
      </w:r>
      <w:bookmarkEnd w:id="10"/>
      <w:bookmarkStart w:id="11" w:name="_Hlk89170275"/>
      <w:r>
        <w:rPr>
          <w:szCs w:val="21"/>
          <w:highlight w:val="none"/>
        </w:rPr>
        <w:t>广西政府采购云平台</w:t>
      </w:r>
      <w:bookmarkStart w:id="12" w:name="_Hlk160527397"/>
      <w:r>
        <w:rPr>
          <w:rFonts w:hint="eastAsia"/>
          <w:szCs w:val="21"/>
          <w:highlight w:val="none"/>
        </w:rPr>
        <w:t>（</w:t>
      </w:r>
      <w:r>
        <w:rPr>
          <w:highlight w:val="none"/>
        </w:rPr>
        <w:fldChar w:fldCharType="begin"/>
      </w:r>
      <w:r>
        <w:rPr>
          <w:highlight w:val="none"/>
        </w:rPr>
        <w:instrText xml:space="preserve"> HYPERLINK "https://www.gcy.zfcg.gxzf.gov.cn/" </w:instrText>
      </w:r>
      <w:r>
        <w:rPr>
          <w:highlight w:val="none"/>
        </w:rPr>
        <w:fldChar w:fldCharType="separate"/>
      </w:r>
      <w:r>
        <w:rPr>
          <w:rStyle w:val="57"/>
          <w:rFonts w:hint="eastAsia"/>
          <w:color w:val="auto"/>
          <w:szCs w:val="21"/>
          <w:highlight w:val="none"/>
        </w:rPr>
        <w:t>https://www.gcy.zfcg.gxzf.gov.cn/</w:t>
      </w:r>
      <w:r>
        <w:rPr>
          <w:rStyle w:val="57"/>
          <w:rFonts w:hint="eastAsia"/>
          <w:color w:val="auto"/>
          <w:szCs w:val="21"/>
          <w:highlight w:val="none"/>
        </w:rPr>
        <w:fldChar w:fldCharType="end"/>
      </w:r>
      <w:r>
        <w:rPr>
          <w:rFonts w:hint="eastAsia"/>
          <w:szCs w:val="21"/>
          <w:highlight w:val="none"/>
        </w:rPr>
        <w:t>）</w:t>
      </w:r>
    </w:p>
    <w:bookmarkEnd w:id="12"/>
    <w:p w14:paraId="7296DA66">
      <w:pPr>
        <w:spacing w:line="312" w:lineRule="auto"/>
        <w:ind w:firstLine="420" w:firstLineChars="200"/>
        <w:jc w:val="left"/>
        <w:rPr>
          <w:szCs w:val="21"/>
          <w:highlight w:val="none"/>
        </w:rPr>
      </w:pPr>
      <w:r>
        <w:rPr>
          <w:rFonts w:hint="eastAsia"/>
          <w:szCs w:val="21"/>
          <w:highlight w:val="none"/>
        </w:rPr>
        <w:t>方式：供应商登录广西政府采购云平台在线申请获取采购文件（进入“项目采购”应用，在获取采购文件菜单中选择项目，申请获取采购文件）</w:t>
      </w:r>
    </w:p>
    <w:p w14:paraId="38E1A5C5">
      <w:pPr>
        <w:spacing w:line="312" w:lineRule="auto"/>
        <w:ind w:firstLine="420" w:firstLineChars="200"/>
        <w:jc w:val="left"/>
        <w:rPr>
          <w:highlight w:val="none"/>
        </w:rPr>
      </w:pPr>
      <w:r>
        <w:rPr>
          <w:rFonts w:hint="eastAsia"/>
          <w:highlight w:val="none"/>
        </w:rPr>
        <w:t>售价（元）：</w:t>
      </w:r>
      <w:r>
        <w:rPr>
          <w:highlight w:val="none"/>
        </w:rPr>
        <w:t>0</w:t>
      </w:r>
    </w:p>
    <w:bookmarkEnd w:id="11"/>
    <w:p w14:paraId="18148206">
      <w:pPr>
        <w:spacing w:line="312" w:lineRule="auto"/>
        <w:ind w:firstLine="442" w:firstLineChars="200"/>
        <w:jc w:val="left"/>
        <w:rPr>
          <w:b/>
          <w:bCs/>
          <w:kern w:val="0"/>
          <w:sz w:val="22"/>
          <w:szCs w:val="22"/>
          <w:highlight w:val="none"/>
        </w:rPr>
      </w:pPr>
      <w:r>
        <w:rPr>
          <w:rFonts w:hint="eastAsia"/>
          <w:b/>
          <w:bCs/>
          <w:kern w:val="0"/>
          <w:sz w:val="22"/>
          <w:szCs w:val="22"/>
          <w:highlight w:val="none"/>
        </w:rPr>
        <w:t>四、响应文件提交</w:t>
      </w:r>
    </w:p>
    <w:p w14:paraId="6EED5827">
      <w:pPr>
        <w:spacing w:line="312" w:lineRule="auto"/>
        <w:ind w:firstLine="420" w:firstLineChars="200"/>
        <w:jc w:val="left"/>
        <w:rPr>
          <w:kern w:val="0"/>
          <w:szCs w:val="21"/>
          <w:highlight w:val="none"/>
        </w:rPr>
      </w:pPr>
      <w:r>
        <w:rPr>
          <w:rFonts w:hint="eastAsia"/>
          <w:kern w:val="0"/>
          <w:szCs w:val="21"/>
          <w:highlight w:val="none"/>
        </w:rPr>
        <w:t>截止时间：</w:t>
      </w:r>
      <w:bookmarkStart w:id="13" w:name="_Hlk89170294"/>
      <w:r>
        <w:rPr>
          <w:kern w:val="0"/>
          <w:szCs w:val="21"/>
          <w:highlight w:val="none"/>
          <w:u w:val="single"/>
        </w:rPr>
        <w:t>20</w:t>
      </w:r>
      <w:r>
        <w:rPr>
          <w:rFonts w:hint="eastAsia"/>
          <w:kern w:val="0"/>
          <w:szCs w:val="21"/>
          <w:highlight w:val="none"/>
          <w:u w:val="single"/>
        </w:rPr>
        <w:t>25</w:t>
      </w:r>
      <w:r>
        <w:rPr>
          <w:kern w:val="0"/>
          <w:szCs w:val="21"/>
          <w:highlight w:val="none"/>
          <w:u w:val="single"/>
        </w:rPr>
        <w:t>年</w:t>
      </w:r>
      <w:r>
        <w:rPr>
          <w:rFonts w:hint="eastAsia"/>
          <w:kern w:val="0"/>
          <w:szCs w:val="21"/>
          <w:highlight w:val="none"/>
          <w:u w:val="single"/>
          <w:lang w:val="en-US" w:eastAsia="zh-CN"/>
        </w:rPr>
        <w:t>12</w:t>
      </w:r>
      <w:r>
        <w:rPr>
          <w:kern w:val="0"/>
          <w:szCs w:val="21"/>
          <w:highlight w:val="none"/>
          <w:u w:val="single"/>
        </w:rPr>
        <w:t>月</w:t>
      </w:r>
      <w:r>
        <w:rPr>
          <w:rFonts w:hint="eastAsia"/>
          <w:kern w:val="0"/>
          <w:szCs w:val="21"/>
          <w:highlight w:val="none"/>
          <w:u w:val="single"/>
          <w:lang w:val="en-US" w:eastAsia="zh-CN"/>
        </w:rPr>
        <w:t>11</w:t>
      </w:r>
      <w:r>
        <w:rPr>
          <w:rFonts w:hint="eastAsia"/>
          <w:kern w:val="0"/>
          <w:szCs w:val="21"/>
          <w:highlight w:val="none"/>
          <w:u w:val="single"/>
        </w:rPr>
        <w:t xml:space="preserve"> </w:t>
      </w:r>
      <w:r>
        <w:rPr>
          <w:kern w:val="0"/>
          <w:szCs w:val="21"/>
          <w:highlight w:val="none"/>
          <w:u w:val="single"/>
        </w:rPr>
        <w:t>日</w:t>
      </w:r>
      <w:bookmarkEnd w:id="13"/>
      <w:r>
        <w:rPr>
          <w:rFonts w:hint="eastAsia"/>
          <w:kern w:val="0"/>
          <w:szCs w:val="21"/>
          <w:highlight w:val="none"/>
          <w:u w:val="single"/>
          <w:lang w:val="en-US" w:eastAsia="zh-CN"/>
        </w:rPr>
        <w:t>9</w:t>
      </w:r>
      <w:r>
        <w:rPr>
          <w:rFonts w:hint="eastAsia"/>
          <w:kern w:val="0"/>
          <w:szCs w:val="21"/>
          <w:highlight w:val="none"/>
          <w:u w:val="single"/>
        </w:rPr>
        <w:t>:30</w:t>
      </w:r>
      <w:r>
        <w:rPr>
          <w:rFonts w:hint="eastAsia"/>
          <w:kern w:val="0"/>
          <w:szCs w:val="21"/>
          <w:highlight w:val="none"/>
        </w:rPr>
        <w:t>（北京时间）</w:t>
      </w:r>
    </w:p>
    <w:p w14:paraId="5C0B14FD">
      <w:pPr>
        <w:spacing w:line="312" w:lineRule="auto"/>
        <w:ind w:firstLine="420" w:firstLineChars="200"/>
        <w:jc w:val="left"/>
        <w:rPr>
          <w:kern w:val="0"/>
          <w:szCs w:val="21"/>
          <w:highlight w:val="none"/>
        </w:rPr>
      </w:pPr>
      <w:r>
        <w:rPr>
          <w:rFonts w:hint="eastAsia"/>
          <w:kern w:val="0"/>
          <w:szCs w:val="21"/>
          <w:highlight w:val="none"/>
        </w:rPr>
        <w:t>地点（网址）：</w:t>
      </w:r>
      <w:bookmarkStart w:id="14" w:name="_Hlk89170300"/>
      <w:r>
        <w:rPr>
          <w:rFonts w:hint="eastAsia"/>
          <w:szCs w:val="21"/>
          <w:highlight w:val="none"/>
        </w:rPr>
        <w:t>本项目为全流程电子化项目，没有现场递交响应文件及现场截标环节，通过广西政府采购云平台（https://www.gcy.zfcg.gxzf.gov.cn/）实行在线电子响应，供应商应先安装广西政府采购云平台新版客户端（请自行前往广西政府采购网-办事服务-下载专区进行下载），并按照本项目采购文件和广西政府采购云平台的要求使用C</w:t>
      </w:r>
      <w:r>
        <w:rPr>
          <w:szCs w:val="21"/>
          <w:highlight w:val="none"/>
        </w:rPr>
        <w:t>A</w:t>
      </w:r>
      <w:r>
        <w:rPr>
          <w:rFonts w:hint="eastAsia"/>
          <w:szCs w:val="21"/>
          <w:highlight w:val="none"/>
        </w:rPr>
        <w:t>认证编制、加密响应文件后在响应截止时间前上传至广西政府采购云平台，供应商在广西政府采购云平台提交电子版响应文件时，请填写参加远程截标活动经办人联系方式。</w:t>
      </w:r>
      <w:bookmarkEnd w:id="14"/>
      <w:r>
        <w:rPr>
          <w:rFonts w:hint="eastAsia"/>
          <w:szCs w:val="21"/>
          <w:highlight w:val="none"/>
        </w:rPr>
        <w:t xml:space="preserve"> </w:t>
      </w:r>
    </w:p>
    <w:p w14:paraId="7FD367FC">
      <w:pPr>
        <w:spacing w:line="300" w:lineRule="exact"/>
        <w:ind w:firstLine="442" w:firstLineChars="200"/>
        <w:jc w:val="left"/>
        <w:rPr>
          <w:b/>
          <w:bCs/>
          <w:kern w:val="0"/>
          <w:sz w:val="22"/>
          <w:szCs w:val="22"/>
          <w:highlight w:val="none"/>
        </w:rPr>
      </w:pPr>
      <w:r>
        <w:rPr>
          <w:rFonts w:hint="eastAsia"/>
          <w:b/>
          <w:bCs/>
          <w:kern w:val="0"/>
          <w:sz w:val="22"/>
          <w:szCs w:val="22"/>
          <w:highlight w:val="none"/>
        </w:rPr>
        <w:t>五、开启</w:t>
      </w:r>
    </w:p>
    <w:p w14:paraId="179E9F1D">
      <w:pPr>
        <w:spacing w:line="312" w:lineRule="auto"/>
        <w:ind w:firstLine="442" w:firstLineChars="200"/>
        <w:jc w:val="left"/>
        <w:rPr>
          <w:kern w:val="0"/>
          <w:szCs w:val="21"/>
          <w:highlight w:val="none"/>
        </w:rPr>
      </w:pPr>
      <w:r>
        <w:rPr>
          <w:rFonts w:hint="eastAsia"/>
          <w:b/>
          <w:bCs/>
          <w:kern w:val="0"/>
          <w:sz w:val="22"/>
          <w:szCs w:val="22"/>
          <w:highlight w:val="none"/>
        </w:rPr>
        <w:t>开启时间：</w:t>
      </w:r>
      <w:r>
        <w:rPr>
          <w:kern w:val="0"/>
          <w:szCs w:val="21"/>
          <w:highlight w:val="none"/>
          <w:u w:val="single"/>
        </w:rPr>
        <w:t>20</w:t>
      </w:r>
      <w:r>
        <w:rPr>
          <w:rFonts w:hint="eastAsia"/>
          <w:kern w:val="0"/>
          <w:szCs w:val="21"/>
          <w:highlight w:val="none"/>
          <w:u w:val="single"/>
        </w:rPr>
        <w:t>25</w:t>
      </w:r>
      <w:r>
        <w:rPr>
          <w:kern w:val="0"/>
          <w:szCs w:val="21"/>
          <w:highlight w:val="none"/>
          <w:u w:val="single"/>
        </w:rPr>
        <w:t>年</w:t>
      </w:r>
      <w:r>
        <w:rPr>
          <w:rFonts w:hint="eastAsia"/>
          <w:kern w:val="0"/>
          <w:szCs w:val="21"/>
          <w:highlight w:val="none"/>
          <w:u w:val="single"/>
          <w:lang w:val="en-US" w:eastAsia="zh-CN"/>
        </w:rPr>
        <w:t>12</w:t>
      </w:r>
      <w:r>
        <w:rPr>
          <w:kern w:val="0"/>
          <w:szCs w:val="21"/>
          <w:highlight w:val="none"/>
          <w:u w:val="single"/>
        </w:rPr>
        <w:t>月</w:t>
      </w:r>
      <w:r>
        <w:rPr>
          <w:rFonts w:hint="eastAsia"/>
          <w:kern w:val="0"/>
          <w:szCs w:val="21"/>
          <w:highlight w:val="none"/>
          <w:u w:val="single"/>
          <w:lang w:val="en-US" w:eastAsia="zh-CN"/>
        </w:rPr>
        <w:t>11</w:t>
      </w:r>
      <w:r>
        <w:rPr>
          <w:kern w:val="0"/>
          <w:szCs w:val="21"/>
          <w:highlight w:val="none"/>
          <w:u w:val="single"/>
        </w:rPr>
        <w:t>日</w:t>
      </w:r>
      <w:r>
        <w:rPr>
          <w:rFonts w:hint="eastAsia"/>
          <w:kern w:val="0"/>
          <w:szCs w:val="21"/>
          <w:highlight w:val="none"/>
          <w:u w:val="single"/>
          <w:lang w:val="en-US" w:eastAsia="zh-CN"/>
        </w:rPr>
        <w:t>9</w:t>
      </w:r>
      <w:r>
        <w:rPr>
          <w:rFonts w:hint="eastAsia"/>
          <w:kern w:val="0"/>
          <w:szCs w:val="21"/>
          <w:highlight w:val="none"/>
          <w:u w:val="single"/>
        </w:rPr>
        <w:t>:30</w:t>
      </w:r>
      <w:r>
        <w:rPr>
          <w:rFonts w:hint="eastAsia"/>
          <w:kern w:val="0"/>
          <w:szCs w:val="21"/>
          <w:highlight w:val="none"/>
        </w:rPr>
        <w:t>（北京时间）</w:t>
      </w:r>
    </w:p>
    <w:p w14:paraId="6E2A996D">
      <w:pPr>
        <w:spacing w:line="312" w:lineRule="auto"/>
        <w:ind w:firstLine="442" w:firstLineChars="200"/>
        <w:jc w:val="left"/>
        <w:rPr>
          <w:b/>
          <w:bCs/>
          <w:kern w:val="0"/>
          <w:sz w:val="22"/>
          <w:szCs w:val="22"/>
          <w:highlight w:val="none"/>
        </w:rPr>
      </w:pPr>
      <w:r>
        <w:rPr>
          <w:rFonts w:hint="eastAsia"/>
          <w:b/>
          <w:bCs/>
          <w:kern w:val="0"/>
          <w:sz w:val="22"/>
          <w:szCs w:val="22"/>
          <w:highlight w:val="none"/>
        </w:rPr>
        <w:t>地点：</w:t>
      </w:r>
      <w:r>
        <w:rPr>
          <w:rFonts w:hint="eastAsia"/>
          <w:szCs w:val="21"/>
          <w:highlight w:val="none"/>
        </w:rPr>
        <w:t>供应商登录广西政府采购云平台。</w:t>
      </w:r>
    </w:p>
    <w:p w14:paraId="633343D2">
      <w:pPr>
        <w:spacing w:line="312" w:lineRule="auto"/>
        <w:ind w:firstLine="442" w:firstLineChars="200"/>
        <w:jc w:val="left"/>
        <w:rPr>
          <w:b/>
          <w:bCs/>
          <w:kern w:val="0"/>
          <w:sz w:val="22"/>
          <w:szCs w:val="22"/>
          <w:highlight w:val="none"/>
        </w:rPr>
      </w:pPr>
      <w:r>
        <w:rPr>
          <w:rFonts w:hint="eastAsia"/>
          <w:b/>
          <w:bCs/>
          <w:kern w:val="0"/>
          <w:sz w:val="22"/>
          <w:szCs w:val="22"/>
          <w:highlight w:val="none"/>
        </w:rPr>
        <w:t>六、公告期限</w:t>
      </w:r>
    </w:p>
    <w:p w14:paraId="371C031F">
      <w:pPr>
        <w:spacing w:line="312" w:lineRule="auto"/>
        <w:ind w:firstLine="420" w:firstLineChars="200"/>
        <w:jc w:val="left"/>
        <w:rPr>
          <w:kern w:val="0"/>
          <w:szCs w:val="21"/>
          <w:highlight w:val="none"/>
        </w:rPr>
      </w:pPr>
      <w:r>
        <w:rPr>
          <w:rFonts w:hint="eastAsia"/>
          <w:kern w:val="0"/>
          <w:szCs w:val="21"/>
          <w:highlight w:val="none"/>
        </w:rPr>
        <w:t>自本公告发布之日起5个工作日。</w:t>
      </w:r>
    </w:p>
    <w:p w14:paraId="3487CA68">
      <w:pPr>
        <w:spacing w:line="312" w:lineRule="auto"/>
        <w:ind w:firstLine="442" w:firstLineChars="200"/>
        <w:jc w:val="left"/>
        <w:rPr>
          <w:b/>
          <w:bCs/>
          <w:kern w:val="0"/>
          <w:sz w:val="22"/>
          <w:szCs w:val="22"/>
          <w:highlight w:val="none"/>
        </w:rPr>
      </w:pPr>
      <w:r>
        <w:rPr>
          <w:rFonts w:hint="eastAsia"/>
          <w:b/>
          <w:bCs/>
          <w:kern w:val="0"/>
          <w:sz w:val="22"/>
          <w:szCs w:val="22"/>
          <w:highlight w:val="none"/>
        </w:rPr>
        <w:t>七、其他补充事宜</w:t>
      </w:r>
    </w:p>
    <w:p w14:paraId="4C392A15">
      <w:pPr>
        <w:spacing w:line="312" w:lineRule="auto"/>
        <w:ind w:firstLine="420" w:firstLineChars="200"/>
        <w:jc w:val="left"/>
        <w:rPr>
          <w:kern w:val="0"/>
          <w:szCs w:val="21"/>
          <w:highlight w:val="none"/>
        </w:rPr>
      </w:pPr>
      <w:r>
        <w:rPr>
          <w:rFonts w:hint="eastAsia"/>
          <w:kern w:val="0"/>
          <w:szCs w:val="21"/>
          <w:highlight w:val="none"/>
        </w:rPr>
        <w:t>1</w:t>
      </w:r>
      <w:r>
        <w:rPr>
          <w:kern w:val="0"/>
          <w:szCs w:val="21"/>
          <w:highlight w:val="none"/>
        </w:rPr>
        <w:t>.</w:t>
      </w:r>
      <w:r>
        <w:rPr>
          <w:rFonts w:hint="eastAsia"/>
          <w:kern w:val="0"/>
          <w:szCs w:val="21"/>
          <w:highlight w:val="none"/>
        </w:rPr>
        <w:t>公告发布媒体：广西壮族自治区政府采购网、中国政府采购网</w:t>
      </w:r>
    </w:p>
    <w:p w14:paraId="5FC8FA6A">
      <w:pPr>
        <w:spacing w:line="312" w:lineRule="auto"/>
        <w:ind w:firstLine="420" w:firstLineChars="200"/>
        <w:jc w:val="left"/>
        <w:rPr>
          <w:kern w:val="0"/>
          <w:szCs w:val="21"/>
          <w:highlight w:val="none"/>
        </w:rPr>
      </w:pPr>
      <w:r>
        <w:rPr>
          <w:rFonts w:hint="eastAsia"/>
          <w:kern w:val="0"/>
          <w:szCs w:val="21"/>
          <w:highlight w:val="none"/>
        </w:rPr>
        <w:t>2</w:t>
      </w:r>
      <w:r>
        <w:rPr>
          <w:kern w:val="0"/>
          <w:szCs w:val="21"/>
          <w:highlight w:val="none"/>
        </w:rPr>
        <w:t>.</w:t>
      </w:r>
      <w:r>
        <w:rPr>
          <w:rFonts w:hint="eastAsia"/>
          <w:kern w:val="0"/>
          <w:szCs w:val="21"/>
          <w:highlight w:val="none"/>
        </w:rPr>
        <w:t>需落实的政府采购政策：</w:t>
      </w:r>
      <w:r>
        <w:rPr>
          <w:kern w:val="0"/>
          <w:szCs w:val="21"/>
          <w:highlight w:val="none"/>
        </w:rPr>
        <w:t>本项目适用政府采购促进中小企业、监狱企业发展、促进残疾人就业、节能环保等有关政策，具体详见</w:t>
      </w:r>
      <w:r>
        <w:rPr>
          <w:rFonts w:hint="eastAsia"/>
          <w:highlight w:val="none"/>
        </w:rPr>
        <w:t>采购文件</w:t>
      </w:r>
      <w:r>
        <w:rPr>
          <w:kern w:val="0"/>
          <w:szCs w:val="21"/>
          <w:highlight w:val="none"/>
        </w:rPr>
        <w:t>。</w:t>
      </w:r>
    </w:p>
    <w:p w14:paraId="2C60A9CE">
      <w:pPr>
        <w:spacing w:line="312" w:lineRule="auto"/>
        <w:ind w:firstLine="420" w:firstLineChars="200"/>
        <w:jc w:val="left"/>
        <w:rPr>
          <w:rFonts w:eastAsia="楷体_GB2312"/>
          <w:b/>
          <w:szCs w:val="21"/>
          <w:highlight w:val="none"/>
        </w:rPr>
      </w:pPr>
      <w:r>
        <w:rPr>
          <w:kern w:val="0"/>
          <w:szCs w:val="21"/>
          <w:highlight w:val="none"/>
        </w:rPr>
        <w:t>3</w:t>
      </w:r>
      <w:r>
        <w:rPr>
          <w:rFonts w:hint="eastAsia"/>
          <w:kern w:val="0"/>
          <w:szCs w:val="21"/>
          <w:highlight w:val="none"/>
        </w:rPr>
        <w:t>.本项目供应商的产生方式：</w:t>
      </w:r>
      <w:r>
        <w:rPr>
          <w:highlight w:val="none"/>
        </w:rPr>
        <w:t>发布</w:t>
      </w:r>
      <w:r>
        <w:rPr>
          <w:rFonts w:hint="eastAsia"/>
          <w:highlight w:val="none"/>
        </w:rPr>
        <w:t>公告征集；</w:t>
      </w:r>
    </w:p>
    <w:p w14:paraId="369C6FE7">
      <w:pPr>
        <w:spacing w:line="312" w:lineRule="auto"/>
        <w:ind w:firstLine="420" w:firstLineChars="200"/>
        <w:rPr>
          <w:kern w:val="0"/>
          <w:szCs w:val="21"/>
          <w:highlight w:val="none"/>
        </w:rPr>
      </w:pPr>
      <w:r>
        <w:rPr>
          <w:kern w:val="0"/>
          <w:szCs w:val="21"/>
          <w:highlight w:val="none"/>
        </w:rPr>
        <w:t>4.</w:t>
      </w:r>
      <w:r>
        <w:rPr>
          <w:rFonts w:hint="eastAsia"/>
          <w:kern w:val="0"/>
          <w:szCs w:val="21"/>
          <w:highlight w:val="none"/>
        </w:rPr>
        <w:t>注意事项：</w:t>
      </w:r>
    </w:p>
    <w:p w14:paraId="317ECC1B">
      <w:pPr>
        <w:spacing w:line="276" w:lineRule="auto"/>
        <w:ind w:firstLine="420" w:firstLineChars="200"/>
        <w:rPr>
          <w:szCs w:val="21"/>
          <w:highlight w:val="none"/>
        </w:rPr>
      </w:pPr>
      <w:bookmarkStart w:id="15" w:name="_Hlk89170350"/>
      <w:r>
        <w:rPr>
          <w:rFonts w:hint="eastAsia"/>
          <w:kern w:val="0"/>
          <w:szCs w:val="21"/>
          <w:highlight w:val="none"/>
        </w:rPr>
        <w:t>（1）</w:t>
      </w:r>
      <w:r>
        <w:rPr>
          <w:rFonts w:hint="eastAsia"/>
          <w:szCs w:val="21"/>
          <w:highlight w:val="none"/>
        </w:rPr>
        <w:t>未进行网上注册并办理数字证书（CA认证）的供应商将无法参与本项目政府采购活动，潜在供应商应当在响应截止时间前，完成广西政府采购云平台上的CA数字证书办理及响应文件的提交。完成CA数字证书办理预计7日左右，建议各供应商抓紧时间办理。</w:t>
      </w:r>
    </w:p>
    <w:p w14:paraId="0916C7FA">
      <w:pPr>
        <w:spacing w:line="276" w:lineRule="auto"/>
        <w:ind w:firstLine="420" w:firstLineChars="200"/>
        <w:rPr>
          <w:kern w:val="0"/>
          <w:szCs w:val="21"/>
          <w:highlight w:val="none"/>
        </w:rPr>
      </w:pPr>
      <w:r>
        <w:rPr>
          <w:rFonts w:hint="eastAsia"/>
          <w:szCs w:val="21"/>
          <w:highlight w:val="none"/>
        </w:rPr>
        <w:t>（2）为确保网上操作合法、有效和安全，请供应商确保在电子投标过程中能够对相关数据电文进行加密和使用电子签章，妥善保管CA数字证书并使用有效的CA数字证书参与整个招标活动。</w:t>
      </w:r>
    </w:p>
    <w:p w14:paraId="36B32688">
      <w:pPr>
        <w:spacing w:line="276" w:lineRule="auto"/>
        <w:ind w:firstLine="420" w:firstLineChars="200"/>
        <w:rPr>
          <w:rFonts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3</w:t>
      </w:r>
      <w:r>
        <w:rPr>
          <w:rFonts w:hint="eastAsia" w:ascii="宋体" w:hAnsi="宋体" w:cs="宋体"/>
          <w:kern w:val="0"/>
          <w:szCs w:val="21"/>
          <w:highlight w:val="none"/>
        </w:rPr>
        <w:t>）</w:t>
      </w:r>
      <w:bookmarkEnd w:id="15"/>
      <w:r>
        <w:rPr>
          <w:rFonts w:hint="eastAsia" w:ascii="宋体" w:hAnsi="宋体" w:cs="宋体"/>
          <w:kern w:val="0"/>
          <w:szCs w:val="21"/>
          <w:highlight w:val="none"/>
        </w:rPr>
        <w:t>若对项目采购电子交易系统操作有疑问，可登录广西政府采购云平台（https://www.gcy.zfcg.gxzf.gov.cn/），点击右侧咨询小采或帮助文档或拨打客服热线95763。</w:t>
      </w:r>
    </w:p>
    <w:p w14:paraId="533E8F69">
      <w:pPr>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5. 根据《崇左市财政局关于进一步做好线上“政采贷”融资业务工作的通知》（崇财采〔2023〕10号），供应商可凭成交通知书、政府采购合同，通过中征应收账款融资服务平台向银行在线申请“政采贷”融资。（具体详见采购文件中关于“政采贷”相关信息）。</w:t>
      </w:r>
    </w:p>
    <w:p w14:paraId="4F5C948E">
      <w:pPr>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6. 本项目按照崇左市财政局关于推行政府采购领域信用承诺制度的通知的要求，供应商在参与崇左市政府采购活动时，供应商只需以书面形式提供《崇左市政府采购供应商信用承诺函》，即可替代《中华人民共和国政府采购法实施条例》第十七条第一款第（一）项至第（四）项所规定的基本资格条件相关材料，具体不再提供的资质材料有：法人或者他组织的营业执照等证明文件，自然人的身份证明、财务状况报告、依法缴纳税收和社会保障资金相关证明材料、有履行合同所必需的设备和专业技术能力相关证明材料、参加政府采购活动前3年内在经营活动中没有重大违法记录相关证明材料。</w:t>
      </w:r>
    </w:p>
    <w:p w14:paraId="66A7CC91">
      <w:pPr>
        <w:spacing w:line="400" w:lineRule="exact"/>
        <w:ind w:firstLine="420" w:firstLineChars="200"/>
        <w:rPr>
          <w:rFonts w:ascii="宋体" w:hAnsi="宋体" w:cs="宋体"/>
          <w:kern w:val="0"/>
          <w:szCs w:val="21"/>
          <w:highlight w:val="none"/>
        </w:rPr>
      </w:pPr>
      <w:r>
        <w:rPr>
          <w:rFonts w:hint="eastAsia" w:ascii="宋体" w:hAnsi="宋体" w:cs="宋体"/>
          <w:kern w:val="0"/>
          <w:szCs w:val="21"/>
          <w:highlight w:val="none"/>
        </w:rPr>
        <w:t>7.</w:t>
      </w:r>
      <w:r>
        <w:rPr>
          <w:highlight w:val="none"/>
        </w:rPr>
        <w:t xml:space="preserve"> </w:t>
      </w:r>
      <w:r>
        <w:rPr>
          <w:rFonts w:hint="eastAsia" w:ascii="宋体" w:hAnsi="宋体" w:cs="宋体"/>
          <w:kern w:val="0"/>
          <w:szCs w:val="21"/>
          <w:highlight w:val="none"/>
        </w:rPr>
        <w:t xml:space="preserve">本项目实行中标后线上合同签订方式，请各供应商提前办好企业CA数字证书和企业法人证书，具体办理方式详见广西政府采购云平台CA办理模块。 </w:t>
      </w:r>
    </w:p>
    <w:p w14:paraId="3601AAD6">
      <w:pPr>
        <w:spacing w:line="400" w:lineRule="exact"/>
        <w:ind w:firstLine="420" w:firstLineChars="200"/>
        <w:rPr>
          <w:szCs w:val="21"/>
          <w:highlight w:val="none"/>
          <w:shd w:val="clear" w:color="auto" w:fill="FFFFFF"/>
        </w:rPr>
      </w:pPr>
      <w:r>
        <w:rPr>
          <w:rFonts w:hint="eastAsia" w:ascii="宋体" w:hAnsi="宋体" w:cs="宋体"/>
          <w:kern w:val="0"/>
          <w:szCs w:val="21"/>
          <w:highlight w:val="none"/>
        </w:rPr>
        <w:t xml:space="preserve"> </w:t>
      </w:r>
      <w:r>
        <w:rPr>
          <w:rFonts w:ascii="宋体" w:hAnsi="宋体" w:cs="宋体"/>
          <w:kern w:val="0"/>
          <w:szCs w:val="21"/>
          <w:highlight w:val="none"/>
        </w:rPr>
        <w:t>8.</w:t>
      </w:r>
      <w:r>
        <w:rPr>
          <w:rFonts w:hint="eastAsia"/>
          <w:szCs w:val="21"/>
          <w:highlight w:val="none"/>
          <w:shd w:val="clear" w:color="auto" w:fill="FFFFFF"/>
        </w:rPr>
        <w:t>本项目采用远程异地评审，主会场在广西机电设备招标有限公司崇左分公司评标室（广西崇左市德天路28号），副会场在广西机电设备招标有限公司评标室（</w:t>
      </w:r>
      <w:r>
        <w:rPr>
          <w:rFonts w:ascii="Arial" w:hAnsi="Arial" w:cs="Arial"/>
          <w:szCs w:val="21"/>
          <w:highlight w:val="none"/>
          <w:shd w:val="clear" w:color="auto" w:fill="FFFFFF"/>
        </w:rPr>
        <w:t>广西南宁市金湖路63号金源CBD现代城B座7层</w:t>
      </w:r>
      <w:r>
        <w:rPr>
          <w:rFonts w:hint="eastAsia"/>
          <w:szCs w:val="21"/>
          <w:highlight w:val="none"/>
          <w:shd w:val="clear" w:color="auto" w:fill="FFFFFF"/>
        </w:rPr>
        <w:t>）。</w:t>
      </w:r>
    </w:p>
    <w:p w14:paraId="510DEB6C">
      <w:pPr>
        <w:spacing w:line="400" w:lineRule="exact"/>
        <w:ind w:firstLine="420" w:firstLineChars="200"/>
        <w:rPr>
          <w:rFonts w:ascii="宋体" w:hAnsi="宋体" w:cs="宋体"/>
          <w:kern w:val="0"/>
          <w:szCs w:val="21"/>
          <w:highlight w:val="none"/>
        </w:rPr>
      </w:pPr>
      <w:r>
        <w:rPr>
          <w:rFonts w:hint="eastAsia"/>
          <w:szCs w:val="21"/>
          <w:highlight w:val="none"/>
          <w:shd w:val="clear" w:color="auto" w:fill="FFFFFF"/>
        </w:rPr>
        <w:t>9</w:t>
      </w:r>
      <w:r>
        <w:rPr>
          <w:szCs w:val="21"/>
          <w:highlight w:val="none"/>
          <w:shd w:val="clear" w:color="auto" w:fill="FFFFFF"/>
        </w:rPr>
        <w:t>.</w:t>
      </w:r>
      <w:r>
        <w:rPr>
          <w:rFonts w:hint="eastAsia"/>
          <w:highlight w:val="none"/>
        </w:rPr>
        <w:t xml:space="preserve"> </w:t>
      </w:r>
      <w:r>
        <w:rPr>
          <w:rFonts w:hint="eastAsia"/>
          <w:szCs w:val="21"/>
          <w:highlight w:val="none"/>
          <w:shd w:val="clear" w:color="auto" w:fill="FFFFFF"/>
        </w:rPr>
        <w:t>政府采购监督管理部门：崇左市财政局政府采购监督管理科 电话：0771-5962613</w:t>
      </w:r>
    </w:p>
    <w:p w14:paraId="7A01C4BD">
      <w:pPr>
        <w:spacing w:line="276" w:lineRule="auto"/>
        <w:ind w:firstLine="442" w:firstLineChars="200"/>
        <w:rPr>
          <w:b/>
          <w:bCs/>
          <w:kern w:val="0"/>
          <w:sz w:val="22"/>
          <w:szCs w:val="22"/>
          <w:highlight w:val="none"/>
        </w:rPr>
      </w:pPr>
      <w:r>
        <w:rPr>
          <w:rFonts w:hint="eastAsia"/>
          <w:b/>
          <w:bCs/>
          <w:kern w:val="0"/>
          <w:sz w:val="22"/>
          <w:szCs w:val="22"/>
          <w:highlight w:val="none"/>
        </w:rPr>
        <w:t>八、对本次采购提出询问，请按以下方式联系</w:t>
      </w:r>
    </w:p>
    <w:p w14:paraId="5321D761">
      <w:pPr>
        <w:spacing w:line="312" w:lineRule="auto"/>
        <w:ind w:firstLine="420" w:firstLineChars="200"/>
        <w:jc w:val="left"/>
        <w:rPr>
          <w:kern w:val="0"/>
          <w:szCs w:val="21"/>
          <w:highlight w:val="none"/>
        </w:rPr>
      </w:pPr>
      <w:r>
        <w:rPr>
          <w:rFonts w:hint="eastAsia"/>
          <w:kern w:val="0"/>
          <w:szCs w:val="21"/>
          <w:highlight w:val="none"/>
        </w:rPr>
        <w:t>1.采购人信息</w:t>
      </w:r>
    </w:p>
    <w:p w14:paraId="7AAE884D">
      <w:pPr>
        <w:spacing w:line="312" w:lineRule="auto"/>
        <w:ind w:firstLine="420" w:firstLineChars="200"/>
        <w:jc w:val="left"/>
        <w:rPr>
          <w:kern w:val="0"/>
          <w:szCs w:val="21"/>
          <w:highlight w:val="none"/>
          <w:u w:val="single"/>
        </w:rPr>
      </w:pPr>
      <w:bookmarkStart w:id="16" w:name="_Hlk19048373"/>
      <w:r>
        <w:rPr>
          <w:rFonts w:hint="eastAsia"/>
          <w:kern w:val="0"/>
          <w:szCs w:val="21"/>
          <w:highlight w:val="none"/>
        </w:rPr>
        <w:t>名称</w:t>
      </w:r>
      <w:r>
        <w:rPr>
          <w:kern w:val="0"/>
          <w:szCs w:val="21"/>
          <w:highlight w:val="none"/>
        </w:rPr>
        <w:t>：</w:t>
      </w:r>
      <w:r>
        <w:rPr>
          <w:rFonts w:hint="eastAsia"/>
          <w:kern w:val="0"/>
          <w:szCs w:val="21"/>
          <w:highlight w:val="none"/>
          <w:u w:val="single"/>
        </w:rPr>
        <w:t>崇左市广西弄岗国家级自然保护区管理中心</w:t>
      </w:r>
    </w:p>
    <w:p w14:paraId="2124BA5D">
      <w:pPr>
        <w:spacing w:line="312" w:lineRule="auto"/>
        <w:ind w:firstLine="420" w:firstLineChars="200"/>
        <w:jc w:val="left"/>
        <w:rPr>
          <w:kern w:val="0"/>
          <w:szCs w:val="21"/>
          <w:highlight w:val="none"/>
          <w:u w:val="single"/>
        </w:rPr>
      </w:pPr>
      <w:r>
        <w:rPr>
          <w:kern w:val="0"/>
          <w:szCs w:val="21"/>
          <w:highlight w:val="none"/>
        </w:rPr>
        <w:t>地址：</w:t>
      </w:r>
      <w:r>
        <w:rPr>
          <w:rFonts w:hint="eastAsia"/>
          <w:kern w:val="0"/>
          <w:szCs w:val="21"/>
          <w:highlight w:val="none"/>
        </w:rPr>
        <w:t>崇左市龙州县龙州镇独山路2号</w:t>
      </w:r>
    </w:p>
    <w:p w14:paraId="1D39F885">
      <w:pPr>
        <w:spacing w:line="312" w:lineRule="auto"/>
        <w:ind w:firstLine="420" w:firstLineChars="200"/>
        <w:jc w:val="left"/>
        <w:rPr>
          <w:kern w:val="0"/>
          <w:szCs w:val="21"/>
          <w:highlight w:val="none"/>
          <w:u w:val="single"/>
        </w:rPr>
      </w:pPr>
      <w:r>
        <w:rPr>
          <w:rFonts w:hint="eastAsia"/>
          <w:kern w:val="0"/>
          <w:szCs w:val="21"/>
          <w:highlight w:val="none"/>
        </w:rPr>
        <w:t>项目联系人：</w:t>
      </w:r>
      <w:r>
        <w:rPr>
          <w:rFonts w:hint="eastAsia"/>
          <w:kern w:val="0"/>
          <w:szCs w:val="21"/>
          <w:highlight w:val="none"/>
          <w:lang w:eastAsia="zh-CN"/>
        </w:rPr>
        <w:t>梁工、</w:t>
      </w:r>
      <w:r>
        <w:rPr>
          <w:rFonts w:hint="eastAsia"/>
          <w:kern w:val="0"/>
          <w:szCs w:val="21"/>
          <w:highlight w:val="none"/>
        </w:rPr>
        <w:t>黄工</w:t>
      </w:r>
    </w:p>
    <w:p w14:paraId="056FBEE6">
      <w:pPr>
        <w:spacing w:line="312" w:lineRule="auto"/>
        <w:ind w:firstLine="420" w:firstLineChars="200"/>
        <w:jc w:val="left"/>
        <w:rPr>
          <w:kern w:val="0"/>
          <w:szCs w:val="21"/>
          <w:highlight w:val="none"/>
          <w:u w:val="single"/>
        </w:rPr>
      </w:pPr>
      <w:r>
        <w:rPr>
          <w:rFonts w:hint="eastAsia"/>
          <w:kern w:val="0"/>
          <w:szCs w:val="21"/>
          <w:highlight w:val="none"/>
        </w:rPr>
        <w:t>项目</w:t>
      </w:r>
      <w:r>
        <w:rPr>
          <w:kern w:val="0"/>
          <w:szCs w:val="21"/>
          <w:highlight w:val="none"/>
        </w:rPr>
        <w:t>联系</w:t>
      </w:r>
      <w:r>
        <w:rPr>
          <w:rFonts w:hint="eastAsia"/>
          <w:kern w:val="0"/>
          <w:szCs w:val="21"/>
          <w:highlight w:val="none"/>
        </w:rPr>
        <w:t>方式</w:t>
      </w:r>
      <w:r>
        <w:rPr>
          <w:kern w:val="0"/>
          <w:szCs w:val="21"/>
          <w:highlight w:val="none"/>
        </w:rPr>
        <w:t>：</w:t>
      </w:r>
      <w:r>
        <w:rPr>
          <w:rFonts w:hint="eastAsia"/>
          <w:kern w:val="0"/>
          <w:szCs w:val="21"/>
          <w:highlight w:val="none"/>
          <w:u w:val="single"/>
        </w:rPr>
        <w:t xml:space="preserve"> </w:t>
      </w:r>
      <w:r>
        <w:rPr>
          <w:kern w:val="0"/>
          <w:szCs w:val="21"/>
          <w:highlight w:val="none"/>
          <w:u w:val="single"/>
        </w:rPr>
        <w:t>0771-</w:t>
      </w:r>
      <w:r>
        <w:rPr>
          <w:rFonts w:hint="eastAsia"/>
          <w:kern w:val="0"/>
          <w:szCs w:val="21"/>
          <w:highlight w:val="none"/>
          <w:u w:val="single"/>
        </w:rPr>
        <w:t>8812621</w:t>
      </w:r>
    </w:p>
    <w:p w14:paraId="3B32E824">
      <w:pPr>
        <w:spacing w:line="312" w:lineRule="auto"/>
        <w:ind w:firstLine="420" w:firstLineChars="200"/>
        <w:jc w:val="left"/>
        <w:rPr>
          <w:kern w:val="0"/>
          <w:szCs w:val="21"/>
          <w:highlight w:val="none"/>
        </w:rPr>
      </w:pPr>
      <w:r>
        <w:rPr>
          <w:rFonts w:hint="eastAsia"/>
          <w:kern w:val="0"/>
          <w:szCs w:val="21"/>
          <w:highlight w:val="none"/>
        </w:rPr>
        <w:t>2.采购代理机构信息</w:t>
      </w:r>
    </w:p>
    <w:p w14:paraId="5965711E">
      <w:pPr>
        <w:spacing w:line="312" w:lineRule="auto"/>
        <w:ind w:firstLine="420" w:firstLineChars="200"/>
        <w:jc w:val="left"/>
        <w:rPr>
          <w:kern w:val="0"/>
          <w:szCs w:val="21"/>
          <w:highlight w:val="none"/>
          <w:u w:val="single"/>
        </w:rPr>
      </w:pPr>
      <w:r>
        <w:rPr>
          <w:rFonts w:hint="eastAsia"/>
          <w:kern w:val="0"/>
          <w:szCs w:val="21"/>
          <w:highlight w:val="none"/>
        </w:rPr>
        <w:t>名称</w:t>
      </w:r>
      <w:r>
        <w:rPr>
          <w:kern w:val="0"/>
          <w:szCs w:val="21"/>
          <w:highlight w:val="none"/>
        </w:rPr>
        <w:t>：</w:t>
      </w:r>
      <w:r>
        <w:rPr>
          <w:kern w:val="0"/>
          <w:szCs w:val="21"/>
          <w:highlight w:val="none"/>
          <w:u w:val="single"/>
        </w:rPr>
        <w:t>广西机电设备招标有限公司</w:t>
      </w:r>
    </w:p>
    <w:p w14:paraId="674956E7">
      <w:pPr>
        <w:spacing w:line="312" w:lineRule="auto"/>
        <w:ind w:firstLine="420" w:firstLineChars="200"/>
        <w:jc w:val="left"/>
        <w:rPr>
          <w:highlight w:val="none"/>
          <w:u w:val="single"/>
        </w:rPr>
      </w:pPr>
      <w:r>
        <w:rPr>
          <w:kern w:val="0"/>
          <w:szCs w:val="21"/>
          <w:highlight w:val="none"/>
        </w:rPr>
        <w:t>地址：</w:t>
      </w:r>
      <w:bookmarkStart w:id="17" w:name="_Hlk43198245"/>
      <w:bookmarkStart w:id="18" w:name="_Hlk43199749"/>
      <w:r>
        <w:rPr>
          <w:highlight w:val="none"/>
          <w:u w:val="single"/>
        </w:rPr>
        <w:t>广西南宁市金湖路63号金源CBD现代城B座7层</w:t>
      </w:r>
      <w:bookmarkEnd w:id="17"/>
    </w:p>
    <w:bookmarkEnd w:id="18"/>
    <w:p w14:paraId="53A581A5">
      <w:pPr>
        <w:spacing w:line="312" w:lineRule="auto"/>
        <w:ind w:firstLine="420" w:firstLineChars="200"/>
        <w:jc w:val="left"/>
        <w:rPr>
          <w:kern w:val="0"/>
          <w:szCs w:val="21"/>
          <w:highlight w:val="none"/>
          <w:u w:val="single"/>
        </w:rPr>
      </w:pPr>
      <w:r>
        <w:rPr>
          <w:kern w:val="0"/>
          <w:szCs w:val="21"/>
          <w:highlight w:val="none"/>
        </w:rPr>
        <w:t>项目联系人：</w:t>
      </w:r>
      <w:r>
        <w:rPr>
          <w:rFonts w:hint="eastAsia"/>
          <w:kern w:val="0"/>
          <w:szCs w:val="21"/>
          <w:highlight w:val="none"/>
        </w:rPr>
        <w:t>梅莹、梁艳冰、陆丽春</w:t>
      </w:r>
    </w:p>
    <w:p w14:paraId="67043B39">
      <w:pPr>
        <w:spacing w:line="312" w:lineRule="auto"/>
        <w:ind w:right="420" w:firstLine="420" w:firstLineChars="200"/>
        <w:rPr>
          <w:kern w:val="0"/>
          <w:szCs w:val="21"/>
          <w:highlight w:val="none"/>
        </w:rPr>
      </w:pPr>
      <w:r>
        <w:rPr>
          <w:rFonts w:hint="eastAsia"/>
          <w:kern w:val="0"/>
          <w:szCs w:val="21"/>
          <w:highlight w:val="none"/>
        </w:rPr>
        <w:t>项目联系方式</w:t>
      </w:r>
      <w:r>
        <w:rPr>
          <w:kern w:val="0"/>
          <w:szCs w:val="21"/>
          <w:highlight w:val="none"/>
        </w:rPr>
        <w:t>：</w:t>
      </w:r>
      <w:r>
        <w:rPr>
          <w:rFonts w:hint="eastAsia"/>
          <w:kern w:val="0"/>
          <w:szCs w:val="21"/>
          <w:highlight w:val="none"/>
          <w:u w:val="single"/>
        </w:rPr>
        <w:t>0771-7911517</w:t>
      </w:r>
    </w:p>
    <w:bookmarkEnd w:id="16"/>
    <w:p w14:paraId="38916BC8">
      <w:pPr>
        <w:spacing w:line="312" w:lineRule="auto"/>
        <w:ind w:firstLine="420" w:firstLineChars="200"/>
        <w:jc w:val="right"/>
        <w:rPr>
          <w:kern w:val="0"/>
          <w:szCs w:val="21"/>
          <w:highlight w:val="none"/>
        </w:rPr>
      </w:pPr>
    </w:p>
    <w:p w14:paraId="5DCBCD09">
      <w:pPr>
        <w:spacing w:line="312" w:lineRule="auto"/>
        <w:ind w:firstLine="420" w:firstLineChars="200"/>
        <w:jc w:val="right"/>
        <w:rPr>
          <w:highlight w:val="none"/>
        </w:rPr>
      </w:pPr>
    </w:p>
    <w:p w14:paraId="2537CB4D">
      <w:pPr>
        <w:spacing w:line="312" w:lineRule="auto"/>
        <w:ind w:firstLine="420" w:firstLineChars="200"/>
        <w:jc w:val="left"/>
        <w:rPr>
          <w:kern w:val="0"/>
          <w:szCs w:val="21"/>
          <w:highlight w:val="none"/>
        </w:rPr>
      </w:pPr>
    </w:p>
    <w:p w14:paraId="3B4B021E">
      <w:pPr>
        <w:spacing w:line="312" w:lineRule="auto"/>
        <w:ind w:firstLine="420" w:firstLineChars="200"/>
        <w:jc w:val="left"/>
        <w:rPr>
          <w:kern w:val="0"/>
          <w:szCs w:val="21"/>
          <w:highlight w:val="none"/>
        </w:rPr>
      </w:pPr>
    </w:p>
    <w:p w14:paraId="596B3592">
      <w:pPr>
        <w:spacing w:line="312" w:lineRule="auto"/>
        <w:ind w:firstLine="420" w:firstLineChars="200"/>
        <w:jc w:val="left"/>
        <w:rPr>
          <w:kern w:val="0"/>
          <w:szCs w:val="21"/>
          <w:highlight w:val="none"/>
        </w:rPr>
      </w:pPr>
    </w:p>
    <w:p w14:paraId="7257F1B8">
      <w:pPr>
        <w:spacing w:line="312" w:lineRule="auto"/>
        <w:ind w:firstLine="420" w:firstLineChars="200"/>
        <w:jc w:val="left"/>
        <w:rPr>
          <w:kern w:val="0"/>
          <w:szCs w:val="21"/>
          <w:highlight w:val="none"/>
        </w:rPr>
      </w:pPr>
    </w:p>
    <w:p w14:paraId="4C15A187">
      <w:pPr>
        <w:spacing w:line="312" w:lineRule="auto"/>
        <w:ind w:firstLine="420" w:firstLineChars="200"/>
        <w:jc w:val="left"/>
        <w:rPr>
          <w:kern w:val="0"/>
          <w:szCs w:val="21"/>
          <w:highlight w:val="none"/>
        </w:rPr>
      </w:pPr>
    </w:p>
    <w:p w14:paraId="7AE89C8F">
      <w:pPr>
        <w:spacing w:line="312" w:lineRule="auto"/>
        <w:ind w:firstLine="420" w:firstLineChars="200"/>
        <w:jc w:val="left"/>
        <w:rPr>
          <w:kern w:val="0"/>
          <w:szCs w:val="21"/>
          <w:highlight w:val="none"/>
        </w:rPr>
      </w:pPr>
    </w:p>
    <w:p w14:paraId="33DF15CB">
      <w:pPr>
        <w:spacing w:line="312" w:lineRule="auto"/>
        <w:ind w:firstLine="420" w:firstLineChars="200"/>
        <w:jc w:val="left"/>
        <w:rPr>
          <w:kern w:val="0"/>
          <w:szCs w:val="21"/>
          <w:highlight w:val="none"/>
        </w:rPr>
      </w:pPr>
    </w:p>
    <w:p w14:paraId="08F2B8E3">
      <w:pPr>
        <w:spacing w:line="312" w:lineRule="auto"/>
        <w:ind w:firstLine="420" w:firstLineChars="200"/>
        <w:jc w:val="left"/>
        <w:rPr>
          <w:kern w:val="0"/>
          <w:szCs w:val="21"/>
          <w:highlight w:val="none"/>
        </w:rPr>
      </w:pPr>
    </w:p>
    <w:p w14:paraId="0C1EC036">
      <w:pPr>
        <w:pStyle w:val="26"/>
        <w:snapToGrid w:val="0"/>
        <w:spacing w:before="120" w:after="120" w:line="320" w:lineRule="exact"/>
        <w:jc w:val="center"/>
        <w:outlineLvl w:val="0"/>
        <w:rPr>
          <w:rFonts w:ascii="Times New Roman" w:hAnsi="Times New Roman" w:cs="Times New Roman"/>
          <w:highlight w:val="none"/>
        </w:rPr>
        <w:sectPr>
          <w:headerReference r:id="rId4" w:type="default"/>
          <w:footerReference r:id="rId5" w:type="default"/>
          <w:pgSz w:w="11906" w:h="16838"/>
          <w:pgMar w:top="1135" w:right="1133" w:bottom="1246" w:left="1418" w:header="851" w:footer="903" w:gutter="0"/>
          <w:pgNumType w:start="1"/>
          <w:cols w:space="720" w:num="1"/>
          <w:docGrid w:linePitch="312" w:charSpace="0"/>
        </w:sectPr>
      </w:pPr>
    </w:p>
    <w:p w14:paraId="5AFBE48E">
      <w:pPr>
        <w:pStyle w:val="26"/>
        <w:snapToGrid w:val="0"/>
        <w:spacing w:before="120" w:after="120" w:line="320" w:lineRule="exact"/>
        <w:jc w:val="center"/>
        <w:outlineLvl w:val="0"/>
        <w:rPr>
          <w:rFonts w:ascii="Times New Roman" w:hAnsi="Times New Roman" w:cs="Times New Roman"/>
          <w:sz w:val="32"/>
          <w:szCs w:val="32"/>
          <w:highlight w:val="none"/>
        </w:rPr>
      </w:pPr>
      <w:bookmarkStart w:id="19" w:name="_Toc20188"/>
      <w:r>
        <w:rPr>
          <w:rFonts w:ascii="Times New Roman" w:hAnsi="Times New Roman" w:cs="Times New Roman"/>
          <w:sz w:val="32"/>
          <w:szCs w:val="32"/>
          <w:highlight w:val="none"/>
        </w:rPr>
        <w:t>第二章  采购需求</w:t>
      </w:r>
      <w:bookmarkEnd w:id="19"/>
    </w:p>
    <w:p w14:paraId="77CA497F">
      <w:pPr>
        <w:pStyle w:val="26"/>
        <w:snapToGrid w:val="0"/>
        <w:jc w:val="center"/>
        <w:rPr>
          <w:rFonts w:ascii="Times New Roman" w:hAnsi="Times New Roman" w:cs="Times New Roman"/>
          <w:b/>
          <w:highlight w:val="none"/>
        </w:rPr>
      </w:pPr>
      <w:bookmarkStart w:id="20" w:name="_Toc254970631"/>
      <w:bookmarkStart w:id="21" w:name="_Toc254970490"/>
    </w:p>
    <w:p w14:paraId="34644DFD">
      <w:pPr>
        <w:spacing w:line="360" w:lineRule="auto"/>
        <w:rPr>
          <w:rFonts w:ascii="黑体" w:hAnsi="黑体" w:eastAsia="黑体" w:cs="Arial"/>
          <w:b/>
          <w:kern w:val="0"/>
          <w:sz w:val="28"/>
          <w:szCs w:val="28"/>
          <w:highlight w:val="none"/>
        </w:rPr>
      </w:pPr>
      <w:r>
        <w:rPr>
          <w:rFonts w:hint="eastAsia" w:ascii="黑体" w:hAnsi="黑体" w:eastAsia="黑体" w:cs="Arial"/>
          <w:b/>
          <w:kern w:val="0"/>
          <w:sz w:val="28"/>
          <w:szCs w:val="28"/>
          <w:highlight w:val="none"/>
        </w:rPr>
        <w:t>一、说明：</w:t>
      </w:r>
    </w:p>
    <w:p w14:paraId="2B9D93E8">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1. 为落实政府采购政策需满足的要求</w:t>
      </w:r>
    </w:p>
    <w:p w14:paraId="2980A9AE">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（1）本</w:t>
      </w:r>
      <w:r>
        <w:rPr>
          <w:rFonts w:hint="eastAsia" w:ascii="宋体" w:hAnsi="宋体" w:cs="宋体"/>
          <w:sz w:val="24"/>
          <w:highlight w:val="none"/>
          <w:lang w:eastAsia="zh-CN"/>
        </w:rPr>
        <w:t>采购</w:t>
      </w:r>
      <w:r>
        <w:rPr>
          <w:rFonts w:hint="eastAsia" w:ascii="宋体" w:hAnsi="宋体" w:cs="宋体"/>
          <w:sz w:val="24"/>
          <w:highlight w:val="none"/>
        </w:rPr>
        <w:t xml:space="preserve">文件所称中小企业必须符合《政府采购促进中小企业发展管理办法》（财库〔2020〕46号）的规定。                                                                                                                                                                                                                                                                                                                                         </w:t>
      </w:r>
    </w:p>
    <w:p w14:paraId="7684399E">
      <w:pPr>
        <w:spacing w:line="360" w:lineRule="auto"/>
        <w:ind w:firstLine="484" w:firstLineChars="202"/>
        <w:jc w:val="left"/>
        <w:rPr>
          <w:rFonts w:ascii="宋体" w:hAnsi="宋体" w:cs="宋体"/>
          <w:sz w:val="24"/>
          <w:highlight w:val="none"/>
        </w:rPr>
      </w:pPr>
      <w:r>
        <w:rPr>
          <w:rFonts w:hint="eastAsia" w:ascii="宋体" w:hAnsi="宋体" w:cs="宋体"/>
          <w:sz w:val="24"/>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w:t>
      </w:r>
      <w:r>
        <w:rPr>
          <w:rFonts w:hint="eastAsia" w:ascii="宋体" w:hAnsi="宋体" w:cs="宋体"/>
          <w:sz w:val="24"/>
          <w:highlight w:val="none"/>
          <w:lang w:eastAsia="zh-CN"/>
        </w:rPr>
        <w:t>供应商</w:t>
      </w:r>
      <w:r>
        <w:rPr>
          <w:rFonts w:hint="eastAsia" w:ascii="宋体" w:hAnsi="宋体" w:cs="宋体"/>
          <w:sz w:val="24"/>
          <w:highlight w:val="none"/>
        </w:rPr>
        <w:t>的投标货物必须使用政府强制采购的节能产品，</w:t>
      </w:r>
      <w:r>
        <w:rPr>
          <w:rFonts w:hint="eastAsia" w:ascii="宋体" w:hAnsi="宋体" w:cs="宋体"/>
          <w:sz w:val="24"/>
          <w:highlight w:val="none"/>
          <w:lang w:eastAsia="zh-CN"/>
        </w:rPr>
        <w:t>供应商</w:t>
      </w:r>
      <w:r>
        <w:rPr>
          <w:rFonts w:hint="eastAsia" w:ascii="宋体" w:hAnsi="宋体" w:cs="宋体"/>
          <w:sz w:val="24"/>
          <w:highlight w:val="none"/>
        </w:rPr>
        <w:t>必须在</w:t>
      </w:r>
      <w:r>
        <w:rPr>
          <w:rFonts w:hint="eastAsia" w:ascii="宋体" w:hAnsi="宋体" w:cs="宋体"/>
          <w:sz w:val="24"/>
          <w:highlight w:val="none"/>
          <w:lang w:eastAsia="zh-CN"/>
        </w:rPr>
        <w:t>响应文件</w:t>
      </w:r>
      <w:r>
        <w:rPr>
          <w:rFonts w:hint="eastAsia" w:ascii="宋体" w:hAnsi="宋体" w:cs="宋体"/>
          <w:sz w:val="24"/>
          <w:highlight w:val="none"/>
        </w:rPr>
        <w:t>中提供所投标产品的节能产品认证证书复印件（加盖</w:t>
      </w:r>
      <w:r>
        <w:rPr>
          <w:rFonts w:hint="eastAsia" w:ascii="宋体" w:hAnsi="宋体" w:cs="宋体"/>
          <w:sz w:val="24"/>
          <w:highlight w:val="none"/>
          <w:lang w:eastAsia="zh-CN"/>
        </w:rPr>
        <w:t>供应商</w:t>
      </w:r>
      <w:r>
        <w:rPr>
          <w:rFonts w:hint="eastAsia" w:ascii="宋体" w:hAnsi="宋体" w:cs="宋体"/>
          <w:sz w:val="24"/>
          <w:highlight w:val="none"/>
        </w:rPr>
        <w:t>公章），</w:t>
      </w:r>
      <w:r>
        <w:rPr>
          <w:rFonts w:hint="eastAsia" w:ascii="宋体" w:hAnsi="宋体" w:cs="宋体"/>
          <w:b/>
          <w:bCs/>
          <w:sz w:val="24"/>
          <w:highlight w:val="none"/>
        </w:rPr>
        <w:t>否则</w:t>
      </w:r>
      <w:r>
        <w:rPr>
          <w:rFonts w:hint="eastAsia" w:ascii="宋体" w:hAnsi="宋体" w:cs="宋体"/>
          <w:b/>
          <w:bCs/>
          <w:sz w:val="24"/>
          <w:highlight w:val="none"/>
          <w:lang w:eastAsia="zh-CN"/>
        </w:rPr>
        <w:t>响应文件</w:t>
      </w:r>
      <w:r>
        <w:rPr>
          <w:rFonts w:hint="eastAsia" w:ascii="宋体" w:hAnsi="宋体" w:cs="宋体"/>
          <w:b/>
          <w:bCs/>
          <w:sz w:val="24"/>
          <w:highlight w:val="none"/>
        </w:rPr>
        <w:t>作无效处理</w:t>
      </w:r>
      <w:r>
        <w:rPr>
          <w:rFonts w:hint="eastAsia" w:ascii="宋体" w:hAnsi="宋体" w:cs="宋体"/>
          <w:sz w:val="24"/>
          <w:highlight w:val="none"/>
        </w:rPr>
        <w:t>。如本项目包含的货物属于品目清单内非标注“★”的产品时，应优先采购，具体详见“第四章 评标方法及评标标准”。</w:t>
      </w:r>
    </w:p>
    <w:p w14:paraId="178056C0">
      <w:pPr>
        <w:spacing w:line="400" w:lineRule="exact"/>
        <w:ind w:firstLine="484" w:firstLineChars="202"/>
        <w:jc w:val="left"/>
        <w:rPr>
          <w:rFonts w:ascii="宋体" w:hAnsi="宋体" w:cs="宋体"/>
          <w:sz w:val="24"/>
          <w:highlight w:val="none"/>
        </w:rPr>
      </w:pPr>
      <w:r>
        <w:rPr>
          <w:rFonts w:hint="eastAsia" w:ascii="宋体" w:hAnsi="宋体" w:cs="宋体"/>
          <w:sz w:val="24"/>
          <w:highlight w:val="none"/>
        </w:rPr>
        <w:t>（3）</w:t>
      </w:r>
      <w:r>
        <w:rPr>
          <w:rFonts w:hint="eastAsia" w:ascii="宋体" w:hAnsi="宋体" w:cs="宋体"/>
          <w:sz w:val="24"/>
          <w:highlight w:val="none"/>
          <w:lang w:bidi="ar"/>
        </w:rPr>
        <w:t>依据《中华人民共和国网络安全法》《关于调整网络安全专用产品安全管理有关事项的公告》（2023年 第1号）、关于调整《网络关键设备和网络安全专用产品目录》的公告（2023年第2号）、《国家认监委工业和信息化部公安部国家互联网信息办公室关于发布承担网络关键设备和网络安全专用产品安全认证和安全检测任务机构名录（第一批）的公告》（2018年第12号）、《关于统一发布网络关键设备和网络安全专用产品安全认证和安全检测结果的公告》（2022年第1号）：</w:t>
      </w:r>
      <w:r>
        <w:rPr>
          <w:rFonts w:hint="eastAsia" w:ascii="宋体" w:hAnsi="宋体" w:cs="宋体"/>
          <w:b/>
          <w:bCs/>
          <w:sz w:val="24"/>
          <w:highlight w:val="none"/>
          <w:lang w:bidi="ar"/>
        </w:rPr>
        <w:t>列入《网络关键设备和网络安全专用产品目录》的“网络安全专用产品”的，应当按照《信息安全技术网络安全专用产品安全技术要求》等相关国家标准的强制性要求对网络安全专用产品进行安全认证或安全检测，</w:t>
      </w:r>
      <w:r>
        <w:rPr>
          <w:rFonts w:hint="eastAsia" w:ascii="宋体" w:hAnsi="宋体" w:cs="宋体"/>
          <w:b/>
          <w:sz w:val="24"/>
          <w:highlight w:val="none"/>
          <w:lang w:eastAsia="zh-CN" w:bidi="ar"/>
        </w:rPr>
        <w:t>供应商</w:t>
      </w:r>
      <w:r>
        <w:rPr>
          <w:rFonts w:hint="eastAsia" w:ascii="宋体" w:hAnsi="宋体" w:cs="宋体"/>
          <w:b/>
          <w:sz w:val="24"/>
          <w:highlight w:val="none"/>
          <w:lang w:bidi="ar"/>
        </w:rPr>
        <w:t>必须在</w:t>
      </w:r>
      <w:r>
        <w:rPr>
          <w:rFonts w:hint="eastAsia" w:ascii="宋体" w:hAnsi="宋体" w:cs="宋体"/>
          <w:b/>
          <w:sz w:val="24"/>
          <w:highlight w:val="none"/>
          <w:lang w:eastAsia="zh-CN" w:bidi="ar"/>
        </w:rPr>
        <w:t>响应文件</w:t>
      </w:r>
      <w:r>
        <w:rPr>
          <w:rFonts w:hint="eastAsia" w:ascii="宋体" w:hAnsi="宋体" w:cs="宋体"/>
          <w:b/>
          <w:sz w:val="24"/>
          <w:highlight w:val="none"/>
          <w:lang w:bidi="ar"/>
        </w:rPr>
        <w:t>中提供</w:t>
      </w:r>
      <w:r>
        <w:rPr>
          <w:rFonts w:hint="eastAsia" w:ascii="宋体" w:hAnsi="宋体" w:cs="宋体"/>
          <w:b/>
          <w:bCs/>
          <w:sz w:val="24"/>
          <w:highlight w:val="none"/>
          <w:lang w:bidi="ar"/>
        </w:rPr>
        <w:t>由具备资格的机构出具的安全认证合格证书或者安全检测合格的检测报告</w:t>
      </w:r>
      <w:r>
        <w:rPr>
          <w:rFonts w:hint="eastAsia" w:ascii="宋体" w:hAnsi="宋体" w:cs="宋体"/>
          <w:b/>
          <w:sz w:val="24"/>
          <w:highlight w:val="none"/>
          <w:lang w:bidi="ar"/>
        </w:rPr>
        <w:t>（加盖</w:t>
      </w:r>
      <w:r>
        <w:rPr>
          <w:rFonts w:hint="eastAsia" w:ascii="宋体" w:hAnsi="宋体" w:cs="宋体"/>
          <w:b/>
          <w:sz w:val="24"/>
          <w:highlight w:val="none"/>
          <w:lang w:eastAsia="zh-CN" w:bidi="ar"/>
        </w:rPr>
        <w:t>供应商</w:t>
      </w:r>
      <w:r>
        <w:rPr>
          <w:rFonts w:hint="eastAsia" w:ascii="宋体" w:hAnsi="宋体" w:cs="宋体"/>
          <w:b/>
          <w:sz w:val="24"/>
          <w:highlight w:val="none"/>
          <w:lang w:bidi="ar"/>
        </w:rPr>
        <w:t>公章），否则</w:t>
      </w:r>
      <w:r>
        <w:rPr>
          <w:rFonts w:hint="eastAsia" w:ascii="宋体" w:hAnsi="宋体" w:cs="宋体"/>
          <w:b/>
          <w:sz w:val="24"/>
          <w:highlight w:val="none"/>
          <w:lang w:eastAsia="zh-CN" w:bidi="ar"/>
        </w:rPr>
        <w:t>响应文件</w:t>
      </w:r>
      <w:r>
        <w:rPr>
          <w:rFonts w:hint="eastAsia" w:ascii="宋体" w:hAnsi="宋体" w:cs="宋体"/>
          <w:b/>
          <w:sz w:val="24"/>
          <w:highlight w:val="none"/>
          <w:lang w:bidi="ar"/>
        </w:rPr>
        <w:t>作无效处理。</w:t>
      </w:r>
    </w:p>
    <w:p w14:paraId="3C0DCFCB">
      <w:pPr>
        <w:spacing w:line="360" w:lineRule="auto"/>
        <w:ind w:left="420"/>
        <w:jc w:val="left"/>
        <w:rPr>
          <w:rFonts w:ascii="宋体" w:hAnsi="宋体" w:cs="宋体"/>
          <w:sz w:val="24"/>
          <w:highlight w:val="none"/>
        </w:rPr>
      </w:pPr>
      <w:r>
        <w:rPr>
          <w:rFonts w:hint="eastAsia" w:ascii="宋体" w:hAnsi="宋体" w:cs="宋体"/>
          <w:sz w:val="24"/>
          <w:highlight w:val="none"/>
          <w:lang w:bidi="ar"/>
        </w:rPr>
        <w:t>2.“实质性要求”是指招标文件中已经指明不满足则投标无效的条款，或者不能负偏离的条款，或者采购需求中带“▲、</w:t>
      </w:r>
      <w:r>
        <w:rPr>
          <w:rFonts w:hint="eastAsia" w:cs="宋体" w:asciiTheme="majorEastAsia" w:hAnsiTheme="majorEastAsia" w:eastAsiaTheme="majorEastAsia"/>
          <w:kern w:val="0"/>
          <w:sz w:val="24"/>
          <w:highlight w:val="none"/>
        </w:rPr>
        <w:t>★</w:t>
      </w:r>
      <w:r>
        <w:rPr>
          <w:rFonts w:hint="eastAsia" w:ascii="宋体" w:hAnsi="宋体" w:cs="宋体"/>
          <w:sz w:val="24"/>
          <w:highlight w:val="none"/>
          <w:lang w:bidi="ar"/>
        </w:rPr>
        <w:t>”的条款。</w:t>
      </w:r>
    </w:p>
    <w:p w14:paraId="7BF4F3DB">
      <w:pPr>
        <w:spacing w:line="360" w:lineRule="auto"/>
        <w:ind w:left="420"/>
        <w:jc w:val="left"/>
        <w:rPr>
          <w:rFonts w:ascii="宋体" w:hAnsi="宋体" w:cs="宋体"/>
          <w:sz w:val="24"/>
          <w:highlight w:val="none"/>
        </w:rPr>
      </w:pPr>
      <w:r>
        <w:rPr>
          <w:rFonts w:hint="eastAsia" w:ascii="宋体" w:hAnsi="宋体" w:cs="宋体"/>
          <w:sz w:val="24"/>
          <w:highlight w:val="none"/>
        </w:rPr>
        <w:t>3.不需要</w:t>
      </w:r>
      <w:r>
        <w:rPr>
          <w:rFonts w:hint="eastAsia" w:ascii="宋体" w:hAnsi="宋体" w:cs="宋体"/>
          <w:sz w:val="24"/>
          <w:highlight w:val="none"/>
          <w:lang w:eastAsia="zh-CN"/>
        </w:rPr>
        <w:t>供应商</w:t>
      </w:r>
      <w:r>
        <w:rPr>
          <w:rFonts w:hint="eastAsia" w:ascii="宋体" w:hAnsi="宋体" w:cs="宋体"/>
          <w:sz w:val="24"/>
          <w:highlight w:val="none"/>
        </w:rPr>
        <w:t>对采购需求响应为具体数值的，此采购需求的数值后将以◆号标注。</w:t>
      </w:r>
    </w:p>
    <w:p w14:paraId="33AF604F">
      <w:pPr>
        <w:spacing w:line="400" w:lineRule="exact"/>
        <w:ind w:firstLine="484" w:firstLineChars="202"/>
        <w:jc w:val="left"/>
        <w:rPr>
          <w:rFonts w:ascii="宋体" w:hAnsi="宋体" w:cs="宋体"/>
          <w:sz w:val="24"/>
          <w:highlight w:val="none"/>
          <w:lang w:bidi="ar"/>
        </w:rPr>
      </w:pPr>
      <w:r>
        <w:rPr>
          <w:rFonts w:hint="eastAsia" w:ascii="宋体" w:hAnsi="宋体" w:cs="宋体"/>
          <w:sz w:val="24"/>
          <w:highlight w:val="none"/>
          <w:lang w:bidi="ar"/>
        </w:rPr>
        <w:t>4.如</w:t>
      </w:r>
      <w:r>
        <w:rPr>
          <w:rFonts w:hint="eastAsia" w:ascii="宋体" w:hAnsi="宋体" w:cs="宋体"/>
          <w:sz w:val="24"/>
          <w:highlight w:val="none"/>
          <w:lang w:eastAsia="zh-CN" w:bidi="ar"/>
        </w:rPr>
        <w:t>供应商</w:t>
      </w:r>
      <w:r>
        <w:rPr>
          <w:rFonts w:hint="eastAsia" w:ascii="宋体" w:hAnsi="宋体" w:cs="宋体"/>
          <w:sz w:val="24"/>
          <w:highlight w:val="none"/>
          <w:lang w:bidi="ar"/>
        </w:rPr>
        <w:t>投标产品存在侵犯他人的知识产权或者专利成果行为的，应承担相应法律责任。</w:t>
      </w:r>
    </w:p>
    <w:p w14:paraId="0768C417">
      <w:pPr>
        <w:spacing w:line="400" w:lineRule="exact"/>
        <w:ind w:firstLine="484" w:firstLineChars="202"/>
        <w:jc w:val="left"/>
        <w:rPr>
          <w:rFonts w:ascii="宋体" w:hAnsi="宋体" w:cs="宋体"/>
          <w:sz w:val="24"/>
          <w:highlight w:val="none"/>
          <w:lang w:bidi="ar"/>
        </w:rPr>
      </w:pPr>
      <w:r>
        <w:rPr>
          <w:rFonts w:hint="eastAsia" w:ascii="宋体" w:hAnsi="宋体" w:cs="宋体"/>
          <w:sz w:val="24"/>
          <w:highlight w:val="none"/>
          <w:lang w:bidi="ar"/>
        </w:rPr>
        <w:t>5.采购需求中出现的品牌、型号或者生产厂家仅起参考作用，不属于指定品牌、型号或者生产厂家的情形。</w:t>
      </w:r>
      <w:r>
        <w:rPr>
          <w:rFonts w:hint="eastAsia" w:ascii="宋体" w:hAnsi="宋体" w:cs="宋体"/>
          <w:sz w:val="24"/>
          <w:highlight w:val="none"/>
          <w:lang w:eastAsia="zh-CN" w:bidi="ar"/>
        </w:rPr>
        <w:t>供应商</w:t>
      </w:r>
      <w:r>
        <w:rPr>
          <w:rFonts w:hint="eastAsia" w:ascii="宋体" w:hAnsi="宋体" w:cs="宋体"/>
          <w:sz w:val="24"/>
          <w:highlight w:val="none"/>
          <w:lang w:bidi="ar"/>
        </w:rPr>
        <w:t>能参照或者选用其他相当的品牌、型号或者生产厂家替代，但选用的投标产品参数性能必须满足实质性要求。</w:t>
      </w:r>
    </w:p>
    <w:p w14:paraId="7409A0AE">
      <w:pPr>
        <w:spacing w:line="360" w:lineRule="auto"/>
        <w:rPr>
          <w:rFonts w:ascii="黑体" w:hAnsi="黑体" w:eastAsia="黑体" w:cs="Arial"/>
          <w:b/>
          <w:kern w:val="0"/>
          <w:sz w:val="28"/>
          <w:szCs w:val="28"/>
          <w:highlight w:val="none"/>
        </w:rPr>
      </w:pPr>
      <w:r>
        <w:rPr>
          <w:rFonts w:hint="eastAsia" w:ascii="黑体" w:hAnsi="黑体" w:eastAsia="黑体" w:cs="Arial"/>
          <w:b/>
          <w:kern w:val="0"/>
          <w:sz w:val="28"/>
          <w:szCs w:val="28"/>
          <w:highlight w:val="none"/>
        </w:rPr>
        <w:t>二、采购清单：</w:t>
      </w:r>
    </w:p>
    <w:tbl>
      <w:tblPr>
        <w:tblStyle w:val="51"/>
        <w:tblW w:w="9160" w:type="dxa"/>
        <w:tblInd w:w="93" w:type="dxa"/>
        <w:tblLayout w:type="fixed"/>
        <w:tblCellMar>
          <w:top w:w="0" w:type="dxa"/>
          <w:left w:w="108" w:type="dxa"/>
          <w:bottom w:w="0" w:type="dxa"/>
          <w:right w:w="108" w:type="dxa"/>
        </w:tblCellMar>
      </w:tblPr>
      <w:tblGrid>
        <w:gridCol w:w="726"/>
        <w:gridCol w:w="142"/>
        <w:gridCol w:w="690"/>
        <w:gridCol w:w="305"/>
        <w:gridCol w:w="4543"/>
        <w:gridCol w:w="1091"/>
        <w:gridCol w:w="477"/>
        <w:gridCol w:w="19"/>
        <w:gridCol w:w="1167"/>
      </w:tblGrid>
      <w:tr w14:paraId="208215AF">
        <w:tblPrEx>
          <w:tblCellMar>
            <w:top w:w="0" w:type="dxa"/>
            <w:left w:w="108" w:type="dxa"/>
            <w:bottom w:w="0" w:type="dxa"/>
            <w:right w:w="108" w:type="dxa"/>
          </w:tblCellMar>
        </w:tblPrEx>
        <w:trPr>
          <w:trHeight w:val="815" w:hRule="atLeast"/>
        </w:trPr>
        <w:tc>
          <w:tcPr>
            <w:tcW w:w="91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5510130">
            <w:pPr>
              <w:widowControl/>
              <w:jc w:val="center"/>
              <w:textAlignment w:val="center"/>
              <w:rPr>
                <w:rFonts w:ascii="宋体" w:hAnsi="宋体" w:cs="宋体"/>
                <w:sz w:val="20"/>
                <w:szCs w:val="20"/>
                <w:highlight w:val="none"/>
              </w:rPr>
            </w:pPr>
            <w:r>
              <w:rPr>
                <w:rFonts w:hint="eastAsia" w:ascii="宋体" w:hAnsi="宋体" w:cs="宋体"/>
                <w:b/>
                <w:bCs/>
                <w:kern w:val="0"/>
                <w:sz w:val="20"/>
                <w:szCs w:val="20"/>
                <w:highlight w:val="none"/>
                <w:lang w:eastAsia="zh-CN" w:bidi="ar"/>
              </w:rPr>
              <w:t>广西弄岗国家级自然保护区视频智慧感知监测系统项目</w:t>
            </w:r>
            <w:r>
              <w:rPr>
                <w:rFonts w:hint="eastAsia" w:ascii="宋体" w:hAnsi="宋体" w:cs="宋体"/>
                <w:b/>
                <w:bCs/>
                <w:kern w:val="0"/>
                <w:sz w:val="20"/>
                <w:szCs w:val="20"/>
                <w:highlight w:val="none"/>
                <w:lang w:bidi="ar"/>
              </w:rPr>
              <w:t>采购清单</w:t>
            </w:r>
          </w:p>
        </w:tc>
      </w:tr>
      <w:tr w14:paraId="16CCFFF8">
        <w:tblPrEx>
          <w:tblCellMar>
            <w:top w:w="0" w:type="dxa"/>
            <w:left w:w="108" w:type="dxa"/>
            <w:bottom w:w="0" w:type="dxa"/>
            <w:right w:w="108" w:type="dxa"/>
          </w:tblCellMar>
        </w:tblPrEx>
        <w:trPr>
          <w:trHeight w:val="815" w:hRule="atLeast"/>
        </w:trPr>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13CAA9">
            <w:pPr>
              <w:widowControl/>
              <w:jc w:val="center"/>
              <w:textAlignment w:val="center"/>
              <w:rPr>
                <w:rFonts w:ascii="宋体" w:hAnsi="宋体" w:cs="宋体"/>
                <w:kern w:val="0"/>
                <w:sz w:val="20"/>
                <w:szCs w:val="20"/>
                <w:highlight w:val="none"/>
                <w:lang w:bidi="ar"/>
              </w:rPr>
            </w:pPr>
            <w:r>
              <w:rPr>
                <w:rFonts w:hint="eastAsia" w:ascii="宋体" w:hAnsi="宋体" w:cs="宋体"/>
                <w:kern w:val="0"/>
                <w:sz w:val="20"/>
                <w:szCs w:val="20"/>
                <w:highlight w:val="none"/>
                <w:lang w:bidi="ar"/>
              </w:rPr>
              <w:t>序号</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2C1BB8">
            <w:pPr>
              <w:widowControl/>
              <w:jc w:val="center"/>
              <w:textAlignment w:val="center"/>
              <w:rPr>
                <w:rFonts w:ascii="宋体" w:hAnsi="宋体" w:cs="宋体"/>
                <w:kern w:val="0"/>
                <w:sz w:val="20"/>
                <w:szCs w:val="20"/>
                <w:highlight w:val="none"/>
                <w:lang w:bidi="ar"/>
              </w:rPr>
            </w:pPr>
            <w:r>
              <w:rPr>
                <w:rFonts w:hint="eastAsia" w:ascii="宋体" w:hAnsi="宋体" w:cs="宋体"/>
                <w:kern w:val="0"/>
                <w:sz w:val="20"/>
                <w:szCs w:val="20"/>
                <w:highlight w:val="none"/>
                <w:lang w:bidi="ar"/>
              </w:rPr>
              <w:t>货物名称</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9A770">
            <w:pPr>
              <w:widowControl/>
              <w:jc w:val="center"/>
              <w:textAlignment w:val="center"/>
              <w:rPr>
                <w:rFonts w:ascii="宋体" w:hAnsi="宋体" w:cs="宋体"/>
                <w:kern w:val="0"/>
                <w:sz w:val="20"/>
                <w:szCs w:val="20"/>
                <w:highlight w:val="none"/>
                <w:lang w:bidi="ar"/>
              </w:rPr>
            </w:pPr>
            <w:r>
              <w:rPr>
                <w:rFonts w:hint="eastAsia" w:ascii="宋体" w:hAnsi="宋体" w:cs="宋体"/>
                <w:kern w:val="0"/>
                <w:sz w:val="20"/>
                <w:szCs w:val="20"/>
                <w:highlight w:val="none"/>
                <w:lang w:bidi="ar"/>
              </w:rPr>
              <w:t>技术指标要求</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2FFB3">
            <w:pPr>
              <w:widowControl/>
              <w:jc w:val="center"/>
              <w:textAlignment w:val="center"/>
              <w:rPr>
                <w:rFonts w:ascii="宋体" w:hAnsi="宋体" w:cs="宋体"/>
                <w:kern w:val="0"/>
                <w:sz w:val="20"/>
                <w:szCs w:val="20"/>
                <w:highlight w:val="none"/>
                <w:lang w:bidi="ar"/>
              </w:rPr>
            </w:pPr>
            <w:r>
              <w:rPr>
                <w:rFonts w:hint="eastAsia" w:ascii="宋体" w:hAnsi="宋体" w:cs="宋体"/>
                <w:kern w:val="0"/>
                <w:sz w:val="20"/>
                <w:szCs w:val="20"/>
                <w:highlight w:val="none"/>
                <w:lang w:bidi="ar"/>
              </w:rPr>
              <w:t>中小企业划分所属行业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48A105">
            <w:pPr>
              <w:widowControl/>
              <w:jc w:val="center"/>
              <w:textAlignment w:val="center"/>
              <w:rPr>
                <w:rFonts w:ascii="宋体" w:hAnsi="宋体" w:cs="宋体"/>
                <w:kern w:val="0"/>
                <w:sz w:val="20"/>
                <w:szCs w:val="20"/>
                <w:highlight w:val="none"/>
                <w:lang w:bidi="ar"/>
              </w:rPr>
            </w:pPr>
            <w:r>
              <w:rPr>
                <w:rFonts w:hint="eastAsia" w:ascii="宋体" w:hAnsi="宋体" w:cs="宋体"/>
                <w:kern w:val="0"/>
                <w:sz w:val="20"/>
                <w:szCs w:val="20"/>
                <w:highlight w:val="none"/>
                <w:lang w:bidi="ar"/>
              </w:rPr>
              <w:t>单位</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34A0D">
            <w:pPr>
              <w:widowControl/>
              <w:jc w:val="center"/>
              <w:textAlignment w:val="center"/>
              <w:rPr>
                <w:rFonts w:ascii="宋体" w:hAnsi="宋体" w:cs="宋体"/>
                <w:kern w:val="0"/>
                <w:sz w:val="20"/>
                <w:szCs w:val="20"/>
                <w:highlight w:val="none"/>
                <w:lang w:bidi="ar"/>
              </w:rPr>
            </w:pPr>
            <w:r>
              <w:rPr>
                <w:rFonts w:hint="eastAsia" w:ascii="宋体" w:hAnsi="宋体" w:cs="宋体"/>
                <w:kern w:val="0"/>
                <w:sz w:val="20"/>
                <w:szCs w:val="20"/>
                <w:highlight w:val="none"/>
                <w:lang w:bidi="ar"/>
              </w:rPr>
              <w:t>数量</w:t>
            </w:r>
          </w:p>
        </w:tc>
      </w:tr>
      <w:tr w14:paraId="60137DA1">
        <w:tblPrEx>
          <w:tblCellMar>
            <w:top w:w="0" w:type="dxa"/>
            <w:left w:w="108" w:type="dxa"/>
            <w:bottom w:w="0" w:type="dxa"/>
            <w:right w:w="108" w:type="dxa"/>
          </w:tblCellMar>
        </w:tblPrEx>
        <w:trPr>
          <w:trHeight w:val="298" w:hRule="atLeast"/>
        </w:trPr>
        <w:tc>
          <w:tcPr>
            <w:tcW w:w="91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EC8AA00">
            <w:pPr>
              <w:widowControl/>
              <w:jc w:val="left"/>
              <w:textAlignment w:val="center"/>
              <w:rPr>
                <w:rFonts w:ascii="宋体" w:hAnsi="宋体" w:cs="宋体"/>
                <w:b/>
                <w:bCs/>
                <w:kern w:val="0"/>
                <w:sz w:val="20"/>
                <w:szCs w:val="20"/>
                <w:highlight w:val="none"/>
                <w:lang w:bidi="ar"/>
              </w:rPr>
            </w:pPr>
            <w:r>
              <w:rPr>
                <w:rFonts w:hint="eastAsia" w:ascii="宋体" w:hAnsi="宋体" w:cs="宋体"/>
                <w:b/>
                <w:bCs/>
                <w:kern w:val="0"/>
                <w:sz w:val="20"/>
                <w:szCs w:val="20"/>
                <w:highlight w:val="none"/>
                <w:lang w:bidi="ar"/>
              </w:rPr>
              <w:t>1、弄岗片区视频智慧感知监测系统</w:t>
            </w:r>
          </w:p>
        </w:tc>
      </w:tr>
      <w:tr w14:paraId="266A29D5">
        <w:tblPrEx>
          <w:tblCellMar>
            <w:top w:w="0" w:type="dxa"/>
            <w:left w:w="108" w:type="dxa"/>
            <w:bottom w:w="0" w:type="dxa"/>
            <w:right w:w="108" w:type="dxa"/>
          </w:tblCellMar>
        </w:tblPrEx>
        <w:trPr>
          <w:trHeight w:val="2568" w:hRule="atLeast"/>
        </w:trPr>
        <w:tc>
          <w:tcPr>
            <w:tcW w:w="8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D30C7">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1.1</w:t>
            </w:r>
          </w:p>
        </w:tc>
        <w:tc>
          <w:tcPr>
            <w:tcW w:w="9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FD6CF">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人类活动摄像机</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B6167">
            <w:pPr>
              <w:widowControl/>
              <w:jc w:val="left"/>
              <w:textAlignment w:val="center"/>
              <w:rPr>
                <w:rFonts w:hint="eastAsia" w:ascii="宋体" w:hAnsi="宋体" w:eastAsia="宋体" w:cs="宋体"/>
                <w:sz w:val="20"/>
                <w:szCs w:val="20"/>
                <w:highlight w:val="none"/>
                <w:lang w:eastAsia="zh-CN"/>
              </w:rPr>
            </w:pPr>
            <w:r>
              <w:rPr>
                <w:rFonts w:hint="eastAsia" w:ascii="宋体" w:hAnsi="宋体" w:cs="宋体"/>
                <w:kern w:val="0"/>
                <w:sz w:val="20"/>
                <w:szCs w:val="20"/>
                <w:highlight w:val="none"/>
                <w:lang w:val="en-US" w:eastAsia="zh-CN" w:bidi="ar"/>
              </w:rPr>
              <w:t>1.</w:t>
            </w:r>
            <w:r>
              <w:rPr>
                <w:rFonts w:hint="eastAsia" w:ascii="宋体" w:hAnsi="宋体" w:cs="宋体"/>
                <w:kern w:val="0"/>
                <w:sz w:val="20"/>
                <w:szCs w:val="20"/>
                <w:highlight w:val="none"/>
                <w:lang w:bidi="ar"/>
              </w:rPr>
              <w:t>防护等级：</w:t>
            </w:r>
            <w:r>
              <w:rPr>
                <w:rFonts w:hint="eastAsia" w:ascii="宋体" w:hAnsi="宋体" w:cs="宋体"/>
                <w:szCs w:val="21"/>
                <w:highlight w:val="none"/>
              </w:rPr>
              <w:t>≥</w:t>
            </w:r>
            <w:r>
              <w:rPr>
                <w:rFonts w:hint="eastAsia" w:ascii="宋体" w:hAnsi="宋体" w:cs="宋体"/>
                <w:kern w:val="0"/>
                <w:sz w:val="20"/>
                <w:szCs w:val="20"/>
                <w:highlight w:val="none"/>
                <w:lang w:bidi="ar"/>
              </w:rPr>
              <w:t>IP67</w:t>
            </w:r>
            <w:r>
              <w:rPr>
                <w:rFonts w:hint="eastAsia" w:ascii="宋体" w:hAnsi="宋体" w:cs="宋体"/>
                <w:kern w:val="0"/>
                <w:sz w:val="20"/>
                <w:szCs w:val="20"/>
                <w:highlight w:val="none"/>
                <w:lang w:eastAsia="zh-CN" w:bidi="ar"/>
              </w:rPr>
              <w:t>；</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val="en-US" w:eastAsia="zh-CN" w:bidi="ar"/>
              </w:rPr>
              <w:t>2.</w:t>
            </w:r>
            <w:r>
              <w:rPr>
                <w:rFonts w:hint="eastAsia" w:ascii="宋体" w:hAnsi="宋体" w:cs="宋体"/>
                <w:kern w:val="0"/>
                <w:sz w:val="20"/>
                <w:szCs w:val="20"/>
                <w:highlight w:val="none"/>
                <w:lang w:bidi="ar"/>
              </w:rPr>
              <w:t>宽动态：</w:t>
            </w:r>
            <w:r>
              <w:rPr>
                <w:rFonts w:hint="eastAsia" w:ascii="宋体" w:hAnsi="宋体" w:cs="宋体"/>
                <w:szCs w:val="21"/>
                <w:highlight w:val="none"/>
              </w:rPr>
              <w:t>≥</w:t>
            </w:r>
            <w:r>
              <w:rPr>
                <w:rFonts w:hint="eastAsia" w:ascii="宋体" w:hAnsi="宋体" w:cs="宋体"/>
                <w:kern w:val="0"/>
                <w:sz w:val="20"/>
                <w:szCs w:val="20"/>
                <w:highlight w:val="none"/>
                <w:lang w:bidi="ar"/>
              </w:rPr>
              <w:t>120 dB</w:t>
            </w:r>
            <w:r>
              <w:rPr>
                <w:rFonts w:hint="eastAsia" w:ascii="宋体" w:hAnsi="宋体" w:cs="宋体"/>
                <w:kern w:val="0"/>
                <w:sz w:val="20"/>
                <w:szCs w:val="20"/>
                <w:highlight w:val="none"/>
                <w:lang w:eastAsia="zh-CN" w:bidi="ar"/>
              </w:rPr>
              <w:t>；</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val="en-US" w:eastAsia="zh-CN" w:bidi="ar"/>
              </w:rPr>
              <w:t>3.</w:t>
            </w:r>
            <w:r>
              <w:rPr>
                <w:rFonts w:hint="eastAsia" w:ascii="宋体" w:hAnsi="宋体" w:cs="宋体"/>
                <w:kern w:val="0"/>
                <w:sz w:val="20"/>
                <w:szCs w:val="20"/>
                <w:highlight w:val="none"/>
                <w:lang w:bidi="ar"/>
              </w:rPr>
              <w:t>传感器类型：1/1.8" Progressive Scan CMOS</w:t>
            </w:r>
            <w:r>
              <w:rPr>
                <w:rFonts w:hint="eastAsia" w:ascii="宋体" w:hAnsi="宋体" w:cs="宋体"/>
                <w:kern w:val="0"/>
                <w:sz w:val="20"/>
                <w:szCs w:val="20"/>
                <w:highlight w:val="none"/>
                <w:lang w:eastAsia="zh-CN" w:bidi="ar"/>
              </w:rPr>
              <w:t>；</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val="en-US" w:eastAsia="zh-CN" w:bidi="ar"/>
              </w:rPr>
              <w:t>4.</w:t>
            </w:r>
            <w:r>
              <w:rPr>
                <w:rFonts w:hint="eastAsia" w:ascii="宋体" w:hAnsi="宋体" w:cs="宋体"/>
                <w:kern w:val="0"/>
                <w:sz w:val="20"/>
                <w:szCs w:val="20"/>
                <w:highlight w:val="none"/>
                <w:lang w:bidi="ar"/>
              </w:rPr>
              <w:t>最低照度：彩色：0.0005 Lux @（F1.0，AGC ON）</w:t>
            </w:r>
            <w:r>
              <w:rPr>
                <w:rFonts w:hint="eastAsia" w:ascii="宋体" w:hAnsi="宋体" w:cs="宋体"/>
                <w:kern w:val="0"/>
                <w:sz w:val="20"/>
                <w:szCs w:val="20"/>
                <w:highlight w:val="none"/>
                <w:lang w:eastAsia="zh-CN" w:bidi="ar"/>
              </w:rPr>
              <w:t>；</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bidi="ar"/>
              </w:rPr>
              <w:t>黑白：0.0001 Lux @（F1.0，AGC ON），0 Lux with Light</w:t>
            </w:r>
            <w:r>
              <w:rPr>
                <w:rFonts w:hint="eastAsia" w:ascii="宋体" w:hAnsi="宋体" w:cs="宋体"/>
                <w:kern w:val="0"/>
                <w:sz w:val="20"/>
                <w:szCs w:val="20"/>
                <w:highlight w:val="none"/>
                <w:lang w:eastAsia="zh-CN" w:bidi="ar"/>
              </w:rPr>
              <w:t>；</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val="en-US" w:eastAsia="zh-CN" w:bidi="ar"/>
              </w:rPr>
              <w:t>5.</w:t>
            </w:r>
            <w:r>
              <w:rPr>
                <w:rFonts w:hint="eastAsia" w:ascii="宋体" w:hAnsi="宋体" w:cs="宋体"/>
                <w:kern w:val="0"/>
                <w:sz w:val="20"/>
                <w:szCs w:val="20"/>
                <w:highlight w:val="none"/>
                <w:lang w:bidi="ar"/>
              </w:rPr>
              <w:t>焦距&amp;视场角：≥2.8~12 mm</w:t>
            </w:r>
            <w:r>
              <w:rPr>
                <w:rFonts w:hint="eastAsia" w:ascii="宋体" w:hAnsi="宋体" w:cs="宋体"/>
                <w:kern w:val="0"/>
                <w:sz w:val="20"/>
                <w:szCs w:val="20"/>
                <w:highlight w:val="none"/>
                <w:lang w:eastAsia="zh-CN" w:bidi="ar"/>
              </w:rPr>
              <w:t>；</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val="en-US" w:eastAsia="zh-CN" w:bidi="ar"/>
              </w:rPr>
              <w:t>6.</w:t>
            </w:r>
            <w:r>
              <w:rPr>
                <w:rFonts w:hint="eastAsia" w:ascii="宋体" w:hAnsi="宋体" w:cs="宋体"/>
                <w:kern w:val="0"/>
                <w:sz w:val="20"/>
                <w:szCs w:val="20"/>
                <w:highlight w:val="none"/>
                <w:lang w:bidi="ar"/>
              </w:rPr>
              <w:t>补光距离：普通监控：</w:t>
            </w:r>
            <w:r>
              <w:rPr>
                <w:rFonts w:hint="eastAsia" w:ascii="宋体" w:hAnsi="宋体" w:cs="宋体"/>
                <w:szCs w:val="21"/>
                <w:highlight w:val="none"/>
              </w:rPr>
              <w:t>≥</w:t>
            </w:r>
            <w:r>
              <w:rPr>
                <w:rFonts w:hint="eastAsia" w:ascii="宋体" w:hAnsi="宋体" w:cs="宋体"/>
                <w:kern w:val="0"/>
                <w:sz w:val="20"/>
                <w:szCs w:val="20"/>
                <w:highlight w:val="none"/>
                <w:lang w:bidi="ar"/>
              </w:rPr>
              <w:t>30 m</w:t>
            </w:r>
            <w:r>
              <w:rPr>
                <w:rFonts w:hint="eastAsia" w:ascii="宋体" w:hAnsi="宋体" w:cs="宋体"/>
                <w:kern w:val="0"/>
                <w:sz w:val="20"/>
                <w:szCs w:val="20"/>
                <w:highlight w:val="none"/>
                <w:lang w:eastAsia="zh-CN" w:bidi="ar"/>
              </w:rPr>
              <w:t>；</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val="en-US" w:eastAsia="zh-CN" w:bidi="ar"/>
              </w:rPr>
              <w:t>7.</w:t>
            </w:r>
            <w:r>
              <w:rPr>
                <w:rFonts w:hint="eastAsia" w:ascii="宋体" w:hAnsi="宋体" w:cs="宋体"/>
                <w:kern w:val="0"/>
                <w:sz w:val="20"/>
                <w:szCs w:val="20"/>
                <w:highlight w:val="none"/>
                <w:lang w:bidi="ar"/>
              </w:rPr>
              <w:t>人脸抓拍：</w:t>
            </w:r>
            <w:r>
              <w:rPr>
                <w:rFonts w:hint="eastAsia" w:ascii="宋体" w:hAnsi="宋体" w:cs="宋体"/>
                <w:szCs w:val="21"/>
                <w:highlight w:val="none"/>
              </w:rPr>
              <w:t>≥</w:t>
            </w:r>
            <w:r>
              <w:rPr>
                <w:rFonts w:hint="eastAsia" w:ascii="宋体" w:hAnsi="宋体" w:cs="宋体"/>
                <w:kern w:val="0"/>
                <w:sz w:val="20"/>
                <w:szCs w:val="20"/>
                <w:highlight w:val="none"/>
                <w:lang w:bidi="ar"/>
              </w:rPr>
              <w:t>5 m</w:t>
            </w:r>
            <w:r>
              <w:rPr>
                <w:rFonts w:hint="eastAsia" w:ascii="宋体" w:hAnsi="宋体" w:cs="宋体"/>
                <w:kern w:val="0"/>
                <w:sz w:val="20"/>
                <w:szCs w:val="20"/>
                <w:highlight w:val="none"/>
                <w:lang w:eastAsia="zh-CN" w:bidi="ar"/>
              </w:rPr>
              <w:t>；</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val="en-US" w:eastAsia="zh-CN" w:bidi="ar"/>
              </w:rPr>
              <w:t>8.</w:t>
            </w:r>
            <w:r>
              <w:rPr>
                <w:rFonts w:hint="eastAsia" w:ascii="宋体" w:hAnsi="宋体" w:cs="宋体"/>
                <w:kern w:val="0"/>
                <w:sz w:val="20"/>
                <w:szCs w:val="20"/>
                <w:highlight w:val="none"/>
                <w:lang w:bidi="ar"/>
              </w:rPr>
              <w:t>补光灯类型：暖白光</w:t>
            </w:r>
            <w:r>
              <w:rPr>
                <w:rFonts w:hint="eastAsia" w:ascii="宋体" w:hAnsi="宋体" w:cs="宋体"/>
                <w:kern w:val="0"/>
                <w:sz w:val="20"/>
                <w:szCs w:val="20"/>
                <w:highlight w:val="none"/>
                <w:lang w:eastAsia="zh-CN" w:bidi="ar"/>
              </w:rPr>
              <w:t>；</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val="en-US" w:eastAsia="zh-CN" w:bidi="ar"/>
              </w:rPr>
              <w:t>9.</w:t>
            </w:r>
            <w:r>
              <w:rPr>
                <w:rFonts w:hint="eastAsia" w:ascii="宋体" w:hAnsi="宋体" w:cs="宋体"/>
                <w:kern w:val="0"/>
                <w:sz w:val="20"/>
                <w:szCs w:val="20"/>
                <w:highlight w:val="none"/>
                <w:lang w:bidi="ar"/>
              </w:rPr>
              <w:t>最大图像尺寸</w:t>
            </w:r>
            <w:r>
              <w:rPr>
                <w:rFonts w:hint="eastAsia" w:ascii="宋体" w:hAnsi="宋体" w:cs="宋体"/>
                <w:kern w:val="0"/>
                <w:sz w:val="20"/>
                <w:szCs w:val="20"/>
                <w:highlight w:val="none"/>
                <w:lang w:eastAsia="zh-CN" w:bidi="ar"/>
              </w:rPr>
              <w:t>不小于</w:t>
            </w:r>
            <w:r>
              <w:rPr>
                <w:rFonts w:hint="eastAsia" w:ascii="宋体" w:hAnsi="宋体" w:cs="宋体"/>
                <w:kern w:val="0"/>
                <w:sz w:val="20"/>
                <w:szCs w:val="20"/>
                <w:highlight w:val="none"/>
                <w:lang w:bidi="ar"/>
              </w:rPr>
              <w:t>：2560 × 1440</w:t>
            </w:r>
            <w:r>
              <w:rPr>
                <w:rFonts w:hint="eastAsia" w:ascii="宋体" w:hAnsi="宋体" w:cs="宋体"/>
                <w:kern w:val="0"/>
                <w:sz w:val="20"/>
                <w:szCs w:val="20"/>
                <w:highlight w:val="none"/>
                <w:lang w:eastAsia="zh-CN" w:bidi="ar"/>
              </w:rPr>
              <w:t>；</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val="en-US" w:eastAsia="zh-CN" w:bidi="ar"/>
              </w:rPr>
              <w:t>10.</w:t>
            </w:r>
            <w:r>
              <w:rPr>
                <w:rFonts w:hint="eastAsia" w:ascii="宋体" w:hAnsi="宋体" w:cs="宋体"/>
                <w:kern w:val="0"/>
                <w:sz w:val="20"/>
                <w:szCs w:val="20"/>
                <w:highlight w:val="none"/>
                <w:lang w:bidi="ar"/>
              </w:rPr>
              <w:t>视频压缩标准：H.265/H.264/MJPEG</w:t>
            </w:r>
            <w:r>
              <w:rPr>
                <w:rFonts w:hint="eastAsia" w:ascii="宋体" w:hAnsi="宋体" w:cs="宋体"/>
                <w:kern w:val="0"/>
                <w:sz w:val="20"/>
                <w:szCs w:val="20"/>
                <w:highlight w:val="none"/>
                <w:lang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C1230">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3934F5">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台</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14055">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16</w:t>
            </w:r>
          </w:p>
        </w:tc>
      </w:tr>
      <w:tr w14:paraId="116AD087">
        <w:tblPrEx>
          <w:tblCellMar>
            <w:top w:w="0" w:type="dxa"/>
            <w:left w:w="108" w:type="dxa"/>
            <w:bottom w:w="0" w:type="dxa"/>
            <w:right w:w="108" w:type="dxa"/>
          </w:tblCellMar>
        </w:tblPrEx>
        <w:trPr>
          <w:trHeight w:val="435" w:hRule="atLeast"/>
        </w:trPr>
        <w:tc>
          <w:tcPr>
            <w:tcW w:w="8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3C557">
            <w:pPr>
              <w:jc w:val="center"/>
              <w:rPr>
                <w:rFonts w:ascii="宋体" w:hAnsi="宋体" w:cs="宋体"/>
                <w:sz w:val="20"/>
                <w:szCs w:val="20"/>
                <w:highlight w:val="none"/>
              </w:rPr>
            </w:pPr>
          </w:p>
        </w:tc>
        <w:tc>
          <w:tcPr>
            <w:tcW w:w="9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2FA4A">
            <w:pPr>
              <w:jc w:val="center"/>
              <w:rPr>
                <w:rFonts w:ascii="宋体" w:hAnsi="宋体" w:cs="宋体"/>
                <w:sz w:val="20"/>
                <w:szCs w:val="20"/>
                <w:highlight w:val="none"/>
              </w:rPr>
            </w:pPr>
          </w:p>
        </w:tc>
        <w:tc>
          <w:tcPr>
            <w:tcW w:w="4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9DDF7">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电源适配器</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2692A">
            <w:pPr>
              <w:widowControl/>
              <w:jc w:val="center"/>
              <w:textAlignment w:val="center"/>
              <w:rPr>
                <w:rFonts w:hint="eastAsia" w:ascii="宋体" w:hAnsi="宋体" w:eastAsia="宋体" w:cs="宋体"/>
                <w:sz w:val="20"/>
                <w:szCs w:val="20"/>
                <w:highlight w:val="none"/>
                <w:lang w:eastAsia="zh-CN"/>
              </w:rPr>
            </w:pPr>
            <w:r>
              <w:rPr>
                <w:rFonts w:hint="eastAsia" w:ascii="宋体" w:hAnsi="宋体" w:cs="宋体"/>
                <w:kern w:val="0"/>
                <w:sz w:val="20"/>
                <w:szCs w:val="20"/>
                <w:highlight w:val="none"/>
                <w:lang w:val="en-US" w:eastAsia="zh-CN"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78E7B3">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台</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D5C6A">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16</w:t>
            </w:r>
          </w:p>
        </w:tc>
      </w:tr>
      <w:tr w14:paraId="742BC9AB">
        <w:tblPrEx>
          <w:tblCellMar>
            <w:top w:w="0" w:type="dxa"/>
            <w:left w:w="108" w:type="dxa"/>
            <w:bottom w:w="0" w:type="dxa"/>
            <w:right w:w="108" w:type="dxa"/>
          </w:tblCellMar>
        </w:tblPrEx>
        <w:trPr>
          <w:trHeight w:val="2128" w:hRule="atLeast"/>
        </w:trPr>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A106E">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1.2</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5A14BF">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室外音柱</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746C1">
            <w:pPr>
              <w:widowControl/>
              <w:jc w:val="left"/>
              <w:textAlignment w:val="center"/>
              <w:rPr>
                <w:rFonts w:hint="eastAsia" w:ascii="宋体" w:hAnsi="宋体" w:eastAsia="宋体" w:cs="宋体"/>
                <w:sz w:val="20"/>
                <w:szCs w:val="20"/>
                <w:highlight w:val="none"/>
                <w:lang w:eastAsia="zh-CN"/>
              </w:rPr>
            </w:pPr>
            <w:r>
              <w:rPr>
                <w:rFonts w:hint="eastAsia" w:ascii="宋体" w:hAnsi="宋体" w:cs="宋体"/>
                <w:kern w:val="0"/>
                <w:sz w:val="20"/>
                <w:szCs w:val="20"/>
                <w:highlight w:val="none"/>
                <w:lang w:val="en-US" w:eastAsia="zh-CN" w:bidi="ar"/>
              </w:rPr>
              <w:t>1.</w:t>
            </w:r>
            <w:r>
              <w:rPr>
                <w:rFonts w:hint="eastAsia" w:ascii="宋体" w:hAnsi="宋体" w:cs="宋体"/>
                <w:kern w:val="0"/>
                <w:sz w:val="20"/>
                <w:szCs w:val="20"/>
                <w:highlight w:val="none"/>
                <w:lang w:bidi="ar"/>
              </w:rPr>
              <w:t>DC12V直流电工作</w:t>
            </w:r>
            <w:r>
              <w:rPr>
                <w:rFonts w:hint="eastAsia" w:ascii="宋体" w:hAnsi="宋体" w:cs="宋体"/>
                <w:kern w:val="0"/>
                <w:sz w:val="20"/>
                <w:szCs w:val="20"/>
                <w:highlight w:val="none"/>
                <w:lang w:eastAsia="zh-CN" w:bidi="ar"/>
              </w:rPr>
              <w:t>；</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val="en-US" w:eastAsia="zh-CN" w:bidi="ar"/>
              </w:rPr>
              <w:t>2.</w:t>
            </w:r>
            <w:r>
              <w:rPr>
                <w:rFonts w:hint="eastAsia" w:ascii="宋体" w:hAnsi="宋体" w:cs="宋体"/>
                <w:kern w:val="0"/>
                <w:sz w:val="20"/>
                <w:szCs w:val="20"/>
                <w:highlight w:val="none"/>
                <w:lang w:bidi="ar"/>
              </w:rPr>
              <w:t>支持三组2芯报警开关量输入，最多可接三组不同报警信号</w:t>
            </w:r>
            <w:r>
              <w:rPr>
                <w:rFonts w:hint="eastAsia" w:ascii="宋体" w:hAnsi="宋体" w:cs="宋体"/>
                <w:kern w:val="0"/>
                <w:sz w:val="20"/>
                <w:szCs w:val="20"/>
                <w:highlight w:val="none"/>
                <w:lang w:eastAsia="zh-CN" w:bidi="ar"/>
              </w:rPr>
              <w:t>；</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val="en-US" w:eastAsia="zh-CN" w:bidi="ar"/>
              </w:rPr>
              <w:t>3.</w:t>
            </w:r>
            <w:r>
              <w:rPr>
                <w:rFonts w:hint="eastAsia" w:ascii="宋体" w:hAnsi="宋体" w:cs="宋体"/>
                <w:kern w:val="0"/>
                <w:sz w:val="20"/>
                <w:szCs w:val="20"/>
                <w:highlight w:val="none"/>
                <w:lang w:bidi="ar"/>
              </w:rPr>
              <w:t>额定功率:20W/4Ω</w:t>
            </w:r>
            <w:r>
              <w:rPr>
                <w:rFonts w:hint="eastAsia" w:ascii="宋体" w:hAnsi="宋体" w:cs="宋体"/>
                <w:kern w:val="0"/>
                <w:sz w:val="20"/>
                <w:szCs w:val="20"/>
                <w:highlight w:val="none"/>
                <w:lang w:eastAsia="zh-CN" w:bidi="ar"/>
              </w:rPr>
              <w:t>；</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val="en-US" w:eastAsia="zh-CN" w:bidi="ar"/>
              </w:rPr>
              <w:t>4.</w:t>
            </w:r>
            <w:r>
              <w:rPr>
                <w:rFonts w:hint="eastAsia" w:ascii="宋体" w:hAnsi="宋体" w:cs="宋体"/>
                <w:kern w:val="0"/>
                <w:sz w:val="20"/>
                <w:szCs w:val="20"/>
                <w:highlight w:val="none"/>
                <w:lang w:bidi="ar"/>
              </w:rPr>
              <w:t>灵敏度:90dB±2dB</w:t>
            </w:r>
            <w:r>
              <w:rPr>
                <w:rFonts w:hint="eastAsia" w:ascii="宋体" w:hAnsi="宋体" w:cs="宋体"/>
                <w:kern w:val="0"/>
                <w:sz w:val="20"/>
                <w:szCs w:val="20"/>
                <w:highlight w:val="none"/>
                <w:lang w:eastAsia="zh-CN" w:bidi="ar"/>
              </w:rPr>
              <w:t>；</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val="en-US" w:eastAsia="zh-CN" w:bidi="ar"/>
              </w:rPr>
              <w:t>5.</w:t>
            </w:r>
            <w:r>
              <w:rPr>
                <w:rFonts w:hint="eastAsia" w:ascii="宋体" w:hAnsi="宋体" w:cs="宋体"/>
                <w:kern w:val="0"/>
                <w:sz w:val="20"/>
                <w:szCs w:val="20"/>
                <w:highlight w:val="none"/>
                <w:lang w:bidi="ar"/>
              </w:rPr>
              <w:t>频率响应:100Hz～18KHz</w:t>
            </w:r>
            <w:r>
              <w:rPr>
                <w:rFonts w:hint="eastAsia" w:ascii="宋体" w:hAnsi="宋体" w:cs="宋体"/>
                <w:kern w:val="0"/>
                <w:sz w:val="20"/>
                <w:szCs w:val="20"/>
                <w:highlight w:val="none"/>
                <w:lang w:eastAsia="zh-CN" w:bidi="ar"/>
              </w:rPr>
              <w:t>；</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val="en-US" w:eastAsia="zh-CN" w:bidi="ar"/>
              </w:rPr>
              <w:t>6.</w:t>
            </w:r>
            <w:r>
              <w:rPr>
                <w:rFonts w:hint="eastAsia" w:ascii="宋体" w:hAnsi="宋体" w:cs="宋体"/>
                <w:kern w:val="0"/>
                <w:sz w:val="20"/>
                <w:szCs w:val="20"/>
                <w:highlight w:val="none"/>
                <w:lang w:bidi="ar"/>
              </w:rPr>
              <w:t>输入电压:DC10V-15V/2A</w:t>
            </w:r>
            <w:r>
              <w:rPr>
                <w:rFonts w:hint="eastAsia" w:ascii="宋体" w:hAnsi="宋体" w:cs="宋体"/>
                <w:kern w:val="0"/>
                <w:sz w:val="20"/>
                <w:szCs w:val="20"/>
                <w:highlight w:val="none"/>
                <w:lang w:eastAsia="zh-CN" w:bidi="ar"/>
              </w:rPr>
              <w:t>；</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val="en-US" w:eastAsia="zh-CN" w:bidi="ar"/>
              </w:rPr>
              <w:t>7.</w:t>
            </w:r>
            <w:r>
              <w:rPr>
                <w:rFonts w:hint="eastAsia" w:ascii="宋体" w:hAnsi="宋体" w:cs="宋体"/>
                <w:kern w:val="0"/>
                <w:sz w:val="20"/>
                <w:szCs w:val="20"/>
                <w:highlight w:val="none"/>
                <w:lang w:bidi="ar"/>
              </w:rPr>
              <w:t>防护等级:</w:t>
            </w:r>
            <w:r>
              <w:rPr>
                <w:rFonts w:hint="eastAsia" w:ascii="宋体" w:hAnsi="宋体" w:cs="宋体"/>
                <w:szCs w:val="21"/>
                <w:highlight w:val="none"/>
              </w:rPr>
              <w:t>≥</w:t>
            </w:r>
            <w:r>
              <w:rPr>
                <w:rFonts w:hint="eastAsia" w:ascii="宋体" w:hAnsi="宋体" w:cs="宋体"/>
                <w:kern w:val="0"/>
                <w:sz w:val="20"/>
                <w:szCs w:val="20"/>
                <w:highlight w:val="none"/>
                <w:lang w:bidi="ar"/>
              </w:rPr>
              <w:t>IP66</w:t>
            </w:r>
            <w:r>
              <w:rPr>
                <w:rFonts w:hint="eastAsia" w:ascii="宋体" w:hAnsi="宋体" w:cs="宋体"/>
                <w:kern w:val="0"/>
                <w:sz w:val="20"/>
                <w:szCs w:val="20"/>
                <w:highlight w:val="none"/>
                <w:lang w:eastAsia="zh-CN" w:bidi="ar"/>
              </w:rPr>
              <w:t>；</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val="en-US" w:eastAsia="zh-CN" w:bidi="ar"/>
              </w:rPr>
              <w:t>8.</w:t>
            </w:r>
            <w:r>
              <w:rPr>
                <w:rFonts w:hint="eastAsia" w:ascii="宋体" w:hAnsi="宋体" w:cs="宋体"/>
                <w:kern w:val="0"/>
                <w:sz w:val="20"/>
                <w:szCs w:val="20"/>
                <w:highlight w:val="none"/>
                <w:lang w:bidi="ar"/>
              </w:rPr>
              <w:t>传输线缆:USB公头；2芯音频输入口；三组2芯报警开关量；圆口电源线</w:t>
            </w:r>
            <w:r>
              <w:rPr>
                <w:rFonts w:hint="eastAsia" w:ascii="宋体" w:hAnsi="宋体" w:cs="宋体"/>
                <w:kern w:val="0"/>
                <w:sz w:val="20"/>
                <w:szCs w:val="20"/>
                <w:highlight w:val="none"/>
                <w:lang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88A4F">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175A69">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个</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B1C56">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12</w:t>
            </w:r>
          </w:p>
        </w:tc>
      </w:tr>
      <w:tr w14:paraId="2B010616">
        <w:tblPrEx>
          <w:tblCellMar>
            <w:top w:w="0" w:type="dxa"/>
            <w:left w:w="108" w:type="dxa"/>
            <w:bottom w:w="0" w:type="dxa"/>
            <w:right w:w="108" w:type="dxa"/>
          </w:tblCellMar>
        </w:tblPrEx>
        <w:trPr>
          <w:trHeight w:val="1424" w:hRule="atLeast"/>
        </w:trPr>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CF582">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1.3</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22568F">
            <w:pPr>
              <w:widowControl/>
              <w:jc w:val="center"/>
              <w:textAlignment w:val="center"/>
              <w:rPr>
                <w:rFonts w:hint="eastAsia" w:ascii="宋体" w:hAnsi="宋体" w:eastAsia="宋体" w:cs="宋体"/>
                <w:sz w:val="20"/>
                <w:szCs w:val="20"/>
                <w:highlight w:val="none"/>
                <w:lang w:eastAsia="zh-CN"/>
              </w:rPr>
            </w:pPr>
            <w:r>
              <w:rPr>
                <w:rFonts w:hint="eastAsia" w:ascii="宋体" w:hAnsi="宋体" w:cs="宋体"/>
                <w:kern w:val="0"/>
                <w:sz w:val="20"/>
                <w:szCs w:val="20"/>
                <w:highlight w:val="none"/>
                <w:lang w:bidi="ar"/>
              </w:rPr>
              <w:t>存储设备</w:t>
            </w:r>
            <w:r>
              <w:rPr>
                <w:rFonts w:hint="eastAsia" w:ascii="宋体" w:hAnsi="宋体" w:cs="宋体"/>
                <w:kern w:val="0"/>
                <w:sz w:val="20"/>
                <w:szCs w:val="20"/>
                <w:highlight w:val="none"/>
                <w:lang w:eastAsia="zh-CN" w:bidi="ar"/>
              </w:rPr>
              <w:t>（存储卡）</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ABB3D">
            <w:pPr>
              <w:widowControl/>
              <w:jc w:val="left"/>
              <w:textAlignment w:val="center"/>
              <w:rPr>
                <w:rFonts w:hint="eastAsia" w:ascii="宋体" w:hAnsi="宋体" w:eastAsia="宋体" w:cs="宋体"/>
                <w:sz w:val="20"/>
                <w:szCs w:val="20"/>
                <w:highlight w:val="none"/>
                <w:lang w:eastAsia="zh-CN"/>
              </w:rPr>
            </w:pPr>
            <w:r>
              <w:rPr>
                <w:rFonts w:hint="eastAsia" w:ascii="宋体" w:hAnsi="宋体" w:cs="宋体"/>
                <w:kern w:val="0"/>
                <w:sz w:val="20"/>
                <w:szCs w:val="20"/>
                <w:highlight w:val="none"/>
                <w:lang w:val="en-US" w:eastAsia="zh-CN" w:bidi="ar"/>
              </w:rPr>
              <w:t>1.</w:t>
            </w:r>
            <w:r>
              <w:rPr>
                <w:rFonts w:hint="eastAsia" w:ascii="宋体" w:hAnsi="宋体" w:cs="宋体"/>
                <w:kern w:val="0"/>
                <w:sz w:val="20"/>
                <w:szCs w:val="20"/>
                <w:highlight w:val="none"/>
                <w:lang w:bidi="ar"/>
              </w:rPr>
              <w:t>TLC晶元，擦写次数≥500次</w:t>
            </w:r>
            <w:r>
              <w:rPr>
                <w:rFonts w:hint="eastAsia" w:ascii="宋体" w:hAnsi="宋体" w:cs="宋体"/>
                <w:kern w:val="0"/>
                <w:sz w:val="20"/>
                <w:szCs w:val="20"/>
                <w:highlight w:val="none"/>
                <w:lang w:eastAsia="zh-CN" w:bidi="ar"/>
              </w:rPr>
              <w:t>；</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val="en-US" w:eastAsia="zh-CN" w:bidi="ar"/>
              </w:rPr>
              <w:t>2.</w:t>
            </w:r>
            <w:r>
              <w:rPr>
                <w:rFonts w:hint="eastAsia" w:ascii="宋体" w:hAnsi="宋体" w:cs="宋体"/>
                <w:kern w:val="0"/>
                <w:sz w:val="20"/>
                <w:szCs w:val="20"/>
                <w:highlight w:val="none"/>
                <w:lang w:bidi="ar"/>
              </w:rPr>
              <w:t>标称容量</w:t>
            </w:r>
            <w:r>
              <w:rPr>
                <w:rFonts w:hint="eastAsia" w:ascii="宋体" w:hAnsi="宋体" w:cs="宋体"/>
                <w:szCs w:val="21"/>
                <w:highlight w:val="none"/>
              </w:rPr>
              <w:t>≥</w:t>
            </w:r>
            <w:r>
              <w:rPr>
                <w:rFonts w:hint="eastAsia" w:ascii="宋体" w:hAnsi="宋体" w:cs="宋体"/>
                <w:kern w:val="0"/>
                <w:sz w:val="20"/>
                <w:szCs w:val="20"/>
                <w:highlight w:val="none"/>
                <w:lang w:bidi="ar"/>
              </w:rPr>
              <w:t>128GB</w:t>
            </w:r>
            <w:r>
              <w:rPr>
                <w:rFonts w:hint="eastAsia" w:ascii="宋体" w:hAnsi="宋体" w:cs="宋体"/>
                <w:kern w:val="0"/>
                <w:sz w:val="20"/>
                <w:szCs w:val="20"/>
                <w:highlight w:val="none"/>
                <w:lang w:eastAsia="zh-CN" w:bidi="ar"/>
              </w:rPr>
              <w:t>；</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val="en-US" w:eastAsia="zh-CN" w:bidi="ar"/>
              </w:rPr>
              <w:t>3.</w:t>
            </w:r>
            <w:r>
              <w:rPr>
                <w:rFonts w:hint="eastAsia" w:ascii="宋体" w:hAnsi="宋体" w:cs="宋体"/>
                <w:kern w:val="0"/>
                <w:sz w:val="20"/>
                <w:szCs w:val="20"/>
                <w:highlight w:val="none"/>
                <w:lang w:bidi="ar"/>
              </w:rPr>
              <w:t>Class10（读≥95MB/s，写≥27MB/s）</w:t>
            </w:r>
            <w:r>
              <w:rPr>
                <w:rFonts w:hint="eastAsia" w:ascii="宋体" w:hAnsi="宋体" w:cs="宋体"/>
                <w:kern w:val="0"/>
                <w:sz w:val="20"/>
                <w:szCs w:val="20"/>
                <w:highlight w:val="none"/>
                <w:lang w:eastAsia="zh-CN" w:bidi="ar"/>
              </w:rPr>
              <w:t>；</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val="en-US" w:eastAsia="zh-CN" w:bidi="ar"/>
              </w:rPr>
              <w:t>4.</w:t>
            </w:r>
            <w:r>
              <w:rPr>
                <w:rFonts w:hint="eastAsia" w:ascii="宋体" w:hAnsi="宋体" w:cs="宋体"/>
                <w:kern w:val="0"/>
                <w:sz w:val="20"/>
                <w:szCs w:val="20"/>
                <w:highlight w:val="none"/>
                <w:lang w:bidi="ar"/>
              </w:rPr>
              <w:t>尺寸：0.59” x 0.43” x 0.04”</w:t>
            </w:r>
            <w:r>
              <w:rPr>
                <w:rFonts w:hint="eastAsia" w:ascii="宋体" w:hAnsi="宋体" w:cs="宋体"/>
                <w:kern w:val="0"/>
                <w:sz w:val="20"/>
                <w:szCs w:val="20"/>
                <w:highlight w:val="none"/>
                <w:lang w:val="en-US" w:eastAsia="zh-CN" w:bidi="ar"/>
              </w:rPr>
              <w:t>mm；</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val="en-US" w:eastAsia="zh-CN" w:bidi="ar"/>
              </w:rPr>
              <w:t>5.</w:t>
            </w:r>
            <w:r>
              <w:rPr>
                <w:rFonts w:hint="eastAsia" w:ascii="宋体" w:hAnsi="宋体" w:cs="宋体"/>
                <w:kern w:val="0"/>
                <w:sz w:val="20"/>
                <w:szCs w:val="20"/>
                <w:highlight w:val="none"/>
                <w:lang w:bidi="ar"/>
              </w:rPr>
              <w:t>工作温度：0 ℃～70 ℃</w:t>
            </w:r>
            <w:r>
              <w:rPr>
                <w:rFonts w:hint="eastAsia" w:ascii="宋体" w:hAnsi="宋体" w:cs="宋体"/>
                <w:kern w:val="0"/>
                <w:sz w:val="20"/>
                <w:szCs w:val="20"/>
                <w:highlight w:val="none"/>
                <w:lang w:eastAsia="zh-CN" w:bidi="ar"/>
              </w:rPr>
              <w:t>；</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val="en-US" w:eastAsia="zh-CN" w:bidi="ar"/>
              </w:rPr>
              <w:t>6.</w:t>
            </w:r>
            <w:r>
              <w:rPr>
                <w:rFonts w:hint="eastAsia" w:ascii="宋体" w:hAnsi="宋体" w:cs="宋体"/>
                <w:kern w:val="0"/>
                <w:sz w:val="20"/>
                <w:szCs w:val="20"/>
                <w:highlight w:val="none"/>
                <w:lang w:bidi="ar"/>
              </w:rPr>
              <w:t>存储温度：-25 ℃～+85 ℃</w:t>
            </w:r>
            <w:r>
              <w:rPr>
                <w:rFonts w:hint="eastAsia" w:ascii="宋体" w:hAnsi="宋体" w:cs="宋体"/>
                <w:kern w:val="0"/>
                <w:sz w:val="20"/>
                <w:szCs w:val="20"/>
                <w:highlight w:val="none"/>
                <w:lang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A95D3">
            <w:pPr>
              <w:widowControl/>
              <w:jc w:val="center"/>
              <w:textAlignment w:val="center"/>
              <w:rPr>
                <w:rFonts w:hint="eastAsia" w:ascii="宋体" w:hAnsi="宋体" w:eastAsia="宋体" w:cs="宋体"/>
                <w:sz w:val="20"/>
                <w:szCs w:val="20"/>
                <w:highlight w:val="none"/>
                <w:lang w:eastAsia="zh-CN"/>
              </w:rPr>
            </w:pPr>
            <w:r>
              <w:rPr>
                <w:rFonts w:hint="eastAsia" w:ascii="宋体" w:hAnsi="宋体" w:cs="宋体"/>
                <w:kern w:val="0"/>
                <w:sz w:val="20"/>
                <w:szCs w:val="20"/>
                <w:highlight w:val="none"/>
                <w:lang w:val="en-US" w:eastAsia="zh-CN"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D9ABCB">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张</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9249F">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16</w:t>
            </w:r>
          </w:p>
        </w:tc>
      </w:tr>
      <w:tr w14:paraId="69ECAAF6">
        <w:tblPrEx>
          <w:tblCellMar>
            <w:top w:w="0" w:type="dxa"/>
            <w:left w:w="108" w:type="dxa"/>
            <w:bottom w:w="0" w:type="dxa"/>
            <w:right w:w="108" w:type="dxa"/>
          </w:tblCellMar>
        </w:tblPrEx>
        <w:trPr>
          <w:trHeight w:val="4944" w:hRule="atLeast"/>
        </w:trPr>
        <w:tc>
          <w:tcPr>
            <w:tcW w:w="8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04A86">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1.4</w:t>
            </w:r>
          </w:p>
        </w:tc>
        <w:tc>
          <w:tcPr>
            <w:tcW w:w="9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BCE20">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动物监测摄像机</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A8D1E">
            <w:pPr>
              <w:widowControl/>
              <w:jc w:val="left"/>
              <w:textAlignment w:val="center"/>
              <w:rPr>
                <w:rFonts w:hint="eastAsia" w:ascii="宋体" w:hAnsi="宋体" w:eastAsia="宋体" w:cs="宋体"/>
                <w:sz w:val="20"/>
                <w:szCs w:val="20"/>
                <w:highlight w:val="none"/>
                <w:lang w:eastAsia="zh-CN"/>
              </w:rPr>
            </w:pPr>
            <w:r>
              <w:rPr>
                <w:rFonts w:hint="eastAsia" w:ascii="宋体" w:hAnsi="宋体" w:cs="宋体"/>
                <w:kern w:val="0"/>
                <w:sz w:val="20"/>
                <w:szCs w:val="20"/>
                <w:highlight w:val="none"/>
                <w:lang w:val="en-US" w:eastAsia="zh-CN" w:bidi="ar"/>
              </w:rPr>
              <w:t>1.</w:t>
            </w:r>
            <w:r>
              <w:rPr>
                <w:rFonts w:hint="eastAsia" w:ascii="宋体" w:hAnsi="宋体" w:cs="宋体"/>
                <w:kern w:val="0"/>
                <w:sz w:val="20"/>
                <w:szCs w:val="20"/>
                <w:highlight w:val="none"/>
                <w:lang w:bidi="ar"/>
              </w:rPr>
              <w:t>传感器类型: 1/1.8＂</w:t>
            </w:r>
            <w:r>
              <w:rPr>
                <w:rFonts w:hint="eastAsia" w:ascii="宋体" w:hAnsi="宋体" w:cs="宋体"/>
                <w:kern w:val="0"/>
                <w:sz w:val="20"/>
                <w:szCs w:val="20"/>
                <w:highlight w:val="none"/>
                <w:lang w:eastAsia="zh-CN" w:bidi="ar"/>
              </w:rPr>
              <w:t>；</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val="en-US" w:eastAsia="zh-CN" w:bidi="ar"/>
              </w:rPr>
              <w:t>2.</w:t>
            </w:r>
            <w:r>
              <w:rPr>
                <w:rFonts w:hint="eastAsia" w:ascii="宋体" w:hAnsi="宋体" w:cs="宋体"/>
                <w:kern w:val="0"/>
                <w:sz w:val="20"/>
                <w:szCs w:val="20"/>
                <w:highlight w:val="none"/>
                <w:lang w:bidi="ar"/>
              </w:rPr>
              <w:t>宽动态：</w:t>
            </w:r>
            <w:r>
              <w:rPr>
                <w:rFonts w:hint="eastAsia" w:ascii="宋体" w:hAnsi="宋体" w:cs="宋体"/>
                <w:szCs w:val="21"/>
                <w:highlight w:val="none"/>
              </w:rPr>
              <w:t>≥</w:t>
            </w:r>
            <w:r>
              <w:rPr>
                <w:rFonts w:hint="eastAsia" w:ascii="宋体" w:hAnsi="宋体" w:cs="宋体"/>
                <w:kern w:val="0"/>
                <w:sz w:val="20"/>
                <w:szCs w:val="20"/>
                <w:highlight w:val="none"/>
                <w:lang w:bidi="ar"/>
              </w:rPr>
              <w:t>120 dB</w:t>
            </w:r>
            <w:r>
              <w:rPr>
                <w:rFonts w:hint="eastAsia" w:ascii="宋体" w:hAnsi="宋体" w:cs="宋体"/>
                <w:kern w:val="0"/>
                <w:sz w:val="20"/>
                <w:szCs w:val="20"/>
                <w:highlight w:val="none"/>
                <w:lang w:eastAsia="zh-CN" w:bidi="ar"/>
              </w:rPr>
              <w:t>；</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val="en-US" w:eastAsia="zh-CN" w:bidi="ar"/>
              </w:rPr>
              <w:t>3.</w:t>
            </w:r>
            <w:r>
              <w:rPr>
                <w:rFonts w:hint="eastAsia" w:ascii="宋体" w:hAnsi="宋体" w:cs="宋体"/>
                <w:kern w:val="0"/>
                <w:sz w:val="20"/>
                <w:szCs w:val="20"/>
                <w:highlight w:val="none"/>
                <w:lang w:bidi="ar"/>
              </w:rPr>
              <w:t>最低照度: 0.0005Lux/F1.5(彩色)，0.0001Lux/F1.5(黑白)，0 Lux with IR</w:t>
            </w:r>
            <w:r>
              <w:rPr>
                <w:rFonts w:hint="eastAsia" w:ascii="宋体" w:hAnsi="宋体" w:cs="宋体"/>
                <w:kern w:val="0"/>
                <w:sz w:val="20"/>
                <w:szCs w:val="20"/>
                <w:highlight w:val="none"/>
                <w:lang w:eastAsia="zh-CN" w:bidi="ar"/>
              </w:rPr>
              <w:t>；</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val="en-US" w:eastAsia="zh-CN" w:bidi="ar"/>
              </w:rPr>
              <w:t>4.</w:t>
            </w:r>
            <w:r>
              <w:rPr>
                <w:rFonts w:hint="eastAsia" w:ascii="宋体" w:hAnsi="宋体" w:cs="宋体"/>
                <w:kern w:val="0"/>
                <w:sz w:val="20"/>
                <w:szCs w:val="20"/>
                <w:highlight w:val="none"/>
                <w:lang w:bidi="ar"/>
              </w:rPr>
              <w:t>焦距: 6.6~350 mm，53倍光学变倍</w:t>
            </w:r>
            <w:r>
              <w:rPr>
                <w:rFonts w:hint="eastAsia" w:ascii="宋体" w:hAnsi="宋体" w:cs="宋体"/>
                <w:kern w:val="0"/>
                <w:sz w:val="20"/>
                <w:szCs w:val="20"/>
                <w:highlight w:val="none"/>
                <w:lang w:eastAsia="zh-CN" w:bidi="ar"/>
              </w:rPr>
              <w:t>；</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val="en-US" w:eastAsia="zh-CN" w:bidi="ar"/>
              </w:rPr>
              <w:t>5.</w:t>
            </w:r>
            <w:r>
              <w:rPr>
                <w:rFonts w:hint="eastAsia" w:ascii="宋体" w:hAnsi="宋体" w:cs="宋体"/>
                <w:kern w:val="0"/>
                <w:sz w:val="20"/>
                <w:szCs w:val="20"/>
                <w:highlight w:val="none"/>
                <w:lang w:bidi="ar"/>
              </w:rPr>
              <w:t xml:space="preserve">激光照射距离: </w:t>
            </w:r>
            <w:r>
              <w:rPr>
                <w:rFonts w:hint="eastAsia" w:ascii="宋体" w:hAnsi="宋体" w:cs="宋体"/>
                <w:szCs w:val="21"/>
                <w:highlight w:val="none"/>
              </w:rPr>
              <w:t>≥</w:t>
            </w:r>
            <w:r>
              <w:rPr>
                <w:rFonts w:hint="eastAsia" w:ascii="宋体" w:hAnsi="宋体" w:cs="宋体"/>
                <w:kern w:val="0"/>
                <w:sz w:val="20"/>
                <w:szCs w:val="20"/>
                <w:highlight w:val="none"/>
                <w:lang w:bidi="ar"/>
              </w:rPr>
              <w:t>500m</w:t>
            </w:r>
            <w:r>
              <w:rPr>
                <w:rFonts w:hint="eastAsia" w:ascii="宋体" w:hAnsi="宋体" w:cs="宋体"/>
                <w:kern w:val="0"/>
                <w:sz w:val="20"/>
                <w:szCs w:val="20"/>
                <w:highlight w:val="none"/>
                <w:lang w:eastAsia="zh-CN" w:bidi="ar"/>
              </w:rPr>
              <w:t>；</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val="en-US" w:eastAsia="zh-CN" w:bidi="ar"/>
              </w:rPr>
              <w:t>6.</w:t>
            </w:r>
            <w:r>
              <w:rPr>
                <w:rFonts w:hint="eastAsia" w:ascii="宋体" w:hAnsi="宋体" w:cs="宋体"/>
                <w:kern w:val="0"/>
                <w:sz w:val="20"/>
                <w:szCs w:val="20"/>
                <w:highlight w:val="none"/>
                <w:lang w:bidi="ar"/>
              </w:rPr>
              <w:t>焦距&amp;视场角：≥2.8~12 mm</w:t>
            </w:r>
            <w:r>
              <w:rPr>
                <w:rFonts w:hint="eastAsia" w:ascii="宋体" w:hAnsi="宋体" w:cs="宋体"/>
                <w:kern w:val="0"/>
                <w:sz w:val="20"/>
                <w:szCs w:val="20"/>
                <w:highlight w:val="none"/>
                <w:lang w:eastAsia="zh-CN" w:bidi="ar"/>
              </w:rPr>
              <w:t>；</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val="en-US" w:eastAsia="zh-CN" w:bidi="ar"/>
              </w:rPr>
              <w:t>7.</w:t>
            </w:r>
            <w:r>
              <w:rPr>
                <w:rFonts w:hint="eastAsia" w:ascii="宋体" w:hAnsi="宋体" w:cs="宋体"/>
                <w:kern w:val="0"/>
                <w:sz w:val="20"/>
                <w:szCs w:val="20"/>
                <w:highlight w:val="none"/>
                <w:lang w:bidi="ar"/>
              </w:rPr>
              <w:t>防补光过曝: 支持</w:t>
            </w:r>
            <w:r>
              <w:rPr>
                <w:rFonts w:hint="eastAsia" w:ascii="宋体" w:hAnsi="宋体" w:cs="宋体"/>
                <w:kern w:val="0"/>
                <w:sz w:val="20"/>
                <w:szCs w:val="20"/>
                <w:highlight w:val="none"/>
                <w:lang w:eastAsia="zh-CN" w:bidi="ar"/>
              </w:rPr>
              <w:t>；</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val="en-US" w:eastAsia="zh-CN" w:bidi="ar"/>
              </w:rPr>
              <w:t>8.</w:t>
            </w:r>
            <w:r>
              <w:rPr>
                <w:rFonts w:hint="eastAsia" w:ascii="宋体" w:hAnsi="宋体" w:cs="宋体"/>
                <w:kern w:val="0"/>
                <w:sz w:val="20"/>
                <w:szCs w:val="20"/>
                <w:highlight w:val="none"/>
                <w:lang w:bidi="ar"/>
              </w:rPr>
              <w:t xml:space="preserve">水平范围: </w:t>
            </w:r>
            <w:r>
              <w:rPr>
                <w:rFonts w:hint="eastAsia" w:ascii="宋体" w:hAnsi="宋体" w:cs="宋体"/>
                <w:szCs w:val="21"/>
                <w:highlight w:val="none"/>
              </w:rPr>
              <w:t>≥</w:t>
            </w:r>
            <w:r>
              <w:rPr>
                <w:rFonts w:hint="eastAsia" w:ascii="宋体" w:hAnsi="宋体" w:cs="宋体"/>
                <w:kern w:val="0"/>
                <w:sz w:val="20"/>
                <w:szCs w:val="20"/>
                <w:highlight w:val="none"/>
                <w:lang w:bidi="ar"/>
              </w:rPr>
              <w:t>360°</w:t>
            </w:r>
            <w:r>
              <w:rPr>
                <w:rFonts w:hint="eastAsia" w:ascii="宋体" w:hAnsi="宋体" w:cs="宋体"/>
                <w:kern w:val="0"/>
                <w:sz w:val="20"/>
                <w:szCs w:val="20"/>
                <w:highlight w:val="none"/>
                <w:lang w:eastAsia="zh-CN" w:bidi="ar"/>
              </w:rPr>
              <w:t>；</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val="en-US" w:eastAsia="zh-CN" w:bidi="ar"/>
              </w:rPr>
              <w:t>9.</w:t>
            </w:r>
            <w:r>
              <w:rPr>
                <w:rFonts w:hint="eastAsia" w:ascii="宋体" w:hAnsi="宋体" w:cs="宋体"/>
                <w:kern w:val="0"/>
                <w:sz w:val="20"/>
                <w:szCs w:val="20"/>
                <w:highlight w:val="none"/>
                <w:lang w:bidi="ar"/>
              </w:rPr>
              <w:t>垂直范围: -20°-90°(自动翻转)</w:t>
            </w:r>
            <w:r>
              <w:rPr>
                <w:rFonts w:hint="eastAsia" w:ascii="宋体" w:hAnsi="宋体" w:cs="宋体"/>
                <w:kern w:val="0"/>
                <w:sz w:val="20"/>
                <w:szCs w:val="20"/>
                <w:highlight w:val="none"/>
                <w:lang w:eastAsia="zh-CN" w:bidi="ar"/>
              </w:rPr>
              <w:t>；</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val="en-US" w:eastAsia="zh-CN" w:bidi="ar"/>
              </w:rPr>
              <w:t>10.</w:t>
            </w:r>
            <w:r>
              <w:rPr>
                <w:rFonts w:hint="eastAsia" w:ascii="宋体" w:hAnsi="宋体" w:cs="宋体"/>
                <w:kern w:val="0"/>
                <w:sz w:val="20"/>
                <w:szCs w:val="20"/>
                <w:highlight w:val="none"/>
                <w:lang w:bidi="ar"/>
              </w:rPr>
              <w:t>主码流帧率分辨率</w:t>
            </w:r>
            <w:r>
              <w:rPr>
                <w:rFonts w:hint="eastAsia" w:ascii="宋体" w:hAnsi="宋体" w:cs="宋体"/>
                <w:kern w:val="0"/>
                <w:sz w:val="20"/>
                <w:szCs w:val="20"/>
                <w:highlight w:val="none"/>
                <w:lang w:eastAsia="zh-CN" w:bidi="ar"/>
              </w:rPr>
              <w:t>支持</w:t>
            </w:r>
            <w:r>
              <w:rPr>
                <w:rFonts w:hint="eastAsia" w:ascii="宋体" w:hAnsi="宋体" w:cs="宋体"/>
                <w:kern w:val="0"/>
                <w:sz w:val="20"/>
                <w:szCs w:val="20"/>
                <w:highlight w:val="none"/>
                <w:lang w:bidi="ar"/>
              </w:rPr>
              <w:t>: 50Hz：25fps(2560×1440)；60Hz：24fps(2560×1440)</w:t>
            </w:r>
            <w:r>
              <w:rPr>
                <w:rFonts w:hint="eastAsia" w:ascii="宋体" w:hAnsi="宋体" w:cs="宋体"/>
                <w:kern w:val="0"/>
                <w:sz w:val="20"/>
                <w:szCs w:val="20"/>
                <w:highlight w:val="none"/>
                <w:lang w:eastAsia="zh-CN" w:bidi="ar"/>
              </w:rPr>
              <w:t>；</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val="en-US" w:eastAsia="zh-CN" w:bidi="ar"/>
              </w:rPr>
              <w:t>11.</w:t>
            </w:r>
            <w:r>
              <w:rPr>
                <w:rFonts w:hint="eastAsia" w:ascii="宋体" w:hAnsi="宋体" w:cs="宋体"/>
                <w:kern w:val="0"/>
                <w:sz w:val="20"/>
                <w:szCs w:val="20"/>
                <w:highlight w:val="none"/>
                <w:lang w:bidi="ar"/>
              </w:rPr>
              <w:t>视频压缩标准: H.265，H.264，MJPEG</w:t>
            </w:r>
            <w:r>
              <w:rPr>
                <w:rFonts w:hint="eastAsia" w:ascii="宋体" w:hAnsi="宋体" w:cs="宋体"/>
                <w:kern w:val="0"/>
                <w:sz w:val="20"/>
                <w:szCs w:val="20"/>
                <w:highlight w:val="none"/>
                <w:lang w:eastAsia="zh-CN" w:bidi="ar"/>
              </w:rPr>
              <w:t>；</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val="en-US" w:eastAsia="zh-CN" w:bidi="ar"/>
              </w:rPr>
              <w:t>12.</w:t>
            </w:r>
            <w:r>
              <w:rPr>
                <w:rFonts w:hint="eastAsia" w:ascii="宋体" w:hAnsi="宋体" w:cs="宋体"/>
                <w:kern w:val="0"/>
                <w:sz w:val="20"/>
                <w:szCs w:val="20"/>
                <w:highlight w:val="none"/>
                <w:lang w:bidi="ar"/>
              </w:rPr>
              <w:t>网络存储: NAS (NFS， SMB/ CIFS)</w:t>
            </w:r>
            <w:r>
              <w:rPr>
                <w:rFonts w:hint="eastAsia" w:ascii="宋体" w:hAnsi="宋体" w:cs="宋体"/>
                <w:kern w:val="0"/>
                <w:sz w:val="20"/>
                <w:szCs w:val="20"/>
                <w:highlight w:val="none"/>
                <w:lang w:eastAsia="zh-CN" w:bidi="ar"/>
              </w:rPr>
              <w:t>；</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val="en-US" w:eastAsia="zh-CN" w:bidi="ar"/>
              </w:rPr>
              <w:t>13.</w:t>
            </w:r>
            <w:r>
              <w:rPr>
                <w:rFonts w:hint="eastAsia" w:ascii="宋体" w:hAnsi="宋体" w:cs="宋体"/>
                <w:kern w:val="0"/>
                <w:sz w:val="20"/>
                <w:szCs w:val="20"/>
                <w:highlight w:val="none"/>
                <w:lang w:bidi="ar"/>
              </w:rPr>
              <w:t>网络接口: RJ45网口，自适应10M/100M网络数据</w:t>
            </w:r>
            <w:r>
              <w:rPr>
                <w:rFonts w:hint="eastAsia" w:ascii="宋体" w:hAnsi="宋体" w:cs="宋体"/>
                <w:kern w:val="0"/>
                <w:sz w:val="20"/>
                <w:szCs w:val="20"/>
                <w:highlight w:val="none"/>
                <w:lang w:eastAsia="zh-CN" w:bidi="ar"/>
              </w:rPr>
              <w:t>；</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val="en-US" w:eastAsia="zh-CN" w:bidi="ar"/>
              </w:rPr>
              <w:t>14.</w:t>
            </w:r>
            <w:r>
              <w:rPr>
                <w:rFonts w:hint="eastAsia" w:ascii="宋体" w:hAnsi="宋体" w:cs="宋体"/>
                <w:kern w:val="0"/>
                <w:sz w:val="20"/>
                <w:szCs w:val="20"/>
                <w:highlight w:val="none"/>
                <w:lang w:bidi="ar"/>
              </w:rPr>
              <w:t>垂直范围: -20°-90°(自动翻转)</w:t>
            </w:r>
            <w:r>
              <w:rPr>
                <w:rFonts w:hint="eastAsia" w:ascii="宋体" w:hAnsi="宋体" w:cs="宋体"/>
                <w:kern w:val="0"/>
                <w:sz w:val="20"/>
                <w:szCs w:val="20"/>
                <w:highlight w:val="none"/>
                <w:lang w:eastAsia="zh-CN" w:bidi="ar"/>
              </w:rPr>
              <w:t>；</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val="en-US" w:eastAsia="zh-CN" w:bidi="ar"/>
              </w:rPr>
              <w:t>15.</w:t>
            </w:r>
            <w:r>
              <w:rPr>
                <w:rFonts w:hint="eastAsia" w:ascii="宋体" w:hAnsi="宋体" w:cs="宋体"/>
                <w:kern w:val="0"/>
                <w:sz w:val="20"/>
                <w:szCs w:val="20"/>
                <w:highlight w:val="none"/>
                <w:lang w:bidi="ar"/>
              </w:rPr>
              <w:t>SD卡扩展: 支持Micro SD(即TF卡)/Micro SDHC/Micro SDXC卡，最大支持256G</w:t>
            </w:r>
            <w:r>
              <w:rPr>
                <w:rFonts w:hint="eastAsia" w:ascii="宋体" w:hAnsi="宋体" w:cs="宋体"/>
                <w:kern w:val="0"/>
                <w:sz w:val="20"/>
                <w:szCs w:val="20"/>
                <w:highlight w:val="none"/>
                <w:lang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98234">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A85F8D">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台</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7243A">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2</w:t>
            </w:r>
          </w:p>
        </w:tc>
      </w:tr>
      <w:tr w14:paraId="04F673BC">
        <w:tblPrEx>
          <w:tblCellMar>
            <w:top w:w="0" w:type="dxa"/>
            <w:left w:w="108" w:type="dxa"/>
            <w:bottom w:w="0" w:type="dxa"/>
            <w:right w:w="108" w:type="dxa"/>
          </w:tblCellMar>
        </w:tblPrEx>
        <w:trPr>
          <w:trHeight w:val="435" w:hRule="atLeast"/>
        </w:trPr>
        <w:tc>
          <w:tcPr>
            <w:tcW w:w="8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4F517">
            <w:pPr>
              <w:jc w:val="center"/>
              <w:rPr>
                <w:rFonts w:ascii="宋体" w:hAnsi="宋体" w:cs="宋体"/>
                <w:sz w:val="20"/>
                <w:szCs w:val="20"/>
                <w:highlight w:val="none"/>
              </w:rPr>
            </w:pPr>
          </w:p>
        </w:tc>
        <w:tc>
          <w:tcPr>
            <w:tcW w:w="9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BCFDE">
            <w:pPr>
              <w:jc w:val="center"/>
              <w:rPr>
                <w:rFonts w:ascii="宋体" w:hAnsi="宋体" w:cs="宋体"/>
                <w:sz w:val="20"/>
                <w:szCs w:val="20"/>
                <w:highlight w:val="none"/>
              </w:rPr>
            </w:pPr>
          </w:p>
        </w:tc>
        <w:tc>
          <w:tcPr>
            <w:tcW w:w="4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074AF">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电源适配器</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61982">
            <w:pPr>
              <w:widowControl/>
              <w:jc w:val="center"/>
              <w:textAlignment w:val="center"/>
              <w:rPr>
                <w:rFonts w:hint="eastAsia" w:ascii="宋体" w:hAnsi="宋体" w:eastAsia="宋体" w:cs="宋体"/>
                <w:sz w:val="20"/>
                <w:szCs w:val="20"/>
                <w:highlight w:val="none"/>
                <w:lang w:val="en-US" w:eastAsia="zh-CN"/>
              </w:rPr>
            </w:pPr>
            <w:r>
              <w:rPr>
                <w:rFonts w:hint="eastAsia" w:ascii="宋体" w:hAnsi="宋体" w:cs="宋体"/>
                <w:kern w:val="0"/>
                <w:sz w:val="20"/>
                <w:szCs w:val="20"/>
                <w:highlight w:val="none"/>
                <w:lang w:val="en-US" w:eastAsia="zh-CN"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8A5C33">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台</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2BC3C">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2</w:t>
            </w:r>
          </w:p>
        </w:tc>
      </w:tr>
      <w:tr w14:paraId="1084D817">
        <w:tblPrEx>
          <w:tblCellMar>
            <w:top w:w="0" w:type="dxa"/>
            <w:left w:w="108" w:type="dxa"/>
            <w:bottom w:w="0" w:type="dxa"/>
            <w:right w:w="108" w:type="dxa"/>
          </w:tblCellMar>
        </w:tblPrEx>
        <w:trPr>
          <w:trHeight w:val="989" w:hRule="atLeast"/>
        </w:trPr>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97864">
            <w:pPr>
              <w:widowControl/>
              <w:jc w:val="center"/>
              <w:textAlignment w:val="center"/>
              <w:rPr>
                <w:rFonts w:hint="default" w:ascii="宋体" w:hAnsi="宋体" w:eastAsia="宋体" w:cs="宋体"/>
                <w:kern w:val="0"/>
                <w:sz w:val="20"/>
                <w:szCs w:val="20"/>
                <w:highlight w:val="none"/>
                <w:lang w:val="en-US" w:eastAsia="zh-CN" w:bidi="ar"/>
              </w:rPr>
            </w:pPr>
            <w:r>
              <w:rPr>
                <w:rFonts w:hint="eastAsia" w:ascii="宋体" w:hAnsi="宋体" w:cs="宋体"/>
                <w:kern w:val="0"/>
                <w:sz w:val="20"/>
                <w:szCs w:val="20"/>
                <w:highlight w:val="none"/>
                <w:lang w:val="en-US" w:eastAsia="zh-CN" w:bidi="ar"/>
              </w:rPr>
              <w:t>1.5</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027267">
            <w:pPr>
              <w:widowControl/>
              <w:jc w:val="left"/>
              <w:textAlignment w:val="center"/>
              <w:rPr>
                <w:rFonts w:hint="eastAsia" w:ascii="宋体" w:hAnsi="宋体" w:cs="宋体"/>
                <w:kern w:val="0"/>
                <w:sz w:val="20"/>
                <w:szCs w:val="20"/>
                <w:highlight w:val="none"/>
                <w:lang w:bidi="ar"/>
              </w:rPr>
            </w:pPr>
            <w:r>
              <w:rPr>
                <w:rFonts w:hint="eastAsia" w:ascii="宋体" w:hAnsi="宋体" w:cs="宋体"/>
                <w:kern w:val="0"/>
                <w:sz w:val="20"/>
                <w:szCs w:val="20"/>
                <w:highlight w:val="none"/>
                <w:lang w:bidi="ar"/>
              </w:rPr>
              <w:t>存储设备（存储卡）</w:t>
            </w:r>
          </w:p>
          <w:p w14:paraId="1CE09E47">
            <w:pPr>
              <w:widowControl/>
              <w:jc w:val="center"/>
              <w:textAlignment w:val="center"/>
              <w:rPr>
                <w:rFonts w:hint="eastAsia" w:ascii="宋体" w:hAnsi="宋体" w:cs="宋体"/>
                <w:kern w:val="0"/>
                <w:sz w:val="20"/>
                <w:szCs w:val="20"/>
                <w:highlight w:val="none"/>
                <w:lang w:bidi="ar"/>
              </w:rPr>
            </w:pP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ED38E">
            <w:pPr>
              <w:widowControl/>
              <w:jc w:val="left"/>
              <w:textAlignment w:val="center"/>
              <w:rPr>
                <w:rFonts w:hint="eastAsia" w:ascii="宋体" w:hAnsi="宋体" w:eastAsia="宋体" w:cs="宋体"/>
                <w:kern w:val="0"/>
                <w:sz w:val="20"/>
                <w:szCs w:val="20"/>
                <w:highlight w:val="none"/>
                <w:lang w:eastAsia="zh-CN" w:bidi="ar"/>
              </w:rPr>
            </w:pPr>
            <w:r>
              <w:rPr>
                <w:rFonts w:hint="eastAsia" w:ascii="宋体" w:hAnsi="宋体" w:cs="宋体"/>
                <w:kern w:val="0"/>
                <w:sz w:val="20"/>
                <w:szCs w:val="20"/>
                <w:highlight w:val="none"/>
                <w:lang w:val="en-US" w:eastAsia="zh-CN" w:bidi="ar"/>
              </w:rPr>
              <w:t>1.</w:t>
            </w:r>
            <w:r>
              <w:rPr>
                <w:rFonts w:hint="eastAsia" w:ascii="宋体" w:hAnsi="宋体" w:cs="宋体"/>
                <w:kern w:val="0"/>
                <w:sz w:val="20"/>
                <w:szCs w:val="20"/>
                <w:highlight w:val="none"/>
                <w:lang w:bidi="ar"/>
              </w:rPr>
              <w:t>TLC晶元，擦写次数</w:t>
            </w:r>
            <w:r>
              <w:rPr>
                <w:rFonts w:hint="eastAsia" w:ascii="宋体" w:hAnsi="宋体" w:cs="宋体"/>
                <w:szCs w:val="21"/>
                <w:highlight w:val="none"/>
              </w:rPr>
              <w:t>≥</w:t>
            </w:r>
            <w:r>
              <w:rPr>
                <w:rFonts w:hint="eastAsia" w:ascii="宋体" w:hAnsi="宋体" w:cs="宋体"/>
                <w:kern w:val="0"/>
                <w:sz w:val="20"/>
                <w:szCs w:val="20"/>
                <w:highlight w:val="none"/>
                <w:lang w:bidi="ar"/>
              </w:rPr>
              <w:t>500次</w:t>
            </w:r>
            <w:r>
              <w:rPr>
                <w:rFonts w:hint="eastAsia" w:ascii="宋体" w:hAnsi="宋体" w:cs="宋体"/>
                <w:kern w:val="0"/>
                <w:sz w:val="20"/>
                <w:szCs w:val="20"/>
                <w:highlight w:val="none"/>
                <w:lang w:eastAsia="zh-CN" w:bidi="ar"/>
              </w:rPr>
              <w:t>，</w:t>
            </w:r>
            <w:r>
              <w:rPr>
                <w:rFonts w:hint="eastAsia" w:ascii="宋体" w:hAnsi="宋体" w:cs="宋体"/>
                <w:kern w:val="0"/>
                <w:sz w:val="20"/>
                <w:szCs w:val="20"/>
                <w:highlight w:val="none"/>
                <w:lang w:bidi="ar"/>
              </w:rPr>
              <w:t>标称容量</w:t>
            </w:r>
            <w:r>
              <w:rPr>
                <w:rFonts w:hint="eastAsia" w:ascii="宋体" w:hAnsi="宋体" w:cs="宋体"/>
                <w:szCs w:val="21"/>
                <w:highlight w:val="none"/>
              </w:rPr>
              <w:t>≥</w:t>
            </w:r>
            <w:r>
              <w:rPr>
                <w:rFonts w:hint="eastAsia" w:ascii="宋体" w:hAnsi="宋体" w:cs="宋体"/>
                <w:kern w:val="0"/>
                <w:sz w:val="20"/>
                <w:szCs w:val="20"/>
                <w:highlight w:val="none"/>
                <w:lang w:bidi="ar"/>
              </w:rPr>
              <w:t>128GB</w:t>
            </w:r>
            <w:r>
              <w:rPr>
                <w:rFonts w:hint="eastAsia" w:ascii="宋体" w:hAnsi="宋体" w:cs="宋体"/>
                <w:kern w:val="0"/>
                <w:sz w:val="20"/>
                <w:szCs w:val="20"/>
                <w:highlight w:val="none"/>
                <w:lang w:eastAsia="zh-CN" w:bidi="ar"/>
              </w:rPr>
              <w:t>；</w:t>
            </w:r>
          </w:p>
          <w:p w14:paraId="500CA5D6">
            <w:pPr>
              <w:widowControl/>
              <w:jc w:val="left"/>
              <w:textAlignment w:val="center"/>
              <w:rPr>
                <w:rFonts w:hint="eastAsia" w:ascii="宋体" w:hAnsi="宋体" w:eastAsia="宋体" w:cs="宋体"/>
                <w:kern w:val="0"/>
                <w:sz w:val="20"/>
                <w:szCs w:val="20"/>
                <w:highlight w:val="none"/>
                <w:lang w:eastAsia="zh-CN" w:bidi="ar"/>
              </w:rPr>
            </w:pPr>
            <w:r>
              <w:rPr>
                <w:rFonts w:hint="eastAsia" w:ascii="宋体" w:hAnsi="宋体" w:cs="宋体"/>
                <w:kern w:val="0"/>
                <w:sz w:val="20"/>
                <w:szCs w:val="20"/>
                <w:highlight w:val="none"/>
                <w:lang w:val="en-US" w:eastAsia="zh-CN" w:bidi="ar"/>
              </w:rPr>
              <w:t>2.</w:t>
            </w:r>
            <w:r>
              <w:rPr>
                <w:rFonts w:hint="eastAsia" w:ascii="宋体" w:hAnsi="宋体" w:cs="宋体"/>
                <w:kern w:val="0"/>
                <w:sz w:val="20"/>
                <w:szCs w:val="20"/>
                <w:highlight w:val="none"/>
                <w:lang w:bidi="ar"/>
              </w:rPr>
              <w:t>Class10（读95MB/s，写27MB/s）</w:t>
            </w:r>
            <w:r>
              <w:rPr>
                <w:rFonts w:hint="eastAsia" w:ascii="宋体" w:hAnsi="宋体" w:cs="宋体"/>
                <w:kern w:val="0"/>
                <w:sz w:val="20"/>
                <w:szCs w:val="20"/>
                <w:highlight w:val="none"/>
                <w:lang w:eastAsia="zh-CN" w:bidi="ar"/>
              </w:rPr>
              <w:t>；</w:t>
            </w:r>
          </w:p>
          <w:p w14:paraId="56866BA9">
            <w:pPr>
              <w:widowControl/>
              <w:jc w:val="left"/>
              <w:textAlignment w:val="center"/>
              <w:rPr>
                <w:rFonts w:hint="eastAsia" w:ascii="宋体" w:hAnsi="宋体" w:eastAsia="宋体" w:cs="宋体"/>
                <w:kern w:val="0"/>
                <w:sz w:val="20"/>
                <w:szCs w:val="20"/>
                <w:highlight w:val="none"/>
                <w:lang w:eastAsia="zh-CN" w:bidi="ar"/>
              </w:rPr>
            </w:pPr>
            <w:r>
              <w:rPr>
                <w:rFonts w:hint="eastAsia" w:ascii="宋体" w:hAnsi="宋体" w:cs="宋体"/>
                <w:kern w:val="0"/>
                <w:sz w:val="20"/>
                <w:szCs w:val="20"/>
                <w:highlight w:val="none"/>
                <w:lang w:val="en-US" w:eastAsia="zh-CN" w:bidi="ar"/>
              </w:rPr>
              <w:t>3.</w:t>
            </w:r>
            <w:r>
              <w:rPr>
                <w:rFonts w:hint="eastAsia" w:ascii="宋体" w:hAnsi="宋体" w:cs="宋体"/>
                <w:kern w:val="0"/>
                <w:sz w:val="20"/>
                <w:szCs w:val="20"/>
                <w:highlight w:val="none"/>
                <w:lang w:bidi="ar"/>
              </w:rPr>
              <w:t>尺寸：0.59” x 0.43” x 0.04”</w:t>
            </w:r>
            <w:r>
              <w:rPr>
                <w:rFonts w:hint="eastAsia" w:ascii="宋体" w:hAnsi="宋体" w:cs="宋体"/>
                <w:kern w:val="0"/>
                <w:sz w:val="20"/>
                <w:szCs w:val="20"/>
                <w:highlight w:val="none"/>
                <w:lang w:eastAsia="zh-CN" w:bidi="ar"/>
              </w:rPr>
              <w:t>；</w:t>
            </w:r>
          </w:p>
          <w:p w14:paraId="43D1B5DA">
            <w:pPr>
              <w:widowControl/>
              <w:jc w:val="left"/>
              <w:textAlignment w:val="center"/>
              <w:rPr>
                <w:rFonts w:hint="eastAsia" w:ascii="宋体" w:hAnsi="宋体" w:eastAsia="宋体" w:cs="宋体"/>
                <w:kern w:val="0"/>
                <w:sz w:val="20"/>
                <w:szCs w:val="20"/>
                <w:highlight w:val="none"/>
                <w:lang w:eastAsia="zh-CN" w:bidi="ar"/>
              </w:rPr>
            </w:pPr>
            <w:r>
              <w:rPr>
                <w:rFonts w:hint="eastAsia" w:ascii="宋体" w:hAnsi="宋体" w:cs="宋体"/>
                <w:kern w:val="0"/>
                <w:sz w:val="20"/>
                <w:szCs w:val="20"/>
                <w:highlight w:val="none"/>
                <w:lang w:val="en-US" w:eastAsia="zh-CN" w:bidi="ar"/>
              </w:rPr>
              <w:t>4.</w:t>
            </w:r>
            <w:r>
              <w:rPr>
                <w:rFonts w:hint="eastAsia" w:ascii="宋体" w:hAnsi="宋体" w:cs="宋体"/>
                <w:kern w:val="0"/>
                <w:sz w:val="20"/>
                <w:szCs w:val="20"/>
                <w:highlight w:val="none"/>
                <w:lang w:bidi="ar"/>
              </w:rPr>
              <w:t>工作温度：0 ℃～70 ℃</w:t>
            </w:r>
            <w:r>
              <w:rPr>
                <w:rFonts w:hint="eastAsia" w:ascii="宋体" w:hAnsi="宋体" w:cs="宋体"/>
                <w:kern w:val="0"/>
                <w:sz w:val="20"/>
                <w:szCs w:val="20"/>
                <w:highlight w:val="none"/>
                <w:lang w:eastAsia="zh-CN" w:bidi="ar"/>
              </w:rPr>
              <w:t>；</w:t>
            </w:r>
          </w:p>
          <w:p w14:paraId="239B24ED">
            <w:pPr>
              <w:widowControl/>
              <w:jc w:val="left"/>
              <w:textAlignment w:val="center"/>
              <w:rPr>
                <w:rFonts w:hint="eastAsia" w:ascii="宋体" w:hAnsi="宋体" w:eastAsia="宋体" w:cs="宋体"/>
                <w:kern w:val="0"/>
                <w:sz w:val="20"/>
                <w:szCs w:val="20"/>
                <w:highlight w:val="none"/>
                <w:lang w:eastAsia="zh-CN" w:bidi="ar"/>
              </w:rPr>
            </w:pPr>
            <w:r>
              <w:rPr>
                <w:rFonts w:hint="eastAsia" w:ascii="宋体" w:hAnsi="宋体" w:cs="宋体"/>
                <w:kern w:val="0"/>
                <w:sz w:val="20"/>
                <w:szCs w:val="20"/>
                <w:highlight w:val="none"/>
                <w:lang w:val="en-US" w:eastAsia="zh-CN" w:bidi="ar"/>
              </w:rPr>
              <w:t>5.</w:t>
            </w:r>
            <w:r>
              <w:rPr>
                <w:rFonts w:hint="eastAsia" w:ascii="宋体" w:hAnsi="宋体" w:cs="宋体"/>
                <w:kern w:val="0"/>
                <w:sz w:val="20"/>
                <w:szCs w:val="20"/>
                <w:highlight w:val="none"/>
                <w:lang w:bidi="ar"/>
              </w:rPr>
              <w:t>存储温度：-25 ℃～+85 ℃</w:t>
            </w:r>
            <w:r>
              <w:rPr>
                <w:rFonts w:hint="eastAsia" w:ascii="宋体" w:hAnsi="宋体" w:cs="宋体"/>
                <w:kern w:val="0"/>
                <w:sz w:val="20"/>
                <w:szCs w:val="20"/>
                <w:highlight w:val="none"/>
                <w:lang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104F8">
            <w:pPr>
              <w:widowControl/>
              <w:jc w:val="center"/>
              <w:textAlignment w:val="center"/>
              <w:rPr>
                <w:rFonts w:hint="eastAsia" w:ascii="宋体" w:hAnsi="宋体" w:cs="宋体"/>
                <w:kern w:val="0"/>
                <w:sz w:val="20"/>
                <w:szCs w:val="20"/>
                <w:highlight w:val="none"/>
                <w:lang w:bidi="ar"/>
              </w:rPr>
            </w:pPr>
            <w:r>
              <w:rPr>
                <w:rFonts w:hint="eastAsia" w:ascii="宋体" w:hAnsi="宋体" w:cs="宋体"/>
                <w:kern w:val="0"/>
                <w:sz w:val="20"/>
                <w:szCs w:val="20"/>
                <w:highlight w:val="none"/>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E4FD70">
            <w:pPr>
              <w:widowControl/>
              <w:jc w:val="center"/>
              <w:textAlignment w:val="center"/>
              <w:rPr>
                <w:rFonts w:hint="eastAsia" w:ascii="宋体" w:hAnsi="宋体" w:cs="宋体"/>
                <w:kern w:val="0"/>
                <w:sz w:val="20"/>
                <w:szCs w:val="20"/>
                <w:highlight w:val="none"/>
                <w:lang w:bidi="ar"/>
              </w:rPr>
            </w:pPr>
            <w:r>
              <w:rPr>
                <w:rFonts w:hint="eastAsia" w:ascii="宋体" w:hAnsi="宋体" w:cs="宋体"/>
                <w:kern w:val="0"/>
                <w:sz w:val="20"/>
                <w:szCs w:val="20"/>
                <w:highlight w:val="none"/>
                <w:lang w:bidi="ar"/>
              </w:rPr>
              <w:t>张</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945EC">
            <w:pPr>
              <w:widowControl/>
              <w:jc w:val="center"/>
              <w:textAlignment w:val="center"/>
              <w:rPr>
                <w:rFonts w:hint="eastAsia" w:ascii="宋体" w:hAnsi="宋体" w:eastAsia="宋体" w:cs="宋体"/>
                <w:kern w:val="0"/>
                <w:sz w:val="20"/>
                <w:szCs w:val="20"/>
                <w:highlight w:val="none"/>
                <w:lang w:eastAsia="zh-CN" w:bidi="ar"/>
              </w:rPr>
            </w:pPr>
            <w:r>
              <w:rPr>
                <w:rFonts w:hint="eastAsia" w:ascii="宋体" w:hAnsi="宋体" w:cs="宋体"/>
                <w:kern w:val="0"/>
                <w:sz w:val="20"/>
                <w:szCs w:val="20"/>
                <w:highlight w:val="none"/>
                <w:lang w:val="en-US" w:eastAsia="zh-CN" w:bidi="ar"/>
              </w:rPr>
              <w:t>2</w:t>
            </w:r>
          </w:p>
        </w:tc>
      </w:tr>
      <w:tr w14:paraId="62C3DA30">
        <w:tblPrEx>
          <w:tblCellMar>
            <w:top w:w="0" w:type="dxa"/>
            <w:left w:w="108" w:type="dxa"/>
            <w:bottom w:w="0" w:type="dxa"/>
            <w:right w:w="108" w:type="dxa"/>
          </w:tblCellMar>
        </w:tblPrEx>
        <w:trPr>
          <w:trHeight w:val="3535" w:hRule="atLeast"/>
        </w:trPr>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4D5B3">
            <w:pPr>
              <w:widowControl/>
              <w:jc w:val="center"/>
              <w:textAlignment w:val="center"/>
              <w:rPr>
                <w:rFonts w:hint="default" w:ascii="宋体" w:hAnsi="宋体" w:eastAsia="宋体" w:cs="宋体"/>
                <w:sz w:val="20"/>
                <w:szCs w:val="20"/>
                <w:highlight w:val="none"/>
                <w:lang w:val="en-US" w:eastAsia="zh-CN"/>
              </w:rPr>
            </w:pPr>
            <w:r>
              <w:rPr>
                <w:rFonts w:hint="eastAsia" w:ascii="宋体" w:hAnsi="宋体" w:cs="宋体"/>
                <w:kern w:val="0"/>
                <w:sz w:val="20"/>
                <w:szCs w:val="20"/>
                <w:highlight w:val="none"/>
                <w:lang w:val="en-US" w:eastAsia="zh-CN" w:bidi="ar"/>
              </w:rPr>
              <w:t>1.6</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9ECCD6">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卡口摄像机</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64C34">
            <w:pPr>
              <w:widowControl/>
              <w:jc w:val="left"/>
              <w:textAlignment w:val="center"/>
              <w:rPr>
                <w:rFonts w:hint="eastAsia" w:ascii="宋体" w:hAnsi="宋体" w:eastAsia="宋体" w:cs="宋体"/>
                <w:sz w:val="20"/>
                <w:szCs w:val="20"/>
                <w:highlight w:val="none"/>
                <w:lang w:eastAsia="zh-CN"/>
              </w:rPr>
            </w:pPr>
            <w:r>
              <w:rPr>
                <w:rFonts w:hint="eastAsia" w:ascii="宋体" w:hAnsi="宋体" w:cs="宋体"/>
                <w:kern w:val="0"/>
                <w:sz w:val="20"/>
                <w:szCs w:val="20"/>
                <w:highlight w:val="none"/>
                <w:lang w:val="en-US" w:eastAsia="zh-CN" w:bidi="ar"/>
              </w:rPr>
              <w:t>1.</w:t>
            </w:r>
            <w:r>
              <w:rPr>
                <w:rFonts w:hint="eastAsia" w:ascii="宋体" w:hAnsi="宋体" w:cs="宋体"/>
                <w:kern w:val="0"/>
                <w:sz w:val="20"/>
                <w:szCs w:val="20"/>
                <w:highlight w:val="none"/>
                <w:lang w:bidi="ar"/>
              </w:rPr>
              <w:t>快门：1秒~1/100，000秒</w:t>
            </w:r>
            <w:r>
              <w:rPr>
                <w:rFonts w:hint="eastAsia" w:ascii="宋体" w:hAnsi="宋体" w:cs="宋体"/>
                <w:kern w:val="0"/>
                <w:sz w:val="20"/>
                <w:szCs w:val="20"/>
                <w:highlight w:val="none"/>
                <w:lang w:eastAsia="zh-CN" w:bidi="ar"/>
              </w:rPr>
              <w:t>；</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val="en-US" w:eastAsia="zh-CN" w:bidi="ar"/>
              </w:rPr>
              <w:t>2.</w:t>
            </w:r>
            <w:r>
              <w:rPr>
                <w:rFonts w:hint="eastAsia" w:ascii="宋体" w:hAnsi="宋体" w:cs="宋体"/>
                <w:kern w:val="0"/>
                <w:sz w:val="20"/>
                <w:szCs w:val="20"/>
                <w:highlight w:val="none"/>
                <w:lang w:bidi="ar"/>
              </w:rPr>
              <w:t>宽动态：120 dB</w:t>
            </w:r>
            <w:r>
              <w:rPr>
                <w:rFonts w:hint="eastAsia" w:ascii="宋体" w:hAnsi="宋体" w:cs="宋体"/>
                <w:kern w:val="0"/>
                <w:sz w:val="20"/>
                <w:szCs w:val="20"/>
                <w:highlight w:val="none"/>
                <w:lang w:eastAsia="zh-CN" w:bidi="ar"/>
              </w:rPr>
              <w:t>；</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val="en-US" w:eastAsia="zh-CN" w:bidi="ar"/>
              </w:rPr>
              <w:t>3.</w:t>
            </w:r>
            <w:r>
              <w:rPr>
                <w:rFonts w:hint="eastAsia" w:ascii="宋体" w:hAnsi="宋体" w:cs="宋体"/>
                <w:kern w:val="0"/>
                <w:sz w:val="20"/>
                <w:szCs w:val="20"/>
                <w:highlight w:val="none"/>
                <w:lang w:bidi="ar"/>
              </w:rPr>
              <w:t>压缩输出码率：32 Kbps~16 Mbps</w:t>
            </w:r>
            <w:r>
              <w:rPr>
                <w:rFonts w:hint="eastAsia" w:ascii="宋体" w:hAnsi="宋体" w:cs="宋体"/>
                <w:kern w:val="0"/>
                <w:sz w:val="20"/>
                <w:szCs w:val="20"/>
                <w:highlight w:val="none"/>
                <w:lang w:eastAsia="zh-CN" w:bidi="ar"/>
              </w:rPr>
              <w:t>；</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val="en-US" w:eastAsia="zh-CN" w:bidi="ar"/>
              </w:rPr>
              <w:t>4.</w:t>
            </w:r>
            <w:r>
              <w:rPr>
                <w:rFonts w:hint="eastAsia" w:ascii="宋体" w:hAnsi="宋体" w:cs="宋体"/>
                <w:kern w:val="0"/>
                <w:sz w:val="20"/>
                <w:szCs w:val="20"/>
                <w:highlight w:val="none"/>
                <w:lang w:bidi="ar"/>
              </w:rPr>
              <w:t>帧率：25fps（2688 × 1520）</w:t>
            </w:r>
            <w:r>
              <w:rPr>
                <w:rFonts w:hint="eastAsia" w:ascii="宋体" w:hAnsi="宋体" w:cs="宋体"/>
                <w:kern w:val="0"/>
                <w:sz w:val="20"/>
                <w:szCs w:val="20"/>
                <w:highlight w:val="none"/>
                <w:lang w:eastAsia="zh-CN" w:bidi="ar"/>
              </w:rPr>
              <w:t>；</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val="en-US" w:eastAsia="zh-CN" w:bidi="ar"/>
              </w:rPr>
              <w:t>5.</w:t>
            </w:r>
            <w:r>
              <w:rPr>
                <w:rFonts w:hint="eastAsia" w:ascii="宋体" w:hAnsi="宋体" w:cs="宋体"/>
                <w:kern w:val="0"/>
                <w:sz w:val="20"/>
                <w:szCs w:val="20"/>
                <w:highlight w:val="none"/>
                <w:lang w:bidi="ar"/>
              </w:rPr>
              <w:t>支持协议：TCP/IP，HTTP，DNS，RTP，RTSP，NTP，支持FTP上传图片</w:t>
            </w:r>
            <w:r>
              <w:rPr>
                <w:rFonts w:hint="eastAsia" w:ascii="宋体" w:hAnsi="宋体" w:cs="宋体"/>
                <w:kern w:val="0"/>
                <w:sz w:val="20"/>
                <w:szCs w:val="20"/>
                <w:highlight w:val="none"/>
                <w:lang w:eastAsia="zh-CN" w:bidi="ar"/>
              </w:rPr>
              <w:t>；</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val="en-US" w:eastAsia="zh-CN" w:bidi="ar"/>
              </w:rPr>
              <w:t>6.</w:t>
            </w:r>
            <w:r>
              <w:rPr>
                <w:rFonts w:hint="eastAsia" w:ascii="宋体" w:hAnsi="宋体" w:cs="宋体"/>
                <w:kern w:val="0"/>
                <w:sz w:val="20"/>
                <w:szCs w:val="20"/>
                <w:highlight w:val="none"/>
                <w:lang w:bidi="ar"/>
              </w:rPr>
              <w:t>视频分辨率：</w:t>
            </w:r>
            <w:r>
              <w:rPr>
                <w:rFonts w:hint="eastAsia" w:ascii="宋体" w:hAnsi="宋体" w:cs="宋体"/>
                <w:szCs w:val="21"/>
                <w:highlight w:val="none"/>
              </w:rPr>
              <w:t>≥</w:t>
            </w:r>
            <w:r>
              <w:rPr>
                <w:rFonts w:hint="eastAsia" w:ascii="宋体" w:hAnsi="宋体" w:cs="宋体"/>
                <w:kern w:val="0"/>
                <w:sz w:val="20"/>
                <w:szCs w:val="20"/>
                <w:highlight w:val="none"/>
                <w:lang w:bidi="ar"/>
              </w:rPr>
              <w:t>2688（H）×1520（V）</w:t>
            </w:r>
            <w:r>
              <w:rPr>
                <w:rFonts w:hint="eastAsia" w:ascii="宋体" w:hAnsi="宋体" w:cs="宋体"/>
                <w:kern w:val="0"/>
                <w:sz w:val="20"/>
                <w:szCs w:val="20"/>
                <w:highlight w:val="none"/>
                <w:lang w:eastAsia="zh-CN" w:bidi="ar"/>
              </w:rPr>
              <w:t>；</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val="en-US" w:eastAsia="zh-CN" w:bidi="ar"/>
              </w:rPr>
              <w:t>7.</w:t>
            </w:r>
            <w:r>
              <w:rPr>
                <w:rFonts w:hint="eastAsia" w:ascii="宋体" w:hAnsi="宋体" w:cs="宋体"/>
                <w:kern w:val="0"/>
                <w:sz w:val="20"/>
                <w:szCs w:val="20"/>
                <w:highlight w:val="none"/>
                <w:lang w:bidi="ar"/>
              </w:rPr>
              <w:t>最小照度：彩色：0.001Lux @（F1.2，AGC ON）</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bidi="ar"/>
              </w:rPr>
              <w:t>黑白：0.0001 Lux @（F1.2，AGC ON）</w:t>
            </w:r>
            <w:r>
              <w:rPr>
                <w:rFonts w:hint="eastAsia" w:ascii="宋体" w:hAnsi="宋体" w:cs="宋体"/>
                <w:kern w:val="0"/>
                <w:sz w:val="20"/>
                <w:szCs w:val="20"/>
                <w:highlight w:val="none"/>
                <w:lang w:eastAsia="zh-CN" w:bidi="ar"/>
              </w:rPr>
              <w:t>；</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val="en-US" w:eastAsia="zh-CN" w:bidi="ar"/>
              </w:rPr>
              <w:t>8.</w:t>
            </w:r>
            <w:r>
              <w:rPr>
                <w:rFonts w:hint="eastAsia" w:ascii="宋体" w:hAnsi="宋体" w:cs="宋体"/>
                <w:kern w:val="0"/>
                <w:sz w:val="20"/>
                <w:szCs w:val="20"/>
                <w:highlight w:val="none"/>
                <w:lang w:bidi="ar"/>
              </w:rPr>
              <w:t>存储功能：TF</w:t>
            </w:r>
            <w:r>
              <w:rPr>
                <w:rFonts w:hint="eastAsia" w:ascii="宋体" w:hAnsi="宋体" w:cs="宋体"/>
                <w:kern w:val="0"/>
                <w:sz w:val="20"/>
                <w:szCs w:val="20"/>
                <w:highlight w:val="none"/>
                <w:lang w:eastAsia="zh-CN" w:bidi="ar"/>
              </w:rPr>
              <w:t>；</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val="en-US" w:eastAsia="zh-CN" w:bidi="ar"/>
              </w:rPr>
              <w:t>9.</w:t>
            </w:r>
            <w:r>
              <w:rPr>
                <w:rFonts w:hint="eastAsia" w:ascii="宋体" w:hAnsi="宋体" w:cs="宋体"/>
                <w:kern w:val="0"/>
                <w:sz w:val="20"/>
                <w:szCs w:val="20"/>
                <w:highlight w:val="none"/>
                <w:lang w:bidi="ar"/>
              </w:rPr>
              <w:t>视频压缩标准：H.264;H.265;MJPEG</w:t>
            </w:r>
            <w:r>
              <w:rPr>
                <w:rFonts w:hint="eastAsia" w:ascii="宋体" w:hAnsi="宋体" w:cs="宋体"/>
                <w:kern w:val="0"/>
                <w:sz w:val="20"/>
                <w:szCs w:val="20"/>
                <w:highlight w:val="none"/>
                <w:lang w:eastAsia="zh-CN" w:bidi="ar"/>
              </w:rPr>
              <w:t>；</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val="en-US" w:eastAsia="zh-CN" w:bidi="ar"/>
              </w:rPr>
              <w:t>10.</w:t>
            </w:r>
            <w:r>
              <w:rPr>
                <w:rFonts w:hint="eastAsia" w:ascii="宋体" w:hAnsi="宋体" w:cs="宋体"/>
                <w:kern w:val="0"/>
                <w:sz w:val="20"/>
                <w:szCs w:val="20"/>
                <w:highlight w:val="none"/>
                <w:lang w:bidi="ar"/>
              </w:rPr>
              <w:t>闪光灯控制：闪光灯自动光控、时控可选</w:t>
            </w:r>
            <w:r>
              <w:rPr>
                <w:rFonts w:hint="eastAsia" w:ascii="宋体" w:hAnsi="宋体" w:cs="宋体"/>
                <w:kern w:val="0"/>
                <w:sz w:val="20"/>
                <w:szCs w:val="20"/>
                <w:highlight w:val="none"/>
                <w:lang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3F92B">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D019DC">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台</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4D5B3">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4</w:t>
            </w:r>
          </w:p>
        </w:tc>
      </w:tr>
      <w:tr w14:paraId="534FD8FB">
        <w:tblPrEx>
          <w:tblCellMar>
            <w:top w:w="0" w:type="dxa"/>
            <w:left w:w="108" w:type="dxa"/>
            <w:bottom w:w="0" w:type="dxa"/>
            <w:right w:w="108" w:type="dxa"/>
          </w:tblCellMar>
        </w:tblPrEx>
        <w:trPr>
          <w:trHeight w:val="1424" w:hRule="atLeast"/>
        </w:trPr>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E8608">
            <w:pPr>
              <w:widowControl/>
              <w:jc w:val="center"/>
              <w:textAlignment w:val="center"/>
              <w:rPr>
                <w:rFonts w:hint="eastAsia" w:ascii="宋体" w:hAnsi="宋体" w:eastAsia="宋体" w:cs="宋体"/>
                <w:sz w:val="20"/>
                <w:szCs w:val="20"/>
                <w:highlight w:val="none"/>
                <w:lang w:val="en-US" w:eastAsia="zh-CN"/>
              </w:rPr>
            </w:pPr>
            <w:r>
              <w:rPr>
                <w:rFonts w:hint="eastAsia" w:ascii="宋体" w:hAnsi="宋体" w:cs="宋体"/>
                <w:kern w:val="0"/>
                <w:sz w:val="20"/>
                <w:szCs w:val="20"/>
                <w:highlight w:val="none"/>
                <w:lang w:bidi="ar"/>
              </w:rPr>
              <w:t>1.</w:t>
            </w:r>
            <w:r>
              <w:rPr>
                <w:rFonts w:hint="eastAsia" w:ascii="宋体" w:hAnsi="宋体" w:cs="宋体"/>
                <w:kern w:val="0"/>
                <w:sz w:val="20"/>
                <w:szCs w:val="20"/>
                <w:highlight w:val="none"/>
                <w:lang w:val="en-US" w:eastAsia="zh-CN" w:bidi="ar"/>
              </w:rPr>
              <w:t>7</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78E2EF">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存储设备（存储卡）</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221EE">
            <w:pPr>
              <w:widowControl/>
              <w:jc w:val="left"/>
              <w:textAlignment w:val="center"/>
              <w:rPr>
                <w:rFonts w:hint="eastAsia" w:ascii="宋体" w:hAnsi="宋体" w:eastAsia="宋体" w:cs="宋体"/>
                <w:sz w:val="20"/>
                <w:szCs w:val="20"/>
                <w:highlight w:val="none"/>
                <w:lang w:eastAsia="zh-CN"/>
              </w:rPr>
            </w:pPr>
            <w:r>
              <w:rPr>
                <w:rFonts w:hint="eastAsia" w:ascii="宋体" w:hAnsi="宋体" w:cs="宋体"/>
                <w:kern w:val="0"/>
                <w:sz w:val="20"/>
                <w:szCs w:val="20"/>
                <w:highlight w:val="none"/>
                <w:lang w:val="en-US" w:eastAsia="zh-CN" w:bidi="ar"/>
              </w:rPr>
              <w:t>1.</w:t>
            </w:r>
            <w:r>
              <w:rPr>
                <w:rFonts w:hint="eastAsia" w:ascii="宋体" w:hAnsi="宋体" w:cs="宋体"/>
                <w:kern w:val="0"/>
                <w:sz w:val="20"/>
                <w:szCs w:val="20"/>
                <w:highlight w:val="none"/>
                <w:lang w:bidi="ar"/>
              </w:rPr>
              <w:t>TLC晶元，擦写次数</w:t>
            </w:r>
            <w:r>
              <w:rPr>
                <w:rFonts w:hint="eastAsia" w:ascii="宋体" w:hAnsi="宋体" w:cs="宋体"/>
                <w:szCs w:val="21"/>
                <w:highlight w:val="none"/>
              </w:rPr>
              <w:t>≥</w:t>
            </w:r>
            <w:r>
              <w:rPr>
                <w:rFonts w:hint="eastAsia" w:ascii="宋体" w:hAnsi="宋体" w:cs="宋体"/>
                <w:kern w:val="0"/>
                <w:sz w:val="20"/>
                <w:szCs w:val="20"/>
                <w:highlight w:val="none"/>
                <w:lang w:bidi="ar"/>
              </w:rPr>
              <w:t>500次</w:t>
            </w:r>
            <w:r>
              <w:rPr>
                <w:rFonts w:hint="eastAsia" w:ascii="宋体" w:hAnsi="宋体" w:cs="宋体"/>
                <w:kern w:val="0"/>
                <w:sz w:val="20"/>
                <w:szCs w:val="20"/>
                <w:highlight w:val="none"/>
                <w:lang w:eastAsia="zh-CN" w:bidi="ar"/>
              </w:rPr>
              <w:t>；</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val="en-US" w:eastAsia="zh-CN" w:bidi="ar"/>
              </w:rPr>
              <w:t>2.</w:t>
            </w:r>
            <w:r>
              <w:rPr>
                <w:rFonts w:hint="eastAsia" w:ascii="宋体" w:hAnsi="宋体" w:cs="宋体"/>
                <w:kern w:val="0"/>
                <w:sz w:val="20"/>
                <w:szCs w:val="20"/>
                <w:highlight w:val="none"/>
                <w:lang w:bidi="ar"/>
              </w:rPr>
              <w:t>标称容量</w:t>
            </w:r>
            <w:r>
              <w:rPr>
                <w:rFonts w:hint="eastAsia" w:ascii="宋体" w:hAnsi="宋体" w:cs="宋体"/>
                <w:szCs w:val="21"/>
                <w:highlight w:val="none"/>
              </w:rPr>
              <w:t>≥</w:t>
            </w:r>
            <w:r>
              <w:rPr>
                <w:rFonts w:hint="eastAsia" w:ascii="宋体" w:hAnsi="宋体" w:cs="宋体"/>
                <w:kern w:val="0"/>
                <w:sz w:val="20"/>
                <w:szCs w:val="20"/>
                <w:highlight w:val="none"/>
                <w:lang w:bidi="ar"/>
              </w:rPr>
              <w:t>128GB</w:t>
            </w:r>
            <w:r>
              <w:rPr>
                <w:rFonts w:hint="eastAsia" w:ascii="宋体" w:hAnsi="宋体" w:cs="宋体"/>
                <w:kern w:val="0"/>
                <w:sz w:val="20"/>
                <w:szCs w:val="20"/>
                <w:highlight w:val="none"/>
                <w:lang w:eastAsia="zh-CN" w:bidi="ar"/>
              </w:rPr>
              <w:t>；</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val="en-US" w:eastAsia="zh-CN" w:bidi="ar"/>
              </w:rPr>
              <w:t>3.</w:t>
            </w:r>
            <w:r>
              <w:rPr>
                <w:rFonts w:hint="eastAsia" w:ascii="宋体" w:hAnsi="宋体" w:cs="宋体"/>
                <w:kern w:val="0"/>
                <w:sz w:val="20"/>
                <w:szCs w:val="20"/>
                <w:highlight w:val="none"/>
                <w:lang w:bidi="ar"/>
              </w:rPr>
              <w:t>Class10（读95MB/s，写27MB/s）</w:t>
            </w:r>
            <w:r>
              <w:rPr>
                <w:rFonts w:hint="eastAsia" w:ascii="宋体" w:hAnsi="宋体" w:cs="宋体"/>
                <w:kern w:val="0"/>
                <w:sz w:val="20"/>
                <w:szCs w:val="20"/>
                <w:highlight w:val="none"/>
                <w:lang w:eastAsia="zh-CN" w:bidi="ar"/>
              </w:rPr>
              <w:t>；</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val="en-US" w:eastAsia="zh-CN" w:bidi="ar"/>
              </w:rPr>
              <w:t>4.</w:t>
            </w:r>
            <w:r>
              <w:rPr>
                <w:rFonts w:hint="eastAsia" w:ascii="宋体" w:hAnsi="宋体" w:cs="宋体"/>
                <w:kern w:val="0"/>
                <w:sz w:val="20"/>
                <w:szCs w:val="20"/>
                <w:highlight w:val="none"/>
                <w:lang w:bidi="ar"/>
              </w:rPr>
              <w:t>尺寸：0.59” x 0.43” x 0.04”</w:t>
            </w:r>
            <w:r>
              <w:rPr>
                <w:rFonts w:hint="eastAsia" w:ascii="宋体" w:hAnsi="宋体" w:cs="宋体"/>
                <w:kern w:val="0"/>
                <w:sz w:val="20"/>
                <w:szCs w:val="20"/>
                <w:highlight w:val="none"/>
                <w:lang w:eastAsia="zh-CN" w:bidi="ar"/>
              </w:rPr>
              <w:t>；</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val="en-US" w:eastAsia="zh-CN" w:bidi="ar"/>
              </w:rPr>
              <w:t>5.</w:t>
            </w:r>
            <w:r>
              <w:rPr>
                <w:rFonts w:hint="eastAsia" w:ascii="宋体" w:hAnsi="宋体" w:cs="宋体"/>
                <w:kern w:val="0"/>
                <w:sz w:val="20"/>
                <w:szCs w:val="20"/>
                <w:highlight w:val="none"/>
                <w:lang w:bidi="ar"/>
              </w:rPr>
              <w:t>工作温度：0 ℃～70 ℃</w:t>
            </w:r>
            <w:r>
              <w:rPr>
                <w:rFonts w:hint="eastAsia" w:ascii="宋体" w:hAnsi="宋体" w:cs="宋体"/>
                <w:kern w:val="0"/>
                <w:sz w:val="20"/>
                <w:szCs w:val="20"/>
                <w:highlight w:val="none"/>
                <w:lang w:eastAsia="zh-CN" w:bidi="ar"/>
              </w:rPr>
              <w:t>；</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val="en-US" w:eastAsia="zh-CN" w:bidi="ar"/>
              </w:rPr>
              <w:t>6.</w:t>
            </w:r>
            <w:r>
              <w:rPr>
                <w:rFonts w:hint="eastAsia" w:ascii="宋体" w:hAnsi="宋体" w:cs="宋体"/>
                <w:kern w:val="0"/>
                <w:sz w:val="20"/>
                <w:szCs w:val="20"/>
                <w:highlight w:val="none"/>
                <w:lang w:bidi="ar"/>
              </w:rPr>
              <w:t>存储温度：-25 ℃～+85 ℃</w:t>
            </w:r>
            <w:r>
              <w:rPr>
                <w:rFonts w:hint="eastAsia" w:ascii="宋体" w:hAnsi="宋体" w:cs="宋体"/>
                <w:kern w:val="0"/>
                <w:sz w:val="20"/>
                <w:szCs w:val="20"/>
                <w:highlight w:val="none"/>
                <w:lang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AB338">
            <w:pPr>
              <w:widowControl/>
              <w:jc w:val="center"/>
              <w:textAlignment w:val="center"/>
              <w:rPr>
                <w:rFonts w:hint="eastAsia" w:ascii="宋体" w:hAnsi="宋体" w:eastAsia="宋体" w:cs="宋体"/>
                <w:sz w:val="20"/>
                <w:szCs w:val="20"/>
                <w:highlight w:val="none"/>
                <w:lang w:eastAsia="zh-CN"/>
              </w:rPr>
            </w:pPr>
            <w:r>
              <w:rPr>
                <w:rFonts w:hint="eastAsia" w:ascii="宋体" w:hAnsi="宋体" w:cs="宋体"/>
                <w:kern w:val="0"/>
                <w:sz w:val="20"/>
                <w:szCs w:val="20"/>
                <w:highlight w:val="none"/>
                <w:lang w:val="en-US" w:eastAsia="zh-CN"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2F0C8D">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张</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1B363">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4</w:t>
            </w:r>
          </w:p>
        </w:tc>
      </w:tr>
      <w:tr w14:paraId="3465FFD5">
        <w:tblPrEx>
          <w:tblCellMar>
            <w:top w:w="0" w:type="dxa"/>
            <w:left w:w="108" w:type="dxa"/>
            <w:bottom w:w="0" w:type="dxa"/>
            <w:right w:w="108" w:type="dxa"/>
          </w:tblCellMar>
        </w:tblPrEx>
        <w:trPr>
          <w:trHeight w:val="3712" w:hRule="atLeast"/>
        </w:trPr>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6B16F">
            <w:pPr>
              <w:widowControl/>
              <w:jc w:val="center"/>
              <w:textAlignment w:val="center"/>
              <w:rPr>
                <w:rFonts w:hint="eastAsia" w:ascii="宋体" w:hAnsi="宋体" w:eastAsia="宋体" w:cs="宋体"/>
                <w:sz w:val="20"/>
                <w:szCs w:val="20"/>
                <w:highlight w:val="none"/>
                <w:lang w:eastAsia="zh-CN"/>
              </w:rPr>
            </w:pPr>
            <w:r>
              <w:rPr>
                <w:rFonts w:hint="eastAsia" w:ascii="宋体" w:hAnsi="宋体" w:cs="宋体"/>
                <w:kern w:val="0"/>
                <w:sz w:val="20"/>
                <w:szCs w:val="20"/>
                <w:highlight w:val="none"/>
                <w:lang w:bidi="ar"/>
              </w:rPr>
              <w:t>1.</w:t>
            </w:r>
            <w:r>
              <w:rPr>
                <w:rFonts w:hint="eastAsia" w:ascii="宋体" w:hAnsi="宋体" w:cs="宋体"/>
                <w:kern w:val="0"/>
                <w:sz w:val="20"/>
                <w:szCs w:val="20"/>
                <w:highlight w:val="none"/>
                <w:lang w:val="en-US" w:eastAsia="zh-CN" w:bidi="ar"/>
              </w:rPr>
              <w:t>8</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5C62AE">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云台</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AE9AC">
            <w:pPr>
              <w:widowControl/>
              <w:jc w:val="left"/>
              <w:textAlignment w:val="center"/>
              <w:rPr>
                <w:rFonts w:hint="eastAsia" w:ascii="宋体" w:hAnsi="宋体" w:eastAsia="宋体" w:cs="宋体"/>
                <w:sz w:val="20"/>
                <w:szCs w:val="20"/>
                <w:highlight w:val="none"/>
                <w:lang w:eastAsia="zh-CN"/>
              </w:rPr>
            </w:pPr>
            <w:r>
              <w:rPr>
                <w:rFonts w:hint="eastAsia" w:ascii="宋体" w:hAnsi="宋体" w:cs="宋体"/>
                <w:szCs w:val="21"/>
                <w:highlight w:val="none"/>
                <w:lang w:val="en-US" w:eastAsia="zh-CN"/>
              </w:rPr>
              <w:t>1.</w:t>
            </w:r>
            <w:r>
              <w:rPr>
                <w:rFonts w:hint="eastAsia" w:ascii="宋体" w:hAnsi="宋体" w:cs="宋体"/>
                <w:szCs w:val="21"/>
                <w:highlight w:val="none"/>
              </w:rPr>
              <w:t>≥</w:t>
            </w:r>
            <w:r>
              <w:rPr>
                <w:rFonts w:hint="eastAsia" w:ascii="宋体" w:hAnsi="宋体" w:cs="宋体"/>
                <w:kern w:val="0"/>
                <w:sz w:val="20"/>
                <w:szCs w:val="20"/>
                <w:highlight w:val="none"/>
                <w:lang w:bidi="ar"/>
              </w:rPr>
              <w:t>400万像素，支持最大2560×1440@30fps高清画面输出</w:t>
            </w:r>
            <w:r>
              <w:rPr>
                <w:rFonts w:hint="eastAsia" w:ascii="宋体" w:hAnsi="宋体" w:cs="宋体"/>
                <w:kern w:val="0"/>
                <w:sz w:val="20"/>
                <w:szCs w:val="20"/>
                <w:highlight w:val="none"/>
                <w:lang w:eastAsia="zh-CN" w:bidi="ar"/>
              </w:rPr>
              <w:t>；</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val="en-US" w:eastAsia="zh-CN" w:bidi="ar"/>
              </w:rPr>
              <w:t>2.</w:t>
            </w:r>
            <w:r>
              <w:rPr>
                <w:rFonts w:hint="eastAsia" w:ascii="宋体" w:hAnsi="宋体" w:cs="宋体"/>
                <w:kern w:val="0"/>
                <w:sz w:val="20"/>
                <w:szCs w:val="20"/>
                <w:highlight w:val="none"/>
                <w:lang w:bidi="ar"/>
              </w:rPr>
              <w:t>焦距f=6.0 mm~360 mm，60倍光学变倍，16倍数字变倍</w:t>
            </w:r>
            <w:r>
              <w:rPr>
                <w:rFonts w:hint="eastAsia" w:ascii="宋体" w:hAnsi="宋体" w:cs="宋体"/>
                <w:kern w:val="0"/>
                <w:sz w:val="20"/>
                <w:szCs w:val="20"/>
                <w:highlight w:val="none"/>
                <w:lang w:eastAsia="zh-CN" w:bidi="ar"/>
              </w:rPr>
              <w:t>；</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val="en-US" w:eastAsia="zh-CN" w:bidi="ar"/>
              </w:rPr>
              <w:t>3.</w:t>
            </w:r>
            <w:r>
              <w:rPr>
                <w:rFonts w:hint="eastAsia" w:ascii="宋体" w:hAnsi="宋体" w:cs="宋体"/>
                <w:kern w:val="0"/>
                <w:sz w:val="20"/>
                <w:szCs w:val="20"/>
                <w:highlight w:val="none"/>
                <w:lang w:bidi="ar"/>
              </w:rPr>
              <w:t>支持H.265高效压缩算法，可较大节省存储空间</w:t>
            </w:r>
            <w:r>
              <w:rPr>
                <w:rFonts w:hint="eastAsia" w:ascii="宋体" w:hAnsi="宋体" w:cs="宋体"/>
                <w:kern w:val="0"/>
                <w:sz w:val="20"/>
                <w:szCs w:val="20"/>
                <w:highlight w:val="none"/>
                <w:lang w:eastAsia="zh-CN" w:bidi="ar"/>
              </w:rPr>
              <w:t>；</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val="en-US" w:eastAsia="zh-CN" w:bidi="ar"/>
              </w:rPr>
              <w:t>4.</w:t>
            </w:r>
            <w:r>
              <w:rPr>
                <w:rFonts w:hint="eastAsia" w:ascii="宋体" w:hAnsi="宋体" w:cs="宋体"/>
                <w:kern w:val="0"/>
                <w:sz w:val="20"/>
                <w:szCs w:val="20"/>
                <w:highlight w:val="none"/>
                <w:lang w:bidi="ar"/>
              </w:rPr>
              <w:t>星光级超低照度，0.005Lux/F1.2(彩色)，0.001Lux/F1.2(黑白)</w:t>
            </w:r>
            <w:r>
              <w:rPr>
                <w:rFonts w:hint="eastAsia" w:ascii="宋体" w:hAnsi="宋体" w:cs="宋体"/>
                <w:kern w:val="0"/>
                <w:sz w:val="20"/>
                <w:szCs w:val="20"/>
                <w:highlight w:val="none"/>
                <w:lang w:eastAsia="zh-CN" w:bidi="ar"/>
              </w:rPr>
              <w:t>；</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val="en-US" w:eastAsia="zh-CN" w:bidi="ar"/>
              </w:rPr>
              <w:t>5.</w:t>
            </w:r>
            <w:r>
              <w:rPr>
                <w:rFonts w:hint="eastAsia" w:ascii="宋体" w:hAnsi="宋体" w:cs="宋体"/>
                <w:kern w:val="0"/>
                <w:sz w:val="20"/>
                <w:szCs w:val="20"/>
                <w:highlight w:val="none"/>
                <w:lang w:bidi="ar"/>
              </w:rPr>
              <w:t>支持三码流、ROI、光学透雾、宽动态、电子防抖等功能</w:t>
            </w:r>
            <w:r>
              <w:rPr>
                <w:rFonts w:hint="eastAsia" w:ascii="宋体" w:hAnsi="宋体" w:cs="宋体"/>
                <w:kern w:val="0"/>
                <w:sz w:val="20"/>
                <w:szCs w:val="20"/>
                <w:highlight w:val="none"/>
                <w:lang w:eastAsia="zh-CN" w:bidi="ar"/>
              </w:rPr>
              <w:t>；</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val="en-US" w:eastAsia="zh-CN" w:bidi="ar"/>
              </w:rPr>
              <w:t>6.</w:t>
            </w:r>
            <w:r>
              <w:rPr>
                <w:rFonts w:hint="eastAsia" w:ascii="宋体" w:hAnsi="宋体" w:cs="宋体"/>
                <w:kern w:val="0"/>
                <w:sz w:val="20"/>
                <w:szCs w:val="20"/>
                <w:highlight w:val="none"/>
                <w:lang w:bidi="ar"/>
              </w:rPr>
              <w:t>支持3D定位功能，通过客户端/IE浏览器可实现点击跟踪和放大</w:t>
            </w:r>
            <w:r>
              <w:rPr>
                <w:rFonts w:hint="eastAsia" w:ascii="宋体" w:hAnsi="宋体" w:cs="宋体"/>
                <w:kern w:val="0"/>
                <w:sz w:val="20"/>
                <w:szCs w:val="20"/>
                <w:highlight w:val="none"/>
                <w:lang w:eastAsia="zh-CN" w:bidi="ar"/>
              </w:rPr>
              <w:t>；</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val="en-US" w:eastAsia="zh-CN" w:bidi="ar"/>
              </w:rPr>
              <w:t>7.</w:t>
            </w:r>
            <w:r>
              <w:rPr>
                <w:rFonts w:hint="eastAsia" w:ascii="宋体" w:hAnsi="宋体" w:cs="宋体"/>
                <w:kern w:val="0"/>
                <w:sz w:val="20"/>
                <w:szCs w:val="20"/>
                <w:highlight w:val="none"/>
                <w:lang w:bidi="ar"/>
              </w:rPr>
              <w:t>支持巡航扫描、花样扫描等多种扫描方式</w:t>
            </w:r>
            <w:r>
              <w:rPr>
                <w:rFonts w:hint="eastAsia" w:ascii="宋体" w:hAnsi="宋体" w:cs="宋体"/>
                <w:kern w:val="0"/>
                <w:sz w:val="20"/>
                <w:szCs w:val="20"/>
                <w:highlight w:val="none"/>
                <w:lang w:eastAsia="zh-CN" w:bidi="ar"/>
              </w:rPr>
              <w:t>；</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val="en-US" w:eastAsia="zh-CN" w:bidi="ar"/>
              </w:rPr>
              <w:t>8.</w:t>
            </w:r>
            <w:r>
              <w:rPr>
                <w:rFonts w:hint="eastAsia" w:ascii="宋体" w:hAnsi="宋体" w:cs="宋体"/>
                <w:kern w:val="0"/>
                <w:sz w:val="20"/>
                <w:szCs w:val="20"/>
                <w:highlight w:val="none"/>
                <w:lang w:bidi="ar"/>
              </w:rPr>
              <w:t>水平方向360°连续旋转，垂直方向+40°～-90°旋转黑白：0.0001 Lux @（F1.2，AGC ON）</w:t>
            </w:r>
            <w:r>
              <w:rPr>
                <w:rFonts w:hint="eastAsia" w:ascii="宋体" w:hAnsi="宋体" w:cs="宋体"/>
                <w:kern w:val="0"/>
                <w:sz w:val="20"/>
                <w:szCs w:val="20"/>
                <w:highlight w:val="none"/>
                <w:lang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2797C">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C9B3EE">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台</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4A2C5">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w:t>
            </w:r>
          </w:p>
        </w:tc>
      </w:tr>
      <w:tr w14:paraId="13483F5B">
        <w:tblPrEx>
          <w:tblCellMar>
            <w:top w:w="0" w:type="dxa"/>
            <w:left w:w="108" w:type="dxa"/>
            <w:bottom w:w="0" w:type="dxa"/>
            <w:right w:w="108" w:type="dxa"/>
          </w:tblCellMar>
        </w:tblPrEx>
        <w:trPr>
          <w:trHeight w:val="1424" w:hRule="atLeast"/>
        </w:trPr>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75ECF">
            <w:pPr>
              <w:widowControl/>
              <w:jc w:val="center"/>
              <w:textAlignment w:val="center"/>
              <w:rPr>
                <w:rFonts w:hint="eastAsia" w:ascii="宋体" w:hAnsi="宋体" w:eastAsia="宋体" w:cs="宋体"/>
                <w:sz w:val="20"/>
                <w:szCs w:val="20"/>
                <w:highlight w:val="none"/>
                <w:lang w:val="en-US" w:eastAsia="zh-CN"/>
              </w:rPr>
            </w:pPr>
            <w:r>
              <w:rPr>
                <w:rFonts w:hint="eastAsia" w:ascii="宋体" w:hAnsi="宋体" w:cs="宋体"/>
                <w:kern w:val="0"/>
                <w:sz w:val="20"/>
                <w:szCs w:val="20"/>
                <w:highlight w:val="none"/>
                <w:lang w:bidi="ar"/>
              </w:rPr>
              <w:t>1.</w:t>
            </w:r>
            <w:r>
              <w:rPr>
                <w:rFonts w:hint="eastAsia" w:ascii="宋体" w:hAnsi="宋体" w:cs="宋体"/>
                <w:kern w:val="0"/>
                <w:sz w:val="20"/>
                <w:szCs w:val="20"/>
                <w:highlight w:val="none"/>
                <w:lang w:val="en-US" w:eastAsia="zh-CN" w:bidi="ar"/>
              </w:rPr>
              <w:t>9</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0B0C1E">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存储设备（存储卡）</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3AB94">
            <w:pPr>
              <w:widowControl/>
              <w:jc w:val="left"/>
              <w:textAlignment w:val="center"/>
              <w:rPr>
                <w:rFonts w:hint="eastAsia" w:ascii="宋体" w:hAnsi="宋体" w:eastAsia="宋体" w:cs="宋体"/>
                <w:sz w:val="20"/>
                <w:szCs w:val="20"/>
                <w:highlight w:val="none"/>
                <w:lang w:eastAsia="zh-CN"/>
              </w:rPr>
            </w:pPr>
            <w:r>
              <w:rPr>
                <w:rFonts w:hint="eastAsia" w:ascii="宋体" w:hAnsi="宋体" w:cs="宋体"/>
                <w:kern w:val="0"/>
                <w:sz w:val="20"/>
                <w:szCs w:val="20"/>
                <w:highlight w:val="none"/>
                <w:lang w:val="en-US" w:eastAsia="zh-CN" w:bidi="ar"/>
              </w:rPr>
              <w:t>1.</w:t>
            </w:r>
            <w:r>
              <w:rPr>
                <w:rFonts w:hint="eastAsia" w:ascii="宋体" w:hAnsi="宋体" w:cs="宋体"/>
                <w:kern w:val="0"/>
                <w:sz w:val="20"/>
                <w:szCs w:val="20"/>
                <w:highlight w:val="none"/>
                <w:lang w:bidi="ar"/>
              </w:rPr>
              <w:t>TLC晶元，擦写次数≥500次</w:t>
            </w:r>
            <w:r>
              <w:rPr>
                <w:rFonts w:hint="eastAsia" w:ascii="宋体" w:hAnsi="宋体" w:cs="宋体"/>
                <w:kern w:val="0"/>
                <w:sz w:val="20"/>
                <w:szCs w:val="20"/>
                <w:highlight w:val="none"/>
                <w:lang w:eastAsia="zh-CN" w:bidi="ar"/>
              </w:rPr>
              <w:t>；</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val="en-US" w:eastAsia="zh-CN" w:bidi="ar"/>
              </w:rPr>
              <w:t>2.</w:t>
            </w:r>
            <w:r>
              <w:rPr>
                <w:rFonts w:hint="eastAsia" w:ascii="宋体" w:hAnsi="宋体" w:cs="宋体"/>
                <w:kern w:val="0"/>
                <w:sz w:val="20"/>
                <w:szCs w:val="20"/>
                <w:highlight w:val="none"/>
                <w:lang w:bidi="ar"/>
              </w:rPr>
              <w:t>标称容量≥128GB</w:t>
            </w:r>
            <w:r>
              <w:rPr>
                <w:rFonts w:hint="eastAsia" w:ascii="宋体" w:hAnsi="宋体" w:cs="宋体"/>
                <w:kern w:val="0"/>
                <w:sz w:val="20"/>
                <w:szCs w:val="20"/>
                <w:highlight w:val="none"/>
                <w:lang w:eastAsia="zh-CN" w:bidi="ar"/>
              </w:rPr>
              <w:t>；</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val="en-US" w:eastAsia="zh-CN" w:bidi="ar"/>
              </w:rPr>
              <w:t>3.</w:t>
            </w:r>
            <w:r>
              <w:rPr>
                <w:rFonts w:hint="eastAsia" w:ascii="宋体" w:hAnsi="宋体" w:cs="宋体"/>
                <w:kern w:val="0"/>
                <w:sz w:val="20"/>
                <w:szCs w:val="20"/>
                <w:highlight w:val="none"/>
                <w:lang w:bidi="ar"/>
              </w:rPr>
              <w:t>Class10（读95MB/s，写27MB/s）</w:t>
            </w:r>
            <w:r>
              <w:rPr>
                <w:rFonts w:hint="eastAsia" w:ascii="宋体" w:hAnsi="宋体" w:cs="宋体"/>
                <w:kern w:val="0"/>
                <w:sz w:val="20"/>
                <w:szCs w:val="20"/>
                <w:highlight w:val="none"/>
                <w:lang w:eastAsia="zh-CN" w:bidi="ar"/>
              </w:rPr>
              <w:t>；</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val="en-US" w:eastAsia="zh-CN" w:bidi="ar"/>
              </w:rPr>
              <w:t>4.</w:t>
            </w:r>
            <w:r>
              <w:rPr>
                <w:rFonts w:hint="eastAsia" w:ascii="宋体" w:hAnsi="宋体" w:cs="宋体"/>
                <w:kern w:val="0"/>
                <w:sz w:val="20"/>
                <w:szCs w:val="20"/>
                <w:highlight w:val="none"/>
                <w:shd w:val="clear"/>
                <w:lang w:bidi="ar"/>
              </w:rPr>
              <w:t>尺寸：0.59” x 0.43” x 0.04”</w:t>
            </w:r>
            <w:r>
              <w:rPr>
                <w:rFonts w:hint="eastAsia" w:ascii="宋体" w:hAnsi="宋体" w:cs="宋体"/>
                <w:kern w:val="0"/>
                <w:sz w:val="20"/>
                <w:szCs w:val="20"/>
                <w:highlight w:val="none"/>
                <w:shd w:val="clear"/>
                <w:lang w:eastAsia="zh-CN" w:bidi="ar"/>
              </w:rPr>
              <w:t>；</w:t>
            </w:r>
            <w:r>
              <w:rPr>
                <w:rFonts w:hint="eastAsia" w:ascii="宋体" w:hAnsi="宋体" w:cs="宋体"/>
                <w:kern w:val="0"/>
                <w:sz w:val="20"/>
                <w:szCs w:val="20"/>
                <w:highlight w:val="none"/>
                <w:shd w:val="clear"/>
                <w:lang w:bidi="ar"/>
              </w:rPr>
              <w:br w:type="textWrapping"/>
            </w:r>
            <w:r>
              <w:rPr>
                <w:rFonts w:hint="eastAsia" w:ascii="宋体" w:hAnsi="宋体" w:cs="宋体"/>
                <w:kern w:val="0"/>
                <w:sz w:val="20"/>
                <w:szCs w:val="20"/>
                <w:highlight w:val="none"/>
                <w:shd w:val="clear"/>
                <w:lang w:val="en-US" w:eastAsia="zh-CN" w:bidi="ar"/>
              </w:rPr>
              <w:t>5.</w:t>
            </w:r>
            <w:r>
              <w:rPr>
                <w:rFonts w:hint="eastAsia" w:ascii="宋体" w:hAnsi="宋体" w:cs="宋体"/>
                <w:kern w:val="0"/>
                <w:sz w:val="20"/>
                <w:szCs w:val="20"/>
                <w:highlight w:val="none"/>
                <w:lang w:bidi="ar"/>
              </w:rPr>
              <w:t>工作温度：0 ℃～70 ℃</w:t>
            </w:r>
            <w:r>
              <w:rPr>
                <w:rFonts w:hint="eastAsia" w:ascii="宋体" w:hAnsi="宋体" w:cs="宋体"/>
                <w:kern w:val="0"/>
                <w:sz w:val="20"/>
                <w:szCs w:val="20"/>
                <w:highlight w:val="none"/>
                <w:lang w:eastAsia="zh-CN" w:bidi="ar"/>
              </w:rPr>
              <w:t>；</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val="en-US" w:eastAsia="zh-CN" w:bidi="ar"/>
              </w:rPr>
              <w:t>6.</w:t>
            </w:r>
            <w:r>
              <w:rPr>
                <w:rFonts w:hint="eastAsia" w:ascii="宋体" w:hAnsi="宋体" w:cs="宋体"/>
                <w:kern w:val="0"/>
                <w:sz w:val="20"/>
                <w:szCs w:val="20"/>
                <w:highlight w:val="none"/>
                <w:lang w:bidi="ar"/>
              </w:rPr>
              <w:t>存储温度：-25 ℃～+85 ℃</w:t>
            </w:r>
            <w:r>
              <w:rPr>
                <w:rFonts w:hint="eastAsia" w:ascii="宋体" w:hAnsi="宋体" w:cs="宋体"/>
                <w:kern w:val="0"/>
                <w:sz w:val="20"/>
                <w:szCs w:val="20"/>
                <w:highlight w:val="none"/>
                <w:lang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5928F">
            <w:pPr>
              <w:widowControl/>
              <w:jc w:val="center"/>
              <w:textAlignment w:val="center"/>
              <w:rPr>
                <w:rFonts w:hint="eastAsia" w:ascii="宋体" w:hAnsi="宋体" w:eastAsia="宋体" w:cs="宋体"/>
                <w:sz w:val="20"/>
                <w:szCs w:val="20"/>
                <w:highlight w:val="none"/>
                <w:lang w:eastAsia="zh-CN"/>
              </w:rPr>
            </w:pPr>
            <w:r>
              <w:rPr>
                <w:rFonts w:hint="eastAsia" w:ascii="宋体" w:hAnsi="宋体" w:cs="宋体"/>
                <w:kern w:val="0"/>
                <w:sz w:val="20"/>
                <w:szCs w:val="20"/>
                <w:highlight w:val="none"/>
                <w:lang w:val="en-US" w:eastAsia="zh-CN"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19B5CF">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张</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563BD">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w:t>
            </w:r>
          </w:p>
        </w:tc>
      </w:tr>
      <w:tr w14:paraId="579F9AB4">
        <w:tblPrEx>
          <w:tblCellMar>
            <w:top w:w="0" w:type="dxa"/>
            <w:left w:w="108" w:type="dxa"/>
            <w:bottom w:w="0" w:type="dxa"/>
            <w:right w:w="108" w:type="dxa"/>
          </w:tblCellMar>
        </w:tblPrEx>
        <w:trPr>
          <w:trHeight w:val="896" w:hRule="atLeast"/>
        </w:trPr>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99F7D">
            <w:pPr>
              <w:widowControl/>
              <w:jc w:val="center"/>
              <w:textAlignment w:val="center"/>
              <w:rPr>
                <w:rFonts w:hint="default" w:ascii="宋体" w:hAnsi="宋体" w:eastAsia="宋体" w:cs="宋体"/>
                <w:sz w:val="20"/>
                <w:szCs w:val="20"/>
                <w:highlight w:val="none"/>
                <w:lang w:val="en-US" w:eastAsia="zh-CN"/>
              </w:rPr>
            </w:pPr>
            <w:r>
              <w:rPr>
                <w:rFonts w:hint="eastAsia" w:ascii="宋体" w:hAnsi="宋体" w:cs="宋体"/>
                <w:kern w:val="0"/>
                <w:sz w:val="20"/>
                <w:szCs w:val="20"/>
                <w:highlight w:val="none"/>
                <w:lang w:bidi="ar"/>
              </w:rPr>
              <w:t>1.</w:t>
            </w:r>
            <w:r>
              <w:rPr>
                <w:rFonts w:hint="eastAsia" w:ascii="宋体" w:hAnsi="宋体" w:cs="宋体"/>
                <w:kern w:val="0"/>
                <w:sz w:val="20"/>
                <w:szCs w:val="20"/>
                <w:highlight w:val="none"/>
                <w:lang w:val="en-US" w:eastAsia="zh-CN" w:bidi="ar"/>
              </w:rPr>
              <w:t>10</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C6851D">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网络防雷器</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EDAF3">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输入电压：140-260V，输出电压：220V正负3%，过压保护值：246正负4V，输出电流值：2.3A，尺寸大小可以安装在前端控制箱内</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8A728">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78F168">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套</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E59D6">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23</w:t>
            </w:r>
          </w:p>
        </w:tc>
      </w:tr>
      <w:tr w14:paraId="1E6690A9">
        <w:tblPrEx>
          <w:tblCellMar>
            <w:top w:w="0" w:type="dxa"/>
            <w:left w:w="108" w:type="dxa"/>
            <w:bottom w:w="0" w:type="dxa"/>
            <w:right w:w="108" w:type="dxa"/>
          </w:tblCellMar>
        </w:tblPrEx>
        <w:trPr>
          <w:trHeight w:val="1776" w:hRule="atLeast"/>
        </w:trPr>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98A23">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w:t>
            </w:r>
            <w:r>
              <w:rPr>
                <w:rFonts w:hint="eastAsia" w:ascii="宋体" w:hAnsi="宋体" w:cs="宋体"/>
                <w:kern w:val="0"/>
                <w:sz w:val="20"/>
                <w:szCs w:val="20"/>
                <w:highlight w:val="none"/>
                <w:lang w:val="en-US" w:eastAsia="zh-CN" w:bidi="ar"/>
              </w:rPr>
              <w:t>11</w:t>
            </w:r>
            <w:r>
              <w:rPr>
                <w:rFonts w:hint="eastAsia" w:ascii="宋体" w:hAnsi="宋体" w:cs="宋体"/>
                <w:kern w:val="0"/>
                <w:sz w:val="20"/>
                <w:szCs w:val="20"/>
                <w:highlight w:val="none"/>
                <w:lang w:bidi="ar"/>
              </w:rPr>
              <w:t xml:space="preserve"> </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3A819F">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监控机箱</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828C7">
            <w:pPr>
              <w:widowControl/>
              <w:jc w:val="left"/>
              <w:textAlignment w:val="center"/>
              <w:rPr>
                <w:rFonts w:hint="eastAsia" w:ascii="宋体" w:hAnsi="宋体" w:eastAsia="宋体" w:cs="宋体"/>
                <w:sz w:val="20"/>
                <w:szCs w:val="20"/>
                <w:highlight w:val="none"/>
                <w:lang w:eastAsia="zh-CN"/>
              </w:rPr>
            </w:pPr>
            <w:r>
              <w:rPr>
                <w:rFonts w:hint="eastAsia" w:ascii="宋体" w:hAnsi="宋体" w:cs="宋体"/>
                <w:kern w:val="0"/>
                <w:sz w:val="20"/>
                <w:szCs w:val="20"/>
                <w:highlight w:val="none"/>
                <w:lang w:val="en-US" w:eastAsia="zh-CN" w:bidi="ar"/>
              </w:rPr>
              <w:t>1.</w:t>
            </w:r>
            <w:r>
              <w:rPr>
                <w:rFonts w:hint="eastAsia" w:ascii="宋体" w:hAnsi="宋体" w:cs="宋体"/>
                <w:kern w:val="0"/>
                <w:sz w:val="20"/>
                <w:szCs w:val="20"/>
                <w:highlight w:val="none"/>
                <w:lang w:bidi="ar"/>
              </w:rPr>
              <w:t>400宽*（450高+50帽檐）*250深；冷轧钢</w:t>
            </w:r>
            <w:r>
              <w:rPr>
                <w:rFonts w:hint="eastAsia" w:ascii="宋体" w:hAnsi="宋体" w:cs="宋体"/>
                <w:kern w:val="0"/>
                <w:sz w:val="20"/>
                <w:szCs w:val="20"/>
                <w:highlight w:val="none"/>
                <w:lang w:eastAsia="zh-CN" w:bidi="ar"/>
              </w:rPr>
              <w:t>；</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val="en-US" w:eastAsia="zh-CN" w:bidi="ar"/>
              </w:rPr>
              <w:t>2.</w:t>
            </w:r>
            <w:r>
              <w:rPr>
                <w:rFonts w:hint="eastAsia" w:ascii="宋体" w:hAnsi="宋体" w:cs="宋体"/>
                <w:kern w:val="0"/>
                <w:sz w:val="20"/>
                <w:szCs w:val="20"/>
                <w:highlight w:val="none"/>
                <w:lang w:bidi="ar"/>
              </w:rPr>
              <w:t>2P16A空气开关（漏电开关）</w:t>
            </w:r>
            <w:r>
              <w:rPr>
                <w:rFonts w:hint="eastAsia" w:ascii="宋体" w:hAnsi="宋体" w:cs="宋体"/>
                <w:kern w:val="0"/>
                <w:sz w:val="20"/>
                <w:szCs w:val="20"/>
                <w:highlight w:val="none"/>
                <w:lang w:eastAsia="zh-CN" w:bidi="ar"/>
              </w:rPr>
              <w:t>；</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val="en-US" w:eastAsia="zh-CN" w:bidi="ar"/>
              </w:rPr>
              <w:t>3.</w:t>
            </w:r>
            <w:r>
              <w:rPr>
                <w:rFonts w:hint="eastAsia" w:ascii="宋体" w:hAnsi="宋体" w:cs="宋体"/>
                <w:kern w:val="0"/>
                <w:sz w:val="20"/>
                <w:szCs w:val="20"/>
                <w:highlight w:val="none"/>
                <w:lang w:bidi="ar"/>
              </w:rPr>
              <w:t>6位5孔10A防雷排插；</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val="en-US" w:eastAsia="zh-CN" w:bidi="ar"/>
              </w:rPr>
              <w:t>4.</w:t>
            </w:r>
            <w:r>
              <w:rPr>
                <w:rFonts w:hint="eastAsia" w:ascii="宋体" w:hAnsi="宋体" w:cs="宋体"/>
                <w:kern w:val="0"/>
                <w:sz w:val="20"/>
                <w:szCs w:val="20"/>
                <w:highlight w:val="none"/>
                <w:lang w:bidi="ar"/>
              </w:rPr>
              <w:t>电源防雷模块(通流量&gt;=20KV，反应速度：1~12ns，残压值：≤1000V）；</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val="en-US" w:eastAsia="zh-CN" w:bidi="ar"/>
              </w:rPr>
              <w:t>5.</w:t>
            </w:r>
            <w:r>
              <w:rPr>
                <w:rFonts w:hint="eastAsia" w:ascii="宋体" w:hAnsi="宋体" w:cs="宋体"/>
                <w:kern w:val="0"/>
                <w:sz w:val="20"/>
                <w:szCs w:val="20"/>
                <w:highlight w:val="none"/>
                <w:lang w:bidi="ar"/>
              </w:rPr>
              <w:t>散热风扇；</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val="en-US" w:eastAsia="zh-CN" w:bidi="ar"/>
              </w:rPr>
              <w:t>6.</w:t>
            </w:r>
            <w:r>
              <w:rPr>
                <w:rFonts w:hint="eastAsia" w:ascii="宋体" w:hAnsi="宋体" w:cs="宋体"/>
                <w:kern w:val="0"/>
                <w:sz w:val="20"/>
                <w:szCs w:val="20"/>
                <w:highlight w:val="none"/>
                <w:lang w:bidi="ar"/>
              </w:rPr>
              <w:t>12芯熔接盘</w:t>
            </w:r>
            <w:r>
              <w:rPr>
                <w:rFonts w:hint="eastAsia" w:ascii="宋体" w:hAnsi="宋体" w:cs="宋体"/>
                <w:kern w:val="0"/>
                <w:sz w:val="20"/>
                <w:szCs w:val="20"/>
                <w:highlight w:val="none"/>
                <w:lang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142B2">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2B3E4F">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台</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38D38">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19</w:t>
            </w:r>
          </w:p>
        </w:tc>
      </w:tr>
      <w:tr w14:paraId="7899CD64">
        <w:tblPrEx>
          <w:tblCellMar>
            <w:top w:w="0" w:type="dxa"/>
            <w:left w:w="108" w:type="dxa"/>
            <w:bottom w:w="0" w:type="dxa"/>
            <w:right w:w="108" w:type="dxa"/>
          </w:tblCellMar>
        </w:tblPrEx>
        <w:trPr>
          <w:trHeight w:val="435" w:hRule="atLeast"/>
        </w:trPr>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1B63E">
            <w:pPr>
              <w:widowControl/>
              <w:jc w:val="center"/>
              <w:textAlignment w:val="center"/>
              <w:rPr>
                <w:rFonts w:hint="eastAsia" w:ascii="宋体" w:hAnsi="宋体" w:eastAsia="宋体" w:cs="宋体"/>
                <w:sz w:val="20"/>
                <w:szCs w:val="20"/>
                <w:highlight w:val="none"/>
                <w:lang w:eastAsia="zh-CN"/>
              </w:rPr>
            </w:pPr>
            <w:r>
              <w:rPr>
                <w:rFonts w:hint="eastAsia" w:ascii="宋体" w:hAnsi="宋体" w:cs="宋体"/>
                <w:kern w:val="0"/>
                <w:sz w:val="20"/>
                <w:szCs w:val="20"/>
                <w:highlight w:val="none"/>
                <w:lang w:bidi="ar"/>
              </w:rPr>
              <w:t>1.1</w:t>
            </w:r>
            <w:r>
              <w:rPr>
                <w:rFonts w:hint="eastAsia" w:ascii="宋体" w:hAnsi="宋体" w:cs="宋体"/>
                <w:kern w:val="0"/>
                <w:sz w:val="20"/>
                <w:szCs w:val="20"/>
                <w:highlight w:val="none"/>
                <w:lang w:val="en-US" w:eastAsia="zh-CN" w:bidi="ar"/>
              </w:rPr>
              <w:t>2</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83E718">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壁挂支臂</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E3137">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臂厚4mm，臂长1米</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E78CC">
            <w:pPr>
              <w:widowControl/>
              <w:jc w:val="center"/>
              <w:textAlignment w:val="center"/>
              <w:rPr>
                <w:rFonts w:hint="eastAsia" w:ascii="宋体" w:hAnsi="宋体" w:eastAsia="宋体" w:cs="宋体"/>
                <w:sz w:val="20"/>
                <w:szCs w:val="20"/>
                <w:highlight w:val="none"/>
                <w:lang w:eastAsia="zh-CN"/>
              </w:rPr>
            </w:pPr>
            <w:r>
              <w:rPr>
                <w:rFonts w:hint="eastAsia" w:ascii="宋体" w:hAnsi="宋体" w:cs="宋体"/>
                <w:kern w:val="0"/>
                <w:sz w:val="20"/>
                <w:szCs w:val="20"/>
                <w:highlight w:val="none"/>
                <w:lang w:val="en-US" w:eastAsia="zh-CN"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CDFC30">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根</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9944C">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w:t>
            </w:r>
          </w:p>
        </w:tc>
      </w:tr>
      <w:tr w14:paraId="3057E5E3">
        <w:tblPrEx>
          <w:tblCellMar>
            <w:top w:w="0" w:type="dxa"/>
            <w:left w:w="108" w:type="dxa"/>
            <w:bottom w:w="0" w:type="dxa"/>
            <w:right w:w="108" w:type="dxa"/>
          </w:tblCellMar>
        </w:tblPrEx>
        <w:trPr>
          <w:trHeight w:val="1424" w:hRule="atLeast"/>
        </w:trPr>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E3B4F">
            <w:pPr>
              <w:widowControl/>
              <w:jc w:val="center"/>
              <w:textAlignment w:val="center"/>
              <w:rPr>
                <w:rFonts w:hint="eastAsia" w:ascii="宋体" w:hAnsi="宋体" w:eastAsia="宋体" w:cs="宋体"/>
                <w:sz w:val="20"/>
                <w:szCs w:val="20"/>
                <w:highlight w:val="none"/>
                <w:lang w:eastAsia="zh-CN"/>
              </w:rPr>
            </w:pPr>
            <w:r>
              <w:rPr>
                <w:rFonts w:hint="eastAsia" w:ascii="宋体" w:hAnsi="宋体" w:cs="宋体"/>
                <w:kern w:val="0"/>
                <w:sz w:val="20"/>
                <w:szCs w:val="20"/>
                <w:highlight w:val="none"/>
                <w:lang w:bidi="ar"/>
              </w:rPr>
              <w:t>1.1</w:t>
            </w:r>
            <w:r>
              <w:rPr>
                <w:rFonts w:hint="eastAsia" w:ascii="宋体" w:hAnsi="宋体" w:cs="宋体"/>
                <w:kern w:val="0"/>
                <w:sz w:val="20"/>
                <w:szCs w:val="20"/>
                <w:highlight w:val="none"/>
                <w:lang w:val="en-US" w:eastAsia="zh-CN" w:bidi="ar"/>
              </w:rPr>
              <w:t>3</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27F5FB">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倒L型金属立杆</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C8074">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立杆高度为4米，横臂长度2米，主杆壁厚4mm</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bidi="ar"/>
              </w:rPr>
              <w:t>杆体材质采用Q235普通碳素结构钢材料</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bidi="ar"/>
              </w:rPr>
              <w:t>杆体表面须经热镀锌防腐处理后静电喷塑</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bidi="ar"/>
              </w:rPr>
              <w:t>颜色为白色，表面按要求喷绘标志标识；</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21B12">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510910">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根</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CE642">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w:t>
            </w:r>
          </w:p>
        </w:tc>
      </w:tr>
      <w:tr w14:paraId="37DBC3B3">
        <w:tblPrEx>
          <w:tblCellMar>
            <w:top w:w="0" w:type="dxa"/>
            <w:left w:w="108" w:type="dxa"/>
            <w:bottom w:w="0" w:type="dxa"/>
            <w:right w:w="108" w:type="dxa"/>
          </w:tblCellMar>
        </w:tblPrEx>
        <w:trPr>
          <w:trHeight w:val="1424" w:hRule="atLeast"/>
        </w:trPr>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A9E52">
            <w:pPr>
              <w:widowControl/>
              <w:jc w:val="center"/>
              <w:textAlignment w:val="center"/>
              <w:rPr>
                <w:rFonts w:hint="eastAsia" w:ascii="宋体" w:hAnsi="宋体" w:eastAsia="宋体" w:cs="宋体"/>
                <w:sz w:val="20"/>
                <w:szCs w:val="20"/>
                <w:highlight w:val="none"/>
                <w:lang w:eastAsia="zh-CN"/>
              </w:rPr>
            </w:pPr>
            <w:r>
              <w:rPr>
                <w:rFonts w:hint="eastAsia" w:ascii="宋体" w:hAnsi="宋体" w:cs="宋体"/>
                <w:kern w:val="0"/>
                <w:sz w:val="20"/>
                <w:szCs w:val="20"/>
                <w:highlight w:val="none"/>
                <w:lang w:bidi="ar"/>
              </w:rPr>
              <w:t>1.1</w:t>
            </w:r>
            <w:r>
              <w:rPr>
                <w:rFonts w:hint="eastAsia" w:ascii="宋体" w:hAnsi="宋体" w:cs="宋体"/>
                <w:kern w:val="0"/>
                <w:sz w:val="20"/>
                <w:szCs w:val="20"/>
                <w:highlight w:val="none"/>
                <w:lang w:val="en-US" w:eastAsia="zh-CN" w:bidi="ar"/>
              </w:rPr>
              <w:t>4</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E084FB">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倒L型金属立杆</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A79FE">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立杆高度为6米，横臂长度2米，主杆壁厚4mm</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bidi="ar"/>
              </w:rPr>
              <w:t>杆体材质采用Q235普通碳素结构钢材料</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bidi="ar"/>
              </w:rPr>
              <w:t>杆体表面须经热镀锌防腐处理后静电喷塑</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bidi="ar"/>
              </w:rPr>
              <w:t>颜色为白色，表面按要求喷绘标志标识；</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99AD4">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BFADB8">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根</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8C666">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14</w:t>
            </w:r>
          </w:p>
        </w:tc>
      </w:tr>
      <w:tr w14:paraId="79BDCF8F">
        <w:tblPrEx>
          <w:tblCellMar>
            <w:top w:w="0" w:type="dxa"/>
            <w:left w:w="108" w:type="dxa"/>
            <w:bottom w:w="0" w:type="dxa"/>
            <w:right w:w="108" w:type="dxa"/>
          </w:tblCellMar>
        </w:tblPrEx>
        <w:trPr>
          <w:trHeight w:val="1424" w:hRule="atLeast"/>
        </w:trPr>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D4657">
            <w:pPr>
              <w:widowControl/>
              <w:jc w:val="center"/>
              <w:textAlignment w:val="center"/>
              <w:rPr>
                <w:rFonts w:hint="eastAsia" w:ascii="宋体" w:hAnsi="宋体" w:eastAsia="宋体" w:cs="宋体"/>
                <w:sz w:val="20"/>
                <w:szCs w:val="20"/>
                <w:highlight w:val="none"/>
                <w:lang w:eastAsia="zh-CN"/>
              </w:rPr>
            </w:pPr>
            <w:r>
              <w:rPr>
                <w:rFonts w:hint="eastAsia" w:ascii="宋体" w:hAnsi="宋体" w:cs="宋体"/>
                <w:kern w:val="0"/>
                <w:sz w:val="20"/>
                <w:szCs w:val="20"/>
                <w:highlight w:val="none"/>
                <w:lang w:bidi="ar"/>
              </w:rPr>
              <w:t>1.1</w:t>
            </w:r>
            <w:r>
              <w:rPr>
                <w:rFonts w:hint="eastAsia" w:ascii="宋体" w:hAnsi="宋体" w:cs="宋体"/>
                <w:kern w:val="0"/>
                <w:sz w:val="20"/>
                <w:szCs w:val="20"/>
                <w:highlight w:val="none"/>
                <w:lang w:val="en-US" w:eastAsia="zh-CN" w:bidi="ar"/>
              </w:rPr>
              <w:t>5</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0F6D46">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倒L型金属立杆</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1DF55">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立杆高度为6.5米，横臂长度6米，主杆壁厚6mm</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bidi="ar"/>
              </w:rPr>
              <w:t>杆体材质采用Q235普通碳素结构钢材料</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bidi="ar"/>
              </w:rPr>
              <w:t>杆体表面须经热镀锌防腐处理后静电喷塑</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bidi="ar"/>
              </w:rPr>
              <w:t>颜色为白色，表面按要求喷绘标志标识；</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4A1BA">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9D7DC0">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根</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95A56">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2</w:t>
            </w:r>
          </w:p>
        </w:tc>
      </w:tr>
      <w:tr w14:paraId="4865A392">
        <w:tblPrEx>
          <w:tblCellMar>
            <w:top w:w="0" w:type="dxa"/>
            <w:left w:w="108" w:type="dxa"/>
            <w:bottom w:w="0" w:type="dxa"/>
            <w:right w:w="108" w:type="dxa"/>
          </w:tblCellMar>
        </w:tblPrEx>
        <w:trPr>
          <w:trHeight w:val="720" w:hRule="atLeast"/>
        </w:trPr>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B913F">
            <w:pPr>
              <w:widowControl/>
              <w:jc w:val="center"/>
              <w:textAlignment w:val="center"/>
              <w:rPr>
                <w:rFonts w:hint="eastAsia" w:ascii="宋体" w:hAnsi="宋体" w:eastAsia="宋体" w:cs="宋体"/>
                <w:sz w:val="20"/>
                <w:szCs w:val="20"/>
                <w:highlight w:val="none"/>
                <w:lang w:eastAsia="zh-CN"/>
              </w:rPr>
            </w:pPr>
            <w:r>
              <w:rPr>
                <w:rFonts w:hint="eastAsia" w:ascii="宋体" w:hAnsi="宋体" w:cs="宋体"/>
                <w:kern w:val="0"/>
                <w:sz w:val="20"/>
                <w:szCs w:val="20"/>
                <w:highlight w:val="none"/>
                <w:lang w:bidi="ar"/>
              </w:rPr>
              <w:t>1.1</w:t>
            </w:r>
            <w:r>
              <w:rPr>
                <w:rFonts w:hint="eastAsia" w:ascii="宋体" w:hAnsi="宋体" w:cs="宋体"/>
                <w:kern w:val="0"/>
                <w:sz w:val="20"/>
                <w:szCs w:val="20"/>
                <w:highlight w:val="none"/>
                <w:lang w:val="en-US" w:eastAsia="zh-CN" w:bidi="ar"/>
              </w:rPr>
              <w:t>6</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A6984D">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8米角钢塔</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C899A">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热镀锌角钢塔，高8米</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bidi="ar"/>
              </w:rPr>
              <w:t>采用Q345B优质钢材作为塔体主材</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bidi="ar"/>
              </w:rPr>
              <w:t>角钢拼接连接，含一层平台</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E4008">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7FA883">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基</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5DE2">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w:t>
            </w:r>
          </w:p>
        </w:tc>
      </w:tr>
      <w:tr w14:paraId="2DF55989">
        <w:tblPrEx>
          <w:tblCellMar>
            <w:top w:w="0" w:type="dxa"/>
            <w:left w:w="108" w:type="dxa"/>
            <w:bottom w:w="0" w:type="dxa"/>
            <w:right w:w="108" w:type="dxa"/>
          </w:tblCellMar>
        </w:tblPrEx>
        <w:trPr>
          <w:trHeight w:val="640" w:hRule="atLeast"/>
        </w:trPr>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F7777">
            <w:pPr>
              <w:widowControl/>
              <w:jc w:val="center"/>
              <w:textAlignment w:val="center"/>
              <w:rPr>
                <w:rFonts w:hint="eastAsia" w:ascii="宋体" w:hAnsi="宋体" w:eastAsia="宋体" w:cs="宋体"/>
                <w:sz w:val="20"/>
                <w:szCs w:val="20"/>
                <w:highlight w:val="none"/>
                <w:lang w:eastAsia="zh-CN"/>
              </w:rPr>
            </w:pPr>
            <w:r>
              <w:rPr>
                <w:rFonts w:hint="eastAsia" w:ascii="宋体" w:hAnsi="宋体" w:cs="宋体"/>
                <w:kern w:val="0"/>
                <w:sz w:val="20"/>
                <w:szCs w:val="20"/>
                <w:highlight w:val="none"/>
                <w:lang w:bidi="ar"/>
              </w:rPr>
              <w:t>1.1</w:t>
            </w:r>
            <w:r>
              <w:rPr>
                <w:rFonts w:hint="eastAsia" w:ascii="宋体" w:hAnsi="宋体" w:cs="宋体"/>
                <w:kern w:val="0"/>
                <w:sz w:val="20"/>
                <w:szCs w:val="20"/>
                <w:highlight w:val="none"/>
                <w:lang w:val="en-US" w:eastAsia="zh-CN" w:bidi="ar"/>
              </w:rPr>
              <w:t>7</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D1E8CC">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摄像机电源电缆</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4A445">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RVV 3*1.0，铜芯电源电缆</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5D1E1">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58A323">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m</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4A861">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280</w:t>
            </w:r>
          </w:p>
        </w:tc>
      </w:tr>
      <w:tr w14:paraId="75E53C7C">
        <w:tblPrEx>
          <w:tblCellMar>
            <w:top w:w="0" w:type="dxa"/>
            <w:left w:w="108" w:type="dxa"/>
            <w:bottom w:w="0" w:type="dxa"/>
            <w:right w:w="108" w:type="dxa"/>
          </w:tblCellMar>
        </w:tblPrEx>
        <w:trPr>
          <w:trHeight w:val="640" w:hRule="atLeast"/>
        </w:trPr>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A58F1">
            <w:pPr>
              <w:widowControl/>
              <w:jc w:val="center"/>
              <w:textAlignment w:val="center"/>
              <w:rPr>
                <w:rFonts w:hint="eastAsia" w:ascii="宋体" w:hAnsi="宋体" w:eastAsia="宋体" w:cs="宋体"/>
                <w:sz w:val="20"/>
                <w:szCs w:val="20"/>
                <w:highlight w:val="none"/>
                <w:lang w:eastAsia="zh-CN"/>
              </w:rPr>
            </w:pPr>
            <w:r>
              <w:rPr>
                <w:rFonts w:hint="eastAsia" w:ascii="宋体" w:hAnsi="宋体" w:cs="宋体"/>
                <w:kern w:val="0"/>
                <w:sz w:val="20"/>
                <w:szCs w:val="20"/>
                <w:highlight w:val="none"/>
                <w:lang w:bidi="ar"/>
              </w:rPr>
              <w:t>1.1</w:t>
            </w:r>
            <w:r>
              <w:rPr>
                <w:rFonts w:hint="eastAsia" w:ascii="宋体" w:hAnsi="宋体" w:cs="宋体"/>
                <w:kern w:val="0"/>
                <w:sz w:val="20"/>
                <w:szCs w:val="20"/>
                <w:highlight w:val="none"/>
                <w:lang w:val="en-US" w:eastAsia="zh-CN" w:bidi="ar"/>
              </w:rPr>
              <w:t>8</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2AAD89">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监控机箱接地电线</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AB090">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RVVZ16mm2,多股铜芯双色线（黄绿）</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95F49">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2C7A6C">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m</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3AA93">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76</w:t>
            </w:r>
          </w:p>
        </w:tc>
      </w:tr>
      <w:tr w14:paraId="2C8FE453">
        <w:tblPrEx>
          <w:tblCellMar>
            <w:top w:w="0" w:type="dxa"/>
            <w:left w:w="108" w:type="dxa"/>
            <w:bottom w:w="0" w:type="dxa"/>
            <w:right w:w="108" w:type="dxa"/>
          </w:tblCellMar>
        </w:tblPrEx>
        <w:trPr>
          <w:trHeight w:val="640" w:hRule="atLeast"/>
        </w:trPr>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0D358">
            <w:pPr>
              <w:widowControl/>
              <w:jc w:val="center"/>
              <w:textAlignment w:val="center"/>
              <w:rPr>
                <w:rFonts w:hint="default" w:ascii="宋体" w:hAnsi="宋体" w:eastAsia="宋体" w:cs="宋体"/>
                <w:sz w:val="20"/>
                <w:szCs w:val="20"/>
                <w:highlight w:val="none"/>
                <w:lang w:val="en-US" w:eastAsia="zh-CN"/>
              </w:rPr>
            </w:pPr>
            <w:r>
              <w:rPr>
                <w:rFonts w:hint="eastAsia" w:ascii="宋体" w:hAnsi="宋体" w:cs="宋体"/>
                <w:kern w:val="0"/>
                <w:sz w:val="20"/>
                <w:szCs w:val="20"/>
                <w:highlight w:val="none"/>
                <w:lang w:bidi="ar"/>
              </w:rPr>
              <w:t>1.</w:t>
            </w:r>
            <w:r>
              <w:rPr>
                <w:rFonts w:hint="eastAsia" w:ascii="宋体" w:hAnsi="宋体" w:cs="宋体"/>
                <w:kern w:val="0"/>
                <w:sz w:val="20"/>
                <w:szCs w:val="20"/>
                <w:highlight w:val="none"/>
                <w:lang w:val="en-US" w:eastAsia="zh-CN" w:bidi="ar"/>
              </w:rPr>
              <w:t>19</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3CA7E0">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超五类非屏蔽网线</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569E9">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铜芯直径0.58mm，无氧铜，防水，耐磨；室外UTP阻水线；</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30968">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BBF565">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m</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AA7E4">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280</w:t>
            </w:r>
          </w:p>
        </w:tc>
      </w:tr>
      <w:tr w14:paraId="5E36DB13">
        <w:tblPrEx>
          <w:tblCellMar>
            <w:top w:w="0" w:type="dxa"/>
            <w:left w:w="108" w:type="dxa"/>
            <w:bottom w:w="0" w:type="dxa"/>
            <w:right w:w="108" w:type="dxa"/>
          </w:tblCellMar>
        </w:tblPrEx>
        <w:trPr>
          <w:trHeight w:val="90" w:hRule="atLeast"/>
        </w:trPr>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1B6B2">
            <w:pPr>
              <w:widowControl/>
              <w:jc w:val="center"/>
              <w:textAlignment w:val="center"/>
              <w:rPr>
                <w:rFonts w:hint="default" w:ascii="宋体" w:hAnsi="宋体" w:eastAsia="宋体" w:cs="宋体"/>
                <w:sz w:val="20"/>
                <w:szCs w:val="20"/>
                <w:highlight w:val="none"/>
                <w:lang w:val="en-US" w:eastAsia="zh-CN"/>
              </w:rPr>
            </w:pPr>
            <w:r>
              <w:rPr>
                <w:rFonts w:hint="eastAsia" w:ascii="宋体" w:hAnsi="宋体" w:cs="宋体"/>
                <w:kern w:val="0"/>
                <w:sz w:val="20"/>
                <w:szCs w:val="20"/>
                <w:highlight w:val="none"/>
                <w:lang w:bidi="ar"/>
              </w:rPr>
              <w:t>1.</w:t>
            </w:r>
            <w:r>
              <w:rPr>
                <w:rFonts w:hint="eastAsia" w:ascii="宋体" w:hAnsi="宋体" w:cs="宋体"/>
                <w:kern w:val="0"/>
                <w:sz w:val="20"/>
                <w:szCs w:val="20"/>
                <w:highlight w:val="none"/>
                <w:lang w:val="en-US" w:eastAsia="zh-CN" w:bidi="ar"/>
              </w:rPr>
              <w:t>20</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226E56">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标识牌</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A5099">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定制，含立杆编码、机箱编码、立杆反光贴,警示标识牌（专用交通标识材料）</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F2CAE">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C7105D">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套</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0FB1B">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19</w:t>
            </w:r>
          </w:p>
        </w:tc>
      </w:tr>
      <w:tr w14:paraId="6CD5E0C2">
        <w:tblPrEx>
          <w:tblCellMar>
            <w:top w:w="0" w:type="dxa"/>
            <w:left w:w="108" w:type="dxa"/>
            <w:bottom w:w="0" w:type="dxa"/>
            <w:right w:w="108" w:type="dxa"/>
          </w:tblCellMar>
        </w:tblPrEx>
        <w:trPr>
          <w:trHeight w:val="452" w:hRule="atLeast"/>
        </w:trPr>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EB946">
            <w:pPr>
              <w:widowControl/>
              <w:jc w:val="center"/>
              <w:textAlignment w:val="center"/>
              <w:rPr>
                <w:rFonts w:hint="eastAsia" w:ascii="宋体" w:hAnsi="宋体" w:eastAsia="宋体" w:cs="宋体"/>
                <w:sz w:val="20"/>
                <w:szCs w:val="20"/>
                <w:highlight w:val="none"/>
                <w:lang w:eastAsia="zh-CN"/>
              </w:rPr>
            </w:pPr>
            <w:r>
              <w:rPr>
                <w:rFonts w:hint="eastAsia" w:ascii="宋体" w:hAnsi="宋体" w:cs="宋体"/>
                <w:kern w:val="0"/>
                <w:sz w:val="20"/>
                <w:szCs w:val="20"/>
                <w:highlight w:val="none"/>
                <w:lang w:bidi="ar"/>
              </w:rPr>
              <w:t>1.2</w:t>
            </w:r>
            <w:r>
              <w:rPr>
                <w:rFonts w:hint="eastAsia" w:ascii="宋体" w:hAnsi="宋体" w:cs="宋体"/>
                <w:kern w:val="0"/>
                <w:sz w:val="20"/>
                <w:szCs w:val="20"/>
                <w:highlight w:val="none"/>
                <w:lang w:val="en-US" w:eastAsia="zh-CN" w:bidi="ar"/>
              </w:rPr>
              <w:t>1</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176CE5">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PVC管</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DC12E">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Φ32mm</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B5AAF">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596A83">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m</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F6D4A">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72</w:t>
            </w:r>
          </w:p>
        </w:tc>
      </w:tr>
      <w:tr w14:paraId="04FA2D1C">
        <w:tblPrEx>
          <w:tblCellMar>
            <w:top w:w="0" w:type="dxa"/>
            <w:left w:w="108" w:type="dxa"/>
            <w:bottom w:w="0" w:type="dxa"/>
            <w:right w:w="108" w:type="dxa"/>
          </w:tblCellMar>
        </w:tblPrEx>
        <w:trPr>
          <w:trHeight w:val="850" w:hRule="atLeast"/>
        </w:trPr>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92B76">
            <w:pPr>
              <w:widowControl/>
              <w:jc w:val="center"/>
              <w:textAlignment w:val="center"/>
              <w:rPr>
                <w:rFonts w:hint="eastAsia" w:ascii="宋体" w:hAnsi="宋体" w:eastAsia="宋体" w:cs="宋体"/>
                <w:sz w:val="20"/>
                <w:szCs w:val="20"/>
                <w:highlight w:val="none"/>
                <w:lang w:eastAsia="zh-CN"/>
              </w:rPr>
            </w:pPr>
            <w:r>
              <w:rPr>
                <w:rFonts w:hint="eastAsia" w:ascii="宋体" w:hAnsi="宋体" w:cs="宋体"/>
                <w:kern w:val="0"/>
                <w:sz w:val="20"/>
                <w:szCs w:val="20"/>
                <w:highlight w:val="none"/>
                <w:lang w:bidi="ar"/>
              </w:rPr>
              <w:t>1.2</w:t>
            </w:r>
            <w:r>
              <w:rPr>
                <w:rFonts w:hint="eastAsia" w:ascii="宋体" w:hAnsi="宋体" w:cs="宋体"/>
                <w:kern w:val="0"/>
                <w:sz w:val="20"/>
                <w:szCs w:val="20"/>
                <w:highlight w:val="none"/>
                <w:lang w:val="en-US" w:eastAsia="zh-CN" w:bidi="ar"/>
              </w:rPr>
              <w:t>2</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ABEE87">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镀锌金属软管</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CE6EF">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φ20mm</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CA633">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A9ED81">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m</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C4ABD">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500</w:t>
            </w:r>
          </w:p>
        </w:tc>
      </w:tr>
      <w:tr w14:paraId="36EC0C0A">
        <w:tblPrEx>
          <w:tblCellMar>
            <w:top w:w="0" w:type="dxa"/>
            <w:left w:w="108" w:type="dxa"/>
            <w:bottom w:w="0" w:type="dxa"/>
            <w:right w:w="108" w:type="dxa"/>
          </w:tblCellMar>
        </w:tblPrEx>
        <w:trPr>
          <w:trHeight w:val="435" w:hRule="atLeast"/>
        </w:trPr>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1D0B2">
            <w:pPr>
              <w:widowControl/>
              <w:jc w:val="center"/>
              <w:textAlignment w:val="center"/>
              <w:rPr>
                <w:rFonts w:hint="eastAsia" w:ascii="宋体" w:hAnsi="宋体" w:eastAsia="宋体" w:cs="宋体"/>
                <w:sz w:val="20"/>
                <w:szCs w:val="20"/>
                <w:highlight w:val="none"/>
                <w:lang w:eastAsia="zh-CN"/>
              </w:rPr>
            </w:pPr>
            <w:r>
              <w:rPr>
                <w:rFonts w:hint="eastAsia" w:ascii="宋体" w:hAnsi="宋体" w:cs="宋体"/>
                <w:kern w:val="0"/>
                <w:sz w:val="20"/>
                <w:szCs w:val="20"/>
                <w:highlight w:val="none"/>
                <w:lang w:bidi="ar"/>
              </w:rPr>
              <w:t>1.2</w:t>
            </w:r>
            <w:r>
              <w:rPr>
                <w:rFonts w:hint="eastAsia" w:ascii="宋体" w:hAnsi="宋体" w:cs="宋体"/>
                <w:kern w:val="0"/>
                <w:sz w:val="20"/>
                <w:szCs w:val="20"/>
                <w:highlight w:val="none"/>
                <w:lang w:val="en-US" w:eastAsia="zh-CN" w:bidi="ar"/>
              </w:rPr>
              <w:t>3</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D31F71">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接线箱</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F87AF">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户外型漏电保护器安装箱230mm*200mm*100mm</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EBB7D">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DF3061">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个</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44BEB">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19</w:t>
            </w:r>
          </w:p>
        </w:tc>
      </w:tr>
      <w:tr w14:paraId="17A36197">
        <w:tblPrEx>
          <w:tblCellMar>
            <w:top w:w="0" w:type="dxa"/>
            <w:left w:w="108" w:type="dxa"/>
            <w:bottom w:w="0" w:type="dxa"/>
            <w:right w:w="108" w:type="dxa"/>
          </w:tblCellMar>
        </w:tblPrEx>
        <w:trPr>
          <w:trHeight w:val="587" w:hRule="atLeast"/>
        </w:trPr>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C861A">
            <w:pPr>
              <w:widowControl/>
              <w:jc w:val="center"/>
              <w:textAlignment w:val="center"/>
              <w:rPr>
                <w:rFonts w:hint="eastAsia" w:ascii="宋体" w:hAnsi="宋体" w:eastAsia="宋体" w:cs="宋体"/>
                <w:sz w:val="20"/>
                <w:szCs w:val="20"/>
                <w:highlight w:val="none"/>
                <w:lang w:eastAsia="zh-CN"/>
              </w:rPr>
            </w:pPr>
            <w:r>
              <w:rPr>
                <w:rFonts w:hint="eastAsia" w:ascii="宋体" w:hAnsi="宋体" w:cs="宋体"/>
                <w:kern w:val="0"/>
                <w:sz w:val="20"/>
                <w:szCs w:val="20"/>
                <w:highlight w:val="none"/>
                <w:lang w:bidi="ar"/>
              </w:rPr>
              <w:t>1.2</w:t>
            </w:r>
            <w:r>
              <w:rPr>
                <w:rFonts w:hint="eastAsia" w:ascii="宋体" w:hAnsi="宋体" w:cs="宋体"/>
                <w:kern w:val="0"/>
                <w:sz w:val="20"/>
                <w:szCs w:val="20"/>
                <w:highlight w:val="none"/>
                <w:lang w:val="en-US" w:eastAsia="zh-CN" w:bidi="ar"/>
              </w:rPr>
              <w:t>4</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40F495">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焊、压接线端子</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64EAC">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铜接线端子DT16</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69863">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30A32D">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个</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256DD">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38</w:t>
            </w:r>
          </w:p>
        </w:tc>
      </w:tr>
      <w:tr w14:paraId="2128EF4F">
        <w:tblPrEx>
          <w:tblCellMar>
            <w:top w:w="0" w:type="dxa"/>
            <w:left w:w="108" w:type="dxa"/>
            <w:bottom w:w="0" w:type="dxa"/>
            <w:right w:w="108" w:type="dxa"/>
          </w:tblCellMar>
        </w:tblPrEx>
        <w:trPr>
          <w:trHeight w:val="368" w:hRule="atLeast"/>
        </w:trPr>
        <w:tc>
          <w:tcPr>
            <w:tcW w:w="8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61082">
            <w:pPr>
              <w:widowControl/>
              <w:jc w:val="center"/>
              <w:textAlignment w:val="center"/>
              <w:rPr>
                <w:rFonts w:hint="eastAsia" w:ascii="宋体" w:hAnsi="宋体" w:eastAsia="宋体" w:cs="宋体"/>
                <w:sz w:val="20"/>
                <w:szCs w:val="20"/>
                <w:highlight w:val="none"/>
                <w:lang w:eastAsia="zh-CN"/>
              </w:rPr>
            </w:pPr>
            <w:r>
              <w:rPr>
                <w:rFonts w:hint="eastAsia" w:ascii="宋体" w:hAnsi="宋体" w:cs="宋体"/>
                <w:kern w:val="0"/>
                <w:sz w:val="20"/>
                <w:szCs w:val="20"/>
                <w:highlight w:val="none"/>
                <w:lang w:bidi="ar"/>
              </w:rPr>
              <w:t>1.2</w:t>
            </w:r>
            <w:r>
              <w:rPr>
                <w:rFonts w:hint="eastAsia" w:ascii="宋体" w:hAnsi="宋体" w:cs="宋体"/>
                <w:kern w:val="0"/>
                <w:sz w:val="20"/>
                <w:szCs w:val="20"/>
                <w:highlight w:val="none"/>
                <w:lang w:val="en-US" w:eastAsia="zh-CN" w:bidi="ar"/>
              </w:rPr>
              <w:t>5</w:t>
            </w:r>
          </w:p>
        </w:tc>
        <w:tc>
          <w:tcPr>
            <w:tcW w:w="9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D44FA4">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光缆中继段测试</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25B48">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光（电）缆测试 光中继段测试 12芯以下</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037F1">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648AED">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段</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613A3">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19</w:t>
            </w:r>
          </w:p>
        </w:tc>
      </w:tr>
      <w:tr w14:paraId="3D78901B">
        <w:tblPrEx>
          <w:tblCellMar>
            <w:top w:w="0" w:type="dxa"/>
            <w:left w:w="108" w:type="dxa"/>
            <w:bottom w:w="0" w:type="dxa"/>
            <w:right w:w="108" w:type="dxa"/>
          </w:tblCellMar>
        </w:tblPrEx>
        <w:trPr>
          <w:trHeight w:val="368" w:hRule="atLeast"/>
        </w:trPr>
        <w:tc>
          <w:tcPr>
            <w:tcW w:w="8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BC21D">
            <w:pPr>
              <w:jc w:val="center"/>
              <w:rPr>
                <w:rFonts w:ascii="宋体" w:hAnsi="宋体" w:cs="宋体"/>
                <w:sz w:val="20"/>
                <w:szCs w:val="20"/>
                <w:highlight w:val="none"/>
              </w:rPr>
            </w:pPr>
          </w:p>
        </w:tc>
        <w:tc>
          <w:tcPr>
            <w:tcW w:w="9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F57F3">
            <w:pPr>
              <w:jc w:val="center"/>
              <w:rPr>
                <w:rFonts w:ascii="宋体" w:hAnsi="宋体" w:cs="宋体"/>
                <w:sz w:val="20"/>
                <w:szCs w:val="20"/>
                <w:highlight w:val="none"/>
              </w:rPr>
            </w:pP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6DAE8">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光（电）缆测试 光中继段测试 48芯以下</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0A180">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D85692">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段</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82DE6">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5</w:t>
            </w:r>
          </w:p>
        </w:tc>
      </w:tr>
      <w:tr w14:paraId="79541BFD">
        <w:tblPrEx>
          <w:tblCellMar>
            <w:top w:w="0" w:type="dxa"/>
            <w:left w:w="108" w:type="dxa"/>
            <w:bottom w:w="0" w:type="dxa"/>
            <w:right w:w="108" w:type="dxa"/>
          </w:tblCellMar>
        </w:tblPrEx>
        <w:trPr>
          <w:trHeight w:val="435" w:hRule="atLeast"/>
        </w:trPr>
        <w:tc>
          <w:tcPr>
            <w:tcW w:w="8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3FDBE">
            <w:pPr>
              <w:widowControl/>
              <w:jc w:val="center"/>
              <w:textAlignment w:val="center"/>
              <w:rPr>
                <w:rFonts w:hint="eastAsia" w:ascii="宋体" w:hAnsi="宋体" w:eastAsia="宋体" w:cs="宋体"/>
                <w:sz w:val="20"/>
                <w:szCs w:val="20"/>
                <w:highlight w:val="none"/>
                <w:lang w:eastAsia="zh-CN"/>
              </w:rPr>
            </w:pPr>
            <w:r>
              <w:rPr>
                <w:rFonts w:hint="eastAsia" w:ascii="宋体" w:hAnsi="宋体" w:cs="宋体"/>
                <w:kern w:val="0"/>
                <w:sz w:val="20"/>
                <w:szCs w:val="20"/>
                <w:highlight w:val="none"/>
                <w:lang w:bidi="ar"/>
              </w:rPr>
              <w:t>1.2</w:t>
            </w:r>
            <w:r>
              <w:rPr>
                <w:rFonts w:hint="eastAsia" w:ascii="宋体" w:hAnsi="宋体" w:cs="宋体"/>
                <w:kern w:val="0"/>
                <w:sz w:val="20"/>
                <w:szCs w:val="20"/>
                <w:highlight w:val="none"/>
                <w:lang w:val="en-US" w:eastAsia="zh-CN" w:bidi="ar"/>
              </w:rPr>
              <w:t>6</w:t>
            </w:r>
          </w:p>
        </w:tc>
        <w:tc>
          <w:tcPr>
            <w:tcW w:w="9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F986FF">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光缆成端接头</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C9D8">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光纤连接 熔接法 单模</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0803A">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2D4E44">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芯</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90CDA">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936</w:t>
            </w:r>
          </w:p>
        </w:tc>
      </w:tr>
      <w:tr w14:paraId="2710A358">
        <w:tblPrEx>
          <w:tblCellMar>
            <w:top w:w="0" w:type="dxa"/>
            <w:left w:w="108" w:type="dxa"/>
            <w:bottom w:w="0" w:type="dxa"/>
            <w:right w:w="108" w:type="dxa"/>
          </w:tblCellMar>
        </w:tblPrEx>
        <w:trPr>
          <w:trHeight w:val="435" w:hRule="atLeast"/>
        </w:trPr>
        <w:tc>
          <w:tcPr>
            <w:tcW w:w="8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82180">
            <w:pPr>
              <w:jc w:val="center"/>
              <w:rPr>
                <w:rFonts w:ascii="宋体" w:hAnsi="宋体" w:cs="宋体"/>
                <w:sz w:val="20"/>
                <w:szCs w:val="20"/>
                <w:highlight w:val="none"/>
              </w:rPr>
            </w:pPr>
          </w:p>
        </w:tc>
        <w:tc>
          <w:tcPr>
            <w:tcW w:w="9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D91F4">
            <w:pPr>
              <w:jc w:val="center"/>
              <w:rPr>
                <w:rFonts w:ascii="宋体" w:hAnsi="宋体" w:cs="宋体"/>
                <w:sz w:val="20"/>
                <w:szCs w:val="20"/>
                <w:highlight w:val="none"/>
              </w:rPr>
            </w:pP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AAF56">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光缆接头盒 48芯</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7B9EF">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06AC7F">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个</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78BBB">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5</w:t>
            </w:r>
          </w:p>
        </w:tc>
      </w:tr>
      <w:tr w14:paraId="14DC4B24">
        <w:tblPrEx>
          <w:tblCellMar>
            <w:top w:w="0" w:type="dxa"/>
            <w:left w:w="108" w:type="dxa"/>
            <w:bottom w:w="0" w:type="dxa"/>
            <w:right w:w="108" w:type="dxa"/>
          </w:tblCellMar>
        </w:tblPrEx>
        <w:trPr>
          <w:trHeight w:val="435" w:hRule="atLeast"/>
        </w:trPr>
        <w:tc>
          <w:tcPr>
            <w:tcW w:w="8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27E00">
            <w:pPr>
              <w:widowControl/>
              <w:jc w:val="center"/>
              <w:textAlignment w:val="center"/>
              <w:rPr>
                <w:rFonts w:hint="eastAsia" w:ascii="宋体" w:hAnsi="宋体" w:eastAsia="宋体" w:cs="宋体"/>
                <w:sz w:val="20"/>
                <w:szCs w:val="20"/>
                <w:highlight w:val="none"/>
                <w:lang w:eastAsia="zh-CN"/>
              </w:rPr>
            </w:pPr>
            <w:r>
              <w:rPr>
                <w:rFonts w:hint="eastAsia" w:ascii="宋体" w:hAnsi="宋体" w:cs="宋体"/>
                <w:kern w:val="0"/>
                <w:sz w:val="20"/>
                <w:szCs w:val="20"/>
                <w:highlight w:val="none"/>
                <w:lang w:bidi="ar"/>
              </w:rPr>
              <w:t>1.2</w:t>
            </w:r>
            <w:r>
              <w:rPr>
                <w:rFonts w:hint="eastAsia" w:ascii="宋体" w:hAnsi="宋体" w:cs="宋体"/>
                <w:kern w:val="0"/>
                <w:sz w:val="20"/>
                <w:szCs w:val="20"/>
                <w:highlight w:val="none"/>
                <w:lang w:val="en-US" w:eastAsia="zh-CN" w:bidi="ar"/>
              </w:rPr>
              <w:t>7</w:t>
            </w:r>
          </w:p>
        </w:tc>
        <w:tc>
          <w:tcPr>
            <w:tcW w:w="9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F8F4EA">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标识牌</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9E2C">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标志牌安装0.36㎡以内</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0B6E6">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EC422A">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块</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67A90">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52</w:t>
            </w:r>
          </w:p>
        </w:tc>
      </w:tr>
      <w:tr w14:paraId="163ACD1E">
        <w:tblPrEx>
          <w:tblCellMar>
            <w:top w:w="0" w:type="dxa"/>
            <w:left w:w="108" w:type="dxa"/>
            <w:bottom w:w="0" w:type="dxa"/>
            <w:right w:w="108" w:type="dxa"/>
          </w:tblCellMar>
        </w:tblPrEx>
        <w:trPr>
          <w:trHeight w:val="435" w:hRule="atLeast"/>
        </w:trPr>
        <w:tc>
          <w:tcPr>
            <w:tcW w:w="8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569AE">
            <w:pPr>
              <w:jc w:val="center"/>
              <w:rPr>
                <w:rFonts w:ascii="宋体" w:hAnsi="宋体" w:cs="宋体"/>
                <w:sz w:val="20"/>
                <w:szCs w:val="20"/>
                <w:highlight w:val="none"/>
              </w:rPr>
            </w:pPr>
          </w:p>
        </w:tc>
        <w:tc>
          <w:tcPr>
            <w:tcW w:w="9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5062A">
            <w:pPr>
              <w:jc w:val="center"/>
              <w:rPr>
                <w:rFonts w:ascii="宋体" w:hAnsi="宋体" w:cs="宋体"/>
                <w:sz w:val="20"/>
                <w:szCs w:val="20"/>
                <w:highlight w:val="none"/>
              </w:rPr>
            </w:pP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79124">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单柱式标杆　杆高3500mm以内</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8C630">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0869A0">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套</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51A7D">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130</w:t>
            </w:r>
          </w:p>
        </w:tc>
      </w:tr>
      <w:tr w14:paraId="3B075EA8">
        <w:tblPrEx>
          <w:tblCellMar>
            <w:top w:w="0" w:type="dxa"/>
            <w:left w:w="108" w:type="dxa"/>
            <w:bottom w:w="0" w:type="dxa"/>
            <w:right w:w="108" w:type="dxa"/>
          </w:tblCellMar>
        </w:tblPrEx>
        <w:trPr>
          <w:trHeight w:val="896" w:hRule="atLeast"/>
        </w:trPr>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27BA9">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1.2</w:t>
            </w:r>
            <w:r>
              <w:rPr>
                <w:rFonts w:hint="eastAsia" w:ascii="宋体" w:hAnsi="宋体" w:cs="宋体"/>
                <w:kern w:val="0"/>
                <w:sz w:val="20"/>
                <w:szCs w:val="20"/>
                <w:highlight w:val="none"/>
                <w:lang w:val="en-US" w:eastAsia="zh-CN" w:bidi="ar"/>
              </w:rPr>
              <w:t>8</w:t>
            </w:r>
            <w:r>
              <w:rPr>
                <w:rFonts w:hint="eastAsia" w:ascii="宋体" w:hAnsi="宋体" w:cs="宋体"/>
                <w:kern w:val="0"/>
                <w:sz w:val="20"/>
                <w:szCs w:val="20"/>
                <w:highlight w:val="none"/>
                <w:lang w:bidi="ar"/>
              </w:rPr>
              <w:t xml:space="preserve"> </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F4DCDC">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电力电缆</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5E1CE">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国标电缆，根据供电距离选择3*10等规格电缆，满足线路末端设备供电要求</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bidi="ar"/>
              </w:rPr>
              <w:t>管内穿线 动力线路 铜芯 导线截面(m㎡以内) 10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3BEB0">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B39FF8">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m</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D1426">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12510.00</w:t>
            </w:r>
          </w:p>
        </w:tc>
      </w:tr>
      <w:tr w14:paraId="1459722C">
        <w:tblPrEx>
          <w:tblCellMar>
            <w:top w:w="0" w:type="dxa"/>
            <w:left w:w="108" w:type="dxa"/>
            <w:bottom w:w="0" w:type="dxa"/>
            <w:right w:w="108" w:type="dxa"/>
          </w:tblCellMar>
        </w:tblPrEx>
        <w:trPr>
          <w:trHeight w:val="544" w:hRule="atLeast"/>
        </w:trPr>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A3946">
            <w:pPr>
              <w:widowControl/>
              <w:jc w:val="center"/>
              <w:textAlignment w:val="center"/>
              <w:rPr>
                <w:rFonts w:hint="eastAsia" w:ascii="宋体" w:hAnsi="宋体" w:eastAsia="宋体" w:cs="宋体"/>
                <w:sz w:val="20"/>
                <w:szCs w:val="20"/>
                <w:highlight w:val="none"/>
                <w:lang w:eastAsia="zh-CN"/>
              </w:rPr>
            </w:pPr>
            <w:r>
              <w:rPr>
                <w:rFonts w:hint="eastAsia" w:ascii="宋体" w:hAnsi="宋体" w:cs="宋体"/>
                <w:kern w:val="0"/>
                <w:sz w:val="20"/>
                <w:szCs w:val="20"/>
                <w:highlight w:val="none"/>
                <w:lang w:bidi="ar"/>
              </w:rPr>
              <w:t>1.2</w:t>
            </w:r>
            <w:r>
              <w:rPr>
                <w:rFonts w:hint="eastAsia" w:ascii="宋体" w:hAnsi="宋体" w:cs="宋体"/>
                <w:kern w:val="0"/>
                <w:sz w:val="20"/>
                <w:szCs w:val="20"/>
                <w:highlight w:val="none"/>
                <w:lang w:val="en-US" w:eastAsia="zh-CN" w:bidi="ar"/>
              </w:rPr>
              <w:t>9</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BDC7F">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电力电缆头</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03A67">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户内干包式电力电缆头制作、安装 干包终端头 (1kV以下截面m㎡以下)35</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4D3E0">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B52FFD">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个</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AF182">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19</w:t>
            </w:r>
          </w:p>
        </w:tc>
      </w:tr>
      <w:tr w14:paraId="433BD7CD">
        <w:tblPrEx>
          <w:tblCellMar>
            <w:top w:w="0" w:type="dxa"/>
            <w:left w:w="108" w:type="dxa"/>
            <w:bottom w:w="0" w:type="dxa"/>
            <w:right w:w="108" w:type="dxa"/>
          </w:tblCellMar>
        </w:tblPrEx>
        <w:trPr>
          <w:trHeight w:val="435" w:hRule="atLeast"/>
        </w:trPr>
        <w:tc>
          <w:tcPr>
            <w:tcW w:w="8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D9EBD">
            <w:pPr>
              <w:widowControl/>
              <w:jc w:val="center"/>
              <w:textAlignment w:val="center"/>
              <w:rPr>
                <w:rFonts w:hint="default" w:ascii="宋体" w:hAnsi="宋体" w:eastAsia="宋体" w:cs="宋体"/>
                <w:sz w:val="20"/>
                <w:szCs w:val="20"/>
                <w:highlight w:val="none"/>
                <w:lang w:val="en-US" w:eastAsia="zh-CN"/>
              </w:rPr>
            </w:pPr>
            <w:r>
              <w:rPr>
                <w:rFonts w:hint="eastAsia" w:ascii="宋体" w:hAnsi="宋体" w:cs="宋体"/>
                <w:kern w:val="0"/>
                <w:sz w:val="20"/>
                <w:szCs w:val="20"/>
                <w:highlight w:val="none"/>
                <w:lang w:bidi="ar"/>
              </w:rPr>
              <w:t>1.</w:t>
            </w:r>
            <w:r>
              <w:rPr>
                <w:rFonts w:hint="eastAsia" w:ascii="宋体" w:hAnsi="宋体" w:cs="宋体"/>
                <w:kern w:val="0"/>
                <w:sz w:val="20"/>
                <w:szCs w:val="20"/>
                <w:highlight w:val="none"/>
                <w:lang w:val="en-US" w:eastAsia="zh-CN" w:bidi="ar"/>
              </w:rPr>
              <w:t>30</w:t>
            </w:r>
          </w:p>
        </w:tc>
        <w:tc>
          <w:tcPr>
            <w:tcW w:w="9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AC568D">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标识牌</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1043D">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标志牌安装0.36㎡以内</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FDBA8">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9B5039">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块</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1CD1C">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52</w:t>
            </w:r>
          </w:p>
        </w:tc>
      </w:tr>
      <w:tr w14:paraId="6DC28E0B">
        <w:tblPrEx>
          <w:tblCellMar>
            <w:top w:w="0" w:type="dxa"/>
            <w:left w:w="108" w:type="dxa"/>
            <w:bottom w:w="0" w:type="dxa"/>
            <w:right w:w="108" w:type="dxa"/>
          </w:tblCellMar>
        </w:tblPrEx>
        <w:trPr>
          <w:trHeight w:val="435" w:hRule="atLeast"/>
        </w:trPr>
        <w:tc>
          <w:tcPr>
            <w:tcW w:w="8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0556E">
            <w:pPr>
              <w:jc w:val="center"/>
              <w:rPr>
                <w:rFonts w:ascii="宋体" w:hAnsi="宋体" w:cs="宋体"/>
                <w:sz w:val="20"/>
                <w:szCs w:val="20"/>
                <w:highlight w:val="none"/>
              </w:rPr>
            </w:pPr>
          </w:p>
        </w:tc>
        <w:tc>
          <w:tcPr>
            <w:tcW w:w="9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923EC">
            <w:pPr>
              <w:jc w:val="center"/>
              <w:rPr>
                <w:rFonts w:ascii="宋体" w:hAnsi="宋体" w:cs="宋体"/>
                <w:sz w:val="20"/>
                <w:szCs w:val="20"/>
                <w:highlight w:val="none"/>
              </w:rPr>
            </w:pP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B3EC3">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单柱式标杆　杆高3500mm以内</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A344F">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364FA7">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套</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AD6D7">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130</w:t>
            </w:r>
          </w:p>
        </w:tc>
      </w:tr>
      <w:tr w14:paraId="24E983D7">
        <w:tblPrEx>
          <w:tblCellMar>
            <w:top w:w="0" w:type="dxa"/>
            <w:left w:w="108" w:type="dxa"/>
            <w:bottom w:w="0" w:type="dxa"/>
            <w:right w:w="108" w:type="dxa"/>
          </w:tblCellMar>
        </w:tblPrEx>
        <w:trPr>
          <w:trHeight w:val="435" w:hRule="atLeast"/>
        </w:trPr>
        <w:tc>
          <w:tcPr>
            <w:tcW w:w="916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77082">
            <w:pPr>
              <w:widowControl/>
              <w:jc w:val="left"/>
              <w:textAlignment w:val="center"/>
              <w:rPr>
                <w:rFonts w:ascii="宋体" w:hAnsi="宋体" w:cs="宋体"/>
                <w:b/>
                <w:bCs/>
                <w:kern w:val="0"/>
                <w:sz w:val="20"/>
                <w:szCs w:val="20"/>
                <w:highlight w:val="none"/>
                <w:lang w:bidi="ar"/>
              </w:rPr>
            </w:pPr>
            <w:r>
              <w:rPr>
                <w:rFonts w:hint="eastAsia" w:ascii="宋体" w:hAnsi="宋体" w:cs="宋体"/>
                <w:b/>
                <w:bCs/>
                <w:kern w:val="0"/>
                <w:sz w:val="20"/>
                <w:szCs w:val="20"/>
                <w:highlight w:val="none"/>
                <w:lang w:bidi="ar"/>
              </w:rPr>
              <w:t>2、陇山片区视频智慧感知监测系统</w:t>
            </w:r>
          </w:p>
        </w:tc>
      </w:tr>
      <w:tr w14:paraId="060DA920">
        <w:tblPrEx>
          <w:tblCellMar>
            <w:top w:w="0" w:type="dxa"/>
            <w:left w:w="108" w:type="dxa"/>
            <w:bottom w:w="0" w:type="dxa"/>
            <w:right w:w="108" w:type="dxa"/>
          </w:tblCellMar>
        </w:tblPrEx>
        <w:trPr>
          <w:trHeight w:val="1952" w:hRule="atLeast"/>
        </w:trPr>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BD633">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2.1</w:t>
            </w:r>
          </w:p>
        </w:tc>
        <w:tc>
          <w:tcPr>
            <w:tcW w:w="83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5FB5A">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人类活动摄像机</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CEE9A6">
            <w:pPr>
              <w:widowControl/>
              <w:jc w:val="left"/>
              <w:textAlignment w:val="center"/>
              <w:rPr>
                <w:rFonts w:hint="eastAsia" w:ascii="宋体" w:hAnsi="宋体" w:cs="宋体"/>
                <w:kern w:val="0"/>
                <w:sz w:val="20"/>
                <w:szCs w:val="20"/>
                <w:highlight w:val="none"/>
                <w:lang w:bidi="ar"/>
              </w:rPr>
            </w:pPr>
            <w:r>
              <w:rPr>
                <w:rFonts w:hint="eastAsia" w:ascii="宋体" w:hAnsi="宋体" w:cs="宋体"/>
                <w:kern w:val="0"/>
                <w:sz w:val="20"/>
                <w:szCs w:val="20"/>
                <w:highlight w:val="none"/>
                <w:lang w:val="en-US" w:eastAsia="zh-CN" w:bidi="ar"/>
              </w:rPr>
              <w:t>1.</w:t>
            </w:r>
            <w:r>
              <w:rPr>
                <w:rFonts w:hint="eastAsia" w:ascii="宋体" w:hAnsi="宋体" w:cs="宋体"/>
                <w:kern w:val="0"/>
                <w:sz w:val="20"/>
                <w:szCs w:val="20"/>
                <w:highlight w:val="none"/>
                <w:lang w:bidi="ar"/>
              </w:rPr>
              <w:t>防护等级：≥IP67</w:t>
            </w:r>
          </w:p>
          <w:p w14:paraId="49276D1C">
            <w:pPr>
              <w:widowControl/>
              <w:jc w:val="left"/>
              <w:textAlignment w:val="center"/>
              <w:rPr>
                <w:rFonts w:hint="eastAsia" w:ascii="宋体" w:hAnsi="宋体" w:cs="宋体"/>
                <w:kern w:val="0"/>
                <w:sz w:val="20"/>
                <w:szCs w:val="20"/>
                <w:highlight w:val="none"/>
                <w:lang w:bidi="ar"/>
              </w:rPr>
            </w:pPr>
            <w:r>
              <w:rPr>
                <w:rFonts w:hint="eastAsia" w:ascii="宋体" w:hAnsi="宋体" w:cs="宋体"/>
                <w:kern w:val="0"/>
                <w:sz w:val="20"/>
                <w:szCs w:val="20"/>
                <w:highlight w:val="none"/>
                <w:lang w:val="en-US" w:eastAsia="zh-CN" w:bidi="ar"/>
              </w:rPr>
              <w:t>2.</w:t>
            </w:r>
            <w:r>
              <w:rPr>
                <w:rFonts w:hint="eastAsia" w:ascii="宋体" w:hAnsi="宋体" w:cs="宋体"/>
                <w:kern w:val="0"/>
                <w:sz w:val="20"/>
                <w:szCs w:val="20"/>
                <w:highlight w:val="none"/>
                <w:lang w:bidi="ar"/>
              </w:rPr>
              <w:t>宽动态：120 dB</w:t>
            </w:r>
          </w:p>
          <w:p w14:paraId="234F3E0A">
            <w:pPr>
              <w:widowControl/>
              <w:jc w:val="left"/>
              <w:textAlignment w:val="center"/>
              <w:rPr>
                <w:rFonts w:hint="eastAsia" w:ascii="宋体" w:hAnsi="宋体" w:cs="宋体"/>
                <w:kern w:val="0"/>
                <w:sz w:val="20"/>
                <w:szCs w:val="20"/>
                <w:highlight w:val="none"/>
                <w:lang w:bidi="ar"/>
              </w:rPr>
            </w:pPr>
            <w:r>
              <w:rPr>
                <w:rFonts w:hint="eastAsia" w:ascii="宋体" w:hAnsi="宋体" w:cs="宋体"/>
                <w:kern w:val="0"/>
                <w:sz w:val="20"/>
                <w:szCs w:val="20"/>
                <w:highlight w:val="none"/>
                <w:lang w:val="en-US" w:eastAsia="zh-CN" w:bidi="ar"/>
              </w:rPr>
              <w:t>3.</w:t>
            </w:r>
            <w:r>
              <w:rPr>
                <w:rFonts w:hint="eastAsia" w:ascii="宋体" w:hAnsi="宋体" w:cs="宋体"/>
                <w:kern w:val="0"/>
                <w:sz w:val="20"/>
                <w:szCs w:val="20"/>
                <w:highlight w:val="none"/>
                <w:lang w:bidi="ar"/>
              </w:rPr>
              <w:t>传感器类型：1/1.8" Progressive Scan CMOS</w:t>
            </w:r>
          </w:p>
          <w:p w14:paraId="574082F5">
            <w:pPr>
              <w:widowControl/>
              <w:jc w:val="left"/>
              <w:textAlignment w:val="center"/>
              <w:rPr>
                <w:rFonts w:hint="eastAsia" w:ascii="宋体" w:hAnsi="宋体" w:cs="宋体"/>
                <w:kern w:val="0"/>
                <w:sz w:val="20"/>
                <w:szCs w:val="20"/>
                <w:highlight w:val="none"/>
                <w:lang w:bidi="ar"/>
              </w:rPr>
            </w:pPr>
            <w:r>
              <w:rPr>
                <w:rFonts w:hint="eastAsia" w:ascii="宋体" w:hAnsi="宋体" w:cs="宋体"/>
                <w:kern w:val="0"/>
                <w:sz w:val="20"/>
                <w:szCs w:val="20"/>
                <w:highlight w:val="none"/>
                <w:lang w:val="en-US" w:eastAsia="zh-CN" w:bidi="ar"/>
              </w:rPr>
              <w:t>4.</w:t>
            </w:r>
            <w:r>
              <w:rPr>
                <w:rFonts w:hint="eastAsia" w:ascii="宋体" w:hAnsi="宋体" w:cs="宋体"/>
                <w:kern w:val="0"/>
                <w:sz w:val="20"/>
                <w:szCs w:val="20"/>
                <w:highlight w:val="none"/>
                <w:lang w:bidi="ar"/>
              </w:rPr>
              <w:t>最低照度：彩色：0.0005 Lux @（F1.0，AGC ON）</w:t>
            </w:r>
          </w:p>
          <w:p w14:paraId="22D669E7">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黑白：0.0001 Lux @（F1.0，AGC ON），0 Lux with Light</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val="en-US" w:eastAsia="zh-CN" w:bidi="ar"/>
              </w:rPr>
              <w:t>5.</w:t>
            </w:r>
            <w:r>
              <w:rPr>
                <w:rFonts w:hint="eastAsia" w:ascii="宋体" w:hAnsi="宋体" w:cs="宋体"/>
                <w:kern w:val="0"/>
                <w:sz w:val="20"/>
                <w:szCs w:val="20"/>
                <w:highlight w:val="none"/>
                <w:lang w:bidi="ar"/>
              </w:rPr>
              <w:t>焦距&amp;视场角：≥2.8~12 mm</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val="en-US" w:eastAsia="zh-CN" w:bidi="ar"/>
              </w:rPr>
              <w:t>6.</w:t>
            </w:r>
            <w:r>
              <w:rPr>
                <w:rFonts w:hint="eastAsia" w:ascii="宋体" w:hAnsi="宋体" w:cs="宋体"/>
                <w:kern w:val="0"/>
                <w:sz w:val="20"/>
                <w:szCs w:val="20"/>
                <w:highlight w:val="none"/>
                <w:lang w:bidi="ar"/>
              </w:rPr>
              <w:t>补光距离：普通监控：</w:t>
            </w:r>
            <w:r>
              <w:rPr>
                <w:rFonts w:hint="eastAsia" w:ascii="宋体" w:hAnsi="宋体" w:cs="宋体"/>
                <w:szCs w:val="21"/>
                <w:highlight w:val="none"/>
              </w:rPr>
              <w:t>≥</w:t>
            </w:r>
            <w:r>
              <w:rPr>
                <w:rFonts w:hint="eastAsia" w:ascii="宋体" w:hAnsi="宋体" w:cs="宋体"/>
                <w:kern w:val="0"/>
                <w:sz w:val="20"/>
                <w:szCs w:val="20"/>
                <w:highlight w:val="none"/>
                <w:lang w:bidi="ar"/>
              </w:rPr>
              <w:t>30 m</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val="en-US" w:eastAsia="zh-CN" w:bidi="ar"/>
              </w:rPr>
              <w:t>7.</w:t>
            </w:r>
            <w:r>
              <w:rPr>
                <w:rFonts w:hint="eastAsia" w:ascii="宋体" w:hAnsi="宋体" w:cs="宋体"/>
                <w:kern w:val="0"/>
                <w:sz w:val="20"/>
                <w:szCs w:val="20"/>
                <w:highlight w:val="none"/>
                <w:lang w:bidi="ar"/>
              </w:rPr>
              <w:t>人脸抓拍：</w:t>
            </w:r>
            <w:r>
              <w:rPr>
                <w:rFonts w:hint="eastAsia" w:ascii="宋体" w:hAnsi="宋体" w:cs="宋体"/>
                <w:szCs w:val="21"/>
                <w:highlight w:val="none"/>
              </w:rPr>
              <w:t>≥</w:t>
            </w:r>
            <w:r>
              <w:rPr>
                <w:rFonts w:hint="eastAsia" w:ascii="宋体" w:hAnsi="宋体" w:cs="宋体"/>
                <w:kern w:val="0"/>
                <w:sz w:val="20"/>
                <w:szCs w:val="20"/>
                <w:highlight w:val="none"/>
                <w:lang w:bidi="ar"/>
              </w:rPr>
              <w:t>5 m</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val="en-US" w:eastAsia="zh-CN" w:bidi="ar"/>
              </w:rPr>
              <w:t>8.</w:t>
            </w:r>
            <w:r>
              <w:rPr>
                <w:rFonts w:hint="eastAsia" w:ascii="宋体" w:hAnsi="宋体" w:cs="宋体"/>
                <w:kern w:val="0"/>
                <w:sz w:val="20"/>
                <w:szCs w:val="20"/>
                <w:highlight w:val="none"/>
                <w:lang w:bidi="ar"/>
              </w:rPr>
              <w:t>补光灯类型：暖白光</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val="en-US" w:eastAsia="zh-CN" w:bidi="ar"/>
              </w:rPr>
              <w:t>9.</w:t>
            </w:r>
            <w:r>
              <w:rPr>
                <w:rFonts w:hint="eastAsia" w:ascii="宋体" w:hAnsi="宋体" w:cs="宋体"/>
                <w:kern w:val="0"/>
                <w:sz w:val="20"/>
                <w:szCs w:val="20"/>
                <w:highlight w:val="none"/>
                <w:lang w:bidi="ar"/>
              </w:rPr>
              <w:t>最大图像尺寸：2560 × 1440</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val="en-US" w:eastAsia="zh-CN" w:bidi="ar"/>
              </w:rPr>
              <w:t>10.</w:t>
            </w:r>
            <w:r>
              <w:rPr>
                <w:rFonts w:hint="eastAsia" w:ascii="宋体" w:hAnsi="宋体" w:cs="宋体"/>
                <w:kern w:val="0"/>
                <w:sz w:val="20"/>
                <w:szCs w:val="20"/>
                <w:highlight w:val="none"/>
                <w:lang w:bidi="ar"/>
              </w:rPr>
              <w:t>视频压缩标准：H.265/H.264/MJPEG</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7CEEB">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工业</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67EAC">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台</w:t>
            </w:r>
          </w:p>
        </w:tc>
        <w:tc>
          <w:tcPr>
            <w:tcW w:w="11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7A4B7C">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3</w:t>
            </w:r>
          </w:p>
        </w:tc>
      </w:tr>
      <w:tr w14:paraId="37E93BD4">
        <w:tblPrEx>
          <w:tblCellMar>
            <w:top w:w="0" w:type="dxa"/>
            <w:left w:w="108" w:type="dxa"/>
            <w:bottom w:w="0" w:type="dxa"/>
            <w:right w:w="108" w:type="dxa"/>
          </w:tblCellMar>
        </w:tblPrEx>
        <w:trPr>
          <w:trHeight w:val="435"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533CD">
            <w:pPr>
              <w:jc w:val="center"/>
              <w:rPr>
                <w:rFonts w:ascii="宋体" w:hAnsi="宋体" w:cs="宋体"/>
                <w:sz w:val="20"/>
                <w:szCs w:val="20"/>
                <w:highlight w:val="none"/>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60C4A">
            <w:pPr>
              <w:jc w:val="center"/>
              <w:rPr>
                <w:rFonts w:ascii="宋体" w:hAnsi="宋体" w:cs="宋体"/>
                <w:sz w:val="20"/>
                <w:szCs w:val="20"/>
                <w:highlight w:val="none"/>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7CA85">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电源适配器</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5A735">
            <w:pPr>
              <w:widowControl/>
              <w:jc w:val="center"/>
              <w:textAlignment w:val="center"/>
              <w:rPr>
                <w:rFonts w:hint="eastAsia" w:ascii="宋体" w:hAnsi="宋体" w:eastAsia="宋体" w:cs="宋体"/>
                <w:sz w:val="20"/>
                <w:szCs w:val="20"/>
                <w:highlight w:val="none"/>
                <w:lang w:eastAsia="zh-CN"/>
              </w:rPr>
            </w:pPr>
            <w:r>
              <w:rPr>
                <w:rFonts w:hint="eastAsia" w:ascii="宋体" w:hAnsi="宋体" w:cs="宋体"/>
                <w:kern w:val="0"/>
                <w:sz w:val="20"/>
                <w:szCs w:val="20"/>
                <w:highlight w:val="none"/>
                <w:lang w:val="en-US" w:eastAsia="zh-CN" w:bidi="ar"/>
              </w:rPr>
              <w:t>/</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012F8">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台</w:t>
            </w:r>
          </w:p>
        </w:tc>
        <w:tc>
          <w:tcPr>
            <w:tcW w:w="11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A7AE14">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3</w:t>
            </w:r>
          </w:p>
        </w:tc>
      </w:tr>
      <w:tr w14:paraId="01322AA0">
        <w:tblPrEx>
          <w:tblCellMar>
            <w:top w:w="0" w:type="dxa"/>
            <w:left w:w="108" w:type="dxa"/>
            <w:bottom w:w="0" w:type="dxa"/>
            <w:right w:w="108" w:type="dxa"/>
          </w:tblCellMar>
        </w:tblPrEx>
        <w:trPr>
          <w:trHeight w:val="2128"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94615">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2.2</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AC4AE0">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室外音柱</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82543B">
            <w:pPr>
              <w:widowControl/>
              <w:jc w:val="left"/>
              <w:textAlignment w:val="center"/>
              <w:rPr>
                <w:rFonts w:hint="eastAsia" w:ascii="宋体" w:hAnsi="宋体" w:eastAsia="宋体" w:cs="宋体"/>
                <w:sz w:val="20"/>
                <w:szCs w:val="20"/>
                <w:highlight w:val="none"/>
                <w:lang w:eastAsia="zh-CN"/>
              </w:rPr>
            </w:pPr>
            <w:r>
              <w:rPr>
                <w:rFonts w:hint="eastAsia" w:ascii="宋体" w:hAnsi="宋体" w:cs="宋体"/>
                <w:kern w:val="0"/>
                <w:sz w:val="20"/>
                <w:szCs w:val="20"/>
                <w:highlight w:val="none"/>
                <w:lang w:val="en-US" w:eastAsia="zh-CN" w:bidi="ar"/>
              </w:rPr>
              <w:t>1.</w:t>
            </w:r>
            <w:r>
              <w:rPr>
                <w:rFonts w:hint="eastAsia" w:ascii="宋体" w:hAnsi="宋体" w:cs="宋体"/>
                <w:kern w:val="0"/>
                <w:sz w:val="20"/>
                <w:szCs w:val="20"/>
                <w:highlight w:val="none"/>
                <w:lang w:bidi="ar"/>
              </w:rPr>
              <w:t>DC12V直流电工作</w:t>
            </w:r>
            <w:r>
              <w:rPr>
                <w:rFonts w:hint="eastAsia" w:ascii="宋体" w:hAnsi="宋体" w:cs="宋体"/>
                <w:kern w:val="0"/>
                <w:sz w:val="20"/>
                <w:szCs w:val="20"/>
                <w:highlight w:val="none"/>
                <w:lang w:eastAsia="zh-CN" w:bidi="ar"/>
              </w:rPr>
              <w:t>；</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val="en-US" w:eastAsia="zh-CN" w:bidi="ar"/>
              </w:rPr>
              <w:t>2.</w:t>
            </w:r>
            <w:r>
              <w:rPr>
                <w:rFonts w:hint="eastAsia" w:ascii="宋体" w:hAnsi="宋体" w:cs="宋体"/>
                <w:kern w:val="0"/>
                <w:sz w:val="20"/>
                <w:szCs w:val="20"/>
                <w:highlight w:val="none"/>
                <w:lang w:bidi="ar"/>
              </w:rPr>
              <w:t>支持三组2芯报警开关量输入，最多可接三组不同报警信号</w:t>
            </w:r>
            <w:r>
              <w:rPr>
                <w:rFonts w:hint="eastAsia" w:ascii="宋体" w:hAnsi="宋体" w:cs="宋体"/>
                <w:kern w:val="0"/>
                <w:sz w:val="20"/>
                <w:szCs w:val="20"/>
                <w:highlight w:val="none"/>
                <w:lang w:eastAsia="zh-CN" w:bidi="ar"/>
              </w:rPr>
              <w:t>；</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val="en-US" w:eastAsia="zh-CN" w:bidi="ar"/>
              </w:rPr>
              <w:t>3.</w:t>
            </w:r>
            <w:r>
              <w:rPr>
                <w:rFonts w:hint="eastAsia" w:ascii="宋体" w:hAnsi="宋体" w:cs="宋体"/>
                <w:kern w:val="0"/>
                <w:sz w:val="20"/>
                <w:szCs w:val="20"/>
                <w:highlight w:val="none"/>
                <w:lang w:bidi="ar"/>
              </w:rPr>
              <w:t>额定功率:</w:t>
            </w:r>
            <w:r>
              <w:rPr>
                <w:rFonts w:hint="eastAsia" w:ascii="宋体" w:hAnsi="宋体" w:cs="宋体"/>
                <w:szCs w:val="21"/>
                <w:highlight w:val="none"/>
              </w:rPr>
              <w:t>≥</w:t>
            </w:r>
            <w:r>
              <w:rPr>
                <w:rFonts w:hint="eastAsia" w:ascii="宋体" w:hAnsi="宋体" w:cs="宋体"/>
                <w:kern w:val="0"/>
                <w:sz w:val="20"/>
                <w:szCs w:val="20"/>
                <w:highlight w:val="none"/>
                <w:lang w:bidi="ar"/>
              </w:rPr>
              <w:t>20W/4Ω</w:t>
            </w:r>
            <w:r>
              <w:rPr>
                <w:rFonts w:hint="eastAsia" w:ascii="宋体" w:hAnsi="宋体" w:cs="宋体"/>
                <w:kern w:val="0"/>
                <w:sz w:val="20"/>
                <w:szCs w:val="20"/>
                <w:highlight w:val="none"/>
                <w:lang w:eastAsia="zh-CN" w:bidi="ar"/>
              </w:rPr>
              <w:t>；</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val="en-US" w:eastAsia="zh-CN" w:bidi="ar"/>
              </w:rPr>
              <w:t>4.</w:t>
            </w:r>
            <w:r>
              <w:rPr>
                <w:rFonts w:hint="eastAsia" w:ascii="宋体" w:hAnsi="宋体" w:cs="宋体"/>
                <w:kern w:val="0"/>
                <w:sz w:val="20"/>
                <w:szCs w:val="20"/>
                <w:highlight w:val="none"/>
                <w:lang w:bidi="ar"/>
              </w:rPr>
              <w:t>灵敏度:90dB±2dB</w:t>
            </w:r>
            <w:r>
              <w:rPr>
                <w:rFonts w:hint="eastAsia" w:ascii="宋体" w:hAnsi="宋体" w:cs="宋体"/>
                <w:kern w:val="0"/>
                <w:sz w:val="20"/>
                <w:szCs w:val="20"/>
                <w:highlight w:val="none"/>
                <w:lang w:eastAsia="zh-CN" w:bidi="ar"/>
              </w:rPr>
              <w:t>；</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val="en-US" w:eastAsia="zh-CN" w:bidi="ar"/>
              </w:rPr>
              <w:t>5.</w:t>
            </w:r>
            <w:r>
              <w:rPr>
                <w:rFonts w:hint="eastAsia" w:ascii="宋体" w:hAnsi="宋体" w:cs="宋体"/>
                <w:kern w:val="0"/>
                <w:sz w:val="20"/>
                <w:szCs w:val="20"/>
                <w:highlight w:val="none"/>
                <w:lang w:bidi="ar"/>
              </w:rPr>
              <w:t>频率响应:100Hz～18KHz</w:t>
            </w:r>
            <w:r>
              <w:rPr>
                <w:rFonts w:hint="eastAsia" w:ascii="宋体" w:hAnsi="宋体" w:cs="宋体"/>
                <w:kern w:val="0"/>
                <w:sz w:val="20"/>
                <w:szCs w:val="20"/>
                <w:highlight w:val="none"/>
                <w:lang w:eastAsia="zh-CN" w:bidi="ar"/>
              </w:rPr>
              <w:t>；</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val="en-US" w:eastAsia="zh-CN" w:bidi="ar"/>
              </w:rPr>
              <w:t>6.</w:t>
            </w:r>
            <w:r>
              <w:rPr>
                <w:rFonts w:hint="eastAsia" w:ascii="宋体" w:hAnsi="宋体" w:cs="宋体"/>
                <w:kern w:val="0"/>
                <w:sz w:val="20"/>
                <w:szCs w:val="20"/>
                <w:highlight w:val="none"/>
                <w:lang w:bidi="ar"/>
              </w:rPr>
              <w:t>输入电压:DC10V-15V/2A</w:t>
            </w:r>
            <w:r>
              <w:rPr>
                <w:rFonts w:hint="eastAsia" w:ascii="宋体" w:hAnsi="宋体" w:cs="宋体"/>
                <w:kern w:val="0"/>
                <w:sz w:val="20"/>
                <w:szCs w:val="20"/>
                <w:highlight w:val="none"/>
                <w:lang w:eastAsia="zh-CN" w:bidi="ar"/>
              </w:rPr>
              <w:t>；</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val="en-US" w:eastAsia="zh-CN" w:bidi="ar"/>
              </w:rPr>
              <w:t>7.</w:t>
            </w:r>
            <w:r>
              <w:rPr>
                <w:rFonts w:hint="eastAsia" w:ascii="宋体" w:hAnsi="宋体" w:cs="宋体"/>
                <w:kern w:val="0"/>
                <w:sz w:val="20"/>
                <w:szCs w:val="20"/>
                <w:highlight w:val="none"/>
                <w:lang w:bidi="ar"/>
              </w:rPr>
              <w:t>防护等级:</w:t>
            </w:r>
            <w:r>
              <w:rPr>
                <w:rFonts w:hint="eastAsia" w:ascii="宋体" w:hAnsi="宋体" w:cs="宋体"/>
                <w:szCs w:val="21"/>
                <w:highlight w:val="none"/>
              </w:rPr>
              <w:t>≥</w:t>
            </w:r>
            <w:r>
              <w:rPr>
                <w:rFonts w:hint="eastAsia" w:ascii="宋体" w:hAnsi="宋体" w:cs="宋体"/>
                <w:kern w:val="0"/>
                <w:sz w:val="20"/>
                <w:szCs w:val="20"/>
                <w:highlight w:val="none"/>
                <w:lang w:bidi="ar"/>
              </w:rPr>
              <w:t>IP66</w:t>
            </w:r>
            <w:r>
              <w:rPr>
                <w:rFonts w:hint="eastAsia" w:ascii="宋体" w:hAnsi="宋体" w:cs="宋体"/>
                <w:kern w:val="0"/>
                <w:sz w:val="20"/>
                <w:szCs w:val="20"/>
                <w:highlight w:val="none"/>
                <w:lang w:eastAsia="zh-CN" w:bidi="ar"/>
              </w:rPr>
              <w:t>；</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val="en-US" w:eastAsia="zh-CN" w:bidi="ar"/>
              </w:rPr>
              <w:t>8.</w:t>
            </w:r>
            <w:r>
              <w:rPr>
                <w:rFonts w:hint="eastAsia" w:ascii="宋体" w:hAnsi="宋体" w:cs="宋体"/>
                <w:kern w:val="0"/>
                <w:sz w:val="20"/>
                <w:szCs w:val="20"/>
                <w:highlight w:val="none"/>
                <w:lang w:bidi="ar"/>
              </w:rPr>
              <w:t>传输线缆:USB公头；2芯音频输入口；三组2芯报警开关量；圆口电源线</w:t>
            </w:r>
            <w:r>
              <w:rPr>
                <w:rFonts w:hint="eastAsia" w:ascii="宋体" w:hAnsi="宋体" w:cs="宋体"/>
                <w:kern w:val="0"/>
                <w:sz w:val="20"/>
                <w:szCs w:val="20"/>
                <w:highlight w:val="none"/>
                <w:lang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D9309">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455B2E">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个</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929E9">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3</w:t>
            </w:r>
          </w:p>
        </w:tc>
      </w:tr>
      <w:tr w14:paraId="7D205CBB">
        <w:tblPrEx>
          <w:tblCellMar>
            <w:top w:w="0" w:type="dxa"/>
            <w:left w:w="108" w:type="dxa"/>
            <w:bottom w:w="0" w:type="dxa"/>
            <w:right w:w="108" w:type="dxa"/>
          </w:tblCellMar>
        </w:tblPrEx>
        <w:trPr>
          <w:trHeight w:val="142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782B7">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2.3</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410D57">
            <w:pPr>
              <w:widowControl/>
              <w:jc w:val="center"/>
              <w:textAlignment w:val="center"/>
              <w:rPr>
                <w:rFonts w:hint="eastAsia" w:ascii="宋体" w:hAnsi="宋体" w:eastAsia="宋体" w:cs="宋体"/>
                <w:sz w:val="20"/>
                <w:szCs w:val="20"/>
                <w:highlight w:val="none"/>
                <w:lang w:eastAsia="zh-CN"/>
              </w:rPr>
            </w:pPr>
            <w:r>
              <w:rPr>
                <w:rFonts w:hint="eastAsia" w:ascii="宋体" w:hAnsi="宋体" w:cs="宋体"/>
                <w:kern w:val="0"/>
                <w:sz w:val="20"/>
                <w:szCs w:val="20"/>
                <w:highlight w:val="none"/>
                <w:lang w:bidi="ar"/>
              </w:rPr>
              <w:t>存储设备</w:t>
            </w:r>
            <w:r>
              <w:rPr>
                <w:rFonts w:hint="eastAsia" w:ascii="宋体" w:hAnsi="宋体" w:cs="宋体"/>
                <w:kern w:val="0"/>
                <w:sz w:val="20"/>
                <w:szCs w:val="20"/>
                <w:highlight w:val="none"/>
                <w:lang w:eastAsia="zh-CN" w:bidi="ar"/>
              </w:rPr>
              <w:t>（存储卡）</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BE3A92">
            <w:pPr>
              <w:widowControl/>
              <w:jc w:val="left"/>
              <w:textAlignment w:val="center"/>
              <w:rPr>
                <w:rFonts w:hint="eastAsia" w:ascii="宋体" w:hAnsi="宋体" w:eastAsia="宋体" w:cs="宋体"/>
                <w:sz w:val="20"/>
                <w:szCs w:val="20"/>
                <w:highlight w:val="none"/>
                <w:lang w:eastAsia="zh-CN"/>
              </w:rPr>
            </w:pPr>
            <w:r>
              <w:rPr>
                <w:rFonts w:hint="eastAsia" w:ascii="宋体" w:hAnsi="宋体" w:cs="宋体"/>
                <w:kern w:val="0"/>
                <w:sz w:val="20"/>
                <w:szCs w:val="20"/>
                <w:highlight w:val="none"/>
                <w:lang w:val="en-US" w:eastAsia="zh-CN" w:bidi="ar"/>
              </w:rPr>
              <w:t>1.</w:t>
            </w:r>
            <w:r>
              <w:rPr>
                <w:rFonts w:hint="eastAsia" w:ascii="宋体" w:hAnsi="宋体" w:cs="宋体"/>
                <w:kern w:val="0"/>
                <w:sz w:val="20"/>
                <w:szCs w:val="20"/>
                <w:highlight w:val="none"/>
                <w:lang w:bidi="ar"/>
              </w:rPr>
              <w:t>TLC晶元，擦写次数</w:t>
            </w:r>
            <w:r>
              <w:rPr>
                <w:rFonts w:hint="eastAsia" w:ascii="宋体" w:hAnsi="宋体" w:cs="宋体"/>
                <w:szCs w:val="21"/>
                <w:highlight w:val="none"/>
              </w:rPr>
              <w:t>≥</w:t>
            </w:r>
            <w:r>
              <w:rPr>
                <w:rFonts w:hint="eastAsia" w:ascii="宋体" w:hAnsi="宋体" w:cs="宋体"/>
                <w:kern w:val="0"/>
                <w:sz w:val="20"/>
                <w:szCs w:val="20"/>
                <w:highlight w:val="none"/>
                <w:lang w:bidi="ar"/>
              </w:rPr>
              <w:t>500次</w:t>
            </w:r>
            <w:r>
              <w:rPr>
                <w:rFonts w:hint="eastAsia" w:ascii="宋体" w:hAnsi="宋体" w:cs="宋体"/>
                <w:kern w:val="0"/>
                <w:sz w:val="20"/>
                <w:szCs w:val="20"/>
                <w:highlight w:val="none"/>
                <w:lang w:eastAsia="zh-CN" w:bidi="ar"/>
              </w:rPr>
              <w:t>；</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val="en-US" w:eastAsia="zh-CN" w:bidi="ar"/>
              </w:rPr>
              <w:t>2.</w:t>
            </w:r>
            <w:r>
              <w:rPr>
                <w:rFonts w:hint="eastAsia" w:ascii="宋体" w:hAnsi="宋体" w:cs="宋体"/>
                <w:kern w:val="0"/>
                <w:sz w:val="20"/>
                <w:szCs w:val="20"/>
                <w:highlight w:val="none"/>
                <w:lang w:bidi="ar"/>
              </w:rPr>
              <w:t>标称容量</w:t>
            </w:r>
            <w:r>
              <w:rPr>
                <w:rFonts w:hint="eastAsia" w:ascii="宋体" w:hAnsi="宋体" w:cs="宋体"/>
                <w:szCs w:val="21"/>
                <w:highlight w:val="none"/>
              </w:rPr>
              <w:t>≥</w:t>
            </w:r>
            <w:r>
              <w:rPr>
                <w:rFonts w:hint="eastAsia" w:ascii="宋体" w:hAnsi="宋体" w:cs="宋体"/>
                <w:kern w:val="0"/>
                <w:sz w:val="20"/>
                <w:szCs w:val="20"/>
                <w:highlight w:val="none"/>
                <w:lang w:bidi="ar"/>
              </w:rPr>
              <w:t>128GB</w:t>
            </w:r>
            <w:r>
              <w:rPr>
                <w:rFonts w:hint="eastAsia" w:ascii="宋体" w:hAnsi="宋体" w:cs="宋体"/>
                <w:kern w:val="0"/>
                <w:sz w:val="20"/>
                <w:szCs w:val="20"/>
                <w:highlight w:val="none"/>
                <w:lang w:eastAsia="zh-CN" w:bidi="ar"/>
              </w:rPr>
              <w:t>；</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val="en-US" w:eastAsia="zh-CN" w:bidi="ar"/>
              </w:rPr>
              <w:t>3.</w:t>
            </w:r>
            <w:r>
              <w:rPr>
                <w:rFonts w:hint="eastAsia" w:ascii="宋体" w:hAnsi="宋体" w:cs="宋体"/>
                <w:kern w:val="0"/>
                <w:sz w:val="20"/>
                <w:szCs w:val="20"/>
                <w:highlight w:val="none"/>
                <w:lang w:bidi="ar"/>
              </w:rPr>
              <w:t>Class10（读95MB/s，写27MB/s）</w:t>
            </w:r>
            <w:r>
              <w:rPr>
                <w:rFonts w:hint="eastAsia" w:ascii="宋体" w:hAnsi="宋体" w:cs="宋体"/>
                <w:kern w:val="0"/>
                <w:sz w:val="20"/>
                <w:szCs w:val="20"/>
                <w:highlight w:val="none"/>
                <w:lang w:eastAsia="zh-CN" w:bidi="ar"/>
              </w:rPr>
              <w:t>；</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val="en-US" w:eastAsia="zh-CN" w:bidi="ar"/>
              </w:rPr>
              <w:t>4.</w:t>
            </w:r>
            <w:r>
              <w:rPr>
                <w:rFonts w:hint="eastAsia" w:ascii="宋体" w:hAnsi="宋体" w:cs="宋体"/>
                <w:kern w:val="0"/>
                <w:sz w:val="20"/>
                <w:szCs w:val="20"/>
                <w:highlight w:val="none"/>
                <w:lang w:bidi="ar"/>
              </w:rPr>
              <w:t>尺寸：0.59” x 0.43” x 0.04”</w:t>
            </w:r>
            <w:r>
              <w:rPr>
                <w:rFonts w:hint="eastAsia" w:ascii="宋体" w:hAnsi="宋体" w:cs="宋体"/>
                <w:kern w:val="0"/>
                <w:sz w:val="20"/>
                <w:szCs w:val="20"/>
                <w:highlight w:val="none"/>
                <w:lang w:eastAsia="zh-CN" w:bidi="ar"/>
              </w:rPr>
              <w:t>；</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val="en-US" w:eastAsia="zh-CN" w:bidi="ar"/>
              </w:rPr>
              <w:t>5.</w:t>
            </w:r>
            <w:r>
              <w:rPr>
                <w:rFonts w:hint="eastAsia" w:ascii="宋体" w:hAnsi="宋体" w:cs="宋体"/>
                <w:kern w:val="0"/>
                <w:sz w:val="20"/>
                <w:szCs w:val="20"/>
                <w:highlight w:val="none"/>
                <w:lang w:bidi="ar"/>
              </w:rPr>
              <w:t>工作温度：0 ℃～70 ℃</w:t>
            </w:r>
            <w:r>
              <w:rPr>
                <w:rFonts w:hint="eastAsia" w:ascii="宋体" w:hAnsi="宋体" w:cs="宋体"/>
                <w:kern w:val="0"/>
                <w:sz w:val="20"/>
                <w:szCs w:val="20"/>
                <w:highlight w:val="none"/>
                <w:lang w:eastAsia="zh-CN" w:bidi="ar"/>
              </w:rPr>
              <w:t>；</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val="en-US" w:eastAsia="zh-CN" w:bidi="ar"/>
              </w:rPr>
              <w:t>6.</w:t>
            </w:r>
            <w:r>
              <w:rPr>
                <w:rFonts w:hint="eastAsia" w:ascii="宋体" w:hAnsi="宋体" w:cs="宋体"/>
                <w:kern w:val="0"/>
                <w:sz w:val="20"/>
                <w:szCs w:val="20"/>
                <w:highlight w:val="none"/>
                <w:lang w:bidi="ar"/>
              </w:rPr>
              <w:t>存储温度：-25 ℃～+85 ℃</w:t>
            </w:r>
            <w:r>
              <w:rPr>
                <w:rFonts w:hint="eastAsia" w:ascii="宋体" w:hAnsi="宋体" w:cs="宋体"/>
                <w:kern w:val="0"/>
                <w:sz w:val="20"/>
                <w:szCs w:val="20"/>
                <w:highlight w:val="none"/>
                <w:lang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A454A">
            <w:pPr>
              <w:widowControl/>
              <w:jc w:val="center"/>
              <w:textAlignment w:val="center"/>
              <w:rPr>
                <w:rFonts w:hint="eastAsia" w:ascii="宋体" w:hAnsi="宋体" w:eastAsia="宋体" w:cs="宋体"/>
                <w:sz w:val="20"/>
                <w:szCs w:val="20"/>
                <w:highlight w:val="none"/>
                <w:lang w:eastAsia="zh-CN"/>
              </w:rPr>
            </w:pPr>
            <w:r>
              <w:rPr>
                <w:rFonts w:hint="eastAsia" w:ascii="宋体" w:hAnsi="宋体" w:cs="宋体"/>
                <w:kern w:val="0"/>
                <w:sz w:val="20"/>
                <w:szCs w:val="20"/>
                <w:highlight w:val="none"/>
                <w:lang w:val="en-US" w:eastAsia="zh-CN"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A9D8EA">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张</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6CF1">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3</w:t>
            </w:r>
          </w:p>
        </w:tc>
      </w:tr>
      <w:tr w14:paraId="497A61DB">
        <w:tblPrEx>
          <w:tblCellMar>
            <w:top w:w="0" w:type="dxa"/>
            <w:left w:w="108" w:type="dxa"/>
            <w:bottom w:w="0" w:type="dxa"/>
            <w:right w:w="108" w:type="dxa"/>
          </w:tblCellMar>
        </w:tblPrEx>
        <w:trPr>
          <w:trHeight w:val="89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D3EB6">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2.4</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A679D9">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网络防雷器</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E99B86">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输入电压：140-260V，输出电压：220V正负3%，过压保护值：246正负4V，输出电流值：2.3A，尺寸大小可以安装在前端控制箱内</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76AB5">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29560A">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套</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F19DD">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3</w:t>
            </w:r>
          </w:p>
        </w:tc>
      </w:tr>
      <w:tr w14:paraId="6030143C">
        <w:tblPrEx>
          <w:tblCellMar>
            <w:top w:w="0" w:type="dxa"/>
            <w:left w:w="108" w:type="dxa"/>
            <w:bottom w:w="0" w:type="dxa"/>
            <w:right w:w="108" w:type="dxa"/>
          </w:tblCellMar>
        </w:tblPrEx>
        <w:trPr>
          <w:trHeight w:val="177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ABE7A">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2.5</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D39381">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监控机箱</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2C0E19">
            <w:pPr>
              <w:widowControl/>
              <w:jc w:val="left"/>
              <w:textAlignment w:val="center"/>
              <w:rPr>
                <w:rFonts w:hint="eastAsia" w:ascii="宋体" w:hAnsi="宋体" w:eastAsia="宋体" w:cs="宋体"/>
                <w:sz w:val="20"/>
                <w:szCs w:val="20"/>
                <w:highlight w:val="none"/>
                <w:lang w:eastAsia="zh-CN"/>
              </w:rPr>
            </w:pPr>
            <w:r>
              <w:rPr>
                <w:rFonts w:hint="eastAsia" w:ascii="宋体" w:hAnsi="宋体" w:cs="宋体"/>
                <w:kern w:val="0"/>
                <w:sz w:val="20"/>
                <w:szCs w:val="20"/>
                <w:highlight w:val="none"/>
                <w:lang w:val="en-US" w:eastAsia="zh-CN" w:bidi="ar"/>
              </w:rPr>
              <w:t>1.</w:t>
            </w:r>
            <w:r>
              <w:rPr>
                <w:rFonts w:hint="eastAsia" w:ascii="宋体" w:hAnsi="宋体" w:cs="宋体"/>
                <w:kern w:val="0"/>
                <w:sz w:val="20"/>
                <w:szCs w:val="20"/>
                <w:highlight w:val="none"/>
                <w:lang w:bidi="ar"/>
              </w:rPr>
              <w:t>400宽*（450高+50帽檐）*250深；冷轧钢</w:t>
            </w:r>
            <w:r>
              <w:rPr>
                <w:rFonts w:hint="eastAsia" w:ascii="宋体" w:hAnsi="宋体" w:cs="宋体"/>
                <w:kern w:val="0"/>
                <w:sz w:val="20"/>
                <w:szCs w:val="20"/>
                <w:highlight w:val="none"/>
                <w:lang w:eastAsia="zh-CN" w:bidi="ar"/>
              </w:rPr>
              <w:t>；</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val="en-US" w:eastAsia="zh-CN" w:bidi="ar"/>
              </w:rPr>
              <w:t>2.</w:t>
            </w:r>
            <w:r>
              <w:rPr>
                <w:rFonts w:hint="eastAsia" w:ascii="宋体" w:hAnsi="宋体" w:cs="宋体"/>
                <w:kern w:val="0"/>
                <w:sz w:val="20"/>
                <w:szCs w:val="20"/>
                <w:highlight w:val="none"/>
                <w:lang w:bidi="ar"/>
              </w:rPr>
              <w:t>2P16A空气开关（漏电开关）</w:t>
            </w:r>
            <w:r>
              <w:rPr>
                <w:rFonts w:hint="eastAsia" w:ascii="宋体" w:hAnsi="宋体" w:cs="宋体"/>
                <w:kern w:val="0"/>
                <w:sz w:val="20"/>
                <w:szCs w:val="20"/>
                <w:highlight w:val="none"/>
                <w:lang w:eastAsia="zh-CN" w:bidi="ar"/>
              </w:rPr>
              <w:t>；</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val="en-US" w:eastAsia="zh-CN" w:bidi="ar"/>
              </w:rPr>
              <w:t>3.</w:t>
            </w:r>
            <w:r>
              <w:rPr>
                <w:rFonts w:hint="eastAsia" w:ascii="宋体" w:hAnsi="宋体" w:cs="宋体"/>
                <w:kern w:val="0"/>
                <w:sz w:val="20"/>
                <w:szCs w:val="20"/>
                <w:highlight w:val="none"/>
                <w:lang w:bidi="ar"/>
              </w:rPr>
              <w:t>6位5孔10A防雷排插；</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val="en-US" w:eastAsia="zh-CN" w:bidi="ar"/>
              </w:rPr>
              <w:t>4.</w:t>
            </w:r>
            <w:r>
              <w:rPr>
                <w:rFonts w:hint="eastAsia" w:ascii="宋体" w:hAnsi="宋体" w:cs="宋体"/>
                <w:kern w:val="0"/>
                <w:sz w:val="20"/>
                <w:szCs w:val="20"/>
                <w:highlight w:val="none"/>
                <w:lang w:bidi="ar"/>
              </w:rPr>
              <w:t>电源防雷模块(通流量&gt;=20KV，反应速度：1~12ns，残压值：≤1000V）；</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val="en-US" w:eastAsia="zh-CN" w:bidi="ar"/>
              </w:rPr>
              <w:t>5.</w:t>
            </w:r>
            <w:r>
              <w:rPr>
                <w:rFonts w:hint="eastAsia" w:ascii="宋体" w:hAnsi="宋体" w:cs="宋体"/>
                <w:kern w:val="0"/>
                <w:sz w:val="20"/>
                <w:szCs w:val="20"/>
                <w:highlight w:val="none"/>
                <w:lang w:bidi="ar"/>
              </w:rPr>
              <w:t>散热风扇；</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val="en-US" w:eastAsia="zh-CN" w:bidi="ar"/>
              </w:rPr>
              <w:t>6.</w:t>
            </w:r>
            <w:r>
              <w:rPr>
                <w:rFonts w:hint="eastAsia" w:ascii="宋体" w:hAnsi="宋体" w:cs="宋体"/>
                <w:kern w:val="0"/>
                <w:sz w:val="20"/>
                <w:szCs w:val="20"/>
                <w:highlight w:val="none"/>
                <w:lang w:bidi="ar"/>
              </w:rPr>
              <w:t>12芯熔接盘</w:t>
            </w:r>
            <w:r>
              <w:rPr>
                <w:rFonts w:hint="eastAsia" w:ascii="宋体" w:hAnsi="宋体" w:cs="宋体"/>
                <w:kern w:val="0"/>
                <w:sz w:val="20"/>
                <w:szCs w:val="20"/>
                <w:highlight w:val="none"/>
                <w:lang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B13DB">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D60428">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台</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CC498">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2</w:t>
            </w:r>
          </w:p>
        </w:tc>
      </w:tr>
      <w:tr w14:paraId="6A18FD22">
        <w:tblPrEx>
          <w:tblCellMar>
            <w:top w:w="0" w:type="dxa"/>
            <w:left w:w="108" w:type="dxa"/>
            <w:bottom w:w="0" w:type="dxa"/>
            <w:right w:w="108" w:type="dxa"/>
          </w:tblCellMar>
        </w:tblPrEx>
        <w:trPr>
          <w:trHeight w:val="142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E5A16">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2.6</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A8EAEF">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倒L型金属立杆</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8CE49F">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立杆高度为6米，横臂长度2米，主杆壁厚4mm</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bidi="ar"/>
              </w:rPr>
              <w:t>杆体材质采用Q235普通碳素结构钢材料</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bidi="ar"/>
              </w:rPr>
              <w:t>杆体表面须经热镀锌防腐处理后静电喷塑</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bidi="ar"/>
              </w:rPr>
              <w:t>颜色为白色，表面按要求喷绘标志标识；</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B9358">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0AC94E">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根</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CAD1E">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2</w:t>
            </w:r>
          </w:p>
        </w:tc>
      </w:tr>
      <w:tr w14:paraId="6DCE1D12">
        <w:tblPrEx>
          <w:tblCellMar>
            <w:top w:w="0" w:type="dxa"/>
            <w:left w:w="108" w:type="dxa"/>
            <w:bottom w:w="0" w:type="dxa"/>
            <w:right w:w="108" w:type="dxa"/>
          </w:tblCellMar>
        </w:tblPrEx>
        <w:trPr>
          <w:trHeight w:val="64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A43DC">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2.7</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03C267">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摄像机电源电缆</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08CFE9">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RVV 3*1.0，铜芯电源电缆</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F3901">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D6E29E">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m</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74013">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24</w:t>
            </w:r>
          </w:p>
        </w:tc>
      </w:tr>
      <w:tr w14:paraId="4E1E433D">
        <w:tblPrEx>
          <w:tblCellMar>
            <w:top w:w="0" w:type="dxa"/>
            <w:left w:w="108" w:type="dxa"/>
            <w:bottom w:w="0" w:type="dxa"/>
            <w:right w:w="108" w:type="dxa"/>
          </w:tblCellMar>
        </w:tblPrEx>
        <w:trPr>
          <w:trHeight w:val="64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DB5A6">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2.8</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160253">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监控机箱接地电线</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55BD8F">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RVVZ16mm2,多股铜芯双色线（黄绿）</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D6236">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DBB144">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m</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FEEDB">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8</w:t>
            </w:r>
          </w:p>
        </w:tc>
      </w:tr>
      <w:tr w14:paraId="1F480507">
        <w:tblPrEx>
          <w:tblCellMar>
            <w:top w:w="0" w:type="dxa"/>
            <w:left w:w="108" w:type="dxa"/>
            <w:bottom w:w="0" w:type="dxa"/>
            <w:right w:w="108" w:type="dxa"/>
          </w:tblCellMar>
        </w:tblPrEx>
        <w:trPr>
          <w:trHeight w:val="64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BD6A3">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2.9</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98DD15">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超五类非屏蔽网线</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190960">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铜芯直径0.58mm，无氧铜，防水，耐磨；室外UTP阻水线；</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BB9CF">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52A07D">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m</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AD237">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24</w:t>
            </w:r>
          </w:p>
        </w:tc>
      </w:tr>
      <w:tr w14:paraId="54C8E542">
        <w:tblPrEx>
          <w:tblCellMar>
            <w:top w:w="0" w:type="dxa"/>
            <w:left w:w="108" w:type="dxa"/>
            <w:bottom w:w="0" w:type="dxa"/>
            <w:right w:w="108" w:type="dxa"/>
          </w:tblCellMar>
        </w:tblPrEx>
        <w:trPr>
          <w:trHeight w:val="54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A91BC">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 xml:space="preserve">2.10 </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615C86">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标识牌</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26DA79">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定制，含立杆编码、机箱编码、立杆反光贴,警示标识牌（专用交通标识材料）</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B2965">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2BB9E6">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套</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FD6C0">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2</w:t>
            </w:r>
          </w:p>
        </w:tc>
      </w:tr>
      <w:tr w14:paraId="1815AD70">
        <w:tblPrEx>
          <w:tblCellMar>
            <w:top w:w="0" w:type="dxa"/>
            <w:left w:w="108" w:type="dxa"/>
            <w:bottom w:w="0" w:type="dxa"/>
            <w:right w:w="108" w:type="dxa"/>
          </w:tblCellMar>
        </w:tblPrEx>
        <w:trPr>
          <w:trHeight w:val="43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02746">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2.11</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AA5E4E">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PVC管</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FE6C7C">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Φ32mm</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37945">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DB6ACF">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m</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EC476">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8</w:t>
            </w:r>
          </w:p>
        </w:tc>
      </w:tr>
      <w:tr w14:paraId="5D39CFEA">
        <w:tblPrEx>
          <w:tblCellMar>
            <w:top w:w="0" w:type="dxa"/>
            <w:left w:w="108" w:type="dxa"/>
            <w:bottom w:w="0" w:type="dxa"/>
            <w:right w:w="108" w:type="dxa"/>
          </w:tblCellMar>
        </w:tblPrEx>
        <w:trPr>
          <w:trHeight w:val="85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9AC9B">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2.12</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042193">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镀锌金属软管(φ20mm)</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BEE7EC">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φ20mm</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06EAA">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827824">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m</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5BD4E">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10</w:t>
            </w:r>
          </w:p>
        </w:tc>
      </w:tr>
      <w:tr w14:paraId="385A07D3">
        <w:tblPrEx>
          <w:tblCellMar>
            <w:top w:w="0" w:type="dxa"/>
            <w:left w:w="108" w:type="dxa"/>
            <w:bottom w:w="0" w:type="dxa"/>
            <w:right w:w="108" w:type="dxa"/>
          </w:tblCellMar>
        </w:tblPrEx>
        <w:trPr>
          <w:trHeight w:val="43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072F8">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2.13</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283D87">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接线箱</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B7F64F">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户外型漏电保护器安装箱230mm*200mm*100mm</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AECC1">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1A3285">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个</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0E5C6">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2</w:t>
            </w:r>
          </w:p>
        </w:tc>
      </w:tr>
      <w:tr w14:paraId="2AFBCCB9">
        <w:tblPrEx>
          <w:tblCellMar>
            <w:top w:w="0" w:type="dxa"/>
            <w:left w:w="108" w:type="dxa"/>
            <w:bottom w:w="0" w:type="dxa"/>
            <w:right w:w="108" w:type="dxa"/>
          </w:tblCellMar>
        </w:tblPrEx>
        <w:trPr>
          <w:trHeight w:val="64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2C41D">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2.14</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4D6A94">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焊、压接线端子</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57F40C">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铜接线端子DT16</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E3F75">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1DD60D">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个</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2FE27">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4</w:t>
            </w:r>
          </w:p>
        </w:tc>
      </w:tr>
      <w:tr w14:paraId="376449B6">
        <w:tblPrEx>
          <w:tblCellMar>
            <w:top w:w="0" w:type="dxa"/>
            <w:left w:w="108" w:type="dxa"/>
            <w:bottom w:w="0" w:type="dxa"/>
            <w:right w:w="108" w:type="dxa"/>
          </w:tblCellMar>
        </w:tblPrEx>
        <w:trPr>
          <w:trHeight w:val="89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7A012">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 xml:space="preserve">2.15 </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5BAAFC">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电力电缆</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77B02F">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国标电缆，根据供电距离选择3*10等规格电缆，满足线路末端设备供电要求</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bidi="ar"/>
              </w:rPr>
              <w:t>管内穿线 动力线路 铜芯 导线截面(m㎡以内) 10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ECCCA">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33EA78">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m</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E17DB">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820.00</w:t>
            </w:r>
          </w:p>
        </w:tc>
      </w:tr>
      <w:tr w14:paraId="175281DF">
        <w:tblPrEx>
          <w:tblCellMar>
            <w:top w:w="0" w:type="dxa"/>
            <w:left w:w="108" w:type="dxa"/>
            <w:bottom w:w="0" w:type="dxa"/>
            <w:right w:w="108" w:type="dxa"/>
          </w:tblCellMar>
        </w:tblPrEx>
        <w:trPr>
          <w:trHeight w:val="54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DE1DB">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2.16</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BBA20D">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电力电缆头</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93B12E">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户内干包式电力电缆头制作、安装 干包终端头 (1kV以下截面m㎡以下)35</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2E265">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777579">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个</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CA742">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2</w:t>
            </w:r>
          </w:p>
        </w:tc>
      </w:tr>
      <w:tr w14:paraId="4B9318B0">
        <w:tblPrEx>
          <w:tblCellMar>
            <w:top w:w="0" w:type="dxa"/>
            <w:left w:w="108" w:type="dxa"/>
            <w:bottom w:w="0" w:type="dxa"/>
            <w:right w:w="108" w:type="dxa"/>
          </w:tblCellMar>
        </w:tblPrEx>
        <w:trPr>
          <w:trHeight w:val="435" w:hRule="atLeast"/>
        </w:trPr>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6B3C2">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2.17</w:t>
            </w:r>
          </w:p>
        </w:tc>
        <w:tc>
          <w:tcPr>
            <w:tcW w:w="83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F1D868">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标识牌</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B97DD5">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标志牌安装0.36㎡以内</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5E5C1">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F10B70">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块</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9A457">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3</w:t>
            </w:r>
          </w:p>
        </w:tc>
      </w:tr>
      <w:tr w14:paraId="7F82BB76">
        <w:tblPrEx>
          <w:tblCellMar>
            <w:top w:w="0" w:type="dxa"/>
            <w:left w:w="108" w:type="dxa"/>
            <w:bottom w:w="0" w:type="dxa"/>
            <w:right w:w="108" w:type="dxa"/>
          </w:tblCellMar>
        </w:tblPrEx>
        <w:trPr>
          <w:trHeight w:val="435"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D38AE">
            <w:pPr>
              <w:jc w:val="center"/>
              <w:rPr>
                <w:rFonts w:ascii="宋体" w:hAnsi="宋体" w:cs="宋体"/>
                <w:sz w:val="20"/>
                <w:szCs w:val="20"/>
                <w:highlight w:val="none"/>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538B1">
            <w:pPr>
              <w:jc w:val="center"/>
              <w:rPr>
                <w:rFonts w:ascii="宋体" w:hAnsi="宋体" w:cs="宋体"/>
                <w:sz w:val="20"/>
                <w:szCs w:val="20"/>
                <w:highlight w:val="none"/>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62A750">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单柱式标杆　杆高3500mm以内</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B2B4E">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41ABBE">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套</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75270">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10</w:t>
            </w:r>
          </w:p>
        </w:tc>
      </w:tr>
      <w:tr w14:paraId="69A5998F">
        <w:tblPrEx>
          <w:tblCellMar>
            <w:top w:w="0" w:type="dxa"/>
            <w:left w:w="108" w:type="dxa"/>
            <w:bottom w:w="0" w:type="dxa"/>
            <w:right w:w="108" w:type="dxa"/>
          </w:tblCellMar>
        </w:tblPrEx>
        <w:trPr>
          <w:trHeight w:val="435" w:hRule="atLeast"/>
        </w:trPr>
        <w:tc>
          <w:tcPr>
            <w:tcW w:w="916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1F37E">
            <w:pPr>
              <w:widowControl/>
              <w:jc w:val="left"/>
              <w:textAlignment w:val="center"/>
              <w:rPr>
                <w:rFonts w:ascii="宋体" w:hAnsi="宋体" w:cs="宋体"/>
                <w:b/>
                <w:bCs/>
                <w:kern w:val="0"/>
                <w:sz w:val="20"/>
                <w:szCs w:val="20"/>
                <w:highlight w:val="none"/>
                <w:lang w:bidi="ar"/>
              </w:rPr>
            </w:pPr>
            <w:r>
              <w:rPr>
                <w:rFonts w:hint="eastAsia" w:ascii="宋体" w:hAnsi="宋体" w:cs="宋体"/>
                <w:b/>
                <w:bCs/>
                <w:kern w:val="0"/>
                <w:sz w:val="20"/>
                <w:szCs w:val="20"/>
                <w:highlight w:val="none"/>
                <w:lang w:bidi="ar"/>
              </w:rPr>
              <w:t>3、平台软硬件设备建设</w:t>
            </w:r>
          </w:p>
        </w:tc>
      </w:tr>
      <w:tr w14:paraId="44F3D7BD">
        <w:tblPrEx>
          <w:tblCellMar>
            <w:top w:w="0" w:type="dxa"/>
            <w:left w:w="108" w:type="dxa"/>
            <w:bottom w:w="0" w:type="dxa"/>
            <w:right w:w="108" w:type="dxa"/>
          </w:tblCellMar>
        </w:tblPrEx>
        <w:trPr>
          <w:trHeight w:val="169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79137">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3.1</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6C6A15">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平台软硬件设备建设</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0D8252">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1、支持最大区域数量：≥2万；</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bidi="ar"/>
              </w:rPr>
              <w:t>2、支持最大组织数量：≥5万；</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bidi="ar"/>
              </w:rPr>
              <w:t>3、支持最大用户数量：≥20万；</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bidi="ar"/>
              </w:rPr>
              <w:t>4、支持最大同时在线用户数量：≥5000；</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bidi="ar"/>
              </w:rPr>
              <w:t>5、支持最大角色数量：≥1万；</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bidi="ar"/>
              </w:rPr>
              <w:t>6、支持最大人员数量：≥30万；</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bidi="ar"/>
              </w:rPr>
              <w:t>7、支持最大卡片数量：≥30万；</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bidi="ar"/>
              </w:rPr>
              <w:t>8、紧急报警设备接入数量：≥500。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A6792">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软件和信息技术服务业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FE86E1">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套</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D2294">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w:t>
            </w:r>
          </w:p>
        </w:tc>
      </w:tr>
      <w:tr w14:paraId="35409091">
        <w:tblPrEx>
          <w:tblCellMar>
            <w:top w:w="0" w:type="dxa"/>
            <w:left w:w="108" w:type="dxa"/>
            <w:bottom w:w="0" w:type="dxa"/>
            <w:right w:w="108" w:type="dxa"/>
          </w:tblCellMar>
        </w:tblPrEx>
        <w:trPr>
          <w:trHeight w:val="74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77B05">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3.2</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857541">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视频监控</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903263">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1、单个平台支持最大监控点数量：≥10万；</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bidi="ar"/>
              </w:rPr>
              <w:t>2、支持电视墙管理数量：≥10；</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bidi="ar"/>
              </w:rPr>
              <w:t>3、支持解码设备管理数量：≥128。</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89BA9">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A8089E">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套</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CAFE2">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26</w:t>
            </w:r>
          </w:p>
        </w:tc>
      </w:tr>
      <w:tr w14:paraId="77E69FCC">
        <w:tblPrEx>
          <w:tblCellMar>
            <w:top w:w="0" w:type="dxa"/>
            <w:left w:w="108" w:type="dxa"/>
            <w:bottom w:w="0" w:type="dxa"/>
            <w:right w:w="108" w:type="dxa"/>
          </w:tblCellMar>
        </w:tblPrEx>
        <w:trPr>
          <w:trHeight w:val="105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D1271">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3.3</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50598F">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视频联网网关</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70A422">
            <w:pPr>
              <w:widowControl/>
              <w:jc w:val="left"/>
              <w:textAlignment w:val="center"/>
              <w:rPr>
                <w:rFonts w:hint="eastAsia" w:ascii="宋体" w:hAnsi="宋体" w:cs="宋体"/>
                <w:sz w:val="20"/>
                <w:szCs w:val="20"/>
                <w:highlight w:val="none"/>
              </w:rPr>
            </w:pPr>
            <w:r>
              <w:rPr>
                <w:rFonts w:hint="eastAsia" w:ascii="宋体" w:hAnsi="宋体" w:cs="宋体"/>
                <w:sz w:val="20"/>
                <w:szCs w:val="20"/>
                <w:highlight w:val="none"/>
              </w:rPr>
              <w:t>用于平台对外标准化互联互通（跨网、异构）的组件；</w:t>
            </w:r>
          </w:p>
          <w:p w14:paraId="2B2C6496">
            <w:pPr>
              <w:widowControl/>
              <w:jc w:val="left"/>
              <w:textAlignment w:val="center"/>
              <w:rPr>
                <w:rFonts w:ascii="宋体" w:hAnsi="宋体" w:cs="宋体"/>
                <w:sz w:val="20"/>
                <w:szCs w:val="20"/>
                <w:highlight w:val="none"/>
              </w:rPr>
            </w:pPr>
            <w:r>
              <w:rPr>
                <w:rFonts w:hint="eastAsia" w:ascii="宋体" w:hAnsi="宋体" w:cs="宋体"/>
                <w:sz w:val="20"/>
                <w:szCs w:val="20"/>
                <w:highlight w:val="none"/>
              </w:rPr>
              <w:t>支持通用视频联网标准协（GB/T28181、DB33/T629）,提供支持其他联网标准的扩展能力。</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8868A">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软件和信息技术服务业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993839">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套</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822D4">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w:t>
            </w:r>
          </w:p>
        </w:tc>
      </w:tr>
      <w:tr w14:paraId="3A8E64B9">
        <w:tblPrEx>
          <w:tblCellMar>
            <w:top w:w="0" w:type="dxa"/>
            <w:left w:w="108" w:type="dxa"/>
            <w:bottom w:w="0" w:type="dxa"/>
            <w:right w:w="108" w:type="dxa"/>
          </w:tblCellMar>
        </w:tblPrEx>
        <w:trPr>
          <w:trHeight w:val="1278"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C22FA">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3.4</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25E285">
            <w:pPr>
              <w:widowControl/>
              <w:jc w:val="center"/>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人脸识别应用</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21A343">
            <w:pPr>
              <w:widowControl/>
              <w:jc w:val="left"/>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eastAsia="zh-CN" w:bidi="ar"/>
              </w:rPr>
              <w:t>支持</w:t>
            </w:r>
            <w:r>
              <w:rPr>
                <w:rFonts w:hint="eastAsia" w:ascii="宋体" w:hAnsi="宋体" w:cs="宋体"/>
                <w:color w:val="auto"/>
                <w:kern w:val="0"/>
                <w:sz w:val="20"/>
                <w:szCs w:val="20"/>
                <w:highlight w:val="none"/>
                <w:lang w:bidi="ar"/>
              </w:rPr>
              <w:t>基于人脸识别技术的重点人员识别、陌生人识别、高频人员识别、以脸搜脸等功能。</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F0B40">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软件和信息技术服务业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D578EE">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套</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B3CBA">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w:t>
            </w:r>
          </w:p>
        </w:tc>
      </w:tr>
      <w:tr w14:paraId="1D25AF71">
        <w:tblPrEx>
          <w:tblCellMar>
            <w:top w:w="0" w:type="dxa"/>
            <w:left w:w="108" w:type="dxa"/>
            <w:bottom w:w="0" w:type="dxa"/>
            <w:right w:w="108" w:type="dxa"/>
          </w:tblCellMar>
        </w:tblPrEx>
        <w:trPr>
          <w:trHeight w:val="219" w:hRule="atLeast"/>
        </w:trPr>
        <w:tc>
          <w:tcPr>
            <w:tcW w:w="916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7C581">
            <w:pPr>
              <w:widowControl/>
              <w:jc w:val="left"/>
              <w:textAlignment w:val="center"/>
              <w:rPr>
                <w:rFonts w:ascii="宋体" w:hAnsi="宋体" w:cs="宋体"/>
                <w:kern w:val="0"/>
                <w:sz w:val="20"/>
                <w:szCs w:val="20"/>
                <w:highlight w:val="none"/>
                <w:lang w:bidi="ar"/>
              </w:rPr>
            </w:pPr>
            <w:r>
              <w:rPr>
                <w:rFonts w:hint="eastAsia" w:ascii="宋体" w:hAnsi="宋体" w:cs="宋体"/>
                <w:b/>
                <w:bCs/>
                <w:kern w:val="0"/>
                <w:sz w:val="20"/>
                <w:szCs w:val="20"/>
                <w:highlight w:val="none"/>
                <w:lang w:bidi="ar"/>
              </w:rPr>
              <w:t>4、运行维护费</w:t>
            </w:r>
          </w:p>
        </w:tc>
      </w:tr>
      <w:tr w14:paraId="265E254D">
        <w:tblPrEx>
          <w:tblCellMar>
            <w:top w:w="0" w:type="dxa"/>
            <w:left w:w="108" w:type="dxa"/>
            <w:bottom w:w="0" w:type="dxa"/>
            <w:right w:w="108" w:type="dxa"/>
          </w:tblCellMar>
        </w:tblPrEx>
        <w:trPr>
          <w:trHeight w:val="47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EBE80">
            <w:pPr>
              <w:widowControl/>
              <w:jc w:val="center"/>
              <w:textAlignment w:val="center"/>
              <w:rPr>
                <w:rFonts w:ascii="宋体" w:hAnsi="宋体" w:cs="宋体"/>
                <w:kern w:val="0"/>
                <w:sz w:val="20"/>
                <w:szCs w:val="20"/>
                <w:highlight w:val="none"/>
                <w:lang w:bidi="ar"/>
              </w:rPr>
            </w:pPr>
            <w:r>
              <w:rPr>
                <w:rFonts w:hint="eastAsia" w:ascii="宋体" w:hAnsi="宋体" w:cs="宋体"/>
                <w:kern w:val="0"/>
                <w:sz w:val="20"/>
                <w:szCs w:val="20"/>
                <w:highlight w:val="none"/>
                <w:lang w:bidi="ar"/>
              </w:rPr>
              <w:t>4.1</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DC310A">
            <w:pPr>
              <w:widowControl/>
              <w:jc w:val="center"/>
              <w:textAlignment w:val="center"/>
              <w:rPr>
                <w:rFonts w:ascii="宋体" w:hAnsi="宋体" w:cs="宋体"/>
                <w:kern w:val="0"/>
                <w:sz w:val="20"/>
                <w:szCs w:val="20"/>
                <w:highlight w:val="none"/>
                <w:lang w:bidi="ar"/>
              </w:rPr>
            </w:pPr>
            <w:r>
              <w:rPr>
                <w:rFonts w:hint="eastAsia" w:ascii="宋体" w:hAnsi="宋体" w:cs="宋体"/>
                <w:kern w:val="0"/>
                <w:sz w:val="20"/>
                <w:szCs w:val="20"/>
                <w:highlight w:val="none"/>
                <w:lang w:bidi="ar"/>
              </w:rPr>
              <w:t>电费</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7A2DFB">
            <w:pPr>
              <w:widowControl/>
              <w:jc w:val="left"/>
              <w:textAlignment w:val="center"/>
              <w:rPr>
                <w:rFonts w:ascii="宋体" w:hAnsi="宋体" w:cs="宋体"/>
                <w:kern w:val="0"/>
                <w:sz w:val="20"/>
                <w:szCs w:val="20"/>
                <w:highlight w:val="none"/>
                <w:lang w:bidi="ar"/>
              </w:rPr>
            </w:pPr>
            <w:r>
              <w:rPr>
                <w:rFonts w:hint="eastAsia" w:ascii="宋体" w:hAnsi="宋体" w:cs="宋体"/>
                <w:kern w:val="0"/>
                <w:sz w:val="20"/>
                <w:szCs w:val="20"/>
                <w:highlight w:val="none"/>
                <w:lang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DAE36">
            <w:pPr>
              <w:widowControl/>
              <w:jc w:val="left"/>
              <w:textAlignment w:val="center"/>
              <w:rPr>
                <w:rFonts w:ascii="宋体" w:hAnsi="宋体" w:cs="宋体"/>
                <w:kern w:val="0"/>
                <w:sz w:val="20"/>
                <w:szCs w:val="20"/>
                <w:highlight w:val="none"/>
                <w:lang w:bidi="ar"/>
              </w:rPr>
            </w:pPr>
            <w:r>
              <w:rPr>
                <w:rFonts w:hint="eastAsia" w:ascii="宋体" w:hAnsi="宋体" w:cs="宋体"/>
                <w:kern w:val="0"/>
                <w:sz w:val="20"/>
                <w:szCs w:val="20"/>
                <w:highlight w:val="none"/>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AE931C">
            <w:pPr>
              <w:widowControl/>
              <w:jc w:val="center"/>
              <w:textAlignment w:val="center"/>
              <w:rPr>
                <w:rFonts w:ascii="宋体" w:hAnsi="宋体" w:cs="宋体"/>
                <w:kern w:val="0"/>
                <w:sz w:val="20"/>
                <w:szCs w:val="20"/>
                <w:highlight w:val="none"/>
                <w:lang w:bidi="ar"/>
              </w:rPr>
            </w:pPr>
            <w:r>
              <w:rPr>
                <w:rFonts w:hint="eastAsia" w:ascii="宋体" w:hAnsi="宋体" w:cs="宋体"/>
                <w:kern w:val="0"/>
                <w:sz w:val="20"/>
                <w:szCs w:val="20"/>
                <w:highlight w:val="none"/>
                <w:lang w:bidi="ar"/>
              </w:rPr>
              <w:t>年</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97ABF">
            <w:pPr>
              <w:widowControl/>
              <w:jc w:val="center"/>
              <w:textAlignment w:val="center"/>
              <w:rPr>
                <w:rFonts w:ascii="宋体" w:hAnsi="宋体" w:cs="宋体"/>
                <w:kern w:val="0"/>
                <w:sz w:val="20"/>
                <w:szCs w:val="20"/>
                <w:highlight w:val="none"/>
                <w:lang w:bidi="ar"/>
              </w:rPr>
            </w:pPr>
            <w:r>
              <w:rPr>
                <w:rFonts w:hint="eastAsia" w:ascii="宋体" w:hAnsi="宋体" w:cs="宋体"/>
                <w:kern w:val="0"/>
                <w:sz w:val="20"/>
                <w:szCs w:val="20"/>
                <w:highlight w:val="none"/>
                <w:lang w:bidi="ar"/>
              </w:rPr>
              <w:t>2</w:t>
            </w:r>
          </w:p>
        </w:tc>
      </w:tr>
      <w:tr w14:paraId="45218848">
        <w:tblPrEx>
          <w:tblCellMar>
            <w:top w:w="0" w:type="dxa"/>
            <w:left w:w="108" w:type="dxa"/>
            <w:bottom w:w="0" w:type="dxa"/>
            <w:right w:w="108" w:type="dxa"/>
          </w:tblCellMar>
        </w:tblPrEx>
        <w:trPr>
          <w:trHeight w:val="1278"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87F23">
            <w:pPr>
              <w:widowControl/>
              <w:jc w:val="center"/>
              <w:textAlignment w:val="center"/>
              <w:rPr>
                <w:rFonts w:ascii="宋体" w:hAnsi="宋体" w:cs="宋体"/>
                <w:kern w:val="0"/>
                <w:sz w:val="20"/>
                <w:szCs w:val="20"/>
                <w:highlight w:val="none"/>
                <w:lang w:bidi="ar"/>
              </w:rPr>
            </w:pPr>
            <w:r>
              <w:rPr>
                <w:rFonts w:hint="eastAsia" w:ascii="宋体" w:hAnsi="宋体" w:cs="宋体"/>
                <w:kern w:val="0"/>
                <w:sz w:val="20"/>
                <w:szCs w:val="20"/>
                <w:highlight w:val="none"/>
                <w:lang w:bidi="ar"/>
              </w:rPr>
              <w:t>4.2</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FC93A9">
            <w:pPr>
              <w:widowControl/>
              <w:jc w:val="center"/>
              <w:textAlignment w:val="center"/>
              <w:rPr>
                <w:rFonts w:ascii="宋体" w:hAnsi="宋体" w:cs="宋体"/>
                <w:kern w:val="0"/>
                <w:sz w:val="20"/>
                <w:szCs w:val="20"/>
                <w:highlight w:val="none"/>
                <w:lang w:bidi="ar"/>
              </w:rPr>
            </w:pPr>
            <w:r>
              <w:rPr>
                <w:rFonts w:hint="eastAsia" w:ascii="宋体" w:hAnsi="宋体" w:cs="宋体"/>
                <w:kern w:val="0"/>
                <w:sz w:val="20"/>
                <w:szCs w:val="20"/>
                <w:highlight w:val="none"/>
                <w:lang w:bidi="ar"/>
              </w:rPr>
              <w:t>运行维护费</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190ADD">
            <w:pPr>
              <w:widowControl/>
              <w:jc w:val="left"/>
              <w:textAlignment w:val="center"/>
              <w:rPr>
                <w:rFonts w:ascii="宋体" w:hAnsi="宋体" w:cs="宋体"/>
                <w:kern w:val="0"/>
                <w:sz w:val="20"/>
                <w:szCs w:val="20"/>
                <w:highlight w:val="none"/>
                <w:lang w:bidi="ar"/>
              </w:rPr>
            </w:pPr>
            <w:r>
              <w:rPr>
                <w:rFonts w:hint="eastAsia" w:ascii="宋体" w:hAnsi="宋体" w:cs="宋体"/>
                <w:kern w:val="0"/>
                <w:sz w:val="20"/>
                <w:szCs w:val="20"/>
                <w:highlight w:val="none"/>
                <w:lang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B42C0">
            <w:pPr>
              <w:widowControl/>
              <w:jc w:val="left"/>
              <w:textAlignment w:val="center"/>
              <w:rPr>
                <w:rFonts w:ascii="宋体" w:hAnsi="宋体" w:cs="宋体"/>
                <w:kern w:val="0"/>
                <w:sz w:val="20"/>
                <w:szCs w:val="20"/>
                <w:highlight w:val="none"/>
                <w:lang w:bidi="ar"/>
              </w:rPr>
            </w:pPr>
            <w:r>
              <w:rPr>
                <w:rFonts w:hint="eastAsia" w:ascii="宋体" w:hAnsi="宋体" w:cs="宋体"/>
                <w:kern w:val="0"/>
                <w:sz w:val="20"/>
                <w:szCs w:val="20"/>
                <w:highlight w:val="none"/>
                <w:lang w:bidi="ar"/>
              </w:rPr>
              <w:t>软件和信息技术服务业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1710C9">
            <w:pPr>
              <w:widowControl/>
              <w:jc w:val="center"/>
              <w:textAlignment w:val="center"/>
              <w:rPr>
                <w:rFonts w:ascii="宋体" w:hAnsi="宋体" w:cs="宋体"/>
                <w:kern w:val="0"/>
                <w:sz w:val="20"/>
                <w:szCs w:val="20"/>
                <w:highlight w:val="none"/>
                <w:lang w:bidi="ar"/>
              </w:rPr>
            </w:pPr>
            <w:r>
              <w:rPr>
                <w:rFonts w:hint="eastAsia" w:ascii="宋体" w:hAnsi="宋体" w:cs="宋体"/>
                <w:kern w:val="0"/>
                <w:sz w:val="20"/>
                <w:szCs w:val="20"/>
                <w:highlight w:val="none"/>
                <w:lang w:bidi="ar"/>
              </w:rPr>
              <w:t>年</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FBAC9">
            <w:pPr>
              <w:widowControl/>
              <w:jc w:val="center"/>
              <w:textAlignment w:val="center"/>
              <w:rPr>
                <w:rFonts w:ascii="宋体" w:hAnsi="宋体" w:cs="宋体"/>
                <w:kern w:val="0"/>
                <w:sz w:val="20"/>
                <w:szCs w:val="20"/>
                <w:highlight w:val="none"/>
                <w:lang w:bidi="ar"/>
              </w:rPr>
            </w:pPr>
            <w:r>
              <w:rPr>
                <w:rFonts w:hint="eastAsia" w:ascii="宋体" w:hAnsi="宋体" w:cs="宋体"/>
                <w:kern w:val="0"/>
                <w:sz w:val="20"/>
                <w:szCs w:val="20"/>
                <w:highlight w:val="none"/>
                <w:lang w:bidi="ar"/>
              </w:rPr>
              <w:t>2</w:t>
            </w:r>
          </w:p>
        </w:tc>
      </w:tr>
      <w:tr w14:paraId="3D1CC8B3">
        <w:tblPrEx>
          <w:tblCellMar>
            <w:top w:w="0" w:type="dxa"/>
            <w:left w:w="108" w:type="dxa"/>
            <w:bottom w:w="0" w:type="dxa"/>
            <w:right w:w="108" w:type="dxa"/>
          </w:tblCellMar>
        </w:tblPrEx>
        <w:trPr>
          <w:trHeight w:val="496" w:hRule="atLeast"/>
        </w:trPr>
        <w:tc>
          <w:tcPr>
            <w:tcW w:w="916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DA1E7">
            <w:pPr>
              <w:widowControl/>
              <w:jc w:val="left"/>
              <w:textAlignment w:val="center"/>
              <w:rPr>
                <w:rFonts w:ascii="宋体" w:hAnsi="宋体" w:cs="宋体"/>
                <w:kern w:val="0"/>
                <w:sz w:val="20"/>
                <w:szCs w:val="20"/>
                <w:highlight w:val="none"/>
                <w:lang w:bidi="ar"/>
              </w:rPr>
            </w:pPr>
            <w:r>
              <w:rPr>
                <w:rFonts w:hint="eastAsia" w:ascii="宋体" w:hAnsi="宋体" w:cs="宋体"/>
                <w:b/>
                <w:bCs/>
                <w:kern w:val="0"/>
                <w:sz w:val="20"/>
                <w:szCs w:val="20"/>
                <w:highlight w:val="none"/>
                <w:lang w:eastAsia="zh-CN" w:bidi="ar"/>
              </w:rPr>
              <w:t>广西弄岗国家级自然保护区视频智慧感知监测系统项目</w:t>
            </w:r>
            <w:r>
              <w:rPr>
                <w:rFonts w:hint="eastAsia" w:ascii="宋体" w:hAnsi="宋体" w:cs="宋体"/>
                <w:b/>
                <w:bCs/>
                <w:kern w:val="0"/>
                <w:sz w:val="20"/>
                <w:szCs w:val="20"/>
                <w:highlight w:val="none"/>
                <w:lang w:bidi="ar"/>
              </w:rPr>
              <w:t>安装费清单</w:t>
            </w:r>
          </w:p>
        </w:tc>
      </w:tr>
      <w:tr w14:paraId="65DA6B2A">
        <w:tblPrEx>
          <w:tblCellMar>
            <w:top w:w="0" w:type="dxa"/>
            <w:left w:w="108" w:type="dxa"/>
            <w:bottom w:w="0" w:type="dxa"/>
            <w:right w:w="108" w:type="dxa"/>
          </w:tblCellMar>
        </w:tblPrEx>
        <w:trPr>
          <w:trHeight w:val="496" w:hRule="atLeast"/>
        </w:trPr>
        <w:tc>
          <w:tcPr>
            <w:tcW w:w="916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F5794">
            <w:pPr>
              <w:widowControl/>
              <w:jc w:val="left"/>
              <w:textAlignment w:val="center"/>
              <w:rPr>
                <w:rFonts w:ascii="宋体" w:hAnsi="宋体" w:cs="宋体"/>
                <w:b/>
                <w:bCs/>
                <w:kern w:val="0"/>
                <w:sz w:val="20"/>
                <w:szCs w:val="20"/>
                <w:highlight w:val="none"/>
                <w:lang w:bidi="ar"/>
              </w:rPr>
            </w:pPr>
            <w:r>
              <w:rPr>
                <w:rFonts w:hint="eastAsia" w:ascii="宋体" w:hAnsi="宋体" w:cs="宋体"/>
                <w:b/>
                <w:bCs/>
                <w:kern w:val="0"/>
                <w:sz w:val="20"/>
                <w:szCs w:val="20"/>
                <w:highlight w:val="none"/>
                <w:lang w:bidi="ar"/>
              </w:rPr>
              <w:t>1、弄岗片区视频智慧感知监测系统</w:t>
            </w:r>
          </w:p>
        </w:tc>
      </w:tr>
      <w:tr w14:paraId="0023406D">
        <w:tblPrEx>
          <w:tblCellMar>
            <w:top w:w="0" w:type="dxa"/>
            <w:left w:w="108" w:type="dxa"/>
            <w:bottom w:w="0" w:type="dxa"/>
            <w:right w:w="108" w:type="dxa"/>
          </w:tblCellMar>
        </w:tblPrEx>
        <w:trPr>
          <w:trHeight w:val="117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215BF">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1.1</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FD4E83">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挖基坑4米杆</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9DBE40">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挖基坑4米杆</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bidi="ar"/>
              </w:rPr>
              <w:t>800（长）*800（高）*1100（深）mm</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bidi="ar"/>
              </w:rPr>
              <w:t>杆坑土石方工程 松砂石(4米高监控杆)</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bidi="ar"/>
              </w:rPr>
              <w:t>人工运土方 运距20m以内[实际200](4米高监控杆)</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6B450">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F744ED">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项</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F0D5F">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w:t>
            </w:r>
          </w:p>
        </w:tc>
      </w:tr>
      <w:tr w14:paraId="47DBBF79">
        <w:tblPrEx>
          <w:tblCellMar>
            <w:top w:w="0" w:type="dxa"/>
            <w:left w:w="108" w:type="dxa"/>
            <w:bottom w:w="0" w:type="dxa"/>
            <w:right w:w="108" w:type="dxa"/>
          </w:tblCellMar>
        </w:tblPrEx>
        <w:trPr>
          <w:trHeight w:val="96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D36D8">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1.2</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921128">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挖基坑6米杆</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A861DF">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挖基坑6米杆</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bidi="ar"/>
              </w:rPr>
              <w:t>800（长）*800（高）*1300（深）mm</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bidi="ar"/>
              </w:rPr>
              <w:t>杆坑土石方工程 松砂石(6米高监控杆)</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bidi="ar"/>
              </w:rPr>
              <w:t>人工运土方 运距20m以内[实际200](6米高监控杆)</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B8F5D">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9618CA">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项</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CFDAD">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w:t>
            </w:r>
          </w:p>
        </w:tc>
      </w:tr>
      <w:tr w14:paraId="620903EA">
        <w:tblPrEx>
          <w:tblCellMar>
            <w:top w:w="0" w:type="dxa"/>
            <w:left w:w="108" w:type="dxa"/>
            <w:bottom w:w="0" w:type="dxa"/>
            <w:right w:w="108" w:type="dxa"/>
          </w:tblCellMar>
        </w:tblPrEx>
        <w:trPr>
          <w:trHeight w:val="156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0B25C">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1.3</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DD3F7A">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挖基坑6.5米杆</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9F1BAE">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挖基坑6.5米杆</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bidi="ar"/>
              </w:rPr>
              <w:t>1500（长）*1500（高）*1900（深）mm</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bidi="ar"/>
              </w:rPr>
              <w:t>杆坑土石方工程 松砂石(高6.5米，横杆6米监控杆)</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bidi="ar"/>
              </w:rPr>
              <w:t>人工运土方 运距20m以内[实际200](高6.5米，横杆6米监控杆)</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bidi="ar"/>
              </w:rPr>
              <w:t>人工装机动翻斗车运碴 运距200m以内(高6.5米，横杆6米监控杆)</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78DCF">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1EFBD4">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项</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B9404">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w:t>
            </w:r>
          </w:p>
        </w:tc>
      </w:tr>
      <w:tr w14:paraId="5A7112BE">
        <w:tblPrEx>
          <w:tblCellMar>
            <w:top w:w="0" w:type="dxa"/>
            <w:left w:w="108" w:type="dxa"/>
            <w:bottom w:w="0" w:type="dxa"/>
            <w:right w:w="108" w:type="dxa"/>
          </w:tblCellMar>
        </w:tblPrEx>
        <w:trPr>
          <w:trHeight w:val="100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41157">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1.4</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BA12ED">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挖基坑8米角钢塔</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48589D">
            <w:pPr>
              <w:widowControl/>
              <w:jc w:val="left"/>
              <w:textAlignment w:val="center"/>
              <w:rPr>
                <w:rFonts w:ascii="宋体" w:hAnsi="宋体" w:cs="宋体"/>
                <w:kern w:val="0"/>
                <w:sz w:val="20"/>
                <w:szCs w:val="20"/>
                <w:highlight w:val="none"/>
                <w:lang w:bidi="ar"/>
              </w:rPr>
            </w:pPr>
            <w:r>
              <w:rPr>
                <w:rFonts w:hint="eastAsia" w:ascii="宋体" w:hAnsi="宋体" w:cs="宋体"/>
                <w:kern w:val="0"/>
                <w:sz w:val="20"/>
                <w:szCs w:val="20"/>
                <w:highlight w:val="none"/>
                <w:lang w:bidi="ar"/>
              </w:rPr>
              <w:t>1800（长）*1800（高）*1900（深）mm</w:t>
            </w:r>
          </w:p>
          <w:p w14:paraId="624DD42D">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杆坑土石方工程 松砂石(8米角钢塔)</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bidi="ar"/>
              </w:rPr>
              <w:t>人工运土方 运距20m以内[实际500](8米角钢塔)</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525F4">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D03E74">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项</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58434">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w:t>
            </w:r>
          </w:p>
        </w:tc>
      </w:tr>
      <w:tr w14:paraId="63EF588D">
        <w:tblPrEx>
          <w:tblCellMar>
            <w:top w:w="0" w:type="dxa"/>
            <w:left w:w="108" w:type="dxa"/>
            <w:bottom w:w="0" w:type="dxa"/>
            <w:right w:w="108" w:type="dxa"/>
          </w:tblCellMar>
        </w:tblPrEx>
        <w:trPr>
          <w:trHeight w:val="643" w:hRule="atLeast"/>
        </w:trPr>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8DE99">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1.5</w:t>
            </w:r>
          </w:p>
        </w:tc>
        <w:tc>
          <w:tcPr>
            <w:tcW w:w="83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9EA148">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立杆基础</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1A68B4">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桩钢筋笼制安 圆钢 φ10以上</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38C67">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F634CB">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t</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EDB60">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0.284</w:t>
            </w:r>
          </w:p>
        </w:tc>
      </w:tr>
      <w:tr w14:paraId="2D7C2AD1">
        <w:tblPrEx>
          <w:tblCellMar>
            <w:top w:w="0" w:type="dxa"/>
            <w:left w:w="108" w:type="dxa"/>
            <w:bottom w:w="0" w:type="dxa"/>
            <w:right w:w="108" w:type="dxa"/>
          </w:tblCellMar>
        </w:tblPrEx>
        <w:trPr>
          <w:trHeight w:val="643"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C0B3B">
            <w:pPr>
              <w:jc w:val="center"/>
              <w:rPr>
                <w:rFonts w:ascii="宋体" w:hAnsi="宋体" w:cs="宋体"/>
                <w:sz w:val="20"/>
                <w:szCs w:val="20"/>
                <w:highlight w:val="none"/>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541FF">
            <w:pPr>
              <w:jc w:val="center"/>
              <w:rPr>
                <w:rFonts w:ascii="宋体" w:hAnsi="宋体" w:cs="宋体"/>
                <w:sz w:val="20"/>
                <w:szCs w:val="20"/>
                <w:highlight w:val="none"/>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9D8033">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桩钢筋笼制安 圆钢 φ10以内</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6546F">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159644">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t</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D3EE4">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0.391</w:t>
            </w:r>
          </w:p>
        </w:tc>
      </w:tr>
      <w:tr w14:paraId="2868CC0A">
        <w:tblPrEx>
          <w:tblCellMar>
            <w:top w:w="0" w:type="dxa"/>
            <w:left w:w="108" w:type="dxa"/>
            <w:bottom w:w="0" w:type="dxa"/>
            <w:right w:w="108" w:type="dxa"/>
          </w:tblCellMar>
        </w:tblPrEx>
        <w:trPr>
          <w:trHeight w:val="896"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C4C9F">
            <w:pPr>
              <w:jc w:val="center"/>
              <w:rPr>
                <w:rFonts w:ascii="宋体" w:hAnsi="宋体" w:cs="宋体"/>
                <w:sz w:val="20"/>
                <w:szCs w:val="20"/>
                <w:highlight w:val="none"/>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1B678">
            <w:pPr>
              <w:jc w:val="center"/>
              <w:rPr>
                <w:rFonts w:ascii="宋体" w:hAnsi="宋体" w:cs="宋体"/>
                <w:sz w:val="20"/>
                <w:szCs w:val="20"/>
                <w:highlight w:val="none"/>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5EC752">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路灯基础、接线井 现浇基础  C25混凝土基础</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5CC3F">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FD5BB3">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99612">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28.02</w:t>
            </w:r>
          </w:p>
        </w:tc>
      </w:tr>
      <w:tr w14:paraId="6505E1A9">
        <w:tblPrEx>
          <w:tblCellMar>
            <w:top w:w="0" w:type="dxa"/>
            <w:left w:w="108" w:type="dxa"/>
            <w:bottom w:w="0" w:type="dxa"/>
            <w:right w:w="108" w:type="dxa"/>
          </w:tblCellMar>
        </w:tblPrEx>
        <w:trPr>
          <w:trHeight w:val="643"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5B005">
            <w:pPr>
              <w:jc w:val="center"/>
              <w:rPr>
                <w:rFonts w:ascii="宋体" w:hAnsi="宋体" w:cs="宋体"/>
                <w:sz w:val="20"/>
                <w:szCs w:val="20"/>
                <w:highlight w:val="none"/>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6201A">
            <w:pPr>
              <w:jc w:val="center"/>
              <w:rPr>
                <w:rFonts w:ascii="宋体" w:hAnsi="宋体" w:cs="宋体"/>
                <w:sz w:val="20"/>
                <w:szCs w:val="20"/>
                <w:highlight w:val="none"/>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C4B4AB">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路灯基础、接线井  砌筑式基础  矩形砖砌</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26CB1">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83307C">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A1D7">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0.118</w:t>
            </w:r>
          </w:p>
        </w:tc>
      </w:tr>
      <w:tr w14:paraId="560F86C5">
        <w:tblPrEx>
          <w:tblCellMar>
            <w:top w:w="0" w:type="dxa"/>
            <w:left w:w="108" w:type="dxa"/>
            <w:bottom w:w="0" w:type="dxa"/>
            <w:right w:w="108" w:type="dxa"/>
          </w:tblCellMar>
        </w:tblPrEx>
        <w:trPr>
          <w:trHeight w:val="719"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6EE19">
            <w:pPr>
              <w:jc w:val="center"/>
              <w:rPr>
                <w:rFonts w:ascii="宋体" w:hAnsi="宋体" w:cs="宋体"/>
                <w:sz w:val="20"/>
                <w:szCs w:val="20"/>
                <w:highlight w:val="none"/>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A8197">
            <w:pPr>
              <w:jc w:val="center"/>
              <w:rPr>
                <w:rFonts w:ascii="宋体" w:hAnsi="宋体" w:cs="宋体"/>
                <w:sz w:val="20"/>
                <w:szCs w:val="20"/>
                <w:highlight w:val="none"/>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3EB7BF">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路灯基础、接线井 砌筑式基础 井墙1：2水泥防水砂浆厚20mm</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DBF1D">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94F021">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26E13">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0.1970</w:t>
            </w:r>
          </w:p>
        </w:tc>
      </w:tr>
      <w:tr w14:paraId="1297A584">
        <w:tblPrEx>
          <w:tblCellMar>
            <w:top w:w="0" w:type="dxa"/>
            <w:left w:w="108" w:type="dxa"/>
            <w:bottom w:w="0" w:type="dxa"/>
            <w:right w:w="108" w:type="dxa"/>
          </w:tblCellMar>
        </w:tblPrEx>
        <w:trPr>
          <w:trHeight w:val="643"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C391A">
            <w:pPr>
              <w:jc w:val="center"/>
              <w:rPr>
                <w:rFonts w:ascii="宋体" w:hAnsi="宋体" w:cs="宋体"/>
                <w:sz w:val="20"/>
                <w:szCs w:val="20"/>
                <w:highlight w:val="none"/>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F6F53">
            <w:pPr>
              <w:jc w:val="center"/>
              <w:rPr>
                <w:rFonts w:ascii="宋体" w:hAnsi="宋体" w:cs="宋体"/>
                <w:sz w:val="20"/>
                <w:szCs w:val="20"/>
                <w:highlight w:val="none"/>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9D3CA7">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路灯基础、接线井 砌筑式基础  混凝土井盖、座安装</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7F1AE">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019E3B">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套</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ACBAF">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18</w:t>
            </w:r>
          </w:p>
        </w:tc>
      </w:tr>
      <w:tr w14:paraId="6BE5F740">
        <w:tblPrEx>
          <w:tblCellMar>
            <w:top w:w="0" w:type="dxa"/>
            <w:left w:w="108" w:type="dxa"/>
            <w:bottom w:w="0" w:type="dxa"/>
            <w:right w:w="108" w:type="dxa"/>
          </w:tblCellMar>
        </w:tblPrEx>
        <w:trPr>
          <w:trHeight w:val="74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DA6CA">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1.6</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78FA08">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混凝土挖装运输</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57BC63">
            <w:pPr>
              <w:widowControl/>
              <w:jc w:val="left"/>
              <w:textAlignment w:val="center"/>
              <w:rPr>
                <w:rFonts w:hint="eastAsia" w:ascii="宋体" w:hAnsi="宋体" w:cs="宋体"/>
                <w:kern w:val="0"/>
                <w:sz w:val="20"/>
                <w:szCs w:val="20"/>
                <w:highlight w:val="none"/>
                <w:lang w:bidi="ar"/>
              </w:rPr>
            </w:pPr>
            <w:r>
              <w:rPr>
                <w:rFonts w:hint="eastAsia" w:ascii="宋体" w:hAnsi="宋体" w:cs="宋体"/>
                <w:kern w:val="0"/>
                <w:sz w:val="20"/>
                <w:szCs w:val="20"/>
                <w:highlight w:val="none"/>
                <w:lang w:bidi="ar"/>
              </w:rPr>
              <w:t>混凝土运输及开挖土方运输</w:t>
            </w:r>
          </w:p>
          <w:p w14:paraId="0168CBC7">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人工装、自卸汽车运土方 1km运距以内 2t自卸汽车[实际50]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E1164">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592E31">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项</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AC918">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w:t>
            </w:r>
          </w:p>
        </w:tc>
      </w:tr>
      <w:tr w14:paraId="60A60689">
        <w:tblPrEx>
          <w:tblCellMar>
            <w:top w:w="0" w:type="dxa"/>
            <w:left w:w="108" w:type="dxa"/>
            <w:bottom w:w="0" w:type="dxa"/>
            <w:right w:w="108" w:type="dxa"/>
          </w:tblCellMar>
        </w:tblPrEx>
        <w:trPr>
          <w:trHeight w:val="643"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848CB">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1.7</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6FB56F">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监控杆场外运输</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060BB2">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3类金属结构构件运输 运距 1km以内[实际50]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3E020">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5F789">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t</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F18B7">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8</w:t>
            </w:r>
          </w:p>
        </w:tc>
      </w:tr>
      <w:tr w14:paraId="2347B628">
        <w:tblPrEx>
          <w:tblCellMar>
            <w:top w:w="0" w:type="dxa"/>
            <w:left w:w="108" w:type="dxa"/>
            <w:bottom w:w="0" w:type="dxa"/>
            <w:right w:w="108" w:type="dxa"/>
          </w:tblCellMar>
        </w:tblPrEx>
        <w:trPr>
          <w:trHeight w:val="923"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799F7">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1.8</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93DFDE">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上山运输费</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ECA7BA">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混凝土运输及开挖土方从山上立杆点运输至装卸车</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bidi="ar"/>
              </w:rPr>
              <w:t>工地运输 人力运输 平均运距200m 以上</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FC220">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8478D3">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t</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E5499">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131.2</w:t>
            </w:r>
          </w:p>
        </w:tc>
      </w:tr>
      <w:tr w14:paraId="4B3B4165">
        <w:tblPrEx>
          <w:tblCellMar>
            <w:top w:w="0" w:type="dxa"/>
            <w:left w:w="108" w:type="dxa"/>
            <w:bottom w:w="0" w:type="dxa"/>
            <w:right w:w="108" w:type="dxa"/>
          </w:tblCellMar>
        </w:tblPrEx>
        <w:trPr>
          <w:trHeight w:val="643" w:hRule="atLeast"/>
        </w:trPr>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31E7B">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 xml:space="preserve">1.90 </w:t>
            </w:r>
          </w:p>
        </w:tc>
        <w:tc>
          <w:tcPr>
            <w:tcW w:w="83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E33D91">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挖沟槽土方</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CA9C62">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人工挖填沟槽 人工回填沟槽 杂砂石 40*50，占总开挖20%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784BB">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9ECD87">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508D5">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47.960</w:t>
            </w:r>
          </w:p>
        </w:tc>
      </w:tr>
      <w:tr w14:paraId="6E5D6505">
        <w:tblPrEx>
          <w:tblCellMar>
            <w:top w:w="0" w:type="dxa"/>
            <w:left w:w="108" w:type="dxa"/>
            <w:bottom w:w="0" w:type="dxa"/>
            <w:right w:w="108" w:type="dxa"/>
          </w:tblCellMar>
        </w:tblPrEx>
        <w:trPr>
          <w:trHeight w:val="824"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3BCBF">
            <w:pPr>
              <w:jc w:val="center"/>
              <w:rPr>
                <w:rFonts w:ascii="宋体" w:hAnsi="宋体" w:cs="宋体"/>
                <w:sz w:val="20"/>
                <w:szCs w:val="20"/>
                <w:highlight w:val="none"/>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8C213">
            <w:pPr>
              <w:jc w:val="center"/>
              <w:rPr>
                <w:rFonts w:ascii="宋体" w:hAnsi="宋体" w:cs="宋体"/>
                <w:sz w:val="20"/>
                <w:szCs w:val="20"/>
                <w:highlight w:val="none"/>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D0DABF">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小型机械挖填沟槽 机械回填沟槽 杂砂石40*50，占总开挖80%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D0152">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88600C">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3ED7C">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191.840</w:t>
            </w:r>
          </w:p>
        </w:tc>
      </w:tr>
      <w:tr w14:paraId="3ACFA5EB">
        <w:tblPrEx>
          <w:tblCellMar>
            <w:top w:w="0" w:type="dxa"/>
            <w:left w:w="108" w:type="dxa"/>
            <w:bottom w:w="0" w:type="dxa"/>
            <w:right w:w="108" w:type="dxa"/>
          </w:tblCellMar>
        </w:tblPrEx>
        <w:trPr>
          <w:trHeight w:val="643"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45440">
            <w:pPr>
              <w:jc w:val="center"/>
              <w:rPr>
                <w:rFonts w:ascii="宋体" w:hAnsi="宋体" w:cs="宋体"/>
                <w:sz w:val="20"/>
                <w:szCs w:val="20"/>
                <w:highlight w:val="none"/>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CB5F8">
            <w:pPr>
              <w:jc w:val="center"/>
              <w:rPr>
                <w:rFonts w:ascii="宋体" w:hAnsi="宋体" w:cs="宋体"/>
                <w:sz w:val="20"/>
                <w:szCs w:val="20"/>
                <w:highlight w:val="none"/>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C27FE1">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人工平整场地 40*50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16341">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EB7633">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26629">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47.9600</w:t>
            </w:r>
          </w:p>
        </w:tc>
      </w:tr>
      <w:tr w14:paraId="77FCD084">
        <w:tblPrEx>
          <w:tblCellMar>
            <w:top w:w="0" w:type="dxa"/>
            <w:left w:w="108" w:type="dxa"/>
            <w:bottom w:w="0" w:type="dxa"/>
            <w:right w:w="108" w:type="dxa"/>
          </w:tblCellMar>
        </w:tblPrEx>
        <w:trPr>
          <w:trHeight w:val="643"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B0D8C">
            <w:pPr>
              <w:jc w:val="center"/>
              <w:rPr>
                <w:rFonts w:ascii="宋体" w:hAnsi="宋体" w:cs="宋体"/>
                <w:sz w:val="20"/>
                <w:szCs w:val="20"/>
                <w:highlight w:val="none"/>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46AB3">
            <w:pPr>
              <w:jc w:val="center"/>
              <w:rPr>
                <w:rFonts w:ascii="宋体" w:hAnsi="宋体" w:cs="宋体"/>
                <w:sz w:val="20"/>
                <w:szCs w:val="20"/>
                <w:highlight w:val="none"/>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3A068B">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原土夯实 40*50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99027">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9E757E">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3F3C2">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47.9600</w:t>
            </w:r>
          </w:p>
        </w:tc>
      </w:tr>
      <w:tr w14:paraId="4396D835">
        <w:tblPrEx>
          <w:tblCellMar>
            <w:top w:w="0" w:type="dxa"/>
            <w:left w:w="108" w:type="dxa"/>
            <w:bottom w:w="0" w:type="dxa"/>
            <w:right w:w="108" w:type="dxa"/>
          </w:tblCellMar>
        </w:tblPrEx>
        <w:trPr>
          <w:trHeight w:val="643" w:hRule="atLeast"/>
        </w:trPr>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AE051">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 xml:space="preserve">1.10 </w:t>
            </w:r>
          </w:p>
        </w:tc>
        <w:tc>
          <w:tcPr>
            <w:tcW w:w="83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BA828E">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挖沟槽土方</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D94EC4">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人工挖填沟槽 人工回填沟槽 杂砂石 20*20，占总开挖20%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658A7">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8434B3">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294E2">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10.392</w:t>
            </w:r>
          </w:p>
        </w:tc>
      </w:tr>
      <w:tr w14:paraId="644A8651">
        <w:tblPrEx>
          <w:tblCellMar>
            <w:top w:w="0" w:type="dxa"/>
            <w:left w:w="108" w:type="dxa"/>
            <w:bottom w:w="0" w:type="dxa"/>
            <w:right w:w="108" w:type="dxa"/>
          </w:tblCellMar>
        </w:tblPrEx>
        <w:trPr>
          <w:trHeight w:val="643"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723D3">
            <w:pPr>
              <w:jc w:val="center"/>
              <w:rPr>
                <w:rFonts w:ascii="宋体" w:hAnsi="宋体" w:cs="宋体"/>
                <w:sz w:val="20"/>
                <w:szCs w:val="20"/>
                <w:highlight w:val="none"/>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CB870">
            <w:pPr>
              <w:jc w:val="center"/>
              <w:rPr>
                <w:rFonts w:ascii="宋体" w:hAnsi="宋体" w:cs="宋体"/>
                <w:sz w:val="20"/>
                <w:szCs w:val="20"/>
                <w:highlight w:val="none"/>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4940ED">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小型机械挖填沟槽 机械回填沟槽 杂砂石20*20，占总开挖80%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DA62B">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170427">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AFAD6">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41.568</w:t>
            </w:r>
          </w:p>
        </w:tc>
      </w:tr>
      <w:tr w14:paraId="7E97384B">
        <w:tblPrEx>
          <w:tblCellMar>
            <w:top w:w="0" w:type="dxa"/>
            <w:left w:w="108" w:type="dxa"/>
            <w:bottom w:w="0" w:type="dxa"/>
            <w:right w:w="108" w:type="dxa"/>
          </w:tblCellMar>
        </w:tblPrEx>
        <w:trPr>
          <w:trHeight w:val="643"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CBB3C">
            <w:pPr>
              <w:jc w:val="center"/>
              <w:rPr>
                <w:rFonts w:ascii="宋体" w:hAnsi="宋体" w:cs="宋体"/>
                <w:sz w:val="20"/>
                <w:szCs w:val="20"/>
                <w:highlight w:val="none"/>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7D922">
            <w:pPr>
              <w:jc w:val="center"/>
              <w:rPr>
                <w:rFonts w:ascii="宋体" w:hAnsi="宋体" w:cs="宋体"/>
                <w:sz w:val="20"/>
                <w:szCs w:val="20"/>
                <w:highlight w:val="none"/>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48655A">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人工平整场地 20*20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4AEEE">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383118">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8160C">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25.9800</w:t>
            </w:r>
          </w:p>
        </w:tc>
      </w:tr>
      <w:tr w14:paraId="601EFDD0">
        <w:tblPrEx>
          <w:tblCellMar>
            <w:top w:w="0" w:type="dxa"/>
            <w:left w:w="108" w:type="dxa"/>
            <w:bottom w:w="0" w:type="dxa"/>
            <w:right w:w="108" w:type="dxa"/>
          </w:tblCellMar>
        </w:tblPrEx>
        <w:trPr>
          <w:trHeight w:val="643"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16AF9">
            <w:pPr>
              <w:jc w:val="center"/>
              <w:rPr>
                <w:rFonts w:ascii="宋体" w:hAnsi="宋体" w:cs="宋体"/>
                <w:sz w:val="20"/>
                <w:szCs w:val="20"/>
                <w:highlight w:val="none"/>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6B6DF">
            <w:pPr>
              <w:jc w:val="center"/>
              <w:rPr>
                <w:rFonts w:ascii="宋体" w:hAnsi="宋体" w:cs="宋体"/>
                <w:sz w:val="20"/>
                <w:szCs w:val="20"/>
                <w:highlight w:val="none"/>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50D0CC">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原土夯实 20*20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2AEE6">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C135E6">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95C3B">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25.9800</w:t>
            </w:r>
          </w:p>
        </w:tc>
      </w:tr>
      <w:tr w14:paraId="3C837A17">
        <w:tblPrEx>
          <w:tblCellMar>
            <w:top w:w="0" w:type="dxa"/>
            <w:left w:w="108" w:type="dxa"/>
            <w:bottom w:w="0" w:type="dxa"/>
            <w:right w:w="108" w:type="dxa"/>
          </w:tblCellMar>
        </w:tblPrEx>
        <w:trPr>
          <w:trHeight w:val="720"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E54AF">
            <w:pPr>
              <w:jc w:val="center"/>
              <w:rPr>
                <w:rFonts w:ascii="宋体" w:hAnsi="宋体" w:cs="宋体"/>
                <w:sz w:val="20"/>
                <w:szCs w:val="20"/>
                <w:highlight w:val="none"/>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11213">
            <w:pPr>
              <w:jc w:val="center"/>
              <w:rPr>
                <w:rFonts w:ascii="宋体" w:hAnsi="宋体" w:cs="宋体"/>
                <w:sz w:val="20"/>
                <w:szCs w:val="20"/>
                <w:highlight w:val="none"/>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1BA55D">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管道包封  150#无筋混凝土保护  20*20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B6B36">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E2314F">
            <w:pPr>
              <w:jc w:val="center"/>
              <w:rPr>
                <w:rFonts w:ascii="宋体" w:hAnsi="宋体" w:cs="宋体"/>
                <w:sz w:val="20"/>
                <w:szCs w:val="20"/>
                <w:highlight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091E7">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103.92</w:t>
            </w:r>
          </w:p>
        </w:tc>
      </w:tr>
      <w:tr w14:paraId="28472181">
        <w:tblPrEx>
          <w:tblCellMar>
            <w:top w:w="0" w:type="dxa"/>
            <w:left w:w="108" w:type="dxa"/>
            <w:bottom w:w="0" w:type="dxa"/>
            <w:right w:w="108" w:type="dxa"/>
          </w:tblCellMar>
        </w:tblPrEx>
        <w:trPr>
          <w:trHeight w:val="72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7D64F">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 xml:space="preserve">1.11 </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D88ECB">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塑料管敷设</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59329A">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塑料管埋地敷设公称直径(mm以内) 32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93EAB">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0B432E">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m</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7753E">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12999</w:t>
            </w:r>
          </w:p>
        </w:tc>
      </w:tr>
      <w:tr w14:paraId="04E5EEE3">
        <w:tblPrEx>
          <w:tblCellMar>
            <w:top w:w="0" w:type="dxa"/>
            <w:left w:w="108" w:type="dxa"/>
            <w:bottom w:w="0" w:type="dxa"/>
            <w:right w:w="108" w:type="dxa"/>
          </w:tblCellMar>
        </w:tblPrEx>
        <w:trPr>
          <w:trHeight w:val="643" w:hRule="atLeast"/>
        </w:trPr>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B12C5">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1.12</w:t>
            </w:r>
          </w:p>
        </w:tc>
        <w:tc>
          <w:tcPr>
            <w:tcW w:w="83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B371B3">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光缆敷设</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D77C65">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布放光缆 管内穿放 12芯以下</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8B4D9">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40E1CB">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100m</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9F984">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91.0000</w:t>
            </w:r>
          </w:p>
        </w:tc>
      </w:tr>
      <w:tr w14:paraId="04E22D52">
        <w:tblPrEx>
          <w:tblCellMar>
            <w:top w:w="0" w:type="dxa"/>
            <w:left w:w="108" w:type="dxa"/>
            <w:bottom w:w="0" w:type="dxa"/>
            <w:right w:w="108" w:type="dxa"/>
          </w:tblCellMar>
        </w:tblPrEx>
        <w:trPr>
          <w:trHeight w:val="643"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92BB6">
            <w:pPr>
              <w:jc w:val="center"/>
              <w:rPr>
                <w:rFonts w:ascii="宋体" w:hAnsi="宋体" w:cs="宋体"/>
                <w:sz w:val="20"/>
                <w:szCs w:val="20"/>
                <w:highlight w:val="none"/>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5EC5A">
            <w:pPr>
              <w:jc w:val="center"/>
              <w:rPr>
                <w:rFonts w:ascii="宋体" w:hAnsi="宋体" w:cs="宋体"/>
                <w:sz w:val="20"/>
                <w:szCs w:val="20"/>
                <w:highlight w:val="none"/>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AD8BE7">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布放光缆 管内穿放 72芯以下</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7EF7B">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C14840">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100m</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3872F">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38.9000</w:t>
            </w:r>
          </w:p>
        </w:tc>
      </w:tr>
      <w:tr w14:paraId="657F188A">
        <w:tblPrEx>
          <w:tblCellMar>
            <w:top w:w="0" w:type="dxa"/>
            <w:left w:w="108" w:type="dxa"/>
            <w:bottom w:w="0" w:type="dxa"/>
            <w:right w:w="108" w:type="dxa"/>
          </w:tblCellMar>
        </w:tblPrEx>
        <w:trPr>
          <w:trHeight w:val="72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5BA8D">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1.13</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A147F8">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光缆上山搬运费</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9F9617">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工地运输 人力运输 平均运距200m 以上</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A2372">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75A3C2">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t</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E7132">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1.610</w:t>
            </w:r>
          </w:p>
        </w:tc>
      </w:tr>
      <w:tr w14:paraId="3D11923A">
        <w:tblPrEx>
          <w:tblCellMar>
            <w:top w:w="0" w:type="dxa"/>
            <w:left w:w="108" w:type="dxa"/>
            <w:bottom w:w="0" w:type="dxa"/>
            <w:right w:w="108" w:type="dxa"/>
          </w:tblCellMar>
        </w:tblPrEx>
        <w:trPr>
          <w:trHeight w:val="643"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55C92">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1.14</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B13BF3">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混凝土上山搬运费</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441DF1">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水泥包封混凝土上山搬运费</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70E7F">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D11F42">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t</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0A51F">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5.500</w:t>
            </w:r>
          </w:p>
        </w:tc>
      </w:tr>
      <w:tr w14:paraId="1F20938D">
        <w:tblPrEx>
          <w:tblCellMar>
            <w:top w:w="0" w:type="dxa"/>
            <w:left w:w="108" w:type="dxa"/>
            <w:bottom w:w="0" w:type="dxa"/>
            <w:right w:w="108" w:type="dxa"/>
          </w:tblCellMar>
        </w:tblPrEx>
        <w:trPr>
          <w:trHeight w:val="1072" w:hRule="atLeast"/>
        </w:trPr>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4519F">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1.15</w:t>
            </w:r>
          </w:p>
        </w:tc>
        <w:tc>
          <w:tcPr>
            <w:tcW w:w="83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C0D3B4">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挖沟槽土方</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7E4E4A">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人工挖填沟槽 人工回填沟槽 杂砂石 40*50，占总开挖20%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905CF">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2E788C">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E3922">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46.040</w:t>
            </w:r>
          </w:p>
        </w:tc>
      </w:tr>
      <w:tr w14:paraId="001AD5F7">
        <w:tblPrEx>
          <w:tblCellMar>
            <w:top w:w="0" w:type="dxa"/>
            <w:left w:w="108" w:type="dxa"/>
            <w:bottom w:w="0" w:type="dxa"/>
            <w:right w:w="108" w:type="dxa"/>
          </w:tblCellMar>
        </w:tblPrEx>
        <w:trPr>
          <w:trHeight w:val="1072"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D26BF">
            <w:pPr>
              <w:jc w:val="center"/>
              <w:rPr>
                <w:rFonts w:ascii="宋体" w:hAnsi="宋体" w:cs="宋体"/>
                <w:sz w:val="20"/>
                <w:szCs w:val="20"/>
                <w:highlight w:val="none"/>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94FCA">
            <w:pPr>
              <w:jc w:val="center"/>
              <w:rPr>
                <w:rFonts w:ascii="宋体" w:hAnsi="宋体" w:cs="宋体"/>
                <w:sz w:val="20"/>
                <w:szCs w:val="20"/>
                <w:highlight w:val="none"/>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473E2D">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小型机械挖填沟槽 机械回填沟槽 杂砂40*50，占总开挖80%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FF393">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64BEA3">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848E1">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184.160</w:t>
            </w:r>
          </w:p>
        </w:tc>
      </w:tr>
      <w:tr w14:paraId="0CFE3421">
        <w:tblPrEx>
          <w:tblCellMar>
            <w:top w:w="0" w:type="dxa"/>
            <w:left w:w="108" w:type="dxa"/>
            <w:bottom w:w="0" w:type="dxa"/>
            <w:right w:w="108" w:type="dxa"/>
          </w:tblCellMar>
        </w:tblPrEx>
        <w:trPr>
          <w:trHeight w:val="643"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C40B4">
            <w:pPr>
              <w:jc w:val="center"/>
              <w:rPr>
                <w:rFonts w:ascii="宋体" w:hAnsi="宋体" w:cs="宋体"/>
                <w:sz w:val="20"/>
                <w:szCs w:val="20"/>
                <w:highlight w:val="none"/>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335DC">
            <w:pPr>
              <w:jc w:val="center"/>
              <w:rPr>
                <w:rFonts w:ascii="宋体" w:hAnsi="宋体" w:cs="宋体"/>
                <w:sz w:val="20"/>
                <w:szCs w:val="20"/>
                <w:highlight w:val="none"/>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AC1647">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人工平整场地 40*50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CE960">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055886">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6B0CC">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46.0400</w:t>
            </w:r>
          </w:p>
        </w:tc>
      </w:tr>
      <w:tr w14:paraId="57617554">
        <w:tblPrEx>
          <w:tblCellMar>
            <w:top w:w="0" w:type="dxa"/>
            <w:left w:w="108" w:type="dxa"/>
            <w:bottom w:w="0" w:type="dxa"/>
            <w:right w:w="108" w:type="dxa"/>
          </w:tblCellMar>
        </w:tblPrEx>
        <w:trPr>
          <w:trHeight w:val="643"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59945">
            <w:pPr>
              <w:jc w:val="center"/>
              <w:rPr>
                <w:rFonts w:ascii="宋体" w:hAnsi="宋体" w:cs="宋体"/>
                <w:sz w:val="20"/>
                <w:szCs w:val="20"/>
                <w:highlight w:val="none"/>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A7784">
            <w:pPr>
              <w:jc w:val="center"/>
              <w:rPr>
                <w:rFonts w:ascii="宋体" w:hAnsi="宋体" w:cs="宋体"/>
                <w:sz w:val="20"/>
                <w:szCs w:val="20"/>
                <w:highlight w:val="none"/>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A1279D">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原土夯实 40*50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F4F65">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A8A4B5">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F162F">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46.0400</w:t>
            </w:r>
          </w:p>
        </w:tc>
      </w:tr>
      <w:tr w14:paraId="3EA504FA">
        <w:tblPrEx>
          <w:tblCellMar>
            <w:top w:w="0" w:type="dxa"/>
            <w:left w:w="108" w:type="dxa"/>
            <w:bottom w:w="0" w:type="dxa"/>
            <w:right w:w="108" w:type="dxa"/>
          </w:tblCellMar>
        </w:tblPrEx>
        <w:trPr>
          <w:trHeight w:val="1072" w:hRule="atLeast"/>
        </w:trPr>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AFEB0">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1.16</w:t>
            </w:r>
          </w:p>
        </w:tc>
        <w:tc>
          <w:tcPr>
            <w:tcW w:w="83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F6FD5D">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挖沟槽土方</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C6A059">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人工挖填沟槽 人工回填沟槽 杂砂石 20*20，占总开挖20%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D6127">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AD7083">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7E0C2">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10.008</w:t>
            </w:r>
          </w:p>
        </w:tc>
      </w:tr>
      <w:tr w14:paraId="269AC863">
        <w:tblPrEx>
          <w:tblCellMar>
            <w:top w:w="0" w:type="dxa"/>
            <w:left w:w="108" w:type="dxa"/>
            <w:bottom w:w="0" w:type="dxa"/>
            <w:right w:w="108" w:type="dxa"/>
          </w:tblCellMar>
        </w:tblPrEx>
        <w:trPr>
          <w:trHeight w:val="1072"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10027">
            <w:pPr>
              <w:jc w:val="center"/>
              <w:rPr>
                <w:rFonts w:ascii="宋体" w:hAnsi="宋体" w:cs="宋体"/>
                <w:sz w:val="20"/>
                <w:szCs w:val="20"/>
                <w:highlight w:val="none"/>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2ACE1">
            <w:pPr>
              <w:jc w:val="center"/>
              <w:rPr>
                <w:rFonts w:ascii="宋体" w:hAnsi="宋体" w:cs="宋体"/>
                <w:sz w:val="20"/>
                <w:szCs w:val="20"/>
                <w:highlight w:val="none"/>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7AD305">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小型机械挖填沟槽 机械回填沟槽 杂砂20*20，占总开挖80%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E2909">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6F9377">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64639">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40.032</w:t>
            </w:r>
          </w:p>
        </w:tc>
      </w:tr>
      <w:tr w14:paraId="4260FB73">
        <w:tblPrEx>
          <w:tblCellMar>
            <w:top w:w="0" w:type="dxa"/>
            <w:left w:w="108" w:type="dxa"/>
            <w:bottom w:w="0" w:type="dxa"/>
            <w:right w:w="108" w:type="dxa"/>
          </w:tblCellMar>
        </w:tblPrEx>
        <w:trPr>
          <w:trHeight w:val="643"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0BA3D">
            <w:pPr>
              <w:jc w:val="center"/>
              <w:rPr>
                <w:rFonts w:ascii="宋体" w:hAnsi="宋体" w:cs="宋体"/>
                <w:sz w:val="20"/>
                <w:szCs w:val="20"/>
                <w:highlight w:val="none"/>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4D076">
            <w:pPr>
              <w:jc w:val="center"/>
              <w:rPr>
                <w:rFonts w:ascii="宋体" w:hAnsi="宋体" w:cs="宋体"/>
                <w:sz w:val="20"/>
                <w:szCs w:val="20"/>
                <w:highlight w:val="none"/>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2B28E5">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人工平整场地 20*20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187FF">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E2D10C">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FE41B">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25.0000</w:t>
            </w:r>
          </w:p>
        </w:tc>
      </w:tr>
      <w:tr w14:paraId="7C89D624">
        <w:tblPrEx>
          <w:tblCellMar>
            <w:top w:w="0" w:type="dxa"/>
            <w:left w:w="108" w:type="dxa"/>
            <w:bottom w:w="0" w:type="dxa"/>
            <w:right w:w="108" w:type="dxa"/>
          </w:tblCellMar>
        </w:tblPrEx>
        <w:trPr>
          <w:trHeight w:val="643"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6ABEC">
            <w:pPr>
              <w:jc w:val="center"/>
              <w:rPr>
                <w:rFonts w:ascii="宋体" w:hAnsi="宋体" w:cs="宋体"/>
                <w:sz w:val="20"/>
                <w:szCs w:val="20"/>
                <w:highlight w:val="none"/>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393FF">
            <w:pPr>
              <w:jc w:val="center"/>
              <w:rPr>
                <w:rFonts w:ascii="宋体" w:hAnsi="宋体" w:cs="宋体"/>
                <w:sz w:val="20"/>
                <w:szCs w:val="20"/>
                <w:highlight w:val="none"/>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38D7E3">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原土夯实 20*20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0C144">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893BA3">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D8E7B">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25.0000</w:t>
            </w:r>
          </w:p>
        </w:tc>
      </w:tr>
      <w:tr w14:paraId="6B89B183">
        <w:tblPrEx>
          <w:tblCellMar>
            <w:top w:w="0" w:type="dxa"/>
            <w:left w:w="108" w:type="dxa"/>
            <w:bottom w:w="0" w:type="dxa"/>
            <w:right w:w="108" w:type="dxa"/>
          </w:tblCellMar>
        </w:tblPrEx>
        <w:trPr>
          <w:trHeight w:val="643"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132E0">
            <w:pPr>
              <w:jc w:val="center"/>
              <w:rPr>
                <w:rFonts w:ascii="宋体" w:hAnsi="宋体" w:cs="宋体"/>
                <w:sz w:val="20"/>
                <w:szCs w:val="20"/>
                <w:highlight w:val="none"/>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994ED">
            <w:pPr>
              <w:jc w:val="center"/>
              <w:rPr>
                <w:rFonts w:ascii="宋体" w:hAnsi="宋体" w:cs="宋体"/>
                <w:sz w:val="20"/>
                <w:szCs w:val="20"/>
                <w:highlight w:val="none"/>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173183">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管道包封  150#无筋混凝土保护</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7D0BF">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AB258C">
            <w:pPr>
              <w:jc w:val="center"/>
              <w:rPr>
                <w:rFonts w:ascii="宋体" w:hAnsi="宋体" w:cs="宋体"/>
                <w:sz w:val="20"/>
                <w:szCs w:val="20"/>
                <w:highlight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3FE0A">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50.04</w:t>
            </w:r>
          </w:p>
        </w:tc>
      </w:tr>
      <w:tr w14:paraId="642C711F">
        <w:tblPrEx>
          <w:tblCellMar>
            <w:top w:w="0" w:type="dxa"/>
            <w:left w:w="108" w:type="dxa"/>
            <w:bottom w:w="0" w:type="dxa"/>
            <w:right w:w="108" w:type="dxa"/>
          </w:tblCellMar>
        </w:tblPrEx>
        <w:trPr>
          <w:trHeight w:val="72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F4438">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1.17</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55DCB0">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塑料管敷设</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4AD529">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塑料管埋地敷设公称直径(mm以内) 32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3CAE5">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B79BE0">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m</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9011C">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12510.00</w:t>
            </w:r>
          </w:p>
        </w:tc>
      </w:tr>
      <w:tr w14:paraId="23606369">
        <w:tblPrEx>
          <w:tblCellMar>
            <w:top w:w="0" w:type="dxa"/>
            <w:left w:w="108" w:type="dxa"/>
            <w:bottom w:w="0" w:type="dxa"/>
            <w:right w:w="108" w:type="dxa"/>
          </w:tblCellMar>
        </w:tblPrEx>
        <w:trPr>
          <w:trHeight w:val="72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3FA6F">
            <w:pPr>
              <w:widowControl/>
              <w:jc w:val="center"/>
              <w:textAlignment w:val="center"/>
              <w:rPr>
                <w:rFonts w:ascii="宋体" w:hAnsi="宋体" w:cs="宋体"/>
                <w:kern w:val="0"/>
                <w:sz w:val="20"/>
                <w:szCs w:val="20"/>
                <w:highlight w:val="none"/>
                <w:lang w:bidi="ar"/>
              </w:rPr>
            </w:pPr>
            <w:r>
              <w:rPr>
                <w:rFonts w:hint="eastAsia" w:ascii="宋体" w:hAnsi="宋体" w:cs="宋体"/>
                <w:kern w:val="0"/>
                <w:sz w:val="20"/>
                <w:szCs w:val="20"/>
                <w:highlight w:val="none"/>
                <w:lang w:bidi="ar"/>
              </w:rPr>
              <w:t>1.18</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856734">
            <w:pPr>
              <w:widowControl/>
              <w:jc w:val="center"/>
              <w:textAlignment w:val="center"/>
              <w:rPr>
                <w:rFonts w:ascii="宋体" w:hAnsi="宋体" w:cs="宋体"/>
                <w:kern w:val="0"/>
                <w:sz w:val="20"/>
                <w:szCs w:val="20"/>
                <w:highlight w:val="none"/>
                <w:lang w:bidi="ar"/>
              </w:rPr>
            </w:pPr>
            <w:r>
              <w:rPr>
                <w:rFonts w:hint="eastAsia" w:ascii="宋体" w:hAnsi="宋体" w:cs="宋体"/>
                <w:kern w:val="0"/>
                <w:sz w:val="20"/>
                <w:szCs w:val="20"/>
                <w:highlight w:val="none"/>
                <w:lang w:bidi="ar"/>
              </w:rPr>
              <w:t>电缆上山搬运费</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6F6B1D">
            <w:pPr>
              <w:widowControl/>
              <w:jc w:val="left"/>
              <w:textAlignment w:val="center"/>
              <w:rPr>
                <w:rFonts w:ascii="宋体" w:hAnsi="宋体" w:cs="宋体"/>
                <w:kern w:val="0"/>
                <w:sz w:val="20"/>
                <w:szCs w:val="20"/>
                <w:highlight w:val="none"/>
                <w:lang w:bidi="ar"/>
              </w:rPr>
            </w:pPr>
            <w:r>
              <w:rPr>
                <w:rFonts w:hint="eastAsia" w:ascii="宋体" w:hAnsi="宋体" w:cs="宋体"/>
                <w:kern w:val="0"/>
                <w:sz w:val="20"/>
                <w:szCs w:val="20"/>
                <w:highlight w:val="none"/>
                <w:lang w:bidi="ar"/>
              </w:rPr>
              <w:t>工地运输 人力运输 平均运距200m 以上</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B939A">
            <w:pPr>
              <w:widowControl/>
              <w:jc w:val="center"/>
              <w:textAlignment w:val="center"/>
              <w:rPr>
                <w:rFonts w:ascii="宋体" w:hAnsi="宋体" w:cs="宋体"/>
                <w:kern w:val="0"/>
                <w:sz w:val="20"/>
                <w:szCs w:val="20"/>
                <w:highlight w:val="none"/>
                <w:lang w:bidi="ar"/>
              </w:rPr>
            </w:pPr>
            <w:r>
              <w:rPr>
                <w:rFonts w:hint="eastAsia" w:ascii="宋体" w:hAnsi="宋体" w:cs="宋体"/>
                <w:kern w:val="0"/>
                <w:sz w:val="20"/>
                <w:szCs w:val="20"/>
                <w:highlight w:val="none"/>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F011C9">
            <w:pPr>
              <w:widowControl/>
              <w:jc w:val="center"/>
              <w:textAlignment w:val="center"/>
              <w:rPr>
                <w:rFonts w:ascii="宋体" w:hAnsi="宋体" w:cs="宋体"/>
                <w:kern w:val="0"/>
                <w:sz w:val="20"/>
                <w:szCs w:val="20"/>
                <w:highlight w:val="none"/>
                <w:lang w:bidi="ar"/>
              </w:rPr>
            </w:pPr>
            <w:r>
              <w:rPr>
                <w:rFonts w:hint="eastAsia" w:ascii="宋体" w:hAnsi="宋体" w:cs="宋体"/>
                <w:kern w:val="0"/>
                <w:sz w:val="20"/>
                <w:szCs w:val="20"/>
                <w:highlight w:val="none"/>
                <w:lang w:bidi="ar"/>
              </w:rPr>
              <w:t>t</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55BC9">
            <w:pPr>
              <w:widowControl/>
              <w:jc w:val="center"/>
              <w:textAlignment w:val="center"/>
              <w:rPr>
                <w:rFonts w:ascii="宋体" w:hAnsi="宋体" w:cs="宋体"/>
                <w:kern w:val="0"/>
                <w:sz w:val="20"/>
                <w:szCs w:val="20"/>
                <w:highlight w:val="none"/>
                <w:lang w:bidi="ar"/>
              </w:rPr>
            </w:pPr>
            <w:r>
              <w:rPr>
                <w:rFonts w:hint="eastAsia" w:ascii="宋体" w:hAnsi="宋体" w:cs="宋体"/>
                <w:kern w:val="0"/>
                <w:sz w:val="20"/>
                <w:szCs w:val="20"/>
                <w:highlight w:val="none"/>
                <w:lang w:bidi="ar"/>
              </w:rPr>
              <w:t>5.5</w:t>
            </w:r>
          </w:p>
        </w:tc>
      </w:tr>
      <w:tr w14:paraId="0D407541">
        <w:tblPrEx>
          <w:tblCellMar>
            <w:top w:w="0" w:type="dxa"/>
            <w:left w:w="108" w:type="dxa"/>
            <w:bottom w:w="0" w:type="dxa"/>
            <w:right w:w="108" w:type="dxa"/>
          </w:tblCellMar>
        </w:tblPrEx>
        <w:trPr>
          <w:trHeight w:val="72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B54B0">
            <w:pPr>
              <w:widowControl/>
              <w:jc w:val="center"/>
              <w:textAlignment w:val="center"/>
              <w:rPr>
                <w:rFonts w:ascii="宋体" w:hAnsi="宋体" w:cs="宋体"/>
                <w:kern w:val="0"/>
                <w:sz w:val="20"/>
                <w:szCs w:val="20"/>
                <w:highlight w:val="none"/>
                <w:lang w:bidi="ar"/>
              </w:rPr>
            </w:pPr>
            <w:r>
              <w:rPr>
                <w:rFonts w:hint="eastAsia" w:ascii="宋体" w:hAnsi="宋体" w:cs="宋体"/>
                <w:kern w:val="0"/>
                <w:sz w:val="20"/>
                <w:szCs w:val="20"/>
                <w:highlight w:val="none"/>
                <w:lang w:bidi="ar"/>
              </w:rPr>
              <w:t>1.19</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44C6EA">
            <w:pPr>
              <w:widowControl/>
              <w:jc w:val="center"/>
              <w:textAlignment w:val="center"/>
              <w:rPr>
                <w:rFonts w:ascii="宋体" w:hAnsi="宋体" w:cs="宋体"/>
                <w:kern w:val="0"/>
                <w:sz w:val="20"/>
                <w:szCs w:val="20"/>
                <w:highlight w:val="none"/>
                <w:lang w:bidi="ar"/>
              </w:rPr>
            </w:pPr>
            <w:r>
              <w:rPr>
                <w:rFonts w:hint="eastAsia" w:ascii="宋体" w:hAnsi="宋体" w:cs="宋体"/>
                <w:kern w:val="0"/>
                <w:sz w:val="20"/>
                <w:szCs w:val="20"/>
                <w:highlight w:val="none"/>
                <w:lang w:bidi="ar"/>
              </w:rPr>
              <w:t>混凝土上山搬运费</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FC44D8">
            <w:pPr>
              <w:widowControl/>
              <w:jc w:val="left"/>
              <w:textAlignment w:val="center"/>
              <w:rPr>
                <w:rFonts w:ascii="宋体" w:hAnsi="宋体" w:cs="宋体"/>
                <w:kern w:val="0"/>
                <w:sz w:val="20"/>
                <w:szCs w:val="20"/>
                <w:highlight w:val="none"/>
                <w:lang w:bidi="ar"/>
              </w:rPr>
            </w:pPr>
            <w:r>
              <w:rPr>
                <w:rFonts w:hint="eastAsia" w:ascii="宋体" w:hAnsi="宋体" w:cs="宋体"/>
                <w:kern w:val="0"/>
                <w:sz w:val="20"/>
                <w:szCs w:val="20"/>
                <w:highlight w:val="none"/>
                <w:lang w:bidi="ar"/>
              </w:rPr>
              <w:t>水泥包封混凝土上山搬运费</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D2074">
            <w:pPr>
              <w:widowControl/>
              <w:jc w:val="center"/>
              <w:textAlignment w:val="center"/>
              <w:rPr>
                <w:rFonts w:ascii="宋体" w:hAnsi="宋体" w:cs="宋体"/>
                <w:kern w:val="0"/>
                <w:sz w:val="20"/>
                <w:szCs w:val="20"/>
                <w:highlight w:val="none"/>
                <w:lang w:bidi="ar"/>
              </w:rPr>
            </w:pPr>
            <w:r>
              <w:rPr>
                <w:rFonts w:hint="eastAsia" w:ascii="宋体" w:hAnsi="宋体" w:cs="宋体"/>
                <w:kern w:val="0"/>
                <w:sz w:val="20"/>
                <w:szCs w:val="20"/>
                <w:highlight w:val="none"/>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D78171">
            <w:pPr>
              <w:widowControl/>
              <w:jc w:val="center"/>
              <w:textAlignment w:val="center"/>
              <w:rPr>
                <w:rFonts w:ascii="宋体" w:hAnsi="宋体" w:cs="宋体"/>
                <w:kern w:val="0"/>
                <w:sz w:val="20"/>
                <w:szCs w:val="20"/>
                <w:highlight w:val="none"/>
                <w:lang w:bidi="ar"/>
              </w:rPr>
            </w:pPr>
            <w:r>
              <w:rPr>
                <w:rFonts w:hint="eastAsia" w:ascii="宋体" w:hAnsi="宋体" w:cs="宋体"/>
                <w:kern w:val="0"/>
                <w:sz w:val="20"/>
                <w:szCs w:val="20"/>
                <w:highlight w:val="none"/>
                <w:lang w:bidi="ar"/>
              </w:rPr>
              <w:t>t</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D5309">
            <w:pPr>
              <w:widowControl/>
              <w:jc w:val="center"/>
              <w:textAlignment w:val="center"/>
              <w:rPr>
                <w:rFonts w:ascii="宋体" w:hAnsi="宋体" w:cs="宋体"/>
                <w:kern w:val="0"/>
                <w:sz w:val="20"/>
                <w:szCs w:val="20"/>
                <w:highlight w:val="none"/>
                <w:lang w:bidi="ar"/>
              </w:rPr>
            </w:pPr>
            <w:r>
              <w:rPr>
                <w:rFonts w:hint="eastAsia" w:ascii="宋体" w:hAnsi="宋体" w:cs="宋体"/>
                <w:kern w:val="0"/>
                <w:sz w:val="20"/>
                <w:szCs w:val="20"/>
                <w:highlight w:val="none"/>
                <w:lang w:bidi="ar"/>
              </w:rPr>
              <w:t>5.5</w:t>
            </w:r>
          </w:p>
        </w:tc>
      </w:tr>
      <w:tr w14:paraId="1E4C6AF3">
        <w:tblPrEx>
          <w:tblCellMar>
            <w:top w:w="0" w:type="dxa"/>
            <w:left w:w="108" w:type="dxa"/>
            <w:bottom w:w="0" w:type="dxa"/>
            <w:right w:w="108" w:type="dxa"/>
          </w:tblCellMar>
        </w:tblPrEx>
        <w:trPr>
          <w:trHeight w:val="720" w:hRule="atLeast"/>
        </w:trPr>
        <w:tc>
          <w:tcPr>
            <w:tcW w:w="916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E19F6">
            <w:pPr>
              <w:widowControl/>
              <w:jc w:val="left"/>
              <w:textAlignment w:val="center"/>
              <w:rPr>
                <w:rFonts w:ascii="宋体" w:hAnsi="宋体" w:cs="宋体"/>
                <w:b/>
                <w:bCs/>
                <w:kern w:val="0"/>
                <w:sz w:val="20"/>
                <w:szCs w:val="20"/>
                <w:highlight w:val="none"/>
                <w:lang w:bidi="ar"/>
              </w:rPr>
            </w:pPr>
            <w:r>
              <w:rPr>
                <w:rFonts w:hint="eastAsia" w:ascii="宋体" w:hAnsi="宋体" w:cs="宋体"/>
                <w:b/>
                <w:bCs/>
                <w:kern w:val="0"/>
                <w:sz w:val="20"/>
                <w:szCs w:val="20"/>
                <w:highlight w:val="none"/>
                <w:lang w:bidi="ar"/>
              </w:rPr>
              <w:t>2、陇山片区视频智慧感知监测系统</w:t>
            </w:r>
          </w:p>
        </w:tc>
      </w:tr>
      <w:tr w14:paraId="249224AF">
        <w:tblPrEx>
          <w:tblCellMar>
            <w:top w:w="0" w:type="dxa"/>
            <w:left w:w="108" w:type="dxa"/>
            <w:bottom w:w="0" w:type="dxa"/>
            <w:right w:w="108" w:type="dxa"/>
          </w:tblCellMar>
        </w:tblPrEx>
        <w:trPr>
          <w:trHeight w:val="172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EF52E">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2.1</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28DEAD">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挖基坑6米杆</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2CF346">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挖基坑4米杆</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bidi="ar"/>
              </w:rPr>
              <w:t>800（长）*800（高）*1100（深）mm</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bidi="ar"/>
              </w:rPr>
              <w:t>杆坑土石方工程 松砂石(6米高监控杆)</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bidi="ar"/>
              </w:rPr>
              <w:t>人工运土方 运距20m以内[实际200](6米高监控杆)</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36D8B">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ADAC11">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项</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8AE66">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w:t>
            </w:r>
          </w:p>
        </w:tc>
      </w:tr>
      <w:tr w14:paraId="22A4217F">
        <w:tblPrEx>
          <w:tblCellMar>
            <w:top w:w="0" w:type="dxa"/>
            <w:left w:w="108" w:type="dxa"/>
            <w:bottom w:w="0" w:type="dxa"/>
            <w:right w:w="108" w:type="dxa"/>
          </w:tblCellMar>
        </w:tblPrEx>
        <w:trPr>
          <w:trHeight w:val="643" w:hRule="atLeast"/>
        </w:trPr>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418EA">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2.2</w:t>
            </w:r>
          </w:p>
        </w:tc>
        <w:tc>
          <w:tcPr>
            <w:tcW w:w="83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0E7BC3">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立杆基础</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BA22D9">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桩钢筋笼制安 圆钢 φ10以内</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4E5FF">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98350A">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t</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09C97">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0.043</w:t>
            </w:r>
          </w:p>
        </w:tc>
      </w:tr>
      <w:tr w14:paraId="68D1DA4D">
        <w:tblPrEx>
          <w:tblCellMar>
            <w:top w:w="0" w:type="dxa"/>
            <w:left w:w="108" w:type="dxa"/>
            <w:bottom w:w="0" w:type="dxa"/>
            <w:right w:w="108" w:type="dxa"/>
          </w:tblCellMar>
        </w:tblPrEx>
        <w:trPr>
          <w:trHeight w:val="643"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C84F4">
            <w:pPr>
              <w:jc w:val="center"/>
              <w:rPr>
                <w:rFonts w:ascii="宋体" w:hAnsi="宋体" w:cs="宋体"/>
                <w:sz w:val="20"/>
                <w:szCs w:val="20"/>
                <w:highlight w:val="none"/>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1C789">
            <w:pPr>
              <w:jc w:val="center"/>
              <w:rPr>
                <w:rFonts w:ascii="宋体" w:hAnsi="宋体" w:cs="宋体"/>
                <w:sz w:val="20"/>
                <w:szCs w:val="20"/>
                <w:highlight w:val="none"/>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58878F">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路灯基础、接线井 现浇基础  C25混凝土基础</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C2120">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9558C2">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86348">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1.66</w:t>
            </w:r>
          </w:p>
        </w:tc>
      </w:tr>
      <w:tr w14:paraId="6386790E">
        <w:tblPrEx>
          <w:tblCellMar>
            <w:top w:w="0" w:type="dxa"/>
            <w:left w:w="108" w:type="dxa"/>
            <w:bottom w:w="0" w:type="dxa"/>
            <w:right w:w="108" w:type="dxa"/>
          </w:tblCellMar>
        </w:tblPrEx>
        <w:trPr>
          <w:trHeight w:val="643"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72026">
            <w:pPr>
              <w:jc w:val="center"/>
              <w:rPr>
                <w:rFonts w:ascii="宋体" w:hAnsi="宋体" w:cs="宋体"/>
                <w:sz w:val="20"/>
                <w:szCs w:val="20"/>
                <w:highlight w:val="none"/>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F07B1">
            <w:pPr>
              <w:jc w:val="center"/>
              <w:rPr>
                <w:rFonts w:ascii="宋体" w:hAnsi="宋体" w:cs="宋体"/>
                <w:sz w:val="20"/>
                <w:szCs w:val="20"/>
                <w:highlight w:val="none"/>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4E0AB4">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路灯基础、接线井  砌筑式基础  矩形砖砌</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D9375">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B3187C">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7D99D">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0.013</w:t>
            </w:r>
          </w:p>
        </w:tc>
      </w:tr>
      <w:tr w14:paraId="30CF197A">
        <w:tblPrEx>
          <w:tblCellMar>
            <w:top w:w="0" w:type="dxa"/>
            <w:left w:w="108" w:type="dxa"/>
            <w:bottom w:w="0" w:type="dxa"/>
            <w:right w:w="108" w:type="dxa"/>
          </w:tblCellMar>
        </w:tblPrEx>
        <w:trPr>
          <w:trHeight w:val="643"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6FB1C">
            <w:pPr>
              <w:jc w:val="center"/>
              <w:rPr>
                <w:rFonts w:ascii="宋体" w:hAnsi="宋体" w:cs="宋体"/>
                <w:sz w:val="20"/>
                <w:szCs w:val="20"/>
                <w:highlight w:val="none"/>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66E28">
            <w:pPr>
              <w:jc w:val="center"/>
              <w:rPr>
                <w:rFonts w:ascii="宋体" w:hAnsi="宋体" w:cs="宋体"/>
                <w:sz w:val="20"/>
                <w:szCs w:val="20"/>
                <w:highlight w:val="none"/>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367723">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路灯基础、接线井 砌筑式基础 井墙1：2水泥防水砂浆厚20mm</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9DE76">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54C64C">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5DA15">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0.0219</w:t>
            </w:r>
          </w:p>
        </w:tc>
      </w:tr>
      <w:tr w14:paraId="644860AE">
        <w:tblPrEx>
          <w:tblCellMar>
            <w:top w:w="0" w:type="dxa"/>
            <w:left w:w="108" w:type="dxa"/>
            <w:bottom w:w="0" w:type="dxa"/>
            <w:right w:w="108" w:type="dxa"/>
          </w:tblCellMar>
        </w:tblPrEx>
        <w:trPr>
          <w:trHeight w:val="643"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5DFC7">
            <w:pPr>
              <w:jc w:val="center"/>
              <w:rPr>
                <w:rFonts w:ascii="宋体" w:hAnsi="宋体" w:cs="宋体"/>
                <w:sz w:val="20"/>
                <w:szCs w:val="20"/>
                <w:highlight w:val="none"/>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01406">
            <w:pPr>
              <w:jc w:val="center"/>
              <w:rPr>
                <w:rFonts w:ascii="宋体" w:hAnsi="宋体" w:cs="宋体"/>
                <w:sz w:val="20"/>
                <w:szCs w:val="20"/>
                <w:highlight w:val="none"/>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D6D5E3">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路灯基础、接线井 砌筑式基础  混凝土井盖、座安装</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9372">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B29829">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套</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006CF">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2</w:t>
            </w:r>
          </w:p>
        </w:tc>
      </w:tr>
      <w:tr w14:paraId="115B5731">
        <w:tblPrEx>
          <w:tblCellMar>
            <w:top w:w="0" w:type="dxa"/>
            <w:left w:w="108" w:type="dxa"/>
            <w:bottom w:w="0" w:type="dxa"/>
            <w:right w:w="108" w:type="dxa"/>
          </w:tblCellMar>
        </w:tblPrEx>
        <w:trPr>
          <w:trHeight w:val="643"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7E272">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2.3</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0D3032">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混凝土挖装运输</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A4E050">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人工装、自卸汽车运土方 1km运距以内 2t自卸汽车[实际50]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0DAB2">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9B3E27">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项</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A23CF">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w:t>
            </w:r>
          </w:p>
        </w:tc>
      </w:tr>
      <w:tr w14:paraId="109A0715">
        <w:tblPrEx>
          <w:tblCellMar>
            <w:top w:w="0" w:type="dxa"/>
            <w:left w:w="108" w:type="dxa"/>
            <w:bottom w:w="0" w:type="dxa"/>
            <w:right w:w="108" w:type="dxa"/>
          </w:tblCellMar>
        </w:tblPrEx>
        <w:trPr>
          <w:trHeight w:val="643"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71810">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2.4</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C80588">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监控杆场外运输</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A52735">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3类金属结构构件运输 运距 1km以内[实际50]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CA10B">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87FBF7">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t</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BAE09">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0.400</w:t>
            </w:r>
          </w:p>
        </w:tc>
      </w:tr>
      <w:tr w14:paraId="2454D09D">
        <w:tblPrEx>
          <w:tblCellMar>
            <w:top w:w="0" w:type="dxa"/>
            <w:left w:w="108" w:type="dxa"/>
            <w:bottom w:w="0" w:type="dxa"/>
            <w:right w:w="108" w:type="dxa"/>
          </w:tblCellMar>
        </w:tblPrEx>
        <w:trPr>
          <w:trHeight w:val="68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9C8C4">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2.5</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4520FD">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上山运输费</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AC5961">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混凝土运输及开挖土方从山上立杆点运输至装卸车</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bidi="ar"/>
              </w:rPr>
              <w:t>工地运输 人力运输 平均运距200m 以上</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FC0D2">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8D245B">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t</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12F32">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3.72</w:t>
            </w:r>
          </w:p>
        </w:tc>
      </w:tr>
      <w:tr w14:paraId="0354502D">
        <w:tblPrEx>
          <w:tblCellMar>
            <w:top w:w="0" w:type="dxa"/>
            <w:left w:w="108" w:type="dxa"/>
            <w:bottom w:w="0" w:type="dxa"/>
            <w:right w:w="108" w:type="dxa"/>
          </w:tblCellMar>
        </w:tblPrEx>
        <w:trPr>
          <w:trHeight w:val="677" w:hRule="atLeast"/>
        </w:trPr>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FEE4D">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 xml:space="preserve">2.60 </w:t>
            </w:r>
          </w:p>
        </w:tc>
        <w:tc>
          <w:tcPr>
            <w:tcW w:w="83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EFFCE3">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挖沟槽土方</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F0DF58">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人工挖填沟槽 人工回填沟槽 杂砂石 40*50，占总开挖20%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F75CC">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3D651C">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0C5C1">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3.280</w:t>
            </w:r>
          </w:p>
        </w:tc>
      </w:tr>
      <w:tr w14:paraId="579B8E66">
        <w:tblPrEx>
          <w:tblCellMar>
            <w:top w:w="0" w:type="dxa"/>
            <w:left w:w="108" w:type="dxa"/>
            <w:bottom w:w="0" w:type="dxa"/>
            <w:right w:w="108" w:type="dxa"/>
          </w:tblCellMar>
        </w:tblPrEx>
        <w:trPr>
          <w:trHeight w:val="643"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FEE59">
            <w:pPr>
              <w:jc w:val="center"/>
              <w:rPr>
                <w:rFonts w:ascii="宋体" w:hAnsi="宋体" w:cs="宋体"/>
                <w:sz w:val="20"/>
                <w:szCs w:val="20"/>
                <w:highlight w:val="none"/>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513C1">
            <w:pPr>
              <w:jc w:val="center"/>
              <w:rPr>
                <w:rFonts w:ascii="宋体" w:hAnsi="宋体" w:cs="宋体"/>
                <w:sz w:val="20"/>
                <w:szCs w:val="20"/>
                <w:highlight w:val="none"/>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8C09C5">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小型机械挖填沟槽 机械回填沟槽 杂砂石40*50，占总开挖80%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9029A">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61E6A3">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1CBB9">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13.120</w:t>
            </w:r>
          </w:p>
        </w:tc>
      </w:tr>
      <w:tr w14:paraId="282C71B7">
        <w:tblPrEx>
          <w:tblCellMar>
            <w:top w:w="0" w:type="dxa"/>
            <w:left w:w="108" w:type="dxa"/>
            <w:bottom w:w="0" w:type="dxa"/>
            <w:right w:w="108" w:type="dxa"/>
          </w:tblCellMar>
        </w:tblPrEx>
        <w:trPr>
          <w:trHeight w:val="643"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27353">
            <w:pPr>
              <w:jc w:val="center"/>
              <w:rPr>
                <w:rFonts w:ascii="宋体" w:hAnsi="宋体" w:cs="宋体"/>
                <w:sz w:val="20"/>
                <w:szCs w:val="20"/>
                <w:highlight w:val="none"/>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DDB09">
            <w:pPr>
              <w:jc w:val="center"/>
              <w:rPr>
                <w:rFonts w:ascii="宋体" w:hAnsi="宋体" w:cs="宋体"/>
                <w:sz w:val="20"/>
                <w:szCs w:val="20"/>
                <w:highlight w:val="none"/>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48D7E8">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人工平整场地 40*50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19BAC">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3105FE">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F2CFA">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3.2800</w:t>
            </w:r>
          </w:p>
        </w:tc>
      </w:tr>
      <w:tr w14:paraId="3AEAF5DD">
        <w:tblPrEx>
          <w:tblCellMar>
            <w:top w:w="0" w:type="dxa"/>
            <w:left w:w="108" w:type="dxa"/>
            <w:bottom w:w="0" w:type="dxa"/>
            <w:right w:w="108" w:type="dxa"/>
          </w:tblCellMar>
        </w:tblPrEx>
        <w:trPr>
          <w:trHeight w:val="643"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63832">
            <w:pPr>
              <w:jc w:val="center"/>
              <w:rPr>
                <w:rFonts w:ascii="宋体" w:hAnsi="宋体" w:cs="宋体"/>
                <w:sz w:val="20"/>
                <w:szCs w:val="20"/>
                <w:highlight w:val="none"/>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95DE4">
            <w:pPr>
              <w:jc w:val="center"/>
              <w:rPr>
                <w:rFonts w:ascii="宋体" w:hAnsi="宋体" w:cs="宋体"/>
                <w:sz w:val="20"/>
                <w:szCs w:val="20"/>
                <w:highlight w:val="none"/>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66FF7F">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原土夯实 40*50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C25A4">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827CCF">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E8954">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3.2800</w:t>
            </w:r>
          </w:p>
        </w:tc>
      </w:tr>
      <w:tr w14:paraId="69C12677">
        <w:tblPrEx>
          <w:tblCellMar>
            <w:top w:w="0" w:type="dxa"/>
            <w:left w:w="108" w:type="dxa"/>
            <w:bottom w:w="0" w:type="dxa"/>
            <w:right w:w="108" w:type="dxa"/>
          </w:tblCellMar>
        </w:tblPrEx>
        <w:trPr>
          <w:trHeight w:val="646" w:hRule="atLeast"/>
        </w:trPr>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B8E69">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2.7</w:t>
            </w:r>
          </w:p>
        </w:tc>
        <w:tc>
          <w:tcPr>
            <w:tcW w:w="83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C16E51">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挖沟槽土方</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E147F9">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人工挖填沟槽 人工回填沟槽 杂砂石 20*20，占总开挖20%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368E3">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FD0504">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08825">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0.656</w:t>
            </w:r>
          </w:p>
        </w:tc>
      </w:tr>
      <w:tr w14:paraId="0417CEA9">
        <w:tblPrEx>
          <w:tblCellMar>
            <w:top w:w="0" w:type="dxa"/>
            <w:left w:w="108" w:type="dxa"/>
            <w:bottom w:w="0" w:type="dxa"/>
            <w:right w:w="108" w:type="dxa"/>
          </w:tblCellMar>
        </w:tblPrEx>
        <w:trPr>
          <w:trHeight w:val="792"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024CF">
            <w:pPr>
              <w:jc w:val="center"/>
              <w:rPr>
                <w:rFonts w:ascii="宋体" w:hAnsi="宋体" w:cs="宋体"/>
                <w:sz w:val="20"/>
                <w:szCs w:val="20"/>
                <w:highlight w:val="none"/>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C74B7">
            <w:pPr>
              <w:jc w:val="center"/>
              <w:rPr>
                <w:rFonts w:ascii="宋体" w:hAnsi="宋体" w:cs="宋体"/>
                <w:sz w:val="20"/>
                <w:szCs w:val="20"/>
                <w:highlight w:val="none"/>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D1411B">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小型机械挖填沟槽 机械回填沟槽 杂砂石20*20，占总开挖80%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D6F84">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BA5876">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BCBA6">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2.624</w:t>
            </w:r>
          </w:p>
        </w:tc>
      </w:tr>
      <w:tr w14:paraId="65B9C377">
        <w:tblPrEx>
          <w:tblCellMar>
            <w:top w:w="0" w:type="dxa"/>
            <w:left w:w="108" w:type="dxa"/>
            <w:bottom w:w="0" w:type="dxa"/>
            <w:right w:w="108" w:type="dxa"/>
          </w:tblCellMar>
        </w:tblPrEx>
        <w:trPr>
          <w:trHeight w:val="643"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CAB1A">
            <w:pPr>
              <w:jc w:val="center"/>
              <w:rPr>
                <w:rFonts w:ascii="宋体" w:hAnsi="宋体" w:cs="宋体"/>
                <w:sz w:val="20"/>
                <w:szCs w:val="20"/>
                <w:highlight w:val="none"/>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3159B">
            <w:pPr>
              <w:jc w:val="center"/>
              <w:rPr>
                <w:rFonts w:ascii="宋体" w:hAnsi="宋体" w:cs="宋体"/>
                <w:sz w:val="20"/>
                <w:szCs w:val="20"/>
                <w:highlight w:val="none"/>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512461">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人工平整场地 20*20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A61C1">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696AD4">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ECDC6">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1.6400</w:t>
            </w:r>
          </w:p>
        </w:tc>
      </w:tr>
      <w:tr w14:paraId="6F41E621">
        <w:tblPrEx>
          <w:tblCellMar>
            <w:top w:w="0" w:type="dxa"/>
            <w:left w:w="108" w:type="dxa"/>
            <w:bottom w:w="0" w:type="dxa"/>
            <w:right w:w="108" w:type="dxa"/>
          </w:tblCellMar>
        </w:tblPrEx>
        <w:trPr>
          <w:trHeight w:val="643"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3A9C0">
            <w:pPr>
              <w:jc w:val="center"/>
              <w:rPr>
                <w:rFonts w:ascii="宋体" w:hAnsi="宋体" w:cs="宋体"/>
                <w:sz w:val="20"/>
                <w:szCs w:val="20"/>
                <w:highlight w:val="none"/>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1CF32">
            <w:pPr>
              <w:jc w:val="center"/>
              <w:rPr>
                <w:rFonts w:ascii="宋体" w:hAnsi="宋体" w:cs="宋体"/>
                <w:sz w:val="20"/>
                <w:szCs w:val="20"/>
                <w:highlight w:val="none"/>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5FAC3B">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原土夯实 20*20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A52F8">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104500">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302FF">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1.6400</w:t>
            </w:r>
          </w:p>
        </w:tc>
      </w:tr>
      <w:tr w14:paraId="7B2555F7">
        <w:tblPrEx>
          <w:tblCellMar>
            <w:top w:w="0" w:type="dxa"/>
            <w:left w:w="108" w:type="dxa"/>
            <w:bottom w:w="0" w:type="dxa"/>
            <w:right w:w="108" w:type="dxa"/>
          </w:tblCellMar>
        </w:tblPrEx>
        <w:trPr>
          <w:trHeight w:val="720"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CD803">
            <w:pPr>
              <w:jc w:val="center"/>
              <w:rPr>
                <w:rFonts w:ascii="宋体" w:hAnsi="宋体" w:cs="宋体"/>
                <w:sz w:val="20"/>
                <w:szCs w:val="20"/>
                <w:highlight w:val="none"/>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EF994">
            <w:pPr>
              <w:jc w:val="center"/>
              <w:rPr>
                <w:rFonts w:ascii="宋体" w:hAnsi="宋体" w:cs="宋体"/>
                <w:sz w:val="20"/>
                <w:szCs w:val="20"/>
                <w:highlight w:val="none"/>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105721">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管道包封  150#无筋混凝土保护  20*20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954D8">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F3C4BC">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m</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BC6BF">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820.00</w:t>
            </w:r>
          </w:p>
        </w:tc>
      </w:tr>
      <w:tr w14:paraId="6D6D05D9">
        <w:tblPrEx>
          <w:tblCellMar>
            <w:top w:w="0" w:type="dxa"/>
            <w:left w:w="108" w:type="dxa"/>
            <w:bottom w:w="0" w:type="dxa"/>
            <w:right w:w="108" w:type="dxa"/>
          </w:tblCellMar>
        </w:tblPrEx>
        <w:trPr>
          <w:trHeight w:val="643"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1E376">
            <w:pPr>
              <w:jc w:val="center"/>
              <w:rPr>
                <w:rFonts w:ascii="宋体" w:hAnsi="宋体" w:cs="宋体"/>
                <w:sz w:val="20"/>
                <w:szCs w:val="20"/>
                <w:highlight w:val="none"/>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E0CD9">
            <w:pPr>
              <w:jc w:val="center"/>
              <w:rPr>
                <w:rFonts w:ascii="宋体" w:hAnsi="宋体" w:cs="宋体"/>
                <w:sz w:val="20"/>
                <w:szCs w:val="20"/>
                <w:highlight w:val="none"/>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D4A1BE">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管道包封  150#无筋混凝土保护</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95B58">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950629">
            <w:pPr>
              <w:jc w:val="center"/>
              <w:rPr>
                <w:rFonts w:ascii="宋体" w:hAnsi="宋体" w:cs="宋体"/>
                <w:sz w:val="20"/>
                <w:szCs w:val="20"/>
                <w:highlight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F1A8F">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32.80</w:t>
            </w:r>
          </w:p>
        </w:tc>
      </w:tr>
      <w:tr w14:paraId="4F30BF23">
        <w:tblPrEx>
          <w:tblCellMar>
            <w:top w:w="0" w:type="dxa"/>
            <w:left w:w="108" w:type="dxa"/>
            <w:bottom w:w="0" w:type="dxa"/>
            <w:right w:w="108" w:type="dxa"/>
          </w:tblCellMar>
        </w:tblPrEx>
        <w:trPr>
          <w:trHeight w:val="72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A1A33">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2.8</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B53DA9">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塑料管敷设</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BA4642">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塑料管埋地敷设公称直径(mm以内) 32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AE77C">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5C297E">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m</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243EA">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820</w:t>
            </w:r>
          </w:p>
        </w:tc>
      </w:tr>
      <w:tr w14:paraId="5C56505C">
        <w:tblPrEx>
          <w:tblCellMar>
            <w:top w:w="0" w:type="dxa"/>
            <w:left w:w="108" w:type="dxa"/>
            <w:bottom w:w="0" w:type="dxa"/>
            <w:right w:w="108" w:type="dxa"/>
          </w:tblCellMar>
        </w:tblPrEx>
        <w:trPr>
          <w:trHeight w:val="643"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B512F">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2.9</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1281EE">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光缆敷设</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B23F5A">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布放光缆 管内穿放 12芯以下</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D507C">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D6092B">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100m</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D2CDC">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8.2000</w:t>
            </w:r>
          </w:p>
        </w:tc>
      </w:tr>
      <w:tr w14:paraId="52E9D392">
        <w:tblPrEx>
          <w:tblCellMar>
            <w:top w:w="0" w:type="dxa"/>
            <w:left w:w="108" w:type="dxa"/>
            <w:bottom w:w="0" w:type="dxa"/>
            <w:right w:w="108" w:type="dxa"/>
          </w:tblCellMar>
        </w:tblPrEx>
        <w:trPr>
          <w:trHeight w:val="72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6E181">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 xml:space="preserve">2.10 </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D24D36">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光缆中继段测试</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C18D2F">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光（电）缆测试 光中继段测试 12芯以下</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78CB8">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89A8ED">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段</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00EB7">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2</w:t>
            </w:r>
          </w:p>
        </w:tc>
      </w:tr>
      <w:tr w14:paraId="669D9931">
        <w:tblPrEx>
          <w:tblCellMar>
            <w:top w:w="0" w:type="dxa"/>
            <w:left w:w="108" w:type="dxa"/>
            <w:bottom w:w="0" w:type="dxa"/>
            <w:right w:w="108" w:type="dxa"/>
          </w:tblCellMar>
        </w:tblPrEx>
        <w:trPr>
          <w:trHeight w:val="54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681A2">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 xml:space="preserve">2.11 </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E1DFF7">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光缆成端接头</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595759">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光纤连接 熔接法 单模</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9C1C8">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D1DB3D">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芯</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682C3">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48</w:t>
            </w:r>
          </w:p>
        </w:tc>
      </w:tr>
      <w:tr w14:paraId="0A421D1B">
        <w:tblPrEx>
          <w:tblCellMar>
            <w:top w:w="0" w:type="dxa"/>
            <w:left w:w="108" w:type="dxa"/>
            <w:bottom w:w="0" w:type="dxa"/>
            <w:right w:w="108" w:type="dxa"/>
          </w:tblCellMar>
        </w:tblPrEx>
        <w:trPr>
          <w:trHeight w:val="435" w:hRule="atLeast"/>
        </w:trPr>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9036E">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2.12</w:t>
            </w:r>
          </w:p>
        </w:tc>
        <w:tc>
          <w:tcPr>
            <w:tcW w:w="83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0B9865">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标识牌</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AEE7EB">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标志牌安装0.36㎡以内</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E73CC">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DC54D5">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块</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A08C9">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3</w:t>
            </w:r>
          </w:p>
        </w:tc>
      </w:tr>
      <w:tr w14:paraId="76F3C8FB">
        <w:tblPrEx>
          <w:tblCellMar>
            <w:top w:w="0" w:type="dxa"/>
            <w:left w:w="108" w:type="dxa"/>
            <w:bottom w:w="0" w:type="dxa"/>
            <w:right w:w="108" w:type="dxa"/>
          </w:tblCellMar>
        </w:tblPrEx>
        <w:trPr>
          <w:trHeight w:val="720"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3B526">
            <w:pPr>
              <w:jc w:val="center"/>
              <w:rPr>
                <w:rFonts w:ascii="宋体" w:hAnsi="宋体" w:cs="宋体"/>
                <w:sz w:val="20"/>
                <w:szCs w:val="20"/>
                <w:highlight w:val="none"/>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6D114">
            <w:pPr>
              <w:jc w:val="center"/>
              <w:rPr>
                <w:rFonts w:ascii="宋体" w:hAnsi="宋体" w:cs="宋体"/>
                <w:sz w:val="20"/>
                <w:szCs w:val="20"/>
                <w:highlight w:val="none"/>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99B89E">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单柱式标杆　杆高3500mm以内</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DAE05">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76DD9C">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套</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62F71">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10</w:t>
            </w:r>
          </w:p>
        </w:tc>
      </w:tr>
      <w:tr w14:paraId="6140C313">
        <w:tblPrEx>
          <w:tblCellMar>
            <w:top w:w="0" w:type="dxa"/>
            <w:left w:w="108" w:type="dxa"/>
            <w:bottom w:w="0" w:type="dxa"/>
            <w:right w:w="108" w:type="dxa"/>
          </w:tblCellMar>
        </w:tblPrEx>
        <w:trPr>
          <w:trHeight w:val="72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56181">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2.13</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4CB585">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光缆上山搬运费</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B62397">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工地运输 人力运输 平均运距200m 以上</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FD0EE">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B41C8D">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t</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E6B01">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0.100</w:t>
            </w:r>
          </w:p>
        </w:tc>
      </w:tr>
      <w:tr w14:paraId="7681C858">
        <w:tblPrEx>
          <w:tblCellMar>
            <w:top w:w="0" w:type="dxa"/>
            <w:left w:w="108" w:type="dxa"/>
            <w:bottom w:w="0" w:type="dxa"/>
            <w:right w:w="108" w:type="dxa"/>
          </w:tblCellMar>
        </w:tblPrEx>
        <w:trPr>
          <w:trHeight w:val="643"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80622">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2.14</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B18001">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混凝土上山搬运费</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B614FA">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水泥包封混凝土上山搬运费</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D3867">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48E38B">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t</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C5052">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5.500</w:t>
            </w:r>
          </w:p>
        </w:tc>
      </w:tr>
      <w:tr w14:paraId="345D978F">
        <w:tblPrEx>
          <w:tblCellMar>
            <w:top w:w="0" w:type="dxa"/>
            <w:left w:w="108" w:type="dxa"/>
            <w:bottom w:w="0" w:type="dxa"/>
            <w:right w:w="108" w:type="dxa"/>
          </w:tblCellMar>
        </w:tblPrEx>
        <w:trPr>
          <w:trHeight w:val="1072" w:hRule="atLeast"/>
        </w:trPr>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C169A">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2.15</w:t>
            </w:r>
          </w:p>
        </w:tc>
        <w:tc>
          <w:tcPr>
            <w:tcW w:w="83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F42629">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挖沟槽土方</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1FF209">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人工挖填沟槽 人工回填沟槽 杂砂石 40*50，占总开挖20%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C12B5">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8934C9">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2BB46">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3.280</w:t>
            </w:r>
          </w:p>
        </w:tc>
      </w:tr>
      <w:tr w14:paraId="06BF7713">
        <w:tblPrEx>
          <w:tblCellMar>
            <w:top w:w="0" w:type="dxa"/>
            <w:left w:w="108" w:type="dxa"/>
            <w:bottom w:w="0" w:type="dxa"/>
            <w:right w:w="108" w:type="dxa"/>
          </w:tblCellMar>
        </w:tblPrEx>
        <w:trPr>
          <w:trHeight w:val="1072"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0F650">
            <w:pPr>
              <w:jc w:val="center"/>
              <w:rPr>
                <w:rFonts w:ascii="宋体" w:hAnsi="宋体" w:cs="宋体"/>
                <w:sz w:val="20"/>
                <w:szCs w:val="20"/>
                <w:highlight w:val="none"/>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582AA">
            <w:pPr>
              <w:jc w:val="center"/>
              <w:rPr>
                <w:rFonts w:ascii="宋体" w:hAnsi="宋体" w:cs="宋体"/>
                <w:sz w:val="20"/>
                <w:szCs w:val="20"/>
                <w:highlight w:val="none"/>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BEDE42">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小型机械挖填沟槽 机械回填沟槽 杂砂40*50，占总开挖80%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C3B17">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29CD62">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8034A">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13.120</w:t>
            </w:r>
          </w:p>
        </w:tc>
      </w:tr>
      <w:tr w14:paraId="56918C94">
        <w:tblPrEx>
          <w:tblCellMar>
            <w:top w:w="0" w:type="dxa"/>
            <w:left w:w="108" w:type="dxa"/>
            <w:bottom w:w="0" w:type="dxa"/>
            <w:right w:w="108" w:type="dxa"/>
          </w:tblCellMar>
        </w:tblPrEx>
        <w:trPr>
          <w:trHeight w:val="643"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F494F">
            <w:pPr>
              <w:jc w:val="center"/>
              <w:rPr>
                <w:rFonts w:ascii="宋体" w:hAnsi="宋体" w:cs="宋体"/>
                <w:sz w:val="20"/>
                <w:szCs w:val="20"/>
                <w:highlight w:val="none"/>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7F015">
            <w:pPr>
              <w:jc w:val="center"/>
              <w:rPr>
                <w:rFonts w:ascii="宋体" w:hAnsi="宋体" w:cs="宋体"/>
                <w:sz w:val="20"/>
                <w:szCs w:val="20"/>
                <w:highlight w:val="none"/>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F69802">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人工平整场地 40*50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2737B">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30D101">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A8C6F">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3.2800</w:t>
            </w:r>
          </w:p>
        </w:tc>
      </w:tr>
      <w:tr w14:paraId="6A3729D2">
        <w:tblPrEx>
          <w:tblCellMar>
            <w:top w:w="0" w:type="dxa"/>
            <w:left w:w="108" w:type="dxa"/>
            <w:bottom w:w="0" w:type="dxa"/>
            <w:right w:w="108" w:type="dxa"/>
          </w:tblCellMar>
        </w:tblPrEx>
        <w:trPr>
          <w:trHeight w:val="643"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5BD62">
            <w:pPr>
              <w:jc w:val="center"/>
              <w:rPr>
                <w:rFonts w:ascii="宋体" w:hAnsi="宋体" w:cs="宋体"/>
                <w:sz w:val="20"/>
                <w:szCs w:val="20"/>
                <w:highlight w:val="none"/>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C1A18">
            <w:pPr>
              <w:jc w:val="center"/>
              <w:rPr>
                <w:rFonts w:ascii="宋体" w:hAnsi="宋体" w:cs="宋体"/>
                <w:sz w:val="20"/>
                <w:szCs w:val="20"/>
                <w:highlight w:val="none"/>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841756">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原土夯实 40*50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3B9C0">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E1CA65">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7F2AB">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3.2800</w:t>
            </w:r>
          </w:p>
        </w:tc>
      </w:tr>
      <w:tr w14:paraId="599A8602">
        <w:tblPrEx>
          <w:tblCellMar>
            <w:top w:w="0" w:type="dxa"/>
            <w:left w:w="108" w:type="dxa"/>
            <w:bottom w:w="0" w:type="dxa"/>
            <w:right w:w="108" w:type="dxa"/>
          </w:tblCellMar>
        </w:tblPrEx>
        <w:trPr>
          <w:trHeight w:val="1072" w:hRule="atLeast"/>
        </w:trPr>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E55F6">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2.16</w:t>
            </w:r>
          </w:p>
        </w:tc>
        <w:tc>
          <w:tcPr>
            <w:tcW w:w="83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89874A">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挖沟槽土方</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668362">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人工挖填沟槽 人工回填沟槽 杂砂石 20*20，占总开挖20%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6927E">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0E6A27">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43169">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3.280</w:t>
            </w:r>
          </w:p>
        </w:tc>
      </w:tr>
      <w:tr w14:paraId="71789DB4">
        <w:tblPrEx>
          <w:tblCellMar>
            <w:top w:w="0" w:type="dxa"/>
            <w:left w:w="108" w:type="dxa"/>
            <w:bottom w:w="0" w:type="dxa"/>
            <w:right w:w="108" w:type="dxa"/>
          </w:tblCellMar>
        </w:tblPrEx>
        <w:trPr>
          <w:trHeight w:val="643"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C94E7">
            <w:pPr>
              <w:jc w:val="center"/>
              <w:rPr>
                <w:rFonts w:ascii="宋体" w:hAnsi="宋体" w:cs="宋体"/>
                <w:sz w:val="20"/>
                <w:szCs w:val="20"/>
                <w:highlight w:val="none"/>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A6374">
            <w:pPr>
              <w:jc w:val="center"/>
              <w:rPr>
                <w:rFonts w:ascii="宋体" w:hAnsi="宋体" w:cs="宋体"/>
                <w:sz w:val="20"/>
                <w:szCs w:val="20"/>
                <w:highlight w:val="none"/>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E85A63">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人工平整场地 20*20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7F0A7">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BF14C2">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63203">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1.6400</w:t>
            </w:r>
          </w:p>
        </w:tc>
      </w:tr>
      <w:tr w14:paraId="29C8AC1F">
        <w:tblPrEx>
          <w:tblCellMar>
            <w:top w:w="0" w:type="dxa"/>
            <w:left w:w="108" w:type="dxa"/>
            <w:bottom w:w="0" w:type="dxa"/>
            <w:right w:w="108" w:type="dxa"/>
          </w:tblCellMar>
        </w:tblPrEx>
        <w:trPr>
          <w:trHeight w:val="643"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0A68D">
            <w:pPr>
              <w:jc w:val="center"/>
              <w:rPr>
                <w:rFonts w:ascii="宋体" w:hAnsi="宋体" w:cs="宋体"/>
                <w:sz w:val="20"/>
                <w:szCs w:val="20"/>
                <w:highlight w:val="none"/>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1EDB8">
            <w:pPr>
              <w:jc w:val="center"/>
              <w:rPr>
                <w:rFonts w:ascii="宋体" w:hAnsi="宋体" w:cs="宋体"/>
                <w:sz w:val="20"/>
                <w:szCs w:val="20"/>
                <w:highlight w:val="none"/>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06FFC9">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原土夯实 20*20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B7619">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DB3630">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12D11">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1.6400</w:t>
            </w:r>
          </w:p>
        </w:tc>
      </w:tr>
      <w:tr w14:paraId="5ED2A310">
        <w:tblPrEx>
          <w:tblCellMar>
            <w:top w:w="0" w:type="dxa"/>
            <w:left w:w="108" w:type="dxa"/>
            <w:bottom w:w="0" w:type="dxa"/>
            <w:right w:w="108" w:type="dxa"/>
          </w:tblCellMar>
        </w:tblPrEx>
        <w:trPr>
          <w:trHeight w:val="896"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132BB">
            <w:pPr>
              <w:jc w:val="center"/>
              <w:rPr>
                <w:rFonts w:ascii="宋体" w:hAnsi="宋体" w:cs="宋体"/>
                <w:sz w:val="20"/>
                <w:szCs w:val="20"/>
                <w:highlight w:val="none"/>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66B12">
            <w:pPr>
              <w:jc w:val="center"/>
              <w:rPr>
                <w:rFonts w:ascii="宋体" w:hAnsi="宋体" w:cs="宋体"/>
                <w:sz w:val="20"/>
                <w:szCs w:val="20"/>
                <w:highlight w:val="none"/>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FB80DA">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管道包封  水泥砂浆保护（公称直径）25mm以下 20*20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F2639">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73E450">
            <w:pPr>
              <w:jc w:val="center"/>
              <w:rPr>
                <w:rFonts w:ascii="宋体" w:hAnsi="宋体" w:cs="宋体"/>
                <w:sz w:val="20"/>
                <w:szCs w:val="20"/>
                <w:highlight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4ECDD">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820.00</w:t>
            </w:r>
          </w:p>
        </w:tc>
      </w:tr>
      <w:tr w14:paraId="39579728">
        <w:tblPrEx>
          <w:tblCellMar>
            <w:top w:w="0" w:type="dxa"/>
            <w:left w:w="108" w:type="dxa"/>
            <w:bottom w:w="0" w:type="dxa"/>
            <w:right w:w="108" w:type="dxa"/>
          </w:tblCellMar>
        </w:tblPrEx>
        <w:trPr>
          <w:trHeight w:val="72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01AEF">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 xml:space="preserve">2.17 </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2F5DDE">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塑料管敷设</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B1599C">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塑料管埋地敷设公称直径(mm以内) 32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02814">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F25999">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m</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3A4CA">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820.00</w:t>
            </w:r>
          </w:p>
        </w:tc>
      </w:tr>
      <w:tr w14:paraId="720E967F">
        <w:tblPrEx>
          <w:tblCellMar>
            <w:top w:w="0" w:type="dxa"/>
            <w:left w:w="108" w:type="dxa"/>
            <w:bottom w:w="0" w:type="dxa"/>
            <w:right w:w="108" w:type="dxa"/>
          </w:tblCellMar>
        </w:tblPrEx>
        <w:trPr>
          <w:trHeight w:val="72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1B631">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2.18</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C13257">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电缆上山搬运费</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19F933">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工地运输 人力运输 平均运距200m 以上</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59E54">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D5BA53">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t</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AC285">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0.360</w:t>
            </w:r>
          </w:p>
        </w:tc>
      </w:tr>
      <w:tr w14:paraId="238E4C5D">
        <w:tblPrEx>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85DD3">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2.19</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AA351F">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混凝土上山搬运费</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6DA907">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水泥包封混凝土上山搬运费</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76427">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F6D174">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t</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CB499">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5.500</w:t>
            </w:r>
          </w:p>
        </w:tc>
      </w:tr>
    </w:tbl>
    <w:p w14:paraId="285AA906">
      <w:pPr>
        <w:spacing w:line="360" w:lineRule="auto"/>
        <w:rPr>
          <w:szCs w:val="21"/>
          <w:highlight w:val="none"/>
        </w:rPr>
      </w:pPr>
    </w:p>
    <w:p w14:paraId="552B34D9">
      <w:pPr>
        <w:rPr>
          <w:szCs w:val="21"/>
          <w:highlight w:val="none"/>
        </w:rPr>
      </w:pPr>
      <w:bookmarkStart w:id="22" w:name="_Hlk80351578"/>
      <w:r>
        <w:rPr>
          <w:rFonts w:hint="eastAsia"/>
          <w:szCs w:val="21"/>
          <w:highlight w:val="none"/>
        </w:rPr>
        <w:t>【备注：所属行业根据《关于印发中小企业划型标准规定的通知》（工信部联企业〔2011〕300号）</w:t>
      </w:r>
    </w:p>
    <w:p w14:paraId="4846B330">
      <w:pPr>
        <w:spacing w:line="360" w:lineRule="auto"/>
        <w:rPr>
          <w:strike/>
          <w:szCs w:val="21"/>
          <w:highlight w:val="none"/>
        </w:rPr>
      </w:pPr>
      <w:r>
        <w:rPr>
          <w:rFonts w:hint="eastAsia"/>
          <w:szCs w:val="21"/>
          <w:highlight w:val="none"/>
        </w:rPr>
        <w:t>以及《金融业企业划型标准规定》（银发〔2015〕309号）认定】</w:t>
      </w:r>
    </w:p>
    <w:p w14:paraId="0A5BD3BB">
      <w:pPr>
        <w:spacing w:line="360" w:lineRule="auto"/>
        <w:rPr>
          <w:szCs w:val="21"/>
          <w:highlight w:val="none"/>
        </w:rPr>
      </w:pPr>
      <w:r>
        <w:rPr>
          <w:rFonts w:hint="eastAsia"/>
          <w:szCs w:val="21"/>
          <w:highlight w:val="none"/>
        </w:rPr>
        <w:t>注：1、</w:t>
      </w:r>
      <w:r>
        <w:rPr>
          <w:szCs w:val="21"/>
          <w:highlight w:val="none"/>
        </w:rPr>
        <w:t>所属行业标明“/”的</w:t>
      </w:r>
      <w:r>
        <w:rPr>
          <w:rFonts w:hint="eastAsia"/>
          <w:szCs w:val="21"/>
          <w:highlight w:val="none"/>
        </w:rPr>
        <w:t>采购</w:t>
      </w:r>
      <w:r>
        <w:rPr>
          <w:szCs w:val="21"/>
          <w:highlight w:val="none"/>
        </w:rPr>
        <w:t>标的，</w:t>
      </w:r>
      <w:r>
        <w:rPr>
          <w:rFonts w:hint="eastAsia"/>
          <w:szCs w:val="21"/>
          <w:highlight w:val="none"/>
        </w:rPr>
        <w:t>无需在</w:t>
      </w:r>
      <w:r>
        <w:rPr>
          <w:szCs w:val="21"/>
          <w:highlight w:val="none"/>
        </w:rPr>
        <w:t>中小企业声明函</w:t>
      </w:r>
      <w:r>
        <w:rPr>
          <w:rFonts w:hint="eastAsia"/>
          <w:szCs w:val="21"/>
          <w:highlight w:val="none"/>
        </w:rPr>
        <w:t>中填写</w:t>
      </w:r>
      <w:r>
        <w:rPr>
          <w:szCs w:val="21"/>
          <w:highlight w:val="none"/>
        </w:rPr>
        <w:t>。</w:t>
      </w:r>
    </w:p>
    <w:p w14:paraId="42F75BFE">
      <w:pPr>
        <w:spacing w:line="360" w:lineRule="auto"/>
        <w:ind w:firstLine="420" w:firstLineChars="200"/>
        <w:rPr>
          <w:szCs w:val="21"/>
          <w:highlight w:val="none"/>
        </w:rPr>
      </w:pPr>
      <w:r>
        <w:rPr>
          <w:rFonts w:hint="eastAsia"/>
          <w:szCs w:val="21"/>
          <w:highlight w:val="none"/>
        </w:rPr>
        <w:t>2、实质性参数要求提交证明材料的，应按照要求提供，未提供或未按要求提供的将视为响应无效。</w:t>
      </w:r>
    </w:p>
    <w:bookmarkEnd w:id="22"/>
    <w:p w14:paraId="145EAC51">
      <w:pPr>
        <w:spacing w:line="360" w:lineRule="auto"/>
        <w:rPr>
          <w:rFonts w:ascii="黑体" w:hAnsi="黑体" w:eastAsia="黑体" w:cs="Arial"/>
          <w:b/>
          <w:kern w:val="0"/>
          <w:sz w:val="28"/>
          <w:szCs w:val="28"/>
          <w:highlight w:val="none"/>
        </w:rPr>
      </w:pPr>
      <w:r>
        <w:rPr>
          <w:rFonts w:hint="eastAsia" w:ascii="黑体" w:hAnsi="黑体" w:eastAsia="黑体" w:cs="Arial"/>
          <w:b/>
          <w:kern w:val="0"/>
          <w:sz w:val="28"/>
          <w:szCs w:val="28"/>
          <w:highlight w:val="none"/>
        </w:rPr>
        <w:t>三、商务要求</w:t>
      </w:r>
    </w:p>
    <w:tbl>
      <w:tblPr>
        <w:tblStyle w:val="51"/>
        <w:tblpPr w:leftFromText="180" w:rightFromText="180" w:vertAnchor="text" w:horzAnchor="page" w:tblpX="1277" w:tblpY="842"/>
        <w:tblOverlap w:val="never"/>
        <w:tblW w:w="484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
        <w:gridCol w:w="8454"/>
      </w:tblGrid>
      <w:tr w14:paraId="5861E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 w:type="pct"/>
            <w:shd w:val="clear" w:color="auto" w:fill="auto"/>
            <w:vAlign w:val="center"/>
          </w:tcPr>
          <w:p w14:paraId="0F2ECBA2">
            <w:pPr>
              <w:spacing w:line="400" w:lineRule="exact"/>
              <w:rPr>
                <w:rFonts w:ascii="宋体" w:hAnsi="宋体" w:cs="宋体"/>
                <w:bCs/>
                <w:szCs w:val="21"/>
                <w:highlight w:val="none"/>
              </w:rPr>
            </w:pPr>
            <w:r>
              <w:rPr>
                <w:rFonts w:hint="eastAsia" w:ascii="宋体" w:hAnsi="宋体" w:cs="宋体"/>
                <w:b/>
                <w:sz w:val="28"/>
                <w:szCs w:val="28"/>
                <w:highlight w:val="none"/>
              </w:rPr>
              <w:t>商务条款</w:t>
            </w:r>
          </w:p>
        </w:tc>
        <w:tc>
          <w:tcPr>
            <w:tcW w:w="4555" w:type="pct"/>
            <w:shd w:val="clear" w:color="auto" w:fill="auto"/>
            <w:vAlign w:val="center"/>
          </w:tcPr>
          <w:p w14:paraId="59A7BD50">
            <w:pPr>
              <w:spacing w:line="360" w:lineRule="auto"/>
              <w:rPr>
                <w:rFonts w:ascii="宋体" w:hAnsi="宋体" w:cs="宋体"/>
                <w:szCs w:val="21"/>
                <w:highlight w:val="none"/>
              </w:rPr>
            </w:pPr>
            <w:r>
              <w:rPr>
                <w:rFonts w:hint="eastAsia" w:ascii="宋体" w:hAnsi="宋体" w:cs="宋体"/>
                <w:szCs w:val="21"/>
                <w:highlight w:val="none"/>
              </w:rPr>
              <w:t>▲一、合同签订期：自中标通知书发出之日起 15 日内（注：中标通知书发出之日起15日内必须签订合同。）</w:t>
            </w:r>
          </w:p>
          <w:p w14:paraId="66F466EF">
            <w:pPr>
              <w:spacing w:line="360" w:lineRule="auto"/>
              <w:rPr>
                <w:rFonts w:ascii="宋体" w:hAnsi="宋体" w:cs="宋体"/>
                <w:szCs w:val="21"/>
                <w:highlight w:val="none"/>
              </w:rPr>
            </w:pPr>
            <w:r>
              <w:rPr>
                <w:rFonts w:hint="eastAsia" w:ascii="宋体" w:hAnsi="宋体" w:cs="宋体"/>
                <w:szCs w:val="21"/>
                <w:highlight w:val="none"/>
              </w:rPr>
              <w:t>二、合同履约期限：自合同签订之日起60天内。</w:t>
            </w:r>
          </w:p>
          <w:p w14:paraId="7FA3C364">
            <w:pPr>
              <w:spacing w:line="360" w:lineRule="auto"/>
              <w:rPr>
                <w:rFonts w:ascii="宋体" w:hAnsi="宋体" w:cs="宋体"/>
                <w:szCs w:val="21"/>
                <w:highlight w:val="none"/>
              </w:rPr>
            </w:pPr>
            <w:r>
              <w:rPr>
                <w:rFonts w:hint="eastAsia" w:ascii="宋体" w:hAnsi="宋体" w:cs="宋体"/>
                <w:szCs w:val="21"/>
                <w:highlight w:val="none"/>
              </w:rPr>
              <w:t>三、货物地点：</w:t>
            </w:r>
            <w:r>
              <w:rPr>
                <w:rFonts w:hint="eastAsia" w:ascii="宋体" w:hAnsi="宋体" w:cs="宋体"/>
                <w:szCs w:val="21"/>
                <w:highlight w:val="none"/>
                <w:lang w:eastAsia="zh-CN"/>
              </w:rPr>
              <w:t>广西崇左市，</w:t>
            </w:r>
            <w:r>
              <w:rPr>
                <w:rFonts w:hint="eastAsia" w:ascii="宋体" w:hAnsi="宋体" w:cs="宋体"/>
                <w:szCs w:val="21"/>
                <w:highlight w:val="none"/>
              </w:rPr>
              <w:t>采购人指定地点。</w:t>
            </w:r>
          </w:p>
          <w:p w14:paraId="3CF557E1">
            <w:pPr>
              <w:spacing w:line="360" w:lineRule="auto"/>
              <w:rPr>
                <w:rFonts w:ascii="宋体" w:hAnsi="宋体" w:cs="宋体"/>
                <w:b/>
                <w:bCs/>
                <w:szCs w:val="21"/>
                <w:highlight w:val="none"/>
              </w:rPr>
            </w:pPr>
            <w:r>
              <w:rPr>
                <w:rFonts w:hint="eastAsia" w:ascii="宋体" w:hAnsi="宋体" w:cs="宋体"/>
                <w:szCs w:val="21"/>
                <w:highlight w:val="none"/>
              </w:rPr>
              <w:t>▲四、报价要求：</w:t>
            </w:r>
            <w:r>
              <w:rPr>
                <w:rFonts w:hint="eastAsia" w:ascii="宋体" w:hAnsi="宋体" w:cs="宋体"/>
                <w:b/>
                <w:bCs/>
                <w:szCs w:val="21"/>
                <w:highlight w:val="none"/>
              </w:rPr>
              <w:t>各供应商须根据项目采购清单对所采购的货品进行逐项报价；项目安装费：可按所提供的工程量进行总价报价；</w:t>
            </w:r>
          </w:p>
          <w:p w14:paraId="377B102C">
            <w:pPr>
              <w:spacing w:line="360" w:lineRule="auto"/>
              <w:rPr>
                <w:rFonts w:ascii="宋体" w:hAnsi="宋体" w:cs="宋体"/>
                <w:szCs w:val="21"/>
                <w:highlight w:val="none"/>
              </w:rPr>
            </w:pPr>
            <w:r>
              <w:rPr>
                <w:rFonts w:hint="eastAsia" w:ascii="宋体" w:hAnsi="宋体" w:cs="宋体"/>
                <w:szCs w:val="21"/>
                <w:highlight w:val="none"/>
              </w:rPr>
              <w:t>五、验收标准、规范：</w:t>
            </w:r>
          </w:p>
          <w:p w14:paraId="52F6A7E1">
            <w:pPr>
              <w:spacing w:line="360" w:lineRule="auto"/>
              <w:rPr>
                <w:rFonts w:ascii="宋体" w:hAnsi="宋体" w:cs="宋体"/>
                <w:szCs w:val="21"/>
                <w:highlight w:val="none"/>
              </w:rPr>
            </w:pPr>
            <w:r>
              <w:rPr>
                <w:rFonts w:hint="eastAsia" w:ascii="宋体" w:hAnsi="宋体" w:cs="宋体"/>
                <w:szCs w:val="21"/>
                <w:highlight w:val="none"/>
              </w:rPr>
              <w:t>1、依据采购文件上的技术规格要求和国家有关质量标准进行现场初步验收，外观、产品及各材料的数量、型号、参数、说明书符合采购文件技术要求的，给予签收，初步验收不合格的不予签收，如有与投标承诺不相符的退货处理。</w:t>
            </w:r>
          </w:p>
          <w:p w14:paraId="6A90215C">
            <w:pPr>
              <w:spacing w:line="360" w:lineRule="auto"/>
              <w:rPr>
                <w:rFonts w:ascii="宋体" w:hAnsi="宋体" w:cs="宋体"/>
                <w:szCs w:val="21"/>
                <w:highlight w:val="none"/>
              </w:rPr>
            </w:pPr>
            <w:r>
              <w:rPr>
                <w:rFonts w:hint="eastAsia" w:ascii="宋体" w:hAnsi="宋体" w:cs="宋体"/>
                <w:szCs w:val="21"/>
                <w:highlight w:val="none"/>
              </w:rPr>
              <w:t>2、中标供应商交货前应对产品作出全面检查和对验收文件进行整理，并列出清单，作为采购人收货验收和使用的技术条件依据，检验的结果应随货物交采购人。</w:t>
            </w:r>
          </w:p>
          <w:p w14:paraId="3A413146">
            <w:pPr>
              <w:spacing w:line="360" w:lineRule="auto"/>
              <w:rPr>
                <w:rFonts w:ascii="宋体" w:hAnsi="宋体" w:cs="宋体"/>
                <w:szCs w:val="21"/>
                <w:highlight w:val="none"/>
              </w:rPr>
            </w:pPr>
            <w:r>
              <w:rPr>
                <w:rFonts w:hint="eastAsia" w:ascii="宋体" w:hAnsi="宋体" w:cs="宋体"/>
                <w:szCs w:val="21"/>
                <w:highlight w:val="none"/>
              </w:rPr>
              <w:t>3、中标供应商需负责安装并培训采购人的使用操作人员，并协助采购人一起调试，直到符合技术要求，采购人才做最终验收。</w:t>
            </w:r>
          </w:p>
          <w:p w14:paraId="3610D45D">
            <w:pPr>
              <w:spacing w:line="360" w:lineRule="auto"/>
              <w:rPr>
                <w:rFonts w:ascii="宋体" w:hAnsi="宋体" w:cs="宋体"/>
                <w:szCs w:val="21"/>
                <w:highlight w:val="none"/>
              </w:rPr>
            </w:pPr>
            <w:r>
              <w:rPr>
                <w:rFonts w:hint="eastAsia" w:ascii="宋体" w:hAnsi="宋体" w:cs="宋体"/>
                <w:szCs w:val="21"/>
                <w:highlight w:val="none"/>
              </w:rPr>
              <w:t>4、投标货物是全新的、未经改装的、合格的、满足本项目技术需求及要求的货物。</w:t>
            </w:r>
          </w:p>
          <w:p w14:paraId="242BDB50">
            <w:pPr>
              <w:spacing w:line="360" w:lineRule="auto"/>
              <w:rPr>
                <w:rFonts w:ascii="宋体" w:hAnsi="宋体" w:cs="宋体"/>
                <w:szCs w:val="21"/>
                <w:highlight w:val="none"/>
              </w:rPr>
            </w:pPr>
            <w:r>
              <w:rPr>
                <w:rFonts w:hint="eastAsia" w:ascii="宋体" w:hAnsi="宋体" w:cs="宋体"/>
                <w:szCs w:val="21"/>
                <w:highlight w:val="none"/>
              </w:rPr>
              <w:t>5、需执行国家标准、行业标准、地方标准或者其他标准、规范。</w:t>
            </w:r>
          </w:p>
          <w:p w14:paraId="79E41E5F">
            <w:pPr>
              <w:spacing w:line="360" w:lineRule="auto"/>
              <w:rPr>
                <w:rFonts w:ascii="宋体" w:hAnsi="宋体" w:cs="宋体"/>
                <w:szCs w:val="21"/>
                <w:highlight w:val="none"/>
              </w:rPr>
            </w:pPr>
            <w:r>
              <w:rPr>
                <w:rFonts w:hint="eastAsia" w:ascii="宋体" w:hAnsi="宋体" w:cs="宋体"/>
                <w:szCs w:val="21"/>
                <w:highlight w:val="none"/>
              </w:rPr>
              <w:t>▲ 六、售后服务要求：</w:t>
            </w:r>
          </w:p>
          <w:p w14:paraId="6C223E6E">
            <w:pPr>
              <w:spacing w:line="360" w:lineRule="auto"/>
              <w:rPr>
                <w:rFonts w:ascii="宋体" w:hAnsi="宋体" w:cs="宋体"/>
                <w:szCs w:val="21"/>
                <w:highlight w:val="none"/>
              </w:rPr>
            </w:pPr>
            <w:r>
              <w:rPr>
                <w:rFonts w:hint="eastAsia" w:ascii="宋体" w:hAnsi="宋体" w:cs="宋体"/>
                <w:szCs w:val="21"/>
                <w:highlight w:val="none"/>
              </w:rPr>
              <w:t>1、质保期自验收合格之日起计算不少于壹年（含壹年，分项有质保期要求的按分项要求，其余按商务条款要求承诺）。（自提交成果并验收合格之日起计），质保期内负责送货上门、安装调试合格、技术培训，按国家有关产品“三包”规定执行“三包”；保期以厂家保修原则为准，提供终身免费上门维护保养服务。</w:t>
            </w:r>
          </w:p>
          <w:p w14:paraId="02A0A055">
            <w:pPr>
              <w:spacing w:line="360" w:lineRule="auto"/>
              <w:rPr>
                <w:rFonts w:ascii="宋体" w:hAnsi="宋体" w:cs="宋体"/>
                <w:szCs w:val="21"/>
                <w:highlight w:val="none"/>
              </w:rPr>
            </w:pPr>
            <w:r>
              <w:rPr>
                <w:rFonts w:hint="eastAsia" w:ascii="宋体" w:hAnsi="宋体" w:cs="宋体"/>
                <w:szCs w:val="21"/>
                <w:highlight w:val="none"/>
              </w:rPr>
              <w:t>2、响应时间：接到采购人处理问题通知后 1 小时内电话服务应答，4个小时内到达现场维护，8小时内提供解决方案。</w:t>
            </w:r>
          </w:p>
          <w:p w14:paraId="3A99B810">
            <w:pPr>
              <w:spacing w:line="360" w:lineRule="auto"/>
              <w:rPr>
                <w:rFonts w:ascii="宋体" w:hAnsi="宋体" w:cs="宋体"/>
                <w:szCs w:val="21"/>
                <w:highlight w:val="none"/>
              </w:rPr>
            </w:pPr>
            <w:r>
              <w:rPr>
                <w:rFonts w:hint="eastAsia" w:ascii="宋体" w:hAnsi="宋体" w:cs="宋体"/>
                <w:szCs w:val="21"/>
                <w:highlight w:val="none"/>
              </w:rPr>
              <w:t>3、售后服务技术人员要求：专职人员</w:t>
            </w:r>
          </w:p>
          <w:p w14:paraId="2828CDF9">
            <w:pPr>
              <w:spacing w:line="360" w:lineRule="auto"/>
              <w:rPr>
                <w:rFonts w:ascii="宋体" w:hAnsi="宋体" w:cs="宋体"/>
                <w:szCs w:val="21"/>
                <w:highlight w:val="none"/>
              </w:rPr>
            </w:pPr>
            <w:r>
              <w:rPr>
                <w:rFonts w:hint="eastAsia" w:ascii="宋体" w:hAnsi="宋体" w:cs="宋体"/>
                <w:szCs w:val="21"/>
                <w:highlight w:val="none"/>
              </w:rPr>
              <w:t>4、备品备件要求：保质期内无法修复设备，提供备用机器。</w:t>
            </w:r>
          </w:p>
          <w:p w14:paraId="2552B75A">
            <w:pPr>
              <w:spacing w:line="360" w:lineRule="auto"/>
              <w:rPr>
                <w:rFonts w:ascii="宋体" w:hAnsi="宋体" w:cs="宋体"/>
                <w:szCs w:val="21"/>
                <w:highlight w:val="none"/>
              </w:rPr>
            </w:pPr>
            <w:r>
              <w:rPr>
                <w:rFonts w:hint="eastAsia" w:ascii="宋体" w:hAnsi="宋体" w:cs="宋体"/>
                <w:szCs w:val="21"/>
                <w:highlight w:val="none"/>
              </w:rPr>
              <w:t>5、其他：在质量保证期内设备因非人为及不可抗拒因素的原因而引起损坏或质量问题，中标供应商应免费予以技术服务、维修或设备更换，并承担材料费用和零部件的费用，因人为因素出现的故障不在免费保修范围内，中标供应商也要积极帮助采购人修理，并提供优惠价格的配件和服务。</w:t>
            </w:r>
          </w:p>
          <w:p w14:paraId="2E3A5D8B">
            <w:pPr>
              <w:spacing w:line="360" w:lineRule="auto"/>
              <w:rPr>
                <w:rFonts w:ascii="宋体" w:hAnsi="宋体" w:cs="宋体"/>
                <w:szCs w:val="21"/>
                <w:highlight w:val="none"/>
              </w:rPr>
            </w:pPr>
            <w:r>
              <w:rPr>
                <w:rFonts w:hint="eastAsia" w:ascii="宋体" w:hAnsi="宋体" w:cs="宋体"/>
                <w:b/>
                <w:bCs/>
                <w:szCs w:val="21"/>
                <w:highlight w:val="none"/>
              </w:rPr>
              <w:t>▲</w:t>
            </w:r>
            <w:r>
              <w:rPr>
                <w:rFonts w:hint="eastAsia" w:ascii="宋体" w:hAnsi="宋体" w:cs="宋体"/>
                <w:szCs w:val="21"/>
                <w:highlight w:val="none"/>
              </w:rPr>
              <w:t>七、其他要求：</w:t>
            </w:r>
          </w:p>
          <w:p w14:paraId="72A6DC12">
            <w:pPr>
              <w:spacing w:line="360" w:lineRule="auto"/>
              <w:rPr>
                <w:rFonts w:ascii="宋体" w:hAnsi="宋体" w:cs="宋体"/>
                <w:szCs w:val="21"/>
                <w:highlight w:val="none"/>
              </w:rPr>
            </w:pPr>
            <w:r>
              <w:rPr>
                <w:rFonts w:hint="eastAsia" w:ascii="宋体" w:hAnsi="宋体" w:cs="宋体"/>
                <w:szCs w:val="21"/>
                <w:highlight w:val="none"/>
              </w:rPr>
              <w:t>1、报价必须含以下部分，包括：</w:t>
            </w:r>
          </w:p>
          <w:p w14:paraId="573A5439">
            <w:pPr>
              <w:spacing w:line="360" w:lineRule="auto"/>
              <w:rPr>
                <w:rFonts w:ascii="宋体" w:hAnsi="宋体" w:cs="宋体"/>
                <w:szCs w:val="21"/>
                <w:highlight w:val="none"/>
              </w:rPr>
            </w:pPr>
            <w:r>
              <w:rPr>
                <w:rFonts w:hint="eastAsia" w:ascii="宋体" w:hAnsi="宋体" w:cs="宋体"/>
                <w:szCs w:val="21"/>
                <w:highlight w:val="none"/>
              </w:rPr>
              <w:t>（1）货物的价格；</w:t>
            </w:r>
          </w:p>
          <w:p w14:paraId="6B7C2335">
            <w:pPr>
              <w:spacing w:line="360" w:lineRule="auto"/>
              <w:rPr>
                <w:rFonts w:ascii="宋体" w:hAnsi="宋体" w:cs="宋体"/>
                <w:szCs w:val="21"/>
                <w:highlight w:val="none"/>
              </w:rPr>
            </w:pPr>
            <w:r>
              <w:rPr>
                <w:rFonts w:hint="eastAsia" w:ascii="宋体" w:hAnsi="宋体" w:cs="宋体"/>
                <w:szCs w:val="21"/>
                <w:highlight w:val="none"/>
              </w:rPr>
              <w:t>（2）必要的保险费用和各项税金；</w:t>
            </w:r>
          </w:p>
          <w:p w14:paraId="6DB26DE3">
            <w:pPr>
              <w:tabs>
                <w:tab w:val="left" w:pos="3490"/>
                <w:tab w:val="left" w:pos="3670"/>
                <w:tab w:val="left" w:pos="3895"/>
              </w:tabs>
              <w:spacing w:line="360" w:lineRule="auto"/>
              <w:rPr>
                <w:rFonts w:ascii="宋体" w:hAnsi="宋体" w:cs="宋体"/>
                <w:szCs w:val="21"/>
                <w:highlight w:val="none"/>
              </w:rPr>
            </w:pPr>
            <w:r>
              <w:rPr>
                <w:rFonts w:hint="eastAsia" w:ascii="宋体" w:hAnsi="宋体" w:cs="宋体"/>
                <w:szCs w:val="21"/>
                <w:highlight w:val="none"/>
              </w:rPr>
              <w:t>（3）货物及标准附件、备品备件、专用工具的价格；</w:t>
            </w:r>
          </w:p>
          <w:p w14:paraId="41F404A3">
            <w:pPr>
              <w:tabs>
                <w:tab w:val="left" w:pos="3490"/>
                <w:tab w:val="left" w:pos="3670"/>
                <w:tab w:val="left" w:pos="3895"/>
              </w:tabs>
              <w:spacing w:line="360" w:lineRule="auto"/>
              <w:rPr>
                <w:rFonts w:ascii="宋体" w:hAnsi="宋体" w:cs="宋体"/>
                <w:szCs w:val="21"/>
                <w:highlight w:val="none"/>
              </w:rPr>
            </w:pPr>
            <w:r>
              <w:rPr>
                <w:rFonts w:hint="eastAsia" w:ascii="宋体" w:hAnsi="宋体" w:cs="宋体"/>
                <w:szCs w:val="21"/>
                <w:highlight w:val="none"/>
              </w:rPr>
              <w:t>（4）其他（如运输、装卸、安装、调试、培训、技术支持、售后服务、更新升级等费用）。</w:t>
            </w:r>
          </w:p>
          <w:p w14:paraId="75279D51">
            <w:pPr>
              <w:tabs>
                <w:tab w:val="left" w:pos="3490"/>
                <w:tab w:val="left" w:pos="3670"/>
                <w:tab w:val="left" w:pos="3895"/>
              </w:tabs>
              <w:spacing w:line="360" w:lineRule="auto"/>
              <w:rPr>
                <w:rFonts w:hint="eastAsia" w:ascii="宋体" w:hAnsi="宋体" w:cs="宋体"/>
                <w:szCs w:val="21"/>
                <w:highlight w:val="none"/>
              </w:rPr>
            </w:pPr>
            <w:r>
              <w:rPr>
                <w:rFonts w:ascii="宋体" w:hAnsi="宋体" w:cs="宋体"/>
                <w:szCs w:val="21"/>
                <w:highlight w:val="none"/>
              </w:rPr>
              <w:t>2</w:t>
            </w:r>
            <w:r>
              <w:rPr>
                <w:rFonts w:hint="eastAsia" w:ascii="宋体" w:hAnsi="宋体" w:cs="宋体"/>
                <w:szCs w:val="21"/>
                <w:highlight w:val="none"/>
              </w:rPr>
              <w:t>、付款方式：</w:t>
            </w:r>
          </w:p>
          <w:p w14:paraId="502169EE">
            <w:pPr>
              <w:tabs>
                <w:tab w:val="left" w:pos="3490"/>
                <w:tab w:val="left" w:pos="3670"/>
                <w:tab w:val="left" w:pos="3895"/>
              </w:tabs>
              <w:spacing w:line="360" w:lineRule="auto"/>
              <w:rPr>
                <w:rFonts w:hint="eastAsia" w:ascii="宋体" w:hAnsi="宋体" w:cs="宋体"/>
                <w:szCs w:val="21"/>
                <w:highlight w:val="none"/>
              </w:rPr>
            </w:pPr>
            <w:r>
              <w:rPr>
                <w:rFonts w:hint="eastAsia" w:ascii="宋体" w:hAnsi="宋体" w:cs="宋体"/>
                <w:szCs w:val="21"/>
                <w:highlight w:val="none"/>
              </w:rPr>
              <w:t>1）合同签订后</w:t>
            </w:r>
            <w:r>
              <w:rPr>
                <w:rFonts w:hint="eastAsia" w:ascii="宋体" w:hAnsi="宋体" w:cs="宋体"/>
                <w:szCs w:val="21"/>
                <w:highlight w:val="none"/>
                <w:lang w:val="en-US" w:eastAsia="zh-CN"/>
              </w:rPr>
              <w:t>,</w:t>
            </w:r>
            <w:r>
              <w:rPr>
                <w:rFonts w:hint="eastAsia" w:ascii="宋体" w:hAnsi="宋体" w:cs="宋体"/>
                <w:szCs w:val="21"/>
                <w:highlight w:val="none"/>
              </w:rPr>
              <w:t>采购人在收到</w:t>
            </w:r>
            <w:r>
              <w:rPr>
                <w:rFonts w:hint="eastAsia" w:ascii="宋体" w:hAnsi="宋体" w:cs="宋体"/>
                <w:szCs w:val="21"/>
                <w:highlight w:val="none"/>
                <w:lang w:eastAsia="zh-CN"/>
              </w:rPr>
              <w:t>成交人开具的</w:t>
            </w:r>
            <w:r>
              <w:rPr>
                <w:rFonts w:hint="eastAsia" w:ascii="宋体" w:hAnsi="宋体" w:cs="宋体"/>
                <w:szCs w:val="21"/>
                <w:highlight w:val="none"/>
              </w:rPr>
              <w:t>发票后10个工作日内支付合同金额的30%预付款给</w:t>
            </w:r>
            <w:r>
              <w:rPr>
                <w:rFonts w:hint="eastAsia" w:ascii="宋体" w:hAnsi="宋体" w:cs="宋体"/>
                <w:szCs w:val="21"/>
                <w:highlight w:val="none"/>
                <w:lang w:eastAsia="zh-CN"/>
              </w:rPr>
              <w:t>成交</w:t>
            </w:r>
            <w:r>
              <w:rPr>
                <w:rFonts w:hint="eastAsia" w:ascii="宋体" w:hAnsi="宋体" w:cs="宋体"/>
                <w:szCs w:val="21"/>
                <w:highlight w:val="none"/>
              </w:rPr>
              <w:t>人；</w:t>
            </w:r>
          </w:p>
          <w:p w14:paraId="2F2804EA">
            <w:pPr>
              <w:tabs>
                <w:tab w:val="left" w:pos="3490"/>
                <w:tab w:val="left" w:pos="3670"/>
                <w:tab w:val="left" w:pos="3895"/>
              </w:tabs>
              <w:spacing w:line="360" w:lineRule="auto"/>
              <w:rPr>
                <w:rFonts w:hint="eastAsia" w:ascii="宋体" w:hAnsi="宋体" w:eastAsia="宋体" w:cs="宋体"/>
                <w:szCs w:val="21"/>
                <w:highlight w:val="none"/>
                <w:lang w:eastAsia="zh-CN"/>
              </w:rPr>
            </w:pPr>
            <w:r>
              <w:rPr>
                <w:rFonts w:hint="eastAsia" w:ascii="宋体" w:hAnsi="宋体" w:cs="宋体"/>
                <w:szCs w:val="21"/>
                <w:highlight w:val="none"/>
                <w:lang w:val="en-US" w:eastAsia="zh-CN"/>
              </w:rPr>
              <w:t>2</w:t>
            </w:r>
            <w:r>
              <w:rPr>
                <w:rFonts w:hint="eastAsia" w:ascii="宋体" w:hAnsi="宋体" w:cs="宋体"/>
                <w:szCs w:val="21"/>
                <w:highlight w:val="none"/>
              </w:rPr>
              <w:t>）采购货物全部完成安装、调试</w:t>
            </w:r>
            <w:r>
              <w:rPr>
                <w:rFonts w:hint="eastAsia" w:hAnsi="宋体" w:cs="Times New Roman"/>
                <w:highlight w:val="none"/>
              </w:rPr>
              <w:t>、交付使用</w:t>
            </w:r>
            <w:r>
              <w:rPr>
                <w:rFonts w:hint="eastAsia" w:hAnsi="宋体" w:cs="Times New Roman"/>
                <w:highlight w:val="none"/>
                <w:lang w:eastAsia="zh-CN"/>
              </w:rPr>
              <w:t>后</w:t>
            </w:r>
            <w:r>
              <w:rPr>
                <w:rFonts w:hint="eastAsia" w:hAnsi="宋体" w:cs="Times New Roman"/>
                <w:highlight w:val="none"/>
              </w:rPr>
              <w:t>，</w:t>
            </w:r>
            <w:r>
              <w:rPr>
                <w:rFonts w:hint="eastAsia" w:ascii="宋体" w:hAnsi="宋体" w:cs="宋体"/>
                <w:szCs w:val="21"/>
                <w:highlight w:val="none"/>
              </w:rPr>
              <w:t>支付至合同金额的</w:t>
            </w:r>
            <w:r>
              <w:rPr>
                <w:rFonts w:hint="eastAsia" w:ascii="宋体" w:hAnsi="宋体" w:cs="宋体"/>
                <w:szCs w:val="21"/>
                <w:highlight w:val="none"/>
                <w:lang w:val="en-US" w:eastAsia="zh-CN"/>
              </w:rPr>
              <w:t>90</w:t>
            </w:r>
            <w:r>
              <w:rPr>
                <w:rFonts w:hint="eastAsia" w:ascii="宋体" w:hAnsi="宋体" w:cs="宋体"/>
                <w:szCs w:val="21"/>
                <w:highlight w:val="none"/>
              </w:rPr>
              <w:t>%</w:t>
            </w:r>
            <w:r>
              <w:rPr>
                <w:rFonts w:hint="eastAsia" w:ascii="宋体" w:hAnsi="宋体" w:cs="宋体"/>
                <w:szCs w:val="21"/>
                <w:highlight w:val="none"/>
                <w:lang w:eastAsia="zh-CN"/>
              </w:rPr>
              <w:t>；</w:t>
            </w:r>
          </w:p>
          <w:p w14:paraId="6B63FCA9">
            <w:pPr>
              <w:tabs>
                <w:tab w:val="left" w:pos="3490"/>
                <w:tab w:val="left" w:pos="3670"/>
                <w:tab w:val="left" w:pos="3895"/>
              </w:tabs>
              <w:spacing w:line="360" w:lineRule="auto"/>
              <w:rPr>
                <w:rFonts w:hint="eastAsia" w:ascii="宋体" w:hAnsi="宋体" w:cs="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）采购货物经验收合格后，支付至合同金额的100%；</w:t>
            </w:r>
          </w:p>
          <w:p w14:paraId="56119D29">
            <w:pPr>
              <w:tabs>
                <w:tab w:val="left" w:pos="3490"/>
                <w:tab w:val="left" w:pos="3670"/>
                <w:tab w:val="left" w:pos="3895"/>
              </w:tabs>
              <w:spacing w:line="360" w:lineRule="auto"/>
              <w:rPr>
                <w:rFonts w:hint="eastAsia" w:ascii="宋体" w:hAnsi="宋体" w:cs="宋体"/>
                <w:szCs w:val="21"/>
                <w:highlight w:val="none"/>
              </w:rPr>
            </w:pPr>
            <w:r>
              <w:rPr>
                <w:rFonts w:hint="eastAsia" w:ascii="宋体" w:hAnsi="宋体" w:cs="宋体"/>
                <w:szCs w:val="21"/>
                <w:highlight w:val="none"/>
                <w:lang w:val="en-US" w:eastAsia="zh-CN"/>
              </w:rPr>
              <w:t>4</w:t>
            </w:r>
            <w:r>
              <w:rPr>
                <w:rFonts w:hint="eastAsia" w:ascii="宋体" w:hAnsi="宋体" w:cs="宋体"/>
                <w:szCs w:val="21"/>
                <w:highlight w:val="none"/>
              </w:rPr>
              <w:t>）满足合同约定支付条件的，</w:t>
            </w:r>
            <w:r>
              <w:rPr>
                <w:rFonts w:hint="eastAsia" w:ascii="宋体" w:hAnsi="宋体" w:cs="宋体"/>
                <w:szCs w:val="21"/>
                <w:highlight w:val="none"/>
                <w:lang w:eastAsia="zh-CN"/>
              </w:rPr>
              <w:t>成交人</w:t>
            </w:r>
            <w:r>
              <w:rPr>
                <w:rFonts w:hint="eastAsia" w:ascii="宋体" w:hAnsi="宋体" w:cs="宋体"/>
                <w:szCs w:val="21"/>
                <w:highlight w:val="none"/>
              </w:rPr>
              <w:t>开具发票给</w:t>
            </w:r>
            <w:r>
              <w:rPr>
                <w:rFonts w:hint="eastAsia" w:ascii="宋体" w:hAnsi="宋体" w:cs="宋体"/>
                <w:szCs w:val="21"/>
                <w:highlight w:val="none"/>
                <w:lang w:eastAsia="zh-CN"/>
              </w:rPr>
              <w:t>采购人，</w:t>
            </w:r>
            <w:r>
              <w:rPr>
                <w:rFonts w:hint="eastAsia" w:ascii="宋体" w:hAnsi="宋体" w:cs="宋体"/>
                <w:szCs w:val="21"/>
                <w:highlight w:val="none"/>
              </w:rPr>
              <w:t>采购人应当自收到发票后10个工作日内将资金支付到合同约定的供应商账户；</w:t>
            </w:r>
          </w:p>
          <w:p w14:paraId="693C92EC">
            <w:pPr>
              <w:tabs>
                <w:tab w:val="left" w:pos="3490"/>
                <w:tab w:val="left" w:pos="3670"/>
                <w:tab w:val="left" w:pos="3895"/>
              </w:tabs>
              <w:spacing w:line="360" w:lineRule="auto"/>
              <w:rPr>
                <w:rFonts w:hint="eastAsia" w:ascii="宋体" w:hAnsi="宋体" w:cs="宋体"/>
                <w:szCs w:val="21"/>
                <w:highlight w:val="none"/>
              </w:rPr>
            </w:pPr>
            <w:r>
              <w:rPr>
                <w:rFonts w:hint="eastAsia" w:ascii="宋体" w:hAnsi="宋体" w:cs="宋体"/>
                <w:szCs w:val="21"/>
                <w:highlight w:val="none"/>
                <w:lang w:val="en-US" w:eastAsia="zh-CN"/>
              </w:rPr>
              <w:t>5</w:t>
            </w:r>
            <w:r>
              <w:rPr>
                <w:rFonts w:hint="eastAsia" w:ascii="宋体" w:hAnsi="宋体" w:cs="宋体"/>
                <w:szCs w:val="21"/>
                <w:highlight w:val="none"/>
              </w:rPr>
              <w:t>）增值税专用发票税率计算方法：设备费税率为13%，施工费税率9%，服务费税率6%。</w:t>
            </w:r>
          </w:p>
          <w:p w14:paraId="36A7D9DE">
            <w:pPr>
              <w:tabs>
                <w:tab w:val="left" w:pos="3490"/>
                <w:tab w:val="left" w:pos="3670"/>
                <w:tab w:val="left" w:pos="3895"/>
              </w:tabs>
              <w:spacing w:line="360" w:lineRule="auto"/>
              <w:rPr>
                <w:rFonts w:hint="eastAsia" w:ascii="宋体" w:hAnsi="宋体" w:cs="宋体"/>
                <w:szCs w:val="21"/>
                <w:highlight w:val="none"/>
              </w:rPr>
            </w:pPr>
            <w:r>
              <w:rPr>
                <w:rFonts w:hint="eastAsia" w:ascii="宋体" w:hAnsi="宋体" w:cs="宋体"/>
                <w:szCs w:val="21"/>
                <w:highlight w:val="none"/>
                <w:lang w:val="en-US" w:eastAsia="zh-CN"/>
              </w:rPr>
              <w:t>6）</w:t>
            </w:r>
            <w:r>
              <w:rPr>
                <w:rFonts w:hint="eastAsia" w:ascii="宋体" w:hAnsi="宋体" w:cs="宋体"/>
                <w:szCs w:val="21"/>
                <w:highlight w:val="none"/>
                <w:lang w:eastAsia="zh-CN"/>
              </w:rPr>
              <w:t>本项目所有款项支付</w:t>
            </w:r>
            <w:r>
              <w:rPr>
                <w:rFonts w:hint="eastAsia" w:ascii="宋体" w:hAnsi="宋体" w:cs="宋体"/>
                <w:szCs w:val="21"/>
                <w:highlight w:val="none"/>
              </w:rPr>
              <w:t>最终以财政拨付为准，</w:t>
            </w:r>
            <w:r>
              <w:rPr>
                <w:rFonts w:hint="eastAsia" w:ascii="宋体" w:hAnsi="宋体" w:cs="宋体"/>
                <w:szCs w:val="21"/>
                <w:highlight w:val="none"/>
                <w:lang w:eastAsia="zh-CN"/>
              </w:rPr>
              <w:t>采购人</w:t>
            </w:r>
            <w:r>
              <w:rPr>
                <w:rFonts w:hint="eastAsia" w:ascii="宋体" w:hAnsi="宋体" w:cs="宋体"/>
                <w:szCs w:val="21"/>
                <w:highlight w:val="none"/>
              </w:rPr>
              <w:t>不承担迟延付款的违约责任。</w:t>
            </w:r>
          </w:p>
        </w:tc>
      </w:tr>
      <w:tr w14:paraId="42EBF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 w:type="pct"/>
            <w:shd w:val="clear" w:color="auto" w:fill="auto"/>
            <w:vAlign w:val="center"/>
          </w:tcPr>
          <w:p w14:paraId="64F7B733">
            <w:pPr>
              <w:spacing w:line="400" w:lineRule="exact"/>
              <w:rPr>
                <w:rFonts w:ascii="宋体" w:hAnsi="宋体" w:cs="宋体"/>
                <w:bCs/>
                <w:szCs w:val="21"/>
                <w:highlight w:val="none"/>
              </w:rPr>
            </w:pPr>
            <w:r>
              <w:rPr>
                <w:rFonts w:hint="eastAsia" w:ascii="宋体" w:hAnsi="宋体" w:cs="宋体"/>
                <w:b/>
                <w:sz w:val="28"/>
                <w:szCs w:val="28"/>
                <w:highlight w:val="none"/>
              </w:rPr>
              <w:t>其他说明</w:t>
            </w:r>
          </w:p>
        </w:tc>
        <w:tc>
          <w:tcPr>
            <w:tcW w:w="4555" w:type="pct"/>
            <w:shd w:val="clear" w:color="auto" w:fill="auto"/>
            <w:vAlign w:val="center"/>
          </w:tcPr>
          <w:p w14:paraId="2B418B88">
            <w:pPr>
              <w:spacing w:line="360" w:lineRule="auto"/>
              <w:rPr>
                <w:rFonts w:ascii="宋体" w:hAnsi="宋体" w:cs="宋体"/>
                <w:szCs w:val="21"/>
                <w:highlight w:val="none"/>
              </w:rPr>
            </w:pPr>
            <w:r>
              <w:rPr>
                <w:rFonts w:hint="eastAsia" w:ascii="宋体" w:hAnsi="宋体" w:cs="宋体"/>
                <w:szCs w:val="21"/>
                <w:highlight w:val="none"/>
              </w:rPr>
              <w:t>一、进口产品说明（根据项目实际情况选择）</w:t>
            </w:r>
          </w:p>
          <w:p w14:paraId="36CC643F">
            <w:pPr>
              <w:spacing w:line="360" w:lineRule="auto"/>
              <w:rPr>
                <w:rFonts w:ascii="宋体" w:hAnsi="宋体" w:cs="宋体"/>
                <w:szCs w:val="21"/>
                <w:highlight w:val="none"/>
              </w:rPr>
            </w:pPr>
            <w:r>
              <w:rPr>
                <w:rFonts w:hint="eastAsia" w:ascii="宋体" w:hAnsi="宋体" w:cs="宋体"/>
                <w:szCs w:val="21"/>
                <w:highlight w:val="none"/>
              </w:rPr>
              <w:t>□本表的第  项货物所涉及的货物已按规定办妥进口产品采购审核手续，投标产品可选用进口产品；但如选用进口产品时必须为全套原装进口产品（即通过中国海关报关验放进入中国境内且产自关境外的产品），同时</w:t>
            </w:r>
            <w:r>
              <w:rPr>
                <w:rFonts w:hint="eastAsia" w:ascii="宋体" w:hAnsi="宋体" w:cs="宋体"/>
                <w:szCs w:val="21"/>
                <w:highlight w:val="none"/>
                <w:lang w:eastAsia="zh-CN"/>
              </w:rPr>
              <w:t>供应商</w:t>
            </w:r>
            <w:r>
              <w:rPr>
                <w:rFonts w:hint="eastAsia" w:ascii="宋体" w:hAnsi="宋体" w:cs="宋体"/>
                <w:szCs w:val="21"/>
                <w:highlight w:val="none"/>
              </w:rPr>
              <w:t>必须负责办理进口产品所有相关手续并承担所有费用。</w:t>
            </w:r>
            <w:r>
              <w:rPr>
                <w:rFonts w:hint="eastAsia" w:ascii="宋体" w:hAnsi="宋体" w:cs="宋体"/>
                <w:b/>
                <w:bCs/>
                <w:szCs w:val="21"/>
                <w:highlight w:val="none"/>
              </w:rPr>
              <w:t>其他货物不接受进口产品参与投标，否则作无效标处理。</w:t>
            </w:r>
          </w:p>
          <w:p w14:paraId="4524B1CB">
            <w:pPr>
              <w:spacing w:line="360" w:lineRule="auto"/>
              <w:rPr>
                <w:rFonts w:ascii="宋体" w:hAnsi="宋体" w:cs="宋体"/>
                <w:szCs w:val="21"/>
                <w:highlight w:val="none"/>
              </w:rPr>
            </w:pPr>
            <w:r>
              <w:rPr>
                <w:rFonts w:hint="eastAsia" w:ascii="宋体" w:hAnsi="宋体" w:cs="宋体"/>
                <w:szCs w:val="21"/>
                <w:highlight w:val="none"/>
              </w:rPr>
              <w:t>☑本分标货物所涉及的货物不接受进口产品（即通过中国海关报关验放进入中国境内且产自关境外的产品）参与投标，</w:t>
            </w:r>
            <w:r>
              <w:rPr>
                <w:rFonts w:hint="eastAsia" w:ascii="宋体" w:hAnsi="宋体" w:cs="宋体"/>
                <w:b/>
                <w:bCs/>
                <w:szCs w:val="21"/>
                <w:highlight w:val="none"/>
              </w:rPr>
              <w:t>如有进口产品参与投标的作无效标处理。</w:t>
            </w:r>
          </w:p>
          <w:p w14:paraId="45A53D6D">
            <w:pPr>
              <w:spacing w:line="360" w:lineRule="auto"/>
              <w:rPr>
                <w:rFonts w:ascii="宋体" w:hAnsi="宋体" w:cs="宋体"/>
                <w:bCs/>
                <w:szCs w:val="21"/>
                <w:highlight w:val="none"/>
              </w:rPr>
            </w:pPr>
            <w:r>
              <w:rPr>
                <w:rFonts w:hint="eastAsia" w:ascii="宋体" w:hAnsi="宋体" w:cs="宋体"/>
                <w:szCs w:val="21"/>
                <w:highlight w:val="none"/>
              </w:rPr>
              <w:t>▲二、核心产品“采购清单及技术参数”表中的核心产品为：</w:t>
            </w:r>
            <w:r>
              <w:rPr>
                <w:rFonts w:hint="eastAsia" w:ascii="宋体" w:hAnsi="宋体" w:cs="宋体"/>
                <w:szCs w:val="21"/>
                <w:highlight w:val="none"/>
                <w:lang w:eastAsia="zh-CN"/>
              </w:rPr>
              <w:t>本项目不设核心产品</w:t>
            </w:r>
            <w:r>
              <w:rPr>
                <w:rFonts w:hint="eastAsia" w:ascii="宋体" w:hAnsi="宋体" w:cs="宋体"/>
                <w:szCs w:val="21"/>
                <w:highlight w:val="none"/>
              </w:rPr>
              <w:t>。</w:t>
            </w:r>
          </w:p>
        </w:tc>
      </w:tr>
    </w:tbl>
    <w:p w14:paraId="65595468">
      <w:pPr>
        <w:spacing w:line="360" w:lineRule="auto"/>
        <w:rPr>
          <w:szCs w:val="21"/>
          <w:highlight w:val="none"/>
        </w:rPr>
      </w:pPr>
    </w:p>
    <w:p w14:paraId="06557CD4">
      <w:pPr>
        <w:spacing w:line="360" w:lineRule="auto"/>
        <w:rPr>
          <w:rFonts w:ascii="黑体" w:hAnsi="黑体" w:eastAsia="黑体" w:cs="Arial"/>
          <w:b/>
          <w:kern w:val="0"/>
          <w:sz w:val="28"/>
          <w:szCs w:val="28"/>
          <w:highlight w:val="none"/>
        </w:rPr>
      </w:pPr>
      <w:r>
        <w:rPr>
          <w:rFonts w:hint="eastAsia" w:ascii="黑体" w:hAnsi="黑体" w:eastAsia="黑体" w:cs="Arial"/>
          <w:b/>
          <w:kern w:val="0"/>
          <w:sz w:val="28"/>
          <w:szCs w:val="28"/>
          <w:highlight w:val="none"/>
        </w:rPr>
        <w:t>四、其他要求</w:t>
      </w:r>
    </w:p>
    <w:p w14:paraId="7883B83A">
      <w:pPr>
        <w:rPr>
          <w:szCs w:val="21"/>
          <w:highlight w:val="none"/>
        </w:rPr>
      </w:pPr>
      <w:r>
        <w:rPr>
          <w:rFonts w:hint="eastAsia"/>
          <w:szCs w:val="21"/>
          <w:highlight w:val="none"/>
        </w:rPr>
        <w:t>无</w:t>
      </w:r>
    </w:p>
    <w:p w14:paraId="356356C7">
      <w:pPr>
        <w:rPr>
          <w:szCs w:val="21"/>
          <w:highlight w:val="none"/>
        </w:rPr>
      </w:pPr>
      <w:r>
        <w:rPr>
          <w:rFonts w:hint="eastAsia"/>
          <w:szCs w:val="21"/>
          <w:highlight w:val="none"/>
        </w:rPr>
        <w:br w:type="page"/>
      </w:r>
    </w:p>
    <w:p w14:paraId="49BBC31C">
      <w:pPr>
        <w:rPr>
          <w:szCs w:val="21"/>
          <w:highlight w:val="none"/>
        </w:rPr>
      </w:pPr>
    </w:p>
    <w:p w14:paraId="5857BEC0">
      <w:pPr>
        <w:widowControl/>
        <w:spacing w:line="720" w:lineRule="exact"/>
        <w:jc w:val="left"/>
        <w:rPr>
          <w:rFonts w:ascii="黑体" w:hAnsi="黑体" w:eastAsia="黑体" w:cs="黑体"/>
          <w:sz w:val="32"/>
          <w:szCs w:val="32"/>
          <w:highlight w:val="none"/>
        </w:rPr>
      </w:pPr>
      <w:r>
        <w:rPr>
          <w:rFonts w:hint="eastAsia" w:ascii="黑体" w:hAnsi="黑体" w:eastAsia="黑体" w:cs="黑体"/>
          <w:sz w:val="32"/>
          <w:szCs w:val="32"/>
          <w:highlight w:val="none"/>
          <w:lang w:val="zh-CN"/>
        </w:rPr>
        <w:t>附件</w:t>
      </w:r>
      <w:r>
        <w:rPr>
          <w:rFonts w:hint="eastAsia" w:ascii="黑体" w:hAnsi="黑体" w:eastAsia="黑体" w:cs="黑体"/>
          <w:sz w:val="32"/>
          <w:szCs w:val="32"/>
          <w:highlight w:val="none"/>
        </w:rPr>
        <w:t>1</w:t>
      </w:r>
    </w:p>
    <w:p w14:paraId="5C640D75">
      <w:pPr>
        <w:suppressAutoHyphens/>
        <w:rPr>
          <w:rFonts w:ascii="Calibri" w:hAnsi="Calibri"/>
          <w:highlight w:val="none"/>
        </w:rPr>
      </w:pPr>
    </w:p>
    <w:p w14:paraId="3E002317">
      <w:pPr>
        <w:spacing w:line="580" w:lineRule="exact"/>
        <w:jc w:val="center"/>
        <w:rPr>
          <w:rFonts w:ascii="方正小标宋_GBK" w:hAnsi="宋体" w:eastAsia="方正小标宋_GBK"/>
          <w:sz w:val="44"/>
          <w:szCs w:val="44"/>
          <w:highlight w:val="none"/>
        </w:rPr>
      </w:pPr>
      <w:r>
        <w:rPr>
          <w:rFonts w:hint="eastAsia" w:ascii="方正小标宋_GBK" w:hAnsi="宋体" w:eastAsia="方正小标宋_GBK"/>
          <w:sz w:val="44"/>
          <w:szCs w:val="44"/>
          <w:highlight w:val="none"/>
        </w:rPr>
        <w:t>崇左市线上“政采贷”政策告知函</w:t>
      </w:r>
    </w:p>
    <w:p w14:paraId="30CFDE42">
      <w:pPr>
        <w:spacing w:line="580" w:lineRule="exact"/>
        <w:ind w:firstLine="640" w:firstLineChars="200"/>
        <w:rPr>
          <w:rFonts w:ascii="宋体" w:hAnsi="宋体" w:eastAsia="华文仿宋"/>
          <w:sz w:val="32"/>
          <w:szCs w:val="32"/>
          <w:highlight w:val="none"/>
        </w:rPr>
      </w:pPr>
    </w:p>
    <w:p w14:paraId="6843BA83">
      <w:pPr>
        <w:spacing w:line="580" w:lineRule="exac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各供应商：</w:t>
      </w:r>
    </w:p>
    <w:p w14:paraId="79C03787">
      <w:pPr>
        <w:spacing w:line="58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欢迎贵公司参与崇左市政府采购活动！</w:t>
      </w:r>
    </w:p>
    <w:p w14:paraId="5B90A239">
      <w:pPr>
        <w:spacing w:line="58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2F1578F9">
      <w:pPr>
        <w:spacing w:line="58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相关金融产品和银行业金融机构联系方式，可在中征应收账款融资服务平台查询（网址：</w:t>
      </w:r>
      <w:r>
        <w:rPr>
          <w:highlight w:val="none"/>
        </w:rPr>
        <w:fldChar w:fldCharType="begin"/>
      </w:r>
      <w:r>
        <w:rPr>
          <w:highlight w:val="none"/>
        </w:rPr>
        <w:instrText xml:space="preserve"> HYPERLINK "https://www.crcrfsp.com/" </w:instrText>
      </w:r>
      <w:r>
        <w:rPr>
          <w:highlight w:val="none"/>
        </w:rPr>
        <w:fldChar w:fldCharType="separate"/>
      </w:r>
      <w:r>
        <w:rPr>
          <w:rStyle w:val="57"/>
          <w:rFonts w:hint="eastAsia" w:ascii="仿宋_GB2312" w:hAnsi="仿宋_GB2312" w:eastAsia="仿宋_GB2312" w:cs="仿宋_GB2312"/>
          <w:color w:val="auto"/>
          <w:sz w:val="32"/>
          <w:szCs w:val="32"/>
          <w:highlight w:val="none"/>
        </w:rPr>
        <w:t>https://www.crcrfsp.com/</w:t>
      </w:r>
      <w:r>
        <w:rPr>
          <w:rStyle w:val="57"/>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sz w:val="32"/>
          <w:szCs w:val="32"/>
          <w:highlight w:val="none"/>
        </w:rPr>
        <w:t>，客服电话：400-009-0001）。</w:t>
      </w:r>
    </w:p>
    <w:p w14:paraId="229EB5B1">
      <w:pPr>
        <w:suppressAutoHyphens/>
        <w:rPr>
          <w:rFonts w:ascii="仿宋_GB2312" w:hAnsi="仿宋_GB2312" w:eastAsia="仿宋_GB2312" w:cs="仿宋_GB2312"/>
          <w:szCs w:val="32"/>
          <w:highlight w:val="none"/>
        </w:rPr>
      </w:pPr>
    </w:p>
    <w:p w14:paraId="7CC5F4B0">
      <w:pPr>
        <w:rPr>
          <w:rFonts w:ascii="黑体" w:hAnsi="黑体" w:eastAsia="黑体" w:cs="黑体"/>
          <w:sz w:val="32"/>
          <w:szCs w:val="32"/>
          <w:highlight w:val="none"/>
        </w:rPr>
      </w:pPr>
      <w:r>
        <w:rPr>
          <w:rFonts w:hint="eastAsia" w:ascii="黑体" w:hAnsi="黑体" w:eastAsia="黑体" w:cs="黑体"/>
          <w:sz w:val="32"/>
          <w:szCs w:val="32"/>
          <w:highlight w:val="none"/>
        </w:rPr>
        <w:br w:type="page"/>
      </w:r>
    </w:p>
    <w:p w14:paraId="2CC44511">
      <w:pPr>
        <w:spacing w:line="540" w:lineRule="exact"/>
        <w:rPr>
          <w:rFonts w:ascii="黑体" w:hAnsi="黑体" w:eastAsia="黑体" w:cs="黑体"/>
          <w:sz w:val="32"/>
          <w:szCs w:val="32"/>
          <w:highlight w:val="none"/>
        </w:rPr>
      </w:pPr>
      <w:r>
        <w:rPr>
          <w:rFonts w:hint="eastAsia" w:ascii="黑体" w:hAnsi="黑体" w:eastAsia="黑体" w:cs="黑体"/>
          <w:sz w:val="32"/>
          <w:szCs w:val="32"/>
          <w:highlight w:val="none"/>
        </w:rPr>
        <w:t>附件1.1</w:t>
      </w:r>
    </w:p>
    <w:p w14:paraId="749924C2">
      <w:pPr>
        <w:suppressAutoHyphens/>
        <w:rPr>
          <w:rFonts w:ascii="Calibri" w:hAnsi="Calibri"/>
          <w:highlight w:val="none"/>
        </w:rPr>
      </w:pPr>
    </w:p>
    <w:p w14:paraId="7C52F48F">
      <w:pPr>
        <w:spacing w:line="600" w:lineRule="exact"/>
        <w:jc w:val="center"/>
        <w:rPr>
          <w:rFonts w:ascii="黑体" w:hAnsi="黑体" w:eastAsia="黑体" w:cs="黑体"/>
          <w:sz w:val="44"/>
          <w:szCs w:val="44"/>
          <w:highlight w:val="none"/>
        </w:rPr>
      </w:pPr>
      <w:r>
        <w:rPr>
          <w:rFonts w:hint="eastAsia" w:ascii="方正小标宋_GBK" w:hAnsi="宋体" w:eastAsia="方正小标宋_GBK"/>
          <w:sz w:val="44"/>
          <w:szCs w:val="44"/>
          <w:highlight w:val="none"/>
        </w:rPr>
        <w:t>崇左市线上“政采贷”业务流程图</w:t>
      </w:r>
    </w:p>
    <w:p w14:paraId="10D19D72">
      <w:pPr>
        <w:rPr>
          <w:rFonts w:ascii="宋体" w:hAnsi="宋体" w:eastAsia="华文仿宋"/>
          <w:sz w:val="32"/>
          <w:szCs w:val="32"/>
          <w:highlight w:val="none"/>
        </w:rPr>
      </w:pPr>
      <w:r>
        <w:rPr>
          <w:rFonts w:ascii="宋体" w:hAnsi="宋体" w:eastAsia="仿宋_GB2312"/>
          <w:sz w:val="32"/>
          <w:szCs w:val="32"/>
          <w:highlight w:val="none"/>
        </w:rPr>
        <w:drawing>
          <wp:inline distT="0" distB="0" distL="114300" distR="114300">
            <wp:extent cx="4924425" cy="7000875"/>
            <wp:effectExtent l="0" t="0" r="9525" b="9525"/>
            <wp:docPr id="2" name="图片 1"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流程图1011"/>
                    <pic:cNvPicPr>
                      <a:picLocks noChangeAspect="1"/>
                    </pic:cNvPicPr>
                  </pic:nvPicPr>
                  <pic:blipFill>
                    <a:blip r:embed="rId21"/>
                    <a:stretch>
                      <a:fillRect/>
                    </a:stretch>
                  </pic:blipFill>
                  <pic:spPr>
                    <a:xfrm>
                      <a:off x="0" y="0"/>
                      <a:ext cx="4924425" cy="7000875"/>
                    </a:xfrm>
                    <a:prstGeom prst="rect">
                      <a:avLst/>
                    </a:prstGeom>
                    <a:noFill/>
                    <a:ln>
                      <a:noFill/>
                    </a:ln>
                  </pic:spPr>
                </pic:pic>
              </a:graphicData>
            </a:graphic>
          </wp:inline>
        </w:drawing>
      </w:r>
    </w:p>
    <w:p w14:paraId="19E2729E">
      <w:pPr>
        <w:widowControl/>
        <w:ind w:firstLine="640" w:firstLineChars="200"/>
        <w:rPr>
          <w:rFonts w:ascii="宋体" w:hAnsi="宋体" w:eastAsia="华文仿宋"/>
          <w:sz w:val="32"/>
          <w:szCs w:val="32"/>
          <w:highlight w:val="none"/>
        </w:rPr>
      </w:pPr>
    </w:p>
    <w:p w14:paraId="18395AAA">
      <w:pPr>
        <w:widowControl/>
        <w:spacing w:line="720" w:lineRule="exact"/>
        <w:jc w:val="left"/>
        <w:rPr>
          <w:rFonts w:ascii="黑体" w:hAnsi="黑体" w:eastAsia="黑体" w:cs="黑体"/>
          <w:sz w:val="32"/>
          <w:szCs w:val="32"/>
          <w:highlight w:val="none"/>
        </w:rPr>
      </w:pPr>
      <w:r>
        <w:rPr>
          <w:rFonts w:hint="eastAsia" w:ascii="黑体" w:hAnsi="黑体" w:eastAsia="黑体" w:cs="黑体"/>
          <w:sz w:val="32"/>
          <w:szCs w:val="32"/>
          <w:highlight w:val="none"/>
          <w:lang w:val="zh-CN"/>
        </w:rPr>
        <w:br w:type="page"/>
      </w:r>
      <w:r>
        <w:rPr>
          <w:rFonts w:hint="eastAsia" w:ascii="黑体" w:hAnsi="黑体" w:eastAsia="黑体" w:cs="黑体"/>
          <w:sz w:val="32"/>
          <w:szCs w:val="32"/>
          <w:highlight w:val="none"/>
          <w:lang w:val="zh-CN"/>
        </w:rPr>
        <w:t>附件</w:t>
      </w:r>
      <w:r>
        <w:rPr>
          <w:rFonts w:hint="eastAsia" w:ascii="黑体" w:hAnsi="黑体" w:eastAsia="黑体" w:cs="黑体"/>
          <w:sz w:val="32"/>
          <w:szCs w:val="32"/>
          <w:highlight w:val="none"/>
        </w:rPr>
        <w:t>1.2</w:t>
      </w:r>
    </w:p>
    <w:p w14:paraId="7D57ACE3">
      <w:pPr>
        <w:suppressAutoHyphens/>
        <w:rPr>
          <w:rFonts w:ascii="Calibri" w:hAnsi="Calibri"/>
          <w:highlight w:val="none"/>
        </w:rPr>
      </w:pPr>
    </w:p>
    <w:p w14:paraId="6AA3D882">
      <w:pPr>
        <w:suppressAutoHyphens/>
        <w:jc w:val="center"/>
        <w:rPr>
          <w:rFonts w:ascii="方正小标宋_GBK" w:hAnsi="方正小标宋_GBK" w:eastAsia="方正小标宋_GBK" w:cs="方正小标宋_GBK"/>
          <w:sz w:val="36"/>
          <w:szCs w:val="36"/>
          <w:highlight w:val="none"/>
        </w:rPr>
      </w:pPr>
      <w:r>
        <w:rPr>
          <w:rFonts w:hint="eastAsia" w:ascii="方正小标宋_GBK" w:hAnsi="方正小标宋_GBK" w:eastAsia="方正小标宋_GBK" w:cs="方正小标宋_GBK"/>
          <w:sz w:val="36"/>
          <w:szCs w:val="36"/>
          <w:highlight w:val="none"/>
        </w:rPr>
        <w:t>崇左市金融机构线上“政采贷”业务办理联络表</w:t>
      </w:r>
    </w:p>
    <w:tbl>
      <w:tblPr>
        <w:tblStyle w:val="51"/>
        <w:tblW w:w="9178" w:type="dxa"/>
        <w:tblInd w:w="96" w:type="dxa"/>
        <w:tblLayout w:type="fixed"/>
        <w:tblCellMar>
          <w:top w:w="0" w:type="dxa"/>
          <w:left w:w="108" w:type="dxa"/>
          <w:bottom w:w="0" w:type="dxa"/>
          <w:right w:w="108" w:type="dxa"/>
        </w:tblCellMar>
      </w:tblPr>
      <w:tblGrid>
        <w:gridCol w:w="2952"/>
        <w:gridCol w:w="3880"/>
        <w:gridCol w:w="2346"/>
      </w:tblGrid>
      <w:tr w14:paraId="7061C079">
        <w:tblPrEx>
          <w:tblCellMar>
            <w:top w:w="0" w:type="dxa"/>
            <w:left w:w="108" w:type="dxa"/>
            <w:bottom w:w="0" w:type="dxa"/>
            <w:right w:w="108" w:type="dxa"/>
          </w:tblCellMar>
        </w:tblPrEx>
        <w:trPr>
          <w:trHeight w:val="400" w:hRule="atLeast"/>
        </w:trPr>
        <w:tc>
          <w:tcPr>
            <w:tcW w:w="2952" w:type="dxa"/>
            <w:tcBorders>
              <w:top w:val="single" w:color="000000" w:sz="4" w:space="0"/>
              <w:left w:val="single" w:color="000000" w:sz="4" w:space="0"/>
              <w:bottom w:val="single" w:color="000000" w:sz="4" w:space="0"/>
              <w:right w:val="single" w:color="000000" w:sz="4" w:space="0"/>
            </w:tcBorders>
            <w:vAlign w:val="center"/>
          </w:tcPr>
          <w:p w14:paraId="467D7A75">
            <w:pPr>
              <w:widowControl/>
              <w:spacing w:line="400" w:lineRule="exact"/>
              <w:jc w:val="center"/>
              <w:textAlignment w:val="center"/>
              <w:rPr>
                <w:rFonts w:ascii="宋体" w:hAnsi="宋体" w:cs="宋体"/>
                <w:b/>
                <w:bCs/>
                <w:sz w:val="28"/>
                <w:szCs w:val="28"/>
                <w:highlight w:val="none"/>
              </w:rPr>
            </w:pPr>
            <w:r>
              <w:rPr>
                <w:rFonts w:hint="eastAsia" w:ascii="宋体" w:hAnsi="宋体" w:cs="宋体"/>
                <w:b/>
                <w:bCs/>
                <w:kern w:val="0"/>
                <w:sz w:val="28"/>
                <w:szCs w:val="28"/>
                <w:highlight w:val="none"/>
                <w:lang w:bidi="ar"/>
              </w:rPr>
              <w:t>金融机构名称</w:t>
            </w:r>
          </w:p>
        </w:tc>
        <w:tc>
          <w:tcPr>
            <w:tcW w:w="3880" w:type="dxa"/>
            <w:tcBorders>
              <w:top w:val="single" w:color="000000" w:sz="4" w:space="0"/>
              <w:left w:val="single" w:color="000000" w:sz="4" w:space="0"/>
              <w:bottom w:val="single" w:color="000000" w:sz="4" w:space="0"/>
              <w:right w:val="single" w:color="000000" w:sz="4" w:space="0"/>
            </w:tcBorders>
            <w:vAlign w:val="center"/>
          </w:tcPr>
          <w:p w14:paraId="057A3676">
            <w:pPr>
              <w:widowControl/>
              <w:spacing w:line="400" w:lineRule="exact"/>
              <w:jc w:val="center"/>
              <w:textAlignment w:val="center"/>
              <w:rPr>
                <w:rFonts w:ascii="宋体" w:hAnsi="宋体" w:cs="宋体"/>
                <w:b/>
                <w:bCs/>
                <w:sz w:val="28"/>
                <w:szCs w:val="28"/>
                <w:highlight w:val="none"/>
              </w:rPr>
            </w:pPr>
            <w:r>
              <w:rPr>
                <w:rFonts w:hint="eastAsia" w:ascii="宋体" w:hAnsi="宋体" w:cs="宋体"/>
                <w:b/>
                <w:bCs/>
                <w:kern w:val="0"/>
                <w:sz w:val="28"/>
                <w:szCs w:val="28"/>
                <w:highlight w:val="none"/>
                <w:lang w:bidi="ar"/>
              </w:rPr>
              <w:t>地址</w:t>
            </w:r>
          </w:p>
        </w:tc>
        <w:tc>
          <w:tcPr>
            <w:tcW w:w="2346" w:type="dxa"/>
            <w:tcBorders>
              <w:top w:val="single" w:color="000000" w:sz="4" w:space="0"/>
              <w:left w:val="single" w:color="000000" w:sz="4" w:space="0"/>
              <w:bottom w:val="single" w:color="000000" w:sz="4" w:space="0"/>
              <w:right w:val="single" w:color="000000" w:sz="4" w:space="0"/>
            </w:tcBorders>
            <w:vAlign w:val="center"/>
          </w:tcPr>
          <w:p w14:paraId="6EF880C7">
            <w:pPr>
              <w:widowControl/>
              <w:spacing w:line="400" w:lineRule="exact"/>
              <w:jc w:val="center"/>
              <w:textAlignment w:val="center"/>
              <w:rPr>
                <w:rFonts w:ascii="宋体" w:hAnsi="宋体" w:cs="宋体"/>
                <w:b/>
                <w:bCs/>
                <w:sz w:val="28"/>
                <w:szCs w:val="28"/>
                <w:highlight w:val="none"/>
              </w:rPr>
            </w:pPr>
            <w:r>
              <w:rPr>
                <w:rFonts w:hint="eastAsia" w:ascii="宋体" w:hAnsi="宋体" w:cs="宋体"/>
                <w:b/>
                <w:bCs/>
                <w:kern w:val="0"/>
                <w:sz w:val="28"/>
                <w:szCs w:val="28"/>
                <w:highlight w:val="none"/>
                <w:lang w:bidi="ar"/>
              </w:rPr>
              <w:t>业务咨询电话</w:t>
            </w:r>
          </w:p>
        </w:tc>
      </w:tr>
      <w:tr w14:paraId="194E79D5">
        <w:tblPrEx>
          <w:tblCellMar>
            <w:top w:w="0" w:type="dxa"/>
            <w:left w:w="108" w:type="dxa"/>
            <w:bottom w:w="0" w:type="dxa"/>
            <w:right w:w="108" w:type="dxa"/>
          </w:tblCellMar>
        </w:tblPrEx>
        <w:trPr>
          <w:trHeight w:val="366" w:hRule="atLeast"/>
        </w:trPr>
        <w:tc>
          <w:tcPr>
            <w:tcW w:w="9178" w:type="dxa"/>
            <w:gridSpan w:val="3"/>
            <w:tcBorders>
              <w:top w:val="single" w:color="000000" w:sz="4" w:space="0"/>
              <w:left w:val="single" w:color="000000" w:sz="4" w:space="0"/>
              <w:bottom w:val="single" w:color="000000" w:sz="4" w:space="0"/>
              <w:right w:val="single" w:color="000000" w:sz="4" w:space="0"/>
            </w:tcBorders>
            <w:noWrap/>
            <w:vAlign w:val="center"/>
          </w:tcPr>
          <w:p w14:paraId="5234FCDC">
            <w:pPr>
              <w:widowControl/>
              <w:jc w:val="left"/>
              <w:textAlignment w:val="center"/>
              <w:rPr>
                <w:rFonts w:ascii="宋体" w:hAnsi="宋体" w:cs="宋体"/>
                <w:szCs w:val="21"/>
                <w:highlight w:val="none"/>
              </w:rPr>
            </w:pPr>
            <w:r>
              <w:rPr>
                <w:rFonts w:hint="eastAsia" w:ascii="宋体" w:hAnsi="宋体" w:cs="宋体"/>
                <w:b/>
                <w:bCs/>
                <w:szCs w:val="21"/>
                <w:highlight w:val="none"/>
              </w:rPr>
              <w:t>崇左市本级及江州区</w:t>
            </w:r>
          </w:p>
        </w:tc>
      </w:tr>
      <w:tr w14:paraId="056BBA54">
        <w:tblPrEx>
          <w:tblCellMar>
            <w:top w:w="0" w:type="dxa"/>
            <w:left w:w="108" w:type="dxa"/>
            <w:bottom w:w="0" w:type="dxa"/>
            <w:right w:w="108" w:type="dxa"/>
          </w:tblCellMar>
        </w:tblPrEx>
        <w:trPr>
          <w:trHeight w:val="5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60F87682">
            <w:pPr>
              <w:widowControl/>
              <w:jc w:val="left"/>
              <w:textAlignment w:val="center"/>
              <w:rPr>
                <w:rFonts w:ascii="宋体" w:hAnsi="宋体" w:cs="宋体"/>
                <w:szCs w:val="21"/>
                <w:highlight w:val="none"/>
              </w:rPr>
            </w:pPr>
            <w:r>
              <w:rPr>
                <w:rFonts w:hint="eastAsia" w:ascii="宋体" w:hAnsi="宋体" w:cs="宋体"/>
                <w:szCs w:val="21"/>
                <w:highlight w:val="none"/>
              </w:rPr>
              <w:t>工商银行崇左分行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78254960">
            <w:pPr>
              <w:widowControl/>
              <w:jc w:val="left"/>
              <w:textAlignment w:val="center"/>
              <w:rPr>
                <w:rFonts w:ascii="宋体" w:hAnsi="宋体" w:cs="宋体"/>
                <w:szCs w:val="21"/>
                <w:highlight w:val="none"/>
              </w:rPr>
            </w:pPr>
            <w:r>
              <w:rPr>
                <w:rFonts w:hint="eastAsia" w:ascii="宋体" w:hAnsi="宋体" w:cs="宋体"/>
                <w:szCs w:val="21"/>
                <w:highlight w:val="none"/>
              </w:rPr>
              <w:t>崇左市骆越大道6号（东盟国际城）裙楼2号楼</w:t>
            </w:r>
          </w:p>
        </w:tc>
        <w:tc>
          <w:tcPr>
            <w:tcW w:w="2346" w:type="dxa"/>
            <w:tcBorders>
              <w:top w:val="single" w:color="000000" w:sz="4" w:space="0"/>
              <w:left w:val="single" w:color="000000" w:sz="4" w:space="0"/>
              <w:bottom w:val="single" w:color="000000" w:sz="4" w:space="0"/>
              <w:right w:val="single" w:color="000000" w:sz="4" w:space="0"/>
            </w:tcBorders>
            <w:vAlign w:val="center"/>
          </w:tcPr>
          <w:p w14:paraId="15691E26">
            <w:pPr>
              <w:widowControl/>
              <w:jc w:val="center"/>
              <w:textAlignment w:val="center"/>
              <w:rPr>
                <w:rFonts w:ascii="宋体" w:hAnsi="宋体" w:cs="宋体"/>
                <w:szCs w:val="21"/>
                <w:highlight w:val="none"/>
              </w:rPr>
            </w:pPr>
            <w:r>
              <w:rPr>
                <w:rFonts w:hint="eastAsia" w:ascii="宋体" w:hAnsi="宋体" w:cs="宋体"/>
                <w:szCs w:val="21"/>
                <w:highlight w:val="none"/>
              </w:rPr>
              <w:t>0771-7820436 0771-7820439</w:t>
            </w:r>
          </w:p>
        </w:tc>
      </w:tr>
      <w:tr w14:paraId="39DB24DF">
        <w:tblPrEx>
          <w:tblCellMar>
            <w:top w:w="0" w:type="dxa"/>
            <w:left w:w="108" w:type="dxa"/>
            <w:bottom w:w="0" w:type="dxa"/>
            <w:right w:w="108" w:type="dxa"/>
          </w:tblCellMar>
        </w:tblPrEx>
        <w:trPr>
          <w:trHeight w:val="275"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09691276">
            <w:pPr>
              <w:widowControl/>
              <w:jc w:val="left"/>
              <w:textAlignment w:val="center"/>
              <w:rPr>
                <w:rFonts w:ascii="宋体" w:hAnsi="宋体" w:cs="宋体"/>
                <w:szCs w:val="21"/>
                <w:highlight w:val="none"/>
              </w:rPr>
            </w:pPr>
            <w:r>
              <w:rPr>
                <w:rFonts w:hint="eastAsia" w:ascii="宋体" w:hAnsi="宋体" w:cs="宋体"/>
                <w:szCs w:val="21"/>
                <w:highlight w:val="none"/>
              </w:rPr>
              <w:t>农业银行崇左分行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386AC6DF">
            <w:pPr>
              <w:widowControl/>
              <w:jc w:val="left"/>
              <w:textAlignment w:val="center"/>
              <w:rPr>
                <w:rFonts w:ascii="宋体" w:hAnsi="宋体" w:cs="宋体"/>
                <w:szCs w:val="21"/>
                <w:highlight w:val="none"/>
              </w:rPr>
            </w:pPr>
            <w:r>
              <w:rPr>
                <w:rFonts w:hint="eastAsia" w:ascii="宋体" w:hAnsi="宋体" w:cs="宋体"/>
                <w:szCs w:val="21"/>
                <w:highlight w:val="none"/>
              </w:rPr>
              <w:t>江州区友谊大道26号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268CF68A">
            <w:pPr>
              <w:widowControl/>
              <w:jc w:val="center"/>
              <w:textAlignment w:val="center"/>
              <w:rPr>
                <w:rFonts w:ascii="宋体" w:hAnsi="宋体" w:cs="宋体"/>
                <w:szCs w:val="21"/>
                <w:highlight w:val="none"/>
              </w:rPr>
            </w:pPr>
            <w:r>
              <w:rPr>
                <w:rFonts w:hint="eastAsia" w:ascii="宋体" w:hAnsi="宋体" w:cs="宋体"/>
                <w:szCs w:val="21"/>
                <w:highlight w:val="none"/>
              </w:rPr>
              <w:t>0771-7917212</w:t>
            </w:r>
          </w:p>
        </w:tc>
      </w:tr>
      <w:tr w14:paraId="705CF28D">
        <w:tblPrEx>
          <w:tblCellMar>
            <w:top w:w="0" w:type="dxa"/>
            <w:left w:w="108" w:type="dxa"/>
            <w:bottom w:w="0" w:type="dxa"/>
            <w:right w:w="108" w:type="dxa"/>
          </w:tblCellMar>
        </w:tblPrEx>
        <w:trPr>
          <w:trHeight w:val="278"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37C4E6D3">
            <w:pPr>
              <w:widowControl/>
              <w:jc w:val="left"/>
              <w:textAlignment w:val="center"/>
              <w:rPr>
                <w:rFonts w:ascii="宋体" w:hAnsi="宋体" w:cs="宋体"/>
                <w:szCs w:val="21"/>
                <w:highlight w:val="none"/>
              </w:rPr>
            </w:pPr>
            <w:r>
              <w:rPr>
                <w:rFonts w:hint="eastAsia" w:ascii="宋体" w:hAnsi="宋体" w:cs="宋体"/>
                <w:szCs w:val="21"/>
                <w:highlight w:val="none"/>
              </w:rPr>
              <w:t>农业银行江州支行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64DA1E95">
            <w:pPr>
              <w:widowControl/>
              <w:jc w:val="left"/>
              <w:textAlignment w:val="center"/>
              <w:rPr>
                <w:rFonts w:ascii="宋体" w:hAnsi="宋体" w:cs="宋体"/>
                <w:szCs w:val="21"/>
                <w:highlight w:val="none"/>
              </w:rPr>
            </w:pPr>
            <w:r>
              <w:rPr>
                <w:rFonts w:hint="eastAsia" w:ascii="宋体" w:hAnsi="宋体" w:cs="宋体"/>
                <w:szCs w:val="21"/>
                <w:highlight w:val="none"/>
              </w:rPr>
              <w:t>江州区江南路48号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6F83B481">
            <w:pPr>
              <w:widowControl/>
              <w:jc w:val="center"/>
              <w:textAlignment w:val="center"/>
              <w:rPr>
                <w:rFonts w:ascii="宋体" w:hAnsi="宋体" w:cs="宋体"/>
                <w:szCs w:val="21"/>
                <w:highlight w:val="none"/>
              </w:rPr>
            </w:pPr>
            <w:r>
              <w:rPr>
                <w:rFonts w:hint="eastAsia" w:ascii="宋体" w:hAnsi="宋体" w:cs="宋体"/>
                <w:szCs w:val="21"/>
                <w:highlight w:val="none"/>
              </w:rPr>
              <w:t>0771-7917054</w:t>
            </w:r>
          </w:p>
        </w:tc>
      </w:tr>
      <w:tr w14:paraId="5F3751C2">
        <w:tblPrEx>
          <w:tblCellMar>
            <w:top w:w="0" w:type="dxa"/>
            <w:left w:w="108" w:type="dxa"/>
            <w:bottom w:w="0" w:type="dxa"/>
            <w:right w:w="108" w:type="dxa"/>
          </w:tblCellMar>
        </w:tblPrEx>
        <w:trPr>
          <w:trHeight w:val="278"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5B531254">
            <w:pPr>
              <w:widowControl/>
              <w:jc w:val="left"/>
              <w:textAlignment w:val="center"/>
              <w:rPr>
                <w:rFonts w:ascii="宋体" w:hAnsi="宋体" w:cs="宋体"/>
                <w:szCs w:val="21"/>
                <w:highlight w:val="none"/>
              </w:rPr>
            </w:pPr>
            <w:r>
              <w:rPr>
                <w:rFonts w:hint="eastAsia" w:ascii="宋体" w:hAnsi="宋体" w:cs="宋体"/>
                <w:szCs w:val="21"/>
                <w:highlight w:val="none"/>
              </w:rPr>
              <w:t>建行崇左分行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560AC626">
            <w:pPr>
              <w:widowControl/>
              <w:jc w:val="left"/>
              <w:textAlignment w:val="center"/>
              <w:rPr>
                <w:rFonts w:ascii="宋体" w:hAnsi="宋体" w:cs="宋体"/>
                <w:szCs w:val="21"/>
                <w:highlight w:val="none"/>
              </w:rPr>
            </w:pPr>
            <w:r>
              <w:rPr>
                <w:rFonts w:hint="eastAsia" w:ascii="宋体" w:hAnsi="宋体" w:cs="宋体"/>
                <w:szCs w:val="21"/>
                <w:highlight w:val="none"/>
              </w:rPr>
              <w:t>崇左市江州区江南路73号建行大厦</w:t>
            </w:r>
          </w:p>
        </w:tc>
        <w:tc>
          <w:tcPr>
            <w:tcW w:w="2346" w:type="dxa"/>
            <w:tcBorders>
              <w:top w:val="single" w:color="000000" w:sz="4" w:space="0"/>
              <w:left w:val="single" w:color="000000" w:sz="4" w:space="0"/>
              <w:bottom w:val="single" w:color="000000" w:sz="4" w:space="0"/>
              <w:right w:val="single" w:color="000000" w:sz="4" w:space="0"/>
            </w:tcBorders>
            <w:vAlign w:val="center"/>
          </w:tcPr>
          <w:p w14:paraId="4F1C71F0">
            <w:pPr>
              <w:widowControl/>
              <w:jc w:val="center"/>
              <w:textAlignment w:val="center"/>
              <w:rPr>
                <w:rFonts w:ascii="宋体" w:hAnsi="宋体" w:cs="宋体"/>
                <w:szCs w:val="21"/>
                <w:highlight w:val="none"/>
              </w:rPr>
            </w:pPr>
            <w:r>
              <w:rPr>
                <w:rFonts w:hint="eastAsia" w:ascii="宋体" w:hAnsi="宋体" w:cs="宋体"/>
                <w:szCs w:val="21"/>
                <w:highlight w:val="none"/>
              </w:rPr>
              <w:t>0771-7831103</w:t>
            </w:r>
          </w:p>
        </w:tc>
      </w:tr>
      <w:tr w14:paraId="60E5149E">
        <w:tblPrEx>
          <w:tblCellMar>
            <w:top w:w="0" w:type="dxa"/>
            <w:left w:w="108" w:type="dxa"/>
            <w:bottom w:w="0" w:type="dxa"/>
            <w:right w:w="108" w:type="dxa"/>
          </w:tblCellMar>
        </w:tblPrEx>
        <w:trPr>
          <w:trHeight w:val="5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44D622C1">
            <w:pPr>
              <w:widowControl/>
              <w:jc w:val="left"/>
              <w:textAlignment w:val="center"/>
              <w:rPr>
                <w:rFonts w:ascii="宋体" w:hAnsi="宋体" w:cs="宋体"/>
                <w:szCs w:val="21"/>
                <w:highlight w:val="none"/>
              </w:rPr>
            </w:pPr>
            <w:r>
              <w:rPr>
                <w:rFonts w:hint="eastAsia" w:ascii="宋体" w:hAnsi="宋体" w:cs="宋体"/>
                <w:szCs w:val="21"/>
                <w:highlight w:val="none"/>
              </w:rPr>
              <w:t>中国银行崇左分行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2EB84F9F">
            <w:pPr>
              <w:widowControl/>
              <w:jc w:val="left"/>
              <w:textAlignment w:val="center"/>
              <w:rPr>
                <w:rFonts w:ascii="宋体" w:hAnsi="宋体" w:cs="宋体"/>
                <w:szCs w:val="21"/>
                <w:highlight w:val="none"/>
              </w:rPr>
            </w:pPr>
            <w:r>
              <w:rPr>
                <w:rFonts w:hint="eastAsia" w:ascii="宋体" w:hAnsi="宋体" w:cs="宋体"/>
                <w:szCs w:val="21"/>
                <w:highlight w:val="none"/>
              </w:rPr>
              <w:t>崇左市江州区龙胤大厦五楼</w:t>
            </w:r>
          </w:p>
        </w:tc>
        <w:tc>
          <w:tcPr>
            <w:tcW w:w="2346" w:type="dxa"/>
            <w:tcBorders>
              <w:top w:val="single" w:color="000000" w:sz="4" w:space="0"/>
              <w:left w:val="single" w:color="000000" w:sz="4" w:space="0"/>
              <w:bottom w:val="single" w:color="000000" w:sz="4" w:space="0"/>
              <w:right w:val="single" w:color="000000" w:sz="4" w:space="0"/>
            </w:tcBorders>
            <w:vAlign w:val="center"/>
          </w:tcPr>
          <w:p w14:paraId="294845DE">
            <w:pPr>
              <w:widowControl/>
              <w:jc w:val="center"/>
              <w:textAlignment w:val="center"/>
              <w:rPr>
                <w:rFonts w:ascii="宋体" w:hAnsi="宋体" w:cs="宋体"/>
                <w:szCs w:val="21"/>
                <w:highlight w:val="none"/>
              </w:rPr>
            </w:pPr>
            <w:r>
              <w:rPr>
                <w:rFonts w:hint="eastAsia" w:ascii="宋体" w:hAnsi="宋体" w:cs="宋体"/>
                <w:szCs w:val="21"/>
                <w:highlight w:val="none"/>
              </w:rPr>
              <w:t>0771-7928650 0771-7920613</w:t>
            </w:r>
          </w:p>
        </w:tc>
      </w:tr>
      <w:tr w14:paraId="4C25B128">
        <w:tblPrEx>
          <w:tblCellMar>
            <w:top w:w="0" w:type="dxa"/>
            <w:left w:w="108" w:type="dxa"/>
            <w:bottom w:w="0" w:type="dxa"/>
            <w:right w:w="108" w:type="dxa"/>
          </w:tblCellMar>
        </w:tblPrEx>
        <w:trPr>
          <w:trHeight w:val="278"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344B6E61">
            <w:pPr>
              <w:widowControl/>
              <w:jc w:val="left"/>
              <w:textAlignment w:val="center"/>
              <w:rPr>
                <w:rFonts w:ascii="宋体" w:hAnsi="宋体" w:cs="宋体"/>
                <w:szCs w:val="21"/>
                <w:highlight w:val="none"/>
              </w:rPr>
            </w:pPr>
            <w:r>
              <w:rPr>
                <w:rFonts w:hint="eastAsia" w:ascii="宋体" w:hAnsi="宋体" w:cs="宋体"/>
                <w:szCs w:val="21"/>
                <w:highlight w:val="none"/>
              </w:rPr>
              <w:t>崇左农商行授信审批部</w:t>
            </w:r>
          </w:p>
        </w:tc>
        <w:tc>
          <w:tcPr>
            <w:tcW w:w="3880" w:type="dxa"/>
            <w:tcBorders>
              <w:top w:val="single" w:color="000000" w:sz="4" w:space="0"/>
              <w:left w:val="single" w:color="000000" w:sz="4" w:space="0"/>
              <w:bottom w:val="single" w:color="000000" w:sz="4" w:space="0"/>
              <w:right w:val="single" w:color="000000" w:sz="4" w:space="0"/>
            </w:tcBorders>
            <w:vAlign w:val="center"/>
          </w:tcPr>
          <w:p w14:paraId="1381F8D3">
            <w:pPr>
              <w:widowControl/>
              <w:jc w:val="left"/>
              <w:textAlignment w:val="center"/>
              <w:rPr>
                <w:rFonts w:ascii="宋体" w:hAnsi="宋体" w:cs="宋体"/>
                <w:szCs w:val="21"/>
                <w:highlight w:val="none"/>
              </w:rPr>
            </w:pPr>
            <w:r>
              <w:rPr>
                <w:rFonts w:hint="eastAsia" w:ascii="宋体" w:hAnsi="宋体" w:cs="宋体"/>
                <w:szCs w:val="21"/>
                <w:highlight w:val="none"/>
              </w:rPr>
              <w:t>崇左市城西路109号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72015D2D">
            <w:pPr>
              <w:widowControl/>
              <w:jc w:val="center"/>
              <w:textAlignment w:val="center"/>
              <w:rPr>
                <w:rFonts w:ascii="宋体" w:hAnsi="宋体" w:cs="宋体"/>
                <w:szCs w:val="21"/>
                <w:highlight w:val="none"/>
              </w:rPr>
            </w:pPr>
            <w:r>
              <w:rPr>
                <w:rFonts w:hint="eastAsia" w:ascii="宋体" w:hAnsi="宋体" w:cs="宋体"/>
                <w:szCs w:val="21"/>
                <w:highlight w:val="none"/>
              </w:rPr>
              <w:t>0771-7925660</w:t>
            </w:r>
          </w:p>
        </w:tc>
      </w:tr>
      <w:tr w14:paraId="3E56311A">
        <w:tblPrEx>
          <w:tblCellMar>
            <w:top w:w="0" w:type="dxa"/>
            <w:left w:w="108" w:type="dxa"/>
            <w:bottom w:w="0" w:type="dxa"/>
            <w:right w:w="108" w:type="dxa"/>
          </w:tblCellMar>
        </w:tblPrEx>
        <w:trPr>
          <w:trHeight w:val="5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5B5052CC">
            <w:pPr>
              <w:widowControl/>
              <w:jc w:val="left"/>
              <w:textAlignment w:val="center"/>
              <w:rPr>
                <w:rFonts w:ascii="宋体" w:hAnsi="宋体" w:cs="宋体"/>
                <w:szCs w:val="21"/>
                <w:highlight w:val="none"/>
              </w:rPr>
            </w:pPr>
            <w:r>
              <w:rPr>
                <w:rFonts w:hint="eastAsia" w:ascii="宋体" w:hAnsi="宋体" w:cs="宋体"/>
                <w:szCs w:val="21"/>
                <w:highlight w:val="none"/>
              </w:rPr>
              <w:t>中国邮政储蓄银行崇左市分行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091B4B32">
            <w:pPr>
              <w:widowControl/>
              <w:jc w:val="left"/>
              <w:textAlignment w:val="center"/>
              <w:rPr>
                <w:rFonts w:ascii="宋体" w:hAnsi="宋体" w:cs="宋体"/>
                <w:szCs w:val="21"/>
                <w:highlight w:val="none"/>
              </w:rPr>
            </w:pPr>
            <w:r>
              <w:rPr>
                <w:rFonts w:hint="eastAsia" w:ascii="宋体" w:hAnsi="宋体" w:cs="宋体"/>
                <w:szCs w:val="21"/>
                <w:highlight w:val="none"/>
              </w:rPr>
              <w:t>崇左市江州区骆越大道2号中国邮政储蓄银行崇左市分行</w:t>
            </w:r>
          </w:p>
        </w:tc>
        <w:tc>
          <w:tcPr>
            <w:tcW w:w="2346" w:type="dxa"/>
            <w:tcBorders>
              <w:top w:val="single" w:color="000000" w:sz="4" w:space="0"/>
              <w:left w:val="single" w:color="000000" w:sz="4" w:space="0"/>
              <w:bottom w:val="single" w:color="000000" w:sz="4" w:space="0"/>
              <w:right w:val="single" w:color="000000" w:sz="4" w:space="0"/>
            </w:tcBorders>
            <w:vAlign w:val="center"/>
          </w:tcPr>
          <w:p w14:paraId="28ACEFDC">
            <w:pPr>
              <w:widowControl/>
              <w:jc w:val="center"/>
              <w:textAlignment w:val="center"/>
              <w:rPr>
                <w:rFonts w:ascii="宋体" w:hAnsi="宋体" w:cs="宋体"/>
                <w:szCs w:val="21"/>
                <w:highlight w:val="none"/>
              </w:rPr>
            </w:pPr>
            <w:r>
              <w:rPr>
                <w:rFonts w:hint="eastAsia" w:ascii="宋体" w:hAnsi="宋体" w:cs="宋体"/>
                <w:szCs w:val="21"/>
                <w:highlight w:val="none"/>
              </w:rPr>
              <w:t>0771-7968699</w:t>
            </w:r>
          </w:p>
        </w:tc>
      </w:tr>
      <w:tr w14:paraId="54C359A4">
        <w:tblPrEx>
          <w:tblCellMar>
            <w:top w:w="0" w:type="dxa"/>
            <w:left w:w="108" w:type="dxa"/>
            <w:bottom w:w="0" w:type="dxa"/>
            <w:right w:w="108" w:type="dxa"/>
          </w:tblCellMar>
        </w:tblPrEx>
        <w:trPr>
          <w:trHeight w:val="806"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6473B4A9">
            <w:pPr>
              <w:widowControl/>
              <w:jc w:val="left"/>
              <w:textAlignment w:val="center"/>
              <w:rPr>
                <w:rFonts w:ascii="宋体" w:hAnsi="宋体" w:cs="宋体"/>
                <w:szCs w:val="21"/>
                <w:highlight w:val="none"/>
              </w:rPr>
            </w:pPr>
            <w:r>
              <w:rPr>
                <w:rFonts w:hint="eastAsia" w:ascii="宋体" w:hAnsi="宋体" w:cs="宋体"/>
                <w:szCs w:val="21"/>
                <w:highlight w:val="none"/>
              </w:rPr>
              <w:t>桂林银行崇左分行营业部</w:t>
            </w:r>
          </w:p>
        </w:tc>
        <w:tc>
          <w:tcPr>
            <w:tcW w:w="3880" w:type="dxa"/>
            <w:tcBorders>
              <w:top w:val="single" w:color="000000" w:sz="4" w:space="0"/>
              <w:left w:val="single" w:color="000000" w:sz="4" w:space="0"/>
              <w:bottom w:val="single" w:color="000000" w:sz="4" w:space="0"/>
              <w:right w:val="single" w:color="000000" w:sz="4" w:space="0"/>
            </w:tcBorders>
            <w:vAlign w:val="center"/>
          </w:tcPr>
          <w:p w14:paraId="580721A7">
            <w:pPr>
              <w:widowControl/>
              <w:jc w:val="left"/>
              <w:textAlignment w:val="center"/>
              <w:rPr>
                <w:rFonts w:ascii="宋体" w:hAnsi="宋体" w:cs="宋体"/>
                <w:szCs w:val="21"/>
                <w:highlight w:val="none"/>
              </w:rPr>
            </w:pPr>
            <w:r>
              <w:rPr>
                <w:rFonts w:hint="eastAsia" w:ascii="宋体" w:hAnsi="宋体" w:cs="宋体"/>
                <w:szCs w:val="21"/>
                <w:highlight w:val="none"/>
              </w:rPr>
              <w:t>广西壮族自治区崇左市江州区友谊大道中段龙胤·财富广场101商铺（龙胤大厦六楼营业部）</w:t>
            </w:r>
          </w:p>
        </w:tc>
        <w:tc>
          <w:tcPr>
            <w:tcW w:w="2346" w:type="dxa"/>
            <w:tcBorders>
              <w:top w:val="single" w:color="000000" w:sz="4" w:space="0"/>
              <w:left w:val="single" w:color="000000" w:sz="4" w:space="0"/>
              <w:bottom w:val="single" w:color="000000" w:sz="4" w:space="0"/>
              <w:right w:val="single" w:color="000000" w:sz="4" w:space="0"/>
            </w:tcBorders>
            <w:vAlign w:val="center"/>
          </w:tcPr>
          <w:p w14:paraId="3CCFF0A0">
            <w:pPr>
              <w:widowControl/>
              <w:jc w:val="center"/>
              <w:textAlignment w:val="center"/>
              <w:rPr>
                <w:rFonts w:ascii="宋体" w:hAnsi="宋体" w:cs="宋体"/>
                <w:szCs w:val="21"/>
                <w:highlight w:val="none"/>
              </w:rPr>
            </w:pPr>
            <w:r>
              <w:rPr>
                <w:rFonts w:hint="eastAsia" w:ascii="宋体" w:hAnsi="宋体" w:cs="宋体"/>
                <w:szCs w:val="21"/>
                <w:highlight w:val="none"/>
              </w:rPr>
              <w:t>0771-7916636</w:t>
            </w:r>
          </w:p>
        </w:tc>
      </w:tr>
      <w:tr w14:paraId="64EA221E">
        <w:tblPrEx>
          <w:tblCellMar>
            <w:top w:w="0" w:type="dxa"/>
            <w:left w:w="108" w:type="dxa"/>
            <w:bottom w:w="0" w:type="dxa"/>
            <w:right w:w="108" w:type="dxa"/>
          </w:tblCellMar>
        </w:tblPrEx>
        <w:trPr>
          <w:trHeight w:val="278"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6A0367CA">
            <w:pPr>
              <w:widowControl/>
              <w:jc w:val="left"/>
              <w:textAlignment w:val="center"/>
              <w:rPr>
                <w:rFonts w:ascii="宋体" w:hAnsi="宋体" w:cs="宋体"/>
                <w:szCs w:val="21"/>
                <w:highlight w:val="none"/>
              </w:rPr>
            </w:pPr>
            <w:r>
              <w:rPr>
                <w:rFonts w:hint="eastAsia" w:ascii="宋体" w:hAnsi="宋体" w:cs="宋体"/>
                <w:szCs w:val="21"/>
                <w:highlight w:val="none"/>
              </w:rPr>
              <w:t>桂林银行江州支行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465F3313">
            <w:pPr>
              <w:widowControl/>
              <w:jc w:val="left"/>
              <w:textAlignment w:val="center"/>
              <w:rPr>
                <w:rFonts w:ascii="宋体" w:hAnsi="宋体" w:cs="宋体"/>
                <w:szCs w:val="21"/>
                <w:highlight w:val="none"/>
              </w:rPr>
            </w:pPr>
            <w:r>
              <w:rPr>
                <w:rFonts w:hint="eastAsia" w:ascii="宋体" w:hAnsi="宋体" w:cs="宋体"/>
                <w:szCs w:val="21"/>
                <w:highlight w:val="none"/>
              </w:rPr>
              <w:t>崇左市江州区建设路41号桂林银行</w:t>
            </w:r>
          </w:p>
        </w:tc>
        <w:tc>
          <w:tcPr>
            <w:tcW w:w="2346" w:type="dxa"/>
            <w:tcBorders>
              <w:top w:val="single" w:color="000000" w:sz="4" w:space="0"/>
              <w:left w:val="single" w:color="000000" w:sz="4" w:space="0"/>
              <w:bottom w:val="single" w:color="000000" w:sz="4" w:space="0"/>
              <w:right w:val="single" w:color="000000" w:sz="4" w:space="0"/>
            </w:tcBorders>
            <w:vAlign w:val="center"/>
          </w:tcPr>
          <w:p w14:paraId="522510ED">
            <w:pPr>
              <w:widowControl/>
              <w:jc w:val="center"/>
              <w:textAlignment w:val="center"/>
              <w:rPr>
                <w:rFonts w:ascii="宋体" w:hAnsi="宋体" w:cs="宋体"/>
                <w:szCs w:val="21"/>
                <w:highlight w:val="none"/>
              </w:rPr>
            </w:pPr>
            <w:r>
              <w:rPr>
                <w:rFonts w:hint="eastAsia" w:ascii="宋体" w:hAnsi="宋体" w:cs="宋体"/>
                <w:szCs w:val="21"/>
                <w:highlight w:val="none"/>
              </w:rPr>
              <w:t>0771-7988895</w:t>
            </w:r>
          </w:p>
        </w:tc>
      </w:tr>
      <w:tr w14:paraId="3F0E50D8">
        <w:tblPrEx>
          <w:tblCellMar>
            <w:top w:w="0" w:type="dxa"/>
            <w:left w:w="108" w:type="dxa"/>
            <w:bottom w:w="0" w:type="dxa"/>
            <w:right w:w="108" w:type="dxa"/>
          </w:tblCellMar>
        </w:tblPrEx>
        <w:trPr>
          <w:trHeight w:val="5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2B4D2E94">
            <w:pPr>
              <w:widowControl/>
              <w:jc w:val="left"/>
              <w:textAlignment w:val="center"/>
              <w:rPr>
                <w:rFonts w:ascii="宋体" w:hAnsi="宋体" w:cs="宋体"/>
                <w:szCs w:val="21"/>
                <w:highlight w:val="none"/>
              </w:rPr>
            </w:pPr>
            <w:r>
              <w:rPr>
                <w:rFonts w:hint="eastAsia" w:ascii="宋体" w:hAnsi="宋体" w:cs="宋体"/>
                <w:szCs w:val="21"/>
                <w:highlight w:val="none"/>
              </w:rPr>
              <w:t>广西北部湾银行崇左分行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0160F8F6">
            <w:pPr>
              <w:widowControl/>
              <w:jc w:val="left"/>
              <w:textAlignment w:val="center"/>
              <w:rPr>
                <w:rFonts w:ascii="宋体" w:hAnsi="宋体" w:cs="宋体"/>
                <w:szCs w:val="21"/>
                <w:highlight w:val="none"/>
              </w:rPr>
            </w:pPr>
            <w:r>
              <w:rPr>
                <w:rFonts w:hint="eastAsia" w:ascii="宋体" w:hAnsi="宋体" w:cs="宋体"/>
                <w:szCs w:val="21"/>
                <w:highlight w:val="none"/>
              </w:rPr>
              <w:t>崇左市友谊大道中段西侧龙胤财富广场三期财富中心122号商铺</w:t>
            </w:r>
          </w:p>
        </w:tc>
        <w:tc>
          <w:tcPr>
            <w:tcW w:w="2346" w:type="dxa"/>
            <w:tcBorders>
              <w:top w:val="single" w:color="000000" w:sz="4" w:space="0"/>
              <w:left w:val="single" w:color="000000" w:sz="4" w:space="0"/>
              <w:bottom w:val="single" w:color="000000" w:sz="4" w:space="0"/>
              <w:right w:val="single" w:color="000000" w:sz="4" w:space="0"/>
            </w:tcBorders>
            <w:vAlign w:val="center"/>
          </w:tcPr>
          <w:p w14:paraId="545D5FD6">
            <w:pPr>
              <w:widowControl/>
              <w:jc w:val="center"/>
              <w:textAlignment w:val="center"/>
              <w:rPr>
                <w:rFonts w:ascii="宋体" w:hAnsi="宋体" w:cs="宋体"/>
                <w:szCs w:val="21"/>
                <w:highlight w:val="none"/>
              </w:rPr>
            </w:pPr>
            <w:r>
              <w:rPr>
                <w:rFonts w:hint="eastAsia" w:ascii="宋体" w:hAnsi="宋体" w:cs="宋体"/>
                <w:szCs w:val="21"/>
                <w:highlight w:val="none"/>
              </w:rPr>
              <w:t>0771-7960855</w:t>
            </w:r>
          </w:p>
        </w:tc>
      </w:tr>
      <w:tr w14:paraId="4BB775C1">
        <w:tblPrEx>
          <w:tblCellMar>
            <w:top w:w="0" w:type="dxa"/>
            <w:left w:w="108" w:type="dxa"/>
            <w:bottom w:w="0" w:type="dxa"/>
            <w:right w:w="108" w:type="dxa"/>
          </w:tblCellMar>
        </w:tblPrEx>
        <w:trPr>
          <w:trHeight w:val="806"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782D6B5A">
            <w:pPr>
              <w:widowControl/>
              <w:jc w:val="left"/>
              <w:textAlignment w:val="center"/>
              <w:rPr>
                <w:rFonts w:ascii="宋体" w:hAnsi="宋体" w:cs="宋体"/>
                <w:szCs w:val="21"/>
                <w:highlight w:val="none"/>
              </w:rPr>
            </w:pPr>
            <w:r>
              <w:rPr>
                <w:rFonts w:hint="eastAsia" w:ascii="宋体" w:hAnsi="宋体" w:cs="宋体"/>
                <w:szCs w:val="21"/>
                <w:highlight w:val="none"/>
              </w:rPr>
              <w:t>广西北部湾银行崇左市中泰产业园支行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79034C4B">
            <w:pPr>
              <w:widowControl/>
              <w:jc w:val="left"/>
              <w:textAlignment w:val="center"/>
              <w:rPr>
                <w:rFonts w:ascii="宋体" w:hAnsi="宋体" w:cs="宋体"/>
                <w:szCs w:val="21"/>
                <w:highlight w:val="none"/>
              </w:rPr>
            </w:pPr>
            <w:r>
              <w:rPr>
                <w:rFonts w:hint="eastAsia" w:ascii="宋体" w:hAnsi="宋体" w:cs="宋体"/>
                <w:szCs w:val="21"/>
                <w:highlight w:val="none"/>
              </w:rPr>
              <w:t>广西壮族自治区崇左市江州区中泰产业园企业总部基地企业服务中心一楼</w:t>
            </w:r>
          </w:p>
        </w:tc>
        <w:tc>
          <w:tcPr>
            <w:tcW w:w="2346" w:type="dxa"/>
            <w:tcBorders>
              <w:top w:val="single" w:color="000000" w:sz="4" w:space="0"/>
              <w:left w:val="single" w:color="000000" w:sz="4" w:space="0"/>
              <w:bottom w:val="single" w:color="000000" w:sz="4" w:space="0"/>
              <w:right w:val="single" w:color="000000" w:sz="4" w:space="0"/>
            </w:tcBorders>
            <w:vAlign w:val="center"/>
          </w:tcPr>
          <w:p w14:paraId="570B45E1">
            <w:pPr>
              <w:widowControl/>
              <w:jc w:val="center"/>
              <w:textAlignment w:val="center"/>
              <w:rPr>
                <w:rFonts w:ascii="宋体" w:hAnsi="宋体" w:cs="宋体"/>
                <w:szCs w:val="21"/>
                <w:highlight w:val="none"/>
              </w:rPr>
            </w:pPr>
            <w:r>
              <w:rPr>
                <w:rFonts w:hint="eastAsia" w:ascii="宋体" w:hAnsi="宋体" w:cs="宋体"/>
                <w:szCs w:val="21"/>
                <w:highlight w:val="none"/>
              </w:rPr>
              <w:t>0771-7821126</w:t>
            </w:r>
          </w:p>
        </w:tc>
      </w:tr>
      <w:tr w14:paraId="2324A451">
        <w:tblPrEx>
          <w:tblCellMar>
            <w:top w:w="0" w:type="dxa"/>
            <w:left w:w="108" w:type="dxa"/>
            <w:bottom w:w="0" w:type="dxa"/>
            <w:right w:w="108" w:type="dxa"/>
          </w:tblCellMar>
        </w:tblPrEx>
        <w:trPr>
          <w:trHeight w:val="5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37BE0729">
            <w:pPr>
              <w:widowControl/>
              <w:jc w:val="left"/>
              <w:textAlignment w:val="center"/>
              <w:rPr>
                <w:rFonts w:ascii="宋体" w:hAnsi="宋体" w:cs="宋体"/>
                <w:szCs w:val="21"/>
                <w:highlight w:val="none"/>
              </w:rPr>
            </w:pPr>
            <w:r>
              <w:rPr>
                <w:rFonts w:hint="eastAsia" w:ascii="宋体" w:hAnsi="宋体" w:cs="宋体"/>
                <w:szCs w:val="21"/>
                <w:highlight w:val="none"/>
              </w:rPr>
              <w:t>广西北部湾银行崇左市丽江支行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30E0C965">
            <w:pPr>
              <w:widowControl/>
              <w:jc w:val="left"/>
              <w:textAlignment w:val="center"/>
              <w:rPr>
                <w:rFonts w:ascii="宋体" w:hAnsi="宋体" w:cs="宋体"/>
                <w:szCs w:val="21"/>
                <w:highlight w:val="none"/>
              </w:rPr>
            </w:pPr>
            <w:r>
              <w:rPr>
                <w:rFonts w:hint="eastAsia" w:ascii="宋体" w:hAnsi="宋体" w:cs="宋体"/>
                <w:szCs w:val="21"/>
                <w:highlight w:val="none"/>
              </w:rPr>
              <w:t>崇左市江州区丽江路丽江明珠滨江花苑三期106-109号商铺</w:t>
            </w:r>
          </w:p>
        </w:tc>
        <w:tc>
          <w:tcPr>
            <w:tcW w:w="2346" w:type="dxa"/>
            <w:tcBorders>
              <w:top w:val="single" w:color="000000" w:sz="4" w:space="0"/>
              <w:left w:val="single" w:color="000000" w:sz="4" w:space="0"/>
              <w:bottom w:val="single" w:color="000000" w:sz="4" w:space="0"/>
              <w:right w:val="single" w:color="000000" w:sz="4" w:space="0"/>
            </w:tcBorders>
            <w:vAlign w:val="center"/>
          </w:tcPr>
          <w:p w14:paraId="1C50B8B6">
            <w:pPr>
              <w:widowControl/>
              <w:jc w:val="center"/>
              <w:textAlignment w:val="center"/>
              <w:rPr>
                <w:rFonts w:ascii="宋体" w:hAnsi="宋体" w:cs="宋体"/>
                <w:szCs w:val="21"/>
                <w:highlight w:val="none"/>
              </w:rPr>
            </w:pPr>
            <w:r>
              <w:rPr>
                <w:rFonts w:hint="eastAsia" w:ascii="宋体" w:hAnsi="宋体" w:cs="宋体"/>
                <w:szCs w:val="21"/>
                <w:highlight w:val="none"/>
              </w:rPr>
              <w:t>0771-7831866</w:t>
            </w:r>
          </w:p>
        </w:tc>
      </w:tr>
      <w:tr w14:paraId="0EEA7527">
        <w:tblPrEx>
          <w:tblCellMar>
            <w:top w:w="0" w:type="dxa"/>
            <w:left w:w="108" w:type="dxa"/>
            <w:bottom w:w="0" w:type="dxa"/>
            <w:right w:w="108" w:type="dxa"/>
          </w:tblCellMar>
        </w:tblPrEx>
        <w:trPr>
          <w:trHeight w:val="351" w:hRule="atLeast"/>
        </w:trPr>
        <w:tc>
          <w:tcPr>
            <w:tcW w:w="9178" w:type="dxa"/>
            <w:gridSpan w:val="3"/>
            <w:tcBorders>
              <w:top w:val="single" w:color="000000" w:sz="4" w:space="0"/>
              <w:left w:val="single" w:color="000000" w:sz="4" w:space="0"/>
              <w:bottom w:val="single" w:color="000000" w:sz="4" w:space="0"/>
              <w:right w:val="single" w:color="000000" w:sz="4" w:space="0"/>
            </w:tcBorders>
            <w:noWrap/>
            <w:vAlign w:val="center"/>
          </w:tcPr>
          <w:p w14:paraId="5F051A3C">
            <w:pPr>
              <w:widowControl/>
              <w:jc w:val="left"/>
              <w:textAlignment w:val="center"/>
              <w:rPr>
                <w:rFonts w:ascii="宋体" w:hAnsi="宋体" w:cs="宋体"/>
                <w:szCs w:val="21"/>
                <w:highlight w:val="none"/>
              </w:rPr>
            </w:pPr>
            <w:r>
              <w:rPr>
                <w:rFonts w:hint="eastAsia" w:ascii="宋体" w:hAnsi="宋体" w:cs="宋体"/>
                <w:b/>
                <w:bCs/>
                <w:szCs w:val="21"/>
                <w:highlight w:val="none"/>
              </w:rPr>
              <w:t>扶绥县</w:t>
            </w:r>
          </w:p>
        </w:tc>
      </w:tr>
      <w:tr w14:paraId="021E3CEF">
        <w:tblPrEx>
          <w:tblCellMar>
            <w:top w:w="0" w:type="dxa"/>
            <w:left w:w="108" w:type="dxa"/>
            <w:bottom w:w="0" w:type="dxa"/>
            <w:right w:w="108" w:type="dxa"/>
          </w:tblCellMar>
        </w:tblPrEx>
        <w:trPr>
          <w:trHeight w:val="38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55A1D129">
            <w:pPr>
              <w:widowControl/>
              <w:jc w:val="left"/>
              <w:textAlignment w:val="center"/>
              <w:rPr>
                <w:rFonts w:ascii="宋体" w:hAnsi="宋体" w:cs="宋体"/>
                <w:szCs w:val="21"/>
                <w:highlight w:val="none"/>
              </w:rPr>
            </w:pPr>
            <w:r>
              <w:rPr>
                <w:rFonts w:hint="eastAsia" w:ascii="宋体" w:hAnsi="宋体" w:cs="宋体"/>
                <w:szCs w:val="21"/>
                <w:highlight w:val="none"/>
              </w:rPr>
              <w:t>工商银行扶绥县支行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0DC8CF7F">
            <w:pPr>
              <w:widowControl/>
              <w:jc w:val="left"/>
              <w:textAlignment w:val="center"/>
              <w:rPr>
                <w:rFonts w:ascii="宋体" w:hAnsi="宋体" w:cs="宋体"/>
                <w:szCs w:val="21"/>
                <w:highlight w:val="none"/>
              </w:rPr>
            </w:pPr>
            <w:r>
              <w:rPr>
                <w:rFonts w:hint="eastAsia" w:ascii="宋体" w:hAnsi="宋体" w:cs="宋体"/>
                <w:szCs w:val="21"/>
                <w:highlight w:val="none"/>
              </w:rPr>
              <w:t>扶绥县新宁镇同正大道94号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32011A06">
            <w:pPr>
              <w:widowControl/>
              <w:jc w:val="center"/>
              <w:textAlignment w:val="center"/>
              <w:rPr>
                <w:rFonts w:ascii="宋体" w:hAnsi="宋体" w:cs="宋体"/>
                <w:szCs w:val="21"/>
                <w:highlight w:val="none"/>
              </w:rPr>
            </w:pPr>
            <w:r>
              <w:rPr>
                <w:rFonts w:hint="eastAsia" w:ascii="宋体" w:hAnsi="宋体" w:cs="宋体"/>
                <w:szCs w:val="21"/>
                <w:highlight w:val="none"/>
              </w:rPr>
              <w:t>0771-7535612</w:t>
            </w:r>
          </w:p>
        </w:tc>
      </w:tr>
      <w:tr w14:paraId="6EF13EE3">
        <w:tblPrEx>
          <w:tblCellMar>
            <w:top w:w="0" w:type="dxa"/>
            <w:left w:w="108" w:type="dxa"/>
            <w:bottom w:w="0" w:type="dxa"/>
            <w:right w:w="108" w:type="dxa"/>
          </w:tblCellMar>
        </w:tblPrEx>
        <w:trPr>
          <w:trHeight w:val="444"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217A0FCD">
            <w:pPr>
              <w:widowControl/>
              <w:jc w:val="left"/>
              <w:textAlignment w:val="center"/>
              <w:rPr>
                <w:rFonts w:ascii="宋体" w:hAnsi="宋体" w:cs="宋体"/>
                <w:szCs w:val="21"/>
                <w:highlight w:val="none"/>
              </w:rPr>
            </w:pPr>
            <w:r>
              <w:rPr>
                <w:rFonts w:hint="eastAsia" w:ascii="宋体" w:hAnsi="宋体" w:cs="宋体"/>
                <w:szCs w:val="21"/>
                <w:highlight w:val="none"/>
              </w:rPr>
              <w:t>农业银行扶绥县支行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79CE5D36">
            <w:pPr>
              <w:widowControl/>
              <w:jc w:val="left"/>
              <w:textAlignment w:val="center"/>
              <w:rPr>
                <w:rFonts w:ascii="宋体" w:hAnsi="宋体" w:cs="宋体"/>
                <w:szCs w:val="21"/>
                <w:highlight w:val="none"/>
              </w:rPr>
            </w:pPr>
            <w:r>
              <w:rPr>
                <w:rFonts w:hint="eastAsia" w:ascii="宋体" w:hAnsi="宋体" w:cs="宋体"/>
                <w:szCs w:val="21"/>
                <w:highlight w:val="none"/>
              </w:rPr>
              <w:t>扶绥县新宁镇新华路126号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261D9BA7">
            <w:pPr>
              <w:widowControl/>
              <w:jc w:val="center"/>
              <w:textAlignment w:val="center"/>
              <w:rPr>
                <w:rFonts w:ascii="宋体" w:hAnsi="宋体" w:cs="宋体"/>
                <w:szCs w:val="21"/>
                <w:highlight w:val="none"/>
              </w:rPr>
            </w:pPr>
            <w:r>
              <w:rPr>
                <w:rFonts w:hint="eastAsia" w:ascii="宋体" w:hAnsi="宋体" w:cs="宋体"/>
                <w:szCs w:val="21"/>
                <w:highlight w:val="none"/>
              </w:rPr>
              <w:t>0771-7917330</w:t>
            </w:r>
          </w:p>
        </w:tc>
      </w:tr>
      <w:tr w14:paraId="3B4EEEA5">
        <w:tblPrEx>
          <w:tblCellMar>
            <w:top w:w="0" w:type="dxa"/>
            <w:left w:w="108" w:type="dxa"/>
            <w:bottom w:w="0" w:type="dxa"/>
            <w:right w:w="108" w:type="dxa"/>
          </w:tblCellMar>
        </w:tblPrEx>
        <w:trPr>
          <w:trHeight w:val="7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1DC02963">
            <w:pPr>
              <w:widowControl/>
              <w:jc w:val="left"/>
              <w:textAlignment w:val="center"/>
              <w:rPr>
                <w:rFonts w:ascii="宋体" w:hAnsi="宋体" w:cs="宋体"/>
                <w:szCs w:val="21"/>
                <w:highlight w:val="none"/>
              </w:rPr>
            </w:pPr>
            <w:r>
              <w:rPr>
                <w:rFonts w:hint="eastAsia" w:ascii="宋体" w:hAnsi="宋体" w:cs="宋体"/>
                <w:szCs w:val="21"/>
                <w:highlight w:val="none"/>
              </w:rPr>
              <w:t>建行扶绥支行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789300C6">
            <w:pPr>
              <w:widowControl/>
              <w:jc w:val="left"/>
              <w:textAlignment w:val="center"/>
              <w:rPr>
                <w:rFonts w:ascii="宋体" w:hAnsi="宋体" w:cs="宋体"/>
                <w:szCs w:val="21"/>
                <w:highlight w:val="none"/>
              </w:rPr>
            </w:pPr>
            <w:r>
              <w:rPr>
                <w:rFonts w:hint="eastAsia" w:ascii="宋体" w:hAnsi="宋体" w:cs="宋体"/>
                <w:szCs w:val="21"/>
                <w:highlight w:val="none"/>
              </w:rPr>
              <w:t>扶绥县南密路6号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3491A942">
            <w:pPr>
              <w:widowControl/>
              <w:jc w:val="center"/>
              <w:textAlignment w:val="center"/>
              <w:rPr>
                <w:rFonts w:ascii="宋体" w:hAnsi="宋体" w:cs="宋体"/>
                <w:szCs w:val="21"/>
                <w:highlight w:val="none"/>
              </w:rPr>
            </w:pPr>
            <w:r>
              <w:rPr>
                <w:rFonts w:hint="eastAsia" w:ascii="宋体" w:hAnsi="宋体" w:cs="宋体"/>
                <w:szCs w:val="21"/>
                <w:highlight w:val="none"/>
              </w:rPr>
              <w:t>0771-7516511 0771-7531157</w:t>
            </w:r>
          </w:p>
        </w:tc>
      </w:tr>
      <w:tr w14:paraId="2FA37778">
        <w:tblPrEx>
          <w:tblCellMar>
            <w:top w:w="0" w:type="dxa"/>
            <w:left w:w="108" w:type="dxa"/>
            <w:bottom w:w="0" w:type="dxa"/>
            <w:right w:w="108" w:type="dxa"/>
          </w:tblCellMar>
        </w:tblPrEx>
        <w:trPr>
          <w:trHeight w:val="5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57C868D7">
            <w:pPr>
              <w:widowControl/>
              <w:jc w:val="left"/>
              <w:textAlignment w:val="center"/>
              <w:rPr>
                <w:rFonts w:ascii="宋体" w:hAnsi="宋体" w:cs="宋体"/>
                <w:szCs w:val="21"/>
                <w:highlight w:val="none"/>
              </w:rPr>
            </w:pPr>
            <w:r>
              <w:rPr>
                <w:rFonts w:hint="eastAsia" w:ascii="宋体" w:hAnsi="宋体" w:cs="宋体"/>
                <w:szCs w:val="21"/>
                <w:highlight w:val="none"/>
              </w:rPr>
              <w:t>建行扶绥空港支行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6DE24F58">
            <w:pPr>
              <w:widowControl/>
              <w:jc w:val="left"/>
              <w:textAlignment w:val="center"/>
              <w:rPr>
                <w:rFonts w:ascii="宋体" w:hAnsi="宋体" w:cs="宋体"/>
                <w:szCs w:val="21"/>
                <w:highlight w:val="none"/>
              </w:rPr>
            </w:pPr>
            <w:r>
              <w:rPr>
                <w:rFonts w:hint="eastAsia" w:ascii="宋体" w:hAnsi="宋体" w:cs="宋体"/>
                <w:szCs w:val="21"/>
                <w:highlight w:val="none"/>
              </w:rPr>
              <w:t>扶绥县双拥路3号东信华府18号楼一层</w:t>
            </w:r>
          </w:p>
        </w:tc>
        <w:tc>
          <w:tcPr>
            <w:tcW w:w="2346" w:type="dxa"/>
            <w:tcBorders>
              <w:top w:val="single" w:color="000000" w:sz="4" w:space="0"/>
              <w:left w:val="single" w:color="000000" w:sz="4" w:space="0"/>
              <w:bottom w:val="single" w:color="000000" w:sz="4" w:space="0"/>
              <w:right w:val="single" w:color="000000" w:sz="4" w:space="0"/>
            </w:tcBorders>
            <w:vAlign w:val="center"/>
          </w:tcPr>
          <w:p w14:paraId="76D9E940">
            <w:pPr>
              <w:widowControl/>
              <w:jc w:val="center"/>
              <w:textAlignment w:val="center"/>
              <w:rPr>
                <w:rFonts w:ascii="宋体" w:hAnsi="宋体" w:cs="宋体"/>
                <w:szCs w:val="21"/>
                <w:highlight w:val="none"/>
              </w:rPr>
            </w:pPr>
            <w:r>
              <w:rPr>
                <w:rFonts w:hint="eastAsia" w:ascii="宋体" w:hAnsi="宋体" w:cs="宋体"/>
                <w:szCs w:val="21"/>
                <w:highlight w:val="none"/>
              </w:rPr>
              <w:t>0771-7525822</w:t>
            </w:r>
          </w:p>
        </w:tc>
      </w:tr>
      <w:tr w14:paraId="0B61F8B7">
        <w:tblPrEx>
          <w:tblCellMar>
            <w:top w:w="0" w:type="dxa"/>
            <w:left w:w="108" w:type="dxa"/>
            <w:bottom w:w="0" w:type="dxa"/>
            <w:right w:w="108" w:type="dxa"/>
          </w:tblCellMar>
        </w:tblPrEx>
        <w:trPr>
          <w:trHeight w:val="5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5BBE5BD2">
            <w:pPr>
              <w:widowControl/>
              <w:jc w:val="left"/>
              <w:textAlignment w:val="center"/>
              <w:rPr>
                <w:rFonts w:ascii="宋体" w:hAnsi="宋体" w:cs="宋体"/>
                <w:szCs w:val="21"/>
                <w:highlight w:val="none"/>
              </w:rPr>
            </w:pPr>
            <w:r>
              <w:rPr>
                <w:rFonts w:hint="eastAsia" w:ascii="宋体" w:hAnsi="宋体" w:cs="宋体"/>
                <w:szCs w:val="21"/>
                <w:highlight w:val="none"/>
              </w:rPr>
              <w:t>中国银行扶绥支行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27069932">
            <w:pPr>
              <w:widowControl/>
              <w:jc w:val="left"/>
              <w:textAlignment w:val="center"/>
              <w:rPr>
                <w:rFonts w:ascii="宋体" w:hAnsi="宋体" w:cs="宋体"/>
                <w:szCs w:val="21"/>
                <w:highlight w:val="none"/>
              </w:rPr>
            </w:pPr>
            <w:r>
              <w:rPr>
                <w:rFonts w:hint="eastAsia" w:ascii="宋体" w:hAnsi="宋体" w:cs="宋体"/>
                <w:szCs w:val="21"/>
                <w:highlight w:val="none"/>
              </w:rPr>
              <w:t>扶绥县-扶绥大道16号山水城市广场一层商铺</w:t>
            </w:r>
          </w:p>
        </w:tc>
        <w:tc>
          <w:tcPr>
            <w:tcW w:w="2346" w:type="dxa"/>
            <w:tcBorders>
              <w:top w:val="single" w:color="000000" w:sz="4" w:space="0"/>
              <w:left w:val="single" w:color="000000" w:sz="4" w:space="0"/>
              <w:bottom w:val="single" w:color="000000" w:sz="4" w:space="0"/>
              <w:right w:val="single" w:color="000000" w:sz="4" w:space="0"/>
            </w:tcBorders>
            <w:vAlign w:val="center"/>
          </w:tcPr>
          <w:p w14:paraId="3046FD2B">
            <w:pPr>
              <w:widowControl/>
              <w:jc w:val="center"/>
              <w:textAlignment w:val="center"/>
              <w:rPr>
                <w:rFonts w:ascii="宋体" w:hAnsi="宋体" w:cs="宋体"/>
                <w:szCs w:val="21"/>
                <w:highlight w:val="none"/>
              </w:rPr>
            </w:pPr>
            <w:r>
              <w:rPr>
                <w:rFonts w:hint="eastAsia" w:ascii="宋体" w:hAnsi="宋体" w:cs="宋体"/>
                <w:szCs w:val="21"/>
                <w:highlight w:val="none"/>
              </w:rPr>
              <w:t>0771-5025887</w:t>
            </w:r>
          </w:p>
        </w:tc>
      </w:tr>
      <w:tr w14:paraId="6F54EC47">
        <w:tblPrEx>
          <w:tblCellMar>
            <w:top w:w="0" w:type="dxa"/>
            <w:left w:w="108" w:type="dxa"/>
            <w:bottom w:w="0" w:type="dxa"/>
            <w:right w:w="108" w:type="dxa"/>
          </w:tblCellMar>
        </w:tblPrEx>
        <w:trPr>
          <w:trHeight w:val="5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0217E044">
            <w:pPr>
              <w:widowControl/>
              <w:jc w:val="left"/>
              <w:textAlignment w:val="center"/>
              <w:rPr>
                <w:rFonts w:ascii="宋体" w:hAnsi="宋体" w:cs="宋体"/>
                <w:szCs w:val="21"/>
                <w:highlight w:val="none"/>
              </w:rPr>
            </w:pPr>
            <w:r>
              <w:rPr>
                <w:rFonts w:hint="eastAsia" w:ascii="宋体" w:hAnsi="宋体" w:cs="宋体"/>
                <w:szCs w:val="21"/>
                <w:highlight w:val="none"/>
              </w:rPr>
              <w:t>扶绥农商行三农零售与乡村振兴金融部</w:t>
            </w:r>
          </w:p>
        </w:tc>
        <w:tc>
          <w:tcPr>
            <w:tcW w:w="3880" w:type="dxa"/>
            <w:tcBorders>
              <w:top w:val="single" w:color="000000" w:sz="4" w:space="0"/>
              <w:left w:val="single" w:color="000000" w:sz="4" w:space="0"/>
              <w:bottom w:val="single" w:color="000000" w:sz="4" w:space="0"/>
              <w:right w:val="single" w:color="000000" w:sz="4" w:space="0"/>
            </w:tcBorders>
            <w:vAlign w:val="center"/>
          </w:tcPr>
          <w:p w14:paraId="37C9CCB5">
            <w:pPr>
              <w:widowControl/>
              <w:jc w:val="left"/>
              <w:textAlignment w:val="center"/>
              <w:rPr>
                <w:rFonts w:ascii="宋体" w:hAnsi="宋体" w:cs="宋体"/>
                <w:szCs w:val="21"/>
                <w:highlight w:val="none"/>
              </w:rPr>
            </w:pPr>
            <w:r>
              <w:rPr>
                <w:rFonts w:hint="eastAsia" w:ascii="宋体" w:hAnsi="宋体" w:cs="宋体"/>
                <w:szCs w:val="21"/>
                <w:highlight w:val="none"/>
              </w:rPr>
              <w:t>扶绥县新宁镇永宁路2-1号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48B9313F">
            <w:pPr>
              <w:widowControl/>
              <w:jc w:val="center"/>
              <w:textAlignment w:val="center"/>
              <w:rPr>
                <w:rFonts w:ascii="宋体" w:hAnsi="宋体" w:cs="宋体"/>
                <w:szCs w:val="21"/>
                <w:highlight w:val="none"/>
              </w:rPr>
            </w:pPr>
            <w:r>
              <w:rPr>
                <w:rFonts w:hint="eastAsia" w:ascii="宋体" w:hAnsi="宋体" w:cs="宋体"/>
                <w:szCs w:val="21"/>
                <w:highlight w:val="none"/>
              </w:rPr>
              <w:t>0771-7533041</w:t>
            </w:r>
          </w:p>
        </w:tc>
      </w:tr>
      <w:tr w14:paraId="45F2ED07">
        <w:tblPrEx>
          <w:tblCellMar>
            <w:top w:w="0" w:type="dxa"/>
            <w:left w:w="108" w:type="dxa"/>
            <w:bottom w:w="0" w:type="dxa"/>
            <w:right w:w="108" w:type="dxa"/>
          </w:tblCellMar>
        </w:tblPrEx>
        <w:trPr>
          <w:trHeight w:val="5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580FA7D6">
            <w:pPr>
              <w:widowControl/>
              <w:jc w:val="left"/>
              <w:textAlignment w:val="center"/>
              <w:rPr>
                <w:rFonts w:ascii="宋体" w:hAnsi="宋体" w:cs="宋体"/>
                <w:szCs w:val="21"/>
                <w:highlight w:val="none"/>
              </w:rPr>
            </w:pPr>
            <w:r>
              <w:rPr>
                <w:rFonts w:hint="eastAsia" w:ascii="宋体" w:hAnsi="宋体" w:cs="宋体"/>
                <w:szCs w:val="21"/>
                <w:highlight w:val="none"/>
              </w:rPr>
              <w:t>中国邮政储蓄银行扶绥县支行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1818A703">
            <w:pPr>
              <w:widowControl/>
              <w:jc w:val="left"/>
              <w:textAlignment w:val="center"/>
              <w:rPr>
                <w:rFonts w:ascii="宋体" w:hAnsi="宋体" w:cs="宋体"/>
                <w:szCs w:val="21"/>
                <w:highlight w:val="none"/>
              </w:rPr>
            </w:pPr>
            <w:r>
              <w:rPr>
                <w:rFonts w:hint="eastAsia" w:ascii="宋体" w:hAnsi="宋体" w:cs="宋体"/>
                <w:szCs w:val="21"/>
                <w:highlight w:val="none"/>
              </w:rPr>
              <w:t>扶绥县松江路138号中国邮政储蓄银行扶绥县支行</w:t>
            </w:r>
          </w:p>
        </w:tc>
        <w:tc>
          <w:tcPr>
            <w:tcW w:w="2346" w:type="dxa"/>
            <w:tcBorders>
              <w:top w:val="single" w:color="000000" w:sz="4" w:space="0"/>
              <w:left w:val="single" w:color="000000" w:sz="4" w:space="0"/>
              <w:bottom w:val="single" w:color="000000" w:sz="4" w:space="0"/>
              <w:right w:val="single" w:color="000000" w:sz="4" w:space="0"/>
            </w:tcBorders>
            <w:vAlign w:val="center"/>
          </w:tcPr>
          <w:p w14:paraId="031C2456">
            <w:pPr>
              <w:widowControl/>
              <w:jc w:val="center"/>
              <w:textAlignment w:val="center"/>
              <w:rPr>
                <w:rFonts w:ascii="宋体" w:hAnsi="宋体" w:cs="宋体"/>
                <w:szCs w:val="21"/>
                <w:highlight w:val="none"/>
              </w:rPr>
            </w:pPr>
            <w:r>
              <w:rPr>
                <w:rFonts w:hint="eastAsia" w:ascii="宋体" w:hAnsi="宋体" w:cs="宋体"/>
                <w:szCs w:val="21"/>
                <w:highlight w:val="none"/>
              </w:rPr>
              <w:t>0771-7536178 0771-7536177</w:t>
            </w:r>
          </w:p>
        </w:tc>
      </w:tr>
      <w:tr w14:paraId="697F516E">
        <w:tblPrEx>
          <w:tblCellMar>
            <w:top w:w="0" w:type="dxa"/>
            <w:left w:w="108" w:type="dxa"/>
            <w:bottom w:w="0" w:type="dxa"/>
            <w:right w:w="108" w:type="dxa"/>
          </w:tblCellMar>
        </w:tblPrEx>
        <w:trPr>
          <w:trHeight w:val="5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508531B6">
            <w:pPr>
              <w:widowControl/>
              <w:jc w:val="left"/>
              <w:textAlignment w:val="center"/>
              <w:rPr>
                <w:rFonts w:ascii="宋体" w:hAnsi="宋体" w:cs="宋体"/>
                <w:szCs w:val="21"/>
                <w:highlight w:val="none"/>
              </w:rPr>
            </w:pPr>
            <w:r>
              <w:rPr>
                <w:rFonts w:hint="eastAsia" w:ascii="宋体" w:hAnsi="宋体" w:cs="宋体"/>
                <w:szCs w:val="21"/>
                <w:highlight w:val="none"/>
              </w:rPr>
              <w:t>桂林银行崇左扶绥支行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0F57C887">
            <w:pPr>
              <w:widowControl/>
              <w:jc w:val="left"/>
              <w:textAlignment w:val="center"/>
              <w:rPr>
                <w:rFonts w:ascii="宋体" w:hAnsi="宋体" w:cs="宋体"/>
                <w:szCs w:val="21"/>
                <w:highlight w:val="none"/>
              </w:rPr>
            </w:pPr>
            <w:r>
              <w:rPr>
                <w:rFonts w:hint="eastAsia" w:ascii="宋体" w:hAnsi="宋体" w:cs="宋体"/>
                <w:szCs w:val="21"/>
                <w:highlight w:val="none"/>
              </w:rPr>
              <w:t>广西崇左市扶绥县新宁镇松江路20号（桂林银行崇左扶绥支行）</w:t>
            </w:r>
          </w:p>
        </w:tc>
        <w:tc>
          <w:tcPr>
            <w:tcW w:w="2346" w:type="dxa"/>
            <w:tcBorders>
              <w:top w:val="single" w:color="000000" w:sz="4" w:space="0"/>
              <w:left w:val="single" w:color="000000" w:sz="4" w:space="0"/>
              <w:bottom w:val="single" w:color="000000" w:sz="4" w:space="0"/>
              <w:right w:val="single" w:color="000000" w:sz="4" w:space="0"/>
            </w:tcBorders>
            <w:vAlign w:val="center"/>
          </w:tcPr>
          <w:p w14:paraId="4F8840E6">
            <w:pPr>
              <w:widowControl/>
              <w:jc w:val="center"/>
              <w:textAlignment w:val="center"/>
              <w:rPr>
                <w:rFonts w:ascii="宋体" w:hAnsi="宋体" w:cs="宋体"/>
                <w:szCs w:val="21"/>
                <w:highlight w:val="none"/>
              </w:rPr>
            </w:pPr>
            <w:r>
              <w:rPr>
                <w:rFonts w:hint="eastAsia" w:ascii="宋体" w:hAnsi="宋体" w:cs="宋体"/>
                <w:szCs w:val="21"/>
                <w:highlight w:val="none"/>
              </w:rPr>
              <w:t>0771-7661101</w:t>
            </w:r>
          </w:p>
        </w:tc>
      </w:tr>
      <w:tr w14:paraId="2D32C09E">
        <w:tblPrEx>
          <w:tblCellMar>
            <w:top w:w="0" w:type="dxa"/>
            <w:left w:w="108" w:type="dxa"/>
            <w:bottom w:w="0" w:type="dxa"/>
            <w:right w:w="108" w:type="dxa"/>
          </w:tblCellMar>
        </w:tblPrEx>
        <w:trPr>
          <w:trHeight w:val="806"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72DB3647">
            <w:pPr>
              <w:widowControl/>
              <w:jc w:val="left"/>
              <w:textAlignment w:val="center"/>
              <w:rPr>
                <w:rFonts w:ascii="宋体" w:hAnsi="宋体" w:cs="宋体"/>
                <w:szCs w:val="21"/>
                <w:highlight w:val="none"/>
              </w:rPr>
            </w:pPr>
            <w:r>
              <w:rPr>
                <w:rFonts w:hint="eastAsia" w:ascii="宋体" w:hAnsi="宋体" w:cs="宋体"/>
                <w:szCs w:val="21"/>
                <w:highlight w:val="none"/>
              </w:rPr>
              <w:t>广西北部湾银行扶绥县支行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3C2D301D">
            <w:pPr>
              <w:widowControl/>
              <w:jc w:val="left"/>
              <w:textAlignment w:val="center"/>
              <w:rPr>
                <w:rFonts w:ascii="宋体" w:hAnsi="宋体" w:cs="宋体"/>
                <w:szCs w:val="21"/>
                <w:highlight w:val="none"/>
              </w:rPr>
            </w:pPr>
            <w:r>
              <w:rPr>
                <w:rFonts w:hint="eastAsia" w:ascii="宋体" w:hAnsi="宋体" w:cs="宋体"/>
                <w:szCs w:val="21"/>
                <w:highlight w:val="none"/>
              </w:rPr>
              <w:t>崇左市扶绥县新宁镇同正大道333号碧园·未来城商业综合体13号楼一楼1050、1051号商铺</w:t>
            </w:r>
          </w:p>
        </w:tc>
        <w:tc>
          <w:tcPr>
            <w:tcW w:w="2346" w:type="dxa"/>
            <w:tcBorders>
              <w:top w:val="single" w:color="000000" w:sz="4" w:space="0"/>
              <w:left w:val="single" w:color="000000" w:sz="4" w:space="0"/>
              <w:bottom w:val="single" w:color="000000" w:sz="4" w:space="0"/>
              <w:right w:val="single" w:color="000000" w:sz="4" w:space="0"/>
            </w:tcBorders>
            <w:vAlign w:val="center"/>
          </w:tcPr>
          <w:p w14:paraId="4E9B7C7F">
            <w:pPr>
              <w:widowControl/>
              <w:jc w:val="center"/>
              <w:textAlignment w:val="center"/>
              <w:rPr>
                <w:rFonts w:ascii="宋体" w:hAnsi="宋体" w:cs="宋体"/>
                <w:szCs w:val="21"/>
                <w:highlight w:val="none"/>
              </w:rPr>
            </w:pPr>
            <w:r>
              <w:rPr>
                <w:rFonts w:hint="eastAsia" w:ascii="宋体" w:hAnsi="宋体" w:cs="宋体"/>
                <w:szCs w:val="21"/>
                <w:highlight w:val="none"/>
              </w:rPr>
              <w:t>0771-7500768</w:t>
            </w:r>
          </w:p>
        </w:tc>
      </w:tr>
      <w:tr w14:paraId="66D43295">
        <w:tblPrEx>
          <w:tblCellMar>
            <w:top w:w="0" w:type="dxa"/>
            <w:left w:w="108" w:type="dxa"/>
            <w:bottom w:w="0" w:type="dxa"/>
            <w:right w:w="108" w:type="dxa"/>
          </w:tblCellMar>
        </w:tblPrEx>
        <w:trPr>
          <w:trHeight w:val="336"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5D448CEF">
            <w:pPr>
              <w:widowControl/>
              <w:jc w:val="left"/>
              <w:textAlignment w:val="center"/>
              <w:rPr>
                <w:rFonts w:ascii="宋体" w:hAnsi="宋体" w:cs="宋体"/>
                <w:szCs w:val="21"/>
                <w:highlight w:val="none"/>
              </w:rPr>
            </w:pPr>
            <w:r>
              <w:rPr>
                <w:rFonts w:hint="eastAsia" w:ascii="宋体" w:hAnsi="宋体" w:cs="宋体"/>
                <w:szCs w:val="21"/>
                <w:highlight w:val="none"/>
              </w:rPr>
              <w:t>扶绥深通村镇银行业发部</w:t>
            </w:r>
          </w:p>
        </w:tc>
        <w:tc>
          <w:tcPr>
            <w:tcW w:w="3880" w:type="dxa"/>
            <w:tcBorders>
              <w:top w:val="single" w:color="000000" w:sz="4" w:space="0"/>
              <w:left w:val="single" w:color="000000" w:sz="4" w:space="0"/>
              <w:bottom w:val="single" w:color="000000" w:sz="4" w:space="0"/>
              <w:right w:val="single" w:color="000000" w:sz="4" w:space="0"/>
            </w:tcBorders>
            <w:vAlign w:val="center"/>
          </w:tcPr>
          <w:p w14:paraId="1A2DF527">
            <w:pPr>
              <w:widowControl/>
              <w:jc w:val="left"/>
              <w:textAlignment w:val="center"/>
              <w:rPr>
                <w:rFonts w:ascii="宋体" w:hAnsi="宋体" w:cs="宋体"/>
                <w:szCs w:val="21"/>
                <w:highlight w:val="none"/>
              </w:rPr>
            </w:pPr>
            <w:r>
              <w:rPr>
                <w:rFonts w:hint="eastAsia" w:ascii="宋体" w:hAnsi="宋体" w:cs="宋体"/>
                <w:szCs w:val="21"/>
                <w:highlight w:val="none"/>
              </w:rPr>
              <w:t>扶绥县大景城1号楼正门旁</w:t>
            </w:r>
          </w:p>
        </w:tc>
        <w:tc>
          <w:tcPr>
            <w:tcW w:w="2346" w:type="dxa"/>
            <w:tcBorders>
              <w:top w:val="single" w:color="000000" w:sz="4" w:space="0"/>
              <w:left w:val="single" w:color="000000" w:sz="4" w:space="0"/>
              <w:bottom w:val="single" w:color="000000" w:sz="4" w:space="0"/>
              <w:right w:val="single" w:color="000000" w:sz="4" w:space="0"/>
            </w:tcBorders>
            <w:vAlign w:val="center"/>
          </w:tcPr>
          <w:p w14:paraId="7F23A143">
            <w:pPr>
              <w:widowControl/>
              <w:jc w:val="center"/>
              <w:textAlignment w:val="center"/>
              <w:rPr>
                <w:rFonts w:ascii="宋体" w:hAnsi="宋体" w:cs="宋体"/>
                <w:szCs w:val="21"/>
                <w:highlight w:val="none"/>
              </w:rPr>
            </w:pPr>
            <w:r>
              <w:rPr>
                <w:rFonts w:hint="eastAsia" w:ascii="宋体" w:hAnsi="宋体" w:cs="宋体"/>
                <w:szCs w:val="21"/>
                <w:highlight w:val="none"/>
              </w:rPr>
              <w:t>0771-7525678</w:t>
            </w:r>
          </w:p>
        </w:tc>
      </w:tr>
      <w:tr w14:paraId="623FFB2E">
        <w:tblPrEx>
          <w:tblCellMar>
            <w:top w:w="0" w:type="dxa"/>
            <w:left w:w="108" w:type="dxa"/>
            <w:bottom w:w="0" w:type="dxa"/>
            <w:right w:w="108" w:type="dxa"/>
          </w:tblCellMar>
        </w:tblPrEx>
        <w:trPr>
          <w:trHeight w:val="468"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378E0C02">
            <w:pPr>
              <w:widowControl/>
              <w:jc w:val="left"/>
              <w:textAlignment w:val="center"/>
              <w:rPr>
                <w:rFonts w:ascii="宋体" w:hAnsi="宋体" w:cs="宋体"/>
                <w:szCs w:val="21"/>
                <w:highlight w:val="none"/>
              </w:rPr>
            </w:pPr>
            <w:r>
              <w:rPr>
                <w:rFonts w:hint="eastAsia" w:ascii="宋体" w:hAnsi="宋体" w:cs="宋体"/>
                <w:b/>
                <w:bCs/>
                <w:szCs w:val="21"/>
                <w:highlight w:val="none"/>
              </w:rPr>
              <w:t>宁明县</w:t>
            </w:r>
          </w:p>
        </w:tc>
        <w:tc>
          <w:tcPr>
            <w:tcW w:w="3880" w:type="dxa"/>
            <w:tcBorders>
              <w:top w:val="single" w:color="000000" w:sz="4" w:space="0"/>
              <w:left w:val="single" w:color="000000" w:sz="4" w:space="0"/>
              <w:bottom w:val="single" w:color="000000" w:sz="4" w:space="0"/>
              <w:right w:val="single" w:color="000000" w:sz="4" w:space="0"/>
            </w:tcBorders>
            <w:vAlign w:val="center"/>
          </w:tcPr>
          <w:p w14:paraId="65FC05DD">
            <w:pPr>
              <w:widowControl/>
              <w:jc w:val="left"/>
              <w:textAlignment w:val="center"/>
              <w:rPr>
                <w:rFonts w:ascii="宋体" w:hAnsi="宋体" w:cs="宋体"/>
                <w:szCs w:val="21"/>
                <w:highlight w:val="none"/>
              </w:rPr>
            </w:pPr>
          </w:p>
        </w:tc>
        <w:tc>
          <w:tcPr>
            <w:tcW w:w="2346" w:type="dxa"/>
            <w:tcBorders>
              <w:top w:val="single" w:color="000000" w:sz="4" w:space="0"/>
              <w:left w:val="single" w:color="000000" w:sz="4" w:space="0"/>
              <w:bottom w:val="single" w:color="000000" w:sz="4" w:space="0"/>
              <w:right w:val="single" w:color="000000" w:sz="4" w:space="0"/>
            </w:tcBorders>
            <w:vAlign w:val="center"/>
          </w:tcPr>
          <w:p w14:paraId="46EC5802">
            <w:pPr>
              <w:widowControl/>
              <w:jc w:val="center"/>
              <w:textAlignment w:val="center"/>
              <w:rPr>
                <w:rFonts w:ascii="宋体" w:hAnsi="宋体" w:cs="宋体"/>
                <w:szCs w:val="21"/>
                <w:highlight w:val="none"/>
              </w:rPr>
            </w:pPr>
          </w:p>
        </w:tc>
      </w:tr>
      <w:tr w14:paraId="4191E3F5">
        <w:tblPrEx>
          <w:tblCellMar>
            <w:top w:w="0" w:type="dxa"/>
            <w:left w:w="108" w:type="dxa"/>
            <w:bottom w:w="0" w:type="dxa"/>
            <w:right w:w="108" w:type="dxa"/>
          </w:tblCellMar>
        </w:tblPrEx>
        <w:trPr>
          <w:trHeight w:val="366"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64DD0AC1">
            <w:pPr>
              <w:widowControl/>
              <w:jc w:val="left"/>
              <w:textAlignment w:val="center"/>
              <w:rPr>
                <w:rFonts w:ascii="宋体" w:hAnsi="宋体" w:cs="宋体"/>
                <w:szCs w:val="21"/>
                <w:highlight w:val="none"/>
              </w:rPr>
            </w:pPr>
            <w:r>
              <w:rPr>
                <w:rFonts w:hint="eastAsia" w:ascii="宋体" w:hAnsi="宋体" w:cs="宋体"/>
                <w:szCs w:val="21"/>
                <w:highlight w:val="none"/>
              </w:rPr>
              <w:t>工商银行宁明县支行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284E3EB8">
            <w:pPr>
              <w:widowControl/>
              <w:jc w:val="left"/>
              <w:textAlignment w:val="center"/>
              <w:rPr>
                <w:rFonts w:ascii="宋体" w:hAnsi="宋体" w:cs="宋体"/>
                <w:szCs w:val="21"/>
                <w:highlight w:val="none"/>
              </w:rPr>
            </w:pPr>
            <w:r>
              <w:rPr>
                <w:rFonts w:hint="eastAsia" w:ascii="宋体" w:hAnsi="宋体" w:cs="宋体"/>
                <w:szCs w:val="21"/>
                <w:highlight w:val="none"/>
              </w:rPr>
              <w:t>宁明县城中镇兴远街70号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7B452DC7">
            <w:pPr>
              <w:widowControl/>
              <w:jc w:val="center"/>
              <w:textAlignment w:val="center"/>
              <w:rPr>
                <w:rFonts w:ascii="宋体" w:hAnsi="宋体" w:cs="宋体"/>
                <w:szCs w:val="21"/>
                <w:highlight w:val="none"/>
              </w:rPr>
            </w:pPr>
            <w:r>
              <w:rPr>
                <w:rFonts w:hint="eastAsia" w:ascii="宋体" w:hAnsi="宋体" w:cs="宋体"/>
                <w:szCs w:val="21"/>
                <w:highlight w:val="none"/>
              </w:rPr>
              <w:t>0771-8620729</w:t>
            </w:r>
          </w:p>
        </w:tc>
      </w:tr>
      <w:tr w14:paraId="3BCEE3FB">
        <w:tblPrEx>
          <w:tblCellMar>
            <w:top w:w="0" w:type="dxa"/>
            <w:left w:w="108" w:type="dxa"/>
            <w:bottom w:w="0" w:type="dxa"/>
            <w:right w:w="108" w:type="dxa"/>
          </w:tblCellMar>
        </w:tblPrEx>
        <w:trPr>
          <w:trHeight w:val="322"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52C0F481">
            <w:pPr>
              <w:widowControl/>
              <w:jc w:val="left"/>
              <w:textAlignment w:val="center"/>
              <w:rPr>
                <w:rFonts w:ascii="宋体" w:hAnsi="宋体" w:cs="宋体"/>
                <w:szCs w:val="21"/>
                <w:highlight w:val="none"/>
              </w:rPr>
            </w:pPr>
            <w:r>
              <w:rPr>
                <w:rFonts w:hint="eastAsia" w:ascii="宋体" w:hAnsi="宋体" w:cs="宋体"/>
                <w:szCs w:val="21"/>
                <w:highlight w:val="none"/>
              </w:rPr>
              <w:t>农业银行宁明县支行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319347E4">
            <w:pPr>
              <w:widowControl/>
              <w:jc w:val="left"/>
              <w:textAlignment w:val="center"/>
              <w:rPr>
                <w:rFonts w:ascii="宋体" w:hAnsi="宋体" w:cs="宋体"/>
                <w:szCs w:val="21"/>
                <w:highlight w:val="none"/>
              </w:rPr>
            </w:pPr>
            <w:r>
              <w:rPr>
                <w:rFonts w:hint="eastAsia" w:ascii="宋体" w:hAnsi="宋体" w:cs="宋体"/>
                <w:szCs w:val="21"/>
                <w:highlight w:val="none"/>
              </w:rPr>
              <w:t>宁明县城中镇明阳街11号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23DA60BE">
            <w:pPr>
              <w:widowControl/>
              <w:jc w:val="center"/>
              <w:textAlignment w:val="center"/>
              <w:rPr>
                <w:rFonts w:ascii="宋体" w:hAnsi="宋体" w:cs="宋体"/>
                <w:szCs w:val="21"/>
                <w:highlight w:val="none"/>
              </w:rPr>
            </w:pPr>
            <w:r>
              <w:rPr>
                <w:rFonts w:hint="eastAsia" w:ascii="宋体" w:hAnsi="宋体" w:cs="宋体"/>
                <w:szCs w:val="21"/>
                <w:highlight w:val="none"/>
              </w:rPr>
              <w:t>0771-7917093</w:t>
            </w:r>
          </w:p>
        </w:tc>
      </w:tr>
      <w:tr w14:paraId="19082F9E">
        <w:tblPrEx>
          <w:tblCellMar>
            <w:top w:w="0" w:type="dxa"/>
            <w:left w:w="108" w:type="dxa"/>
            <w:bottom w:w="0" w:type="dxa"/>
            <w:right w:w="108" w:type="dxa"/>
          </w:tblCellMar>
        </w:tblPrEx>
        <w:trPr>
          <w:trHeight w:val="628"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565F5876">
            <w:pPr>
              <w:widowControl/>
              <w:jc w:val="left"/>
              <w:textAlignment w:val="center"/>
              <w:rPr>
                <w:rFonts w:ascii="宋体" w:hAnsi="宋体" w:cs="宋体"/>
                <w:szCs w:val="21"/>
                <w:highlight w:val="none"/>
              </w:rPr>
            </w:pPr>
            <w:r>
              <w:rPr>
                <w:rFonts w:hint="eastAsia" w:ascii="宋体" w:hAnsi="宋体" w:cs="宋体"/>
                <w:szCs w:val="21"/>
                <w:highlight w:val="none"/>
              </w:rPr>
              <w:t>建行宁明支行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1D341B31">
            <w:pPr>
              <w:widowControl/>
              <w:spacing w:after="90" w:line="23" w:lineRule="atLeast"/>
              <w:jc w:val="left"/>
              <w:rPr>
                <w:rFonts w:ascii="宋体" w:hAnsi="宋体" w:cs="宋体"/>
                <w:szCs w:val="21"/>
                <w:highlight w:val="none"/>
              </w:rPr>
            </w:pPr>
            <w:r>
              <w:rPr>
                <w:rFonts w:hint="eastAsia" w:ascii="宋体" w:hAnsi="宋体" w:cs="宋体"/>
                <w:kern w:val="0"/>
                <w:szCs w:val="21"/>
                <w:highlight w:val="none"/>
                <w:lang w:bidi="ar"/>
              </w:rPr>
              <w:t>宁明县城中镇兴宁大道77号明江财富广场一层1-13号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32277DC2">
            <w:pPr>
              <w:widowControl/>
              <w:jc w:val="center"/>
              <w:textAlignment w:val="center"/>
              <w:rPr>
                <w:rFonts w:ascii="宋体" w:hAnsi="宋体" w:cs="宋体"/>
                <w:szCs w:val="21"/>
                <w:highlight w:val="none"/>
              </w:rPr>
            </w:pPr>
            <w:r>
              <w:rPr>
                <w:rFonts w:hint="eastAsia" w:ascii="宋体" w:hAnsi="宋体" w:cs="宋体"/>
                <w:szCs w:val="21"/>
                <w:highlight w:val="none"/>
              </w:rPr>
              <w:t>0771-8629006</w:t>
            </w:r>
          </w:p>
        </w:tc>
      </w:tr>
      <w:tr w14:paraId="11EE00B0">
        <w:tblPrEx>
          <w:tblCellMar>
            <w:top w:w="0" w:type="dxa"/>
            <w:left w:w="108" w:type="dxa"/>
            <w:bottom w:w="0" w:type="dxa"/>
            <w:right w:w="108" w:type="dxa"/>
          </w:tblCellMar>
        </w:tblPrEx>
        <w:trPr>
          <w:trHeight w:val="5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5FC54D01">
            <w:pPr>
              <w:widowControl/>
              <w:jc w:val="left"/>
              <w:textAlignment w:val="center"/>
              <w:rPr>
                <w:rFonts w:ascii="宋体" w:hAnsi="宋体" w:cs="宋体"/>
                <w:szCs w:val="21"/>
                <w:highlight w:val="none"/>
              </w:rPr>
            </w:pPr>
            <w:r>
              <w:rPr>
                <w:rFonts w:hint="eastAsia" w:ascii="宋体" w:hAnsi="宋体" w:cs="宋体"/>
                <w:szCs w:val="21"/>
                <w:highlight w:val="none"/>
              </w:rPr>
              <w:t>宁明农商行三农零售与乡村振兴金融部</w:t>
            </w:r>
          </w:p>
        </w:tc>
        <w:tc>
          <w:tcPr>
            <w:tcW w:w="3880" w:type="dxa"/>
            <w:tcBorders>
              <w:top w:val="single" w:color="000000" w:sz="4" w:space="0"/>
              <w:left w:val="single" w:color="000000" w:sz="4" w:space="0"/>
              <w:bottom w:val="single" w:color="000000" w:sz="4" w:space="0"/>
              <w:right w:val="single" w:color="000000" w:sz="4" w:space="0"/>
            </w:tcBorders>
            <w:vAlign w:val="center"/>
          </w:tcPr>
          <w:p w14:paraId="2D075722">
            <w:pPr>
              <w:widowControl/>
              <w:jc w:val="left"/>
              <w:textAlignment w:val="center"/>
              <w:rPr>
                <w:rFonts w:ascii="宋体" w:hAnsi="宋体" w:cs="宋体"/>
                <w:szCs w:val="21"/>
                <w:highlight w:val="none"/>
              </w:rPr>
            </w:pPr>
            <w:r>
              <w:rPr>
                <w:rFonts w:hint="eastAsia" w:ascii="宋体" w:hAnsi="宋体" w:cs="宋体"/>
                <w:szCs w:val="21"/>
                <w:highlight w:val="none"/>
              </w:rPr>
              <w:t>宁明县城中镇明阳街3号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533934E1">
            <w:pPr>
              <w:widowControl/>
              <w:jc w:val="center"/>
              <w:textAlignment w:val="center"/>
              <w:rPr>
                <w:rFonts w:ascii="宋体" w:hAnsi="宋体" w:cs="宋体"/>
                <w:szCs w:val="21"/>
                <w:highlight w:val="none"/>
              </w:rPr>
            </w:pPr>
            <w:r>
              <w:rPr>
                <w:rFonts w:hint="eastAsia" w:ascii="宋体" w:hAnsi="宋体" w:cs="宋体"/>
                <w:szCs w:val="21"/>
                <w:highlight w:val="none"/>
              </w:rPr>
              <w:t>0771-8628166</w:t>
            </w:r>
          </w:p>
        </w:tc>
      </w:tr>
      <w:tr w14:paraId="48D5AC00">
        <w:tblPrEx>
          <w:tblCellMar>
            <w:top w:w="0" w:type="dxa"/>
            <w:left w:w="108" w:type="dxa"/>
            <w:bottom w:w="0" w:type="dxa"/>
            <w:right w:w="108" w:type="dxa"/>
          </w:tblCellMar>
        </w:tblPrEx>
        <w:trPr>
          <w:trHeight w:val="438"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30FF1AEB">
            <w:pPr>
              <w:widowControl/>
              <w:jc w:val="left"/>
              <w:textAlignment w:val="center"/>
              <w:rPr>
                <w:rFonts w:ascii="宋体" w:hAnsi="宋体" w:cs="宋体"/>
                <w:szCs w:val="21"/>
                <w:highlight w:val="none"/>
              </w:rPr>
            </w:pPr>
            <w:r>
              <w:rPr>
                <w:rFonts w:hint="eastAsia" w:ascii="宋体" w:hAnsi="宋体" w:cs="宋体"/>
                <w:szCs w:val="21"/>
                <w:highlight w:val="none"/>
              </w:rPr>
              <w:t>桂林银行崇左宁明支行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4A1BE116">
            <w:pPr>
              <w:widowControl/>
              <w:jc w:val="left"/>
              <w:textAlignment w:val="center"/>
              <w:rPr>
                <w:rFonts w:ascii="宋体" w:hAnsi="宋体" w:cs="宋体"/>
                <w:szCs w:val="21"/>
                <w:highlight w:val="none"/>
              </w:rPr>
            </w:pPr>
            <w:r>
              <w:rPr>
                <w:rFonts w:hint="eastAsia" w:ascii="宋体" w:hAnsi="宋体" w:cs="宋体"/>
                <w:szCs w:val="21"/>
                <w:highlight w:val="none"/>
              </w:rPr>
              <w:t>宁明县城中镇兴宁大道中70号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0F3DE4BF">
            <w:pPr>
              <w:widowControl/>
              <w:jc w:val="center"/>
              <w:textAlignment w:val="center"/>
              <w:rPr>
                <w:rFonts w:ascii="宋体" w:hAnsi="宋体" w:cs="宋体"/>
                <w:szCs w:val="21"/>
                <w:highlight w:val="none"/>
              </w:rPr>
            </w:pPr>
            <w:r>
              <w:rPr>
                <w:rFonts w:hint="eastAsia" w:ascii="宋体" w:hAnsi="宋体" w:cs="宋体"/>
                <w:szCs w:val="21"/>
                <w:highlight w:val="none"/>
              </w:rPr>
              <w:t>0771-8630787</w:t>
            </w:r>
          </w:p>
        </w:tc>
      </w:tr>
      <w:tr w14:paraId="4170C4C0">
        <w:tblPrEx>
          <w:tblCellMar>
            <w:top w:w="0" w:type="dxa"/>
            <w:left w:w="108" w:type="dxa"/>
            <w:bottom w:w="0" w:type="dxa"/>
            <w:right w:w="108" w:type="dxa"/>
          </w:tblCellMar>
        </w:tblPrEx>
        <w:trPr>
          <w:trHeight w:val="5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5BBCFF0B">
            <w:pPr>
              <w:widowControl/>
              <w:jc w:val="left"/>
              <w:textAlignment w:val="center"/>
              <w:rPr>
                <w:rFonts w:ascii="宋体" w:hAnsi="宋体" w:cs="宋体"/>
                <w:szCs w:val="21"/>
                <w:highlight w:val="none"/>
              </w:rPr>
            </w:pPr>
            <w:r>
              <w:rPr>
                <w:rFonts w:hint="eastAsia" w:ascii="宋体" w:hAnsi="宋体" w:cs="宋体"/>
                <w:szCs w:val="21"/>
                <w:highlight w:val="none"/>
              </w:rPr>
              <w:t>广西北部湾银行宁明支行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117187E2">
            <w:pPr>
              <w:widowControl/>
              <w:jc w:val="left"/>
              <w:textAlignment w:val="center"/>
              <w:rPr>
                <w:rFonts w:ascii="宋体" w:hAnsi="宋体" w:cs="宋体"/>
                <w:szCs w:val="21"/>
                <w:highlight w:val="none"/>
              </w:rPr>
            </w:pPr>
            <w:r>
              <w:rPr>
                <w:rFonts w:hint="eastAsia" w:ascii="宋体" w:hAnsi="宋体" w:cs="宋体"/>
                <w:szCs w:val="21"/>
                <w:highlight w:val="none"/>
              </w:rPr>
              <w:t>崇左市宁明县城中镇兴宁大道中79号（明都大酒店）A幢楼1楼铺面</w:t>
            </w:r>
          </w:p>
        </w:tc>
        <w:tc>
          <w:tcPr>
            <w:tcW w:w="2346" w:type="dxa"/>
            <w:tcBorders>
              <w:top w:val="single" w:color="000000" w:sz="4" w:space="0"/>
              <w:left w:val="single" w:color="000000" w:sz="4" w:space="0"/>
              <w:bottom w:val="single" w:color="000000" w:sz="4" w:space="0"/>
              <w:right w:val="single" w:color="000000" w:sz="4" w:space="0"/>
            </w:tcBorders>
            <w:vAlign w:val="center"/>
          </w:tcPr>
          <w:p w14:paraId="2E1B0E5E">
            <w:pPr>
              <w:widowControl/>
              <w:jc w:val="center"/>
              <w:textAlignment w:val="center"/>
              <w:rPr>
                <w:rFonts w:ascii="宋体" w:hAnsi="宋体" w:cs="宋体"/>
                <w:szCs w:val="21"/>
                <w:highlight w:val="none"/>
              </w:rPr>
            </w:pPr>
            <w:r>
              <w:rPr>
                <w:rFonts w:hint="eastAsia" w:ascii="宋体" w:hAnsi="宋体" w:cs="宋体"/>
                <w:szCs w:val="21"/>
                <w:highlight w:val="none"/>
              </w:rPr>
              <w:t>0771-8622237</w:t>
            </w:r>
          </w:p>
        </w:tc>
      </w:tr>
      <w:tr w14:paraId="42C35EDA">
        <w:tblPrEx>
          <w:tblCellMar>
            <w:top w:w="0" w:type="dxa"/>
            <w:left w:w="108" w:type="dxa"/>
            <w:bottom w:w="0" w:type="dxa"/>
            <w:right w:w="108" w:type="dxa"/>
          </w:tblCellMar>
        </w:tblPrEx>
        <w:trPr>
          <w:trHeight w:val="377" w:hRule="atLeast"/>
        </w:trPr>
        <w:tc>
          <w:tcPr>
            <w:tcW w:w="9178" w:type="dxa"/>
            <w:gridSpan w:val="3"/>
            <w:tcBorders>
              <w:top w:val="single" w:color="000000" w:sz="4" w:space="0"/>
              <w:left w:val="single" w:color="000000" w:sz="4" w:space="0"/>
              <w:bottom w:val="single" w:color="000000" w:sz="4" w:space="0"/>
              <w:right w:val="single" w:color="000000" w:sz="4" w:space="0"/>
            </w:tcBorders>
            <w:noWrap/>
            <w:vAlign w:val="center"/>
          </w:tcPr>
          <w:p w14:paraId="49794C9A">
            <w:pPr>
              <w:widowControl/>
              <w:jc w:val="left"/>
              <w:textAlignment w:val="center"/>
              <w:rPr>
                <w:rFonts w:ascii="宋体" w:hAnsi="宋体" w:cs="宋体"/>
                <w:szCs w:val="21"/>
                <w:highlight w:val="none"/>
              </w:rPr>
            </w:pPr>
            <w:r>
              <w:rPr>
                <w:rFonts w:hint="eastAsia" w:ascii="宋体" w:hAnsi="宋体" w:cs="宋体"/>
                <w:b/>
                <w:bCs/>
                <w:szCs w:val="21"/>
                <w:highlight w:val="none"/>
              </w:rPr>
              <w:t>大新县</w:t>
            </w:r>
          </w:p>
        </w:tc>
      </w:tr>
      <w:tr w14:paraId="7B284C77">
        <w:tblPrEx>
          <w:tblCellMar>
            <w:top w:w="0" w:type="dxa"/>
            <w:left w:w="108" w:type="dxa"/>
            <w:bottom w:w="0" w:type="dxa"/>
            <w:right w:w="108" w:type="dxa"/>
          </w:tblCellMar>
        </w:tblPrEx>
        <w:trPr>
          <w:trHeight w:val="391"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69FEAC08">
            <w:pPr>
              <w:widowControl/>
              <w:jc w:val="left"/>
              <w:textAlignment w:val="center"/>
              <w:rPr>
                <w:rFonts w:ascii="宋体" w:hAnsi="宋体" w:cs="宋体"/>
                <w:kern w:val="0"/>
                <w:szCs w:val="21"/>
                <w:highlight w:val="none"/>
                <w:lang w:bidi="ar"/>
              </w:rPr>
            </w:pPr>
            <w:r>
              <w:rPr>
                <w:rFonts w:hint="eastAsia" w:ascii="宋体" w:hAnsi="宋体" w:cs="宋体"/>
                <w:szCs w:val="21"/>
                <w:highlight w:val="none"/>
              </w:rPr>
              <w:t>工商银行大新县支行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6F829497">
            <w:pPr>
              <w:widowControl/>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大新县桃城镇民生街98号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62D24F64">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0771-3628078</w:t>
            </w:r>
          </w:p>
        </w:tc>
      </w:tr>
      <w:tr w14:paraId="235B9BB9">
        <w:tblPrEx>
          <w:tblCellMar>
            <w:top w:w="0" w:type="dxa"/>
            <w:left w:w="108" w:type="dxa"/>
            <w:bottom w:w="0" w:type="dxa"/>
            <w:right w:w="108" w:type="dxa"/>
          </w:tblCellMar>
        </w:tblPrEx>
        <w:trPr>
          <w:trHeight w:val="456"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798B9A44">
            <w:pPr>
              <w:widowControl/>
              <w:jc w:val="left"/>
              <w:textAlignment w:val="center"/>
              <w:rPr>
                <w:rFonts w:ascii="宋体" w:hAnsi="宋体" w:cs="宋体"/>
                <w:kern w:val="0"/>
                <w:szCs w:val="21"/>
                <w:highlight w:val="none"/>
                <w:lang w:bidi="ar"/>
              </w:rPr>
            </w:pPr>
            <w:r>
              <w:rPr>
                <w:rFonts w:hint="eastAsia" w:ascii="宋体" w:hAnsi="宋体" w:cs="宋体"/>
                <w:szCs w:val="21"/>
                <w:highlight w:val="none"/>
              </w:rPr>
              <w:t>农业银行大新县支行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16A862A5">
            <w:pPr>
              <w:widowControl/>
              <w:jc w:val="left"/>
              <w:textAlignment w:val="center"/>
              <w:rPr>
                <w:rFonts w:ascii="宋体" w:hAnsi="宋体" w:cs="宋体"/>
                <w:kern w:val="0"/>
                <w:szCs w:val="21"/>
                <w:highlight w:val="none"/>
                <w:lang w:bidi="ar"/>
              </w:rPr>
            </w:pPr>
            <w:r>
              <w:rPr>
                <w:rFonts w:hint="eastAsia" w:ascii="宋体" w:hAnsi="宋体" w:cs="宋体"/>
                <w:szCs w:val="21"/>
                <w:highlight w:val="none"/>
              </w:rPr>
              <w:t>大新县桃城镇伦理路223号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133F8B5A">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0771-</w:t>
            </w:r>
            <w:r>
              <w:rPr>
                <w:rFonts w:hint="eastAsia" w:ascii="宋体" w:hAnsi="宋体" w:cs="宋体"/>
                <w:szCs w:val="21"/>
                <w:highlight w:val="none"/>
              </w:rPr>
              <w:t>7917015</w:t>
            </w:r>
          </w:p>
        </w:tc>
      </w:tr>
      <w:tr w14:paraId="63342A7C">
        <w:tblPrEx>
          <w:tblCellMar>
            <w:top w:w="0" w:type="dxa"/>
            <w:left w:w="108" w:type="dxa"/>
            <w:bottom w:w="0" w:type="dxa"/>
            <w:right w:w="108" w:type="dxa"/>
          </w:tblCellMar>
        </w:tblPrEx>
        <w:trPr>
          <w:trHeight w:val="424"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78A71670">
            <w:pPr>
              <w:widowControl/>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建行大新支行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21D42C48">
            <w:pPr>
              <w:widowControl/>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大新县民生街7号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0B7F53BE">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0771-3689766</w:t>
            </w:r>
          </w:p>
        </w:tc>
      </w:tr>
      <w:tr w14:paraId="6B7C3791">
        <w:tblPrEx>
          <w:tblCellMar>
            <w:top w:w="0" w:type="dxa"/>
            <w:left w:w="108" w:type="dxa"/>
            <w:bottom w:w="0" w:type="dxa"/>
            <w:right w:w="108" w:type="dxa"/>
          </w:tblCellMar>
        </w:tblPrEx>
        <w:trPr>
          <w:trHeight w:val="5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073F2E50">
            <w:pPr>
              <w:widowControl/>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大新农商行三农零售与乡村振兴金融部</w:t>
            </w:r>
          </w:p>
        </w:tc>
        <w:tc>
          <w:tcPr>
            <w:tcW w:w="3880" w:type="dxa"/>
            <w:tcBorders>
              <w:top w:val="single" w:color="000000" w:sz="4" w:space="0"/>
              <w:left w:val="single" w:color="000000" w:sz="4" w:space="0"/>
              <w:bottom w:val="single" w:color="000000" w:sz="4" w:space="0"/>
              <w:right w:val="single" w:color="000000" w:sz="4" w:space="0"/>
            </w:tcBorders>
            <w:vAlign w:val="center"/>
          </w:tcPr>
          <w:p w14:paraId="6F432292">
            <w:pPr>
              <w:widowControl/>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大新县城养利路131号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2DE4E503">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0771-3623887</w:t>
            </w:r>
          </w:p>
        </w:tc>
      </w:tr>
      <w:tr w14:paraId="40A29559">
        <w:tblPrEx>
          <w:tblCellMar>
            <w:top w:w="0" w:type="dxa"/>
            <w:left w:w="108" w:type="dxa"/>
            <w:bottom w:w="0" w:type="dxa"/>
            <w:right w:w="108" w:type="dxa"/>
          </w:tblCellMar>
        </w:tblPrEx>
        <w:trPr>
          <w:trHeight w:val="619"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5EF6C62F">
            <w:pPr>
              <w:widowControl/>
              <w:jc w:val="left"/>
              <w:textAlignment w:val="center"/>
              <w:rPr>
                <w:rFonts w:ascii="宋体" w:hAnsi="宋体" w:cs="宋体"/>
                <w:kern w:val="0"/>
                <w:szCs w:val="21"/>
                <w:highlight w:val="none"/>
                <w:lang w:bidi="ar"/>
              </w:rPr>
            </w:pPr>
            <w:r>
              <w:rPr>
                <w:rFonts w:hint="eastAsia" w:ascii="宋体" w:hAnsi="宋体" w:cs="宋体"/>
                <w:szCs w:val="21"/>
                <w:highlight w:val="none"/>
              </w:rPr>
              <w:t>桂林银行崇左大新支行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13C7670D">
            <w:pPr>
              <w:widowControl/>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崇左市大新县桃城镇民生街7号东盟商业广场1楼桂林银行</w:t>
            </w:r>
          </w:p>
        </w:tc>
        <w:tc>
          <w:tcPr>
            <w:tcW w:w="2346" w:type="dxa"/>
            <w:tcBorders>
              <w:top w:val="single" w:color="000000" w:sz="4" w:space="0"/>
              <w:left w:val="single" w:color="000000" w:sz="4" w:space="0"/>
              <w:bottom w:val="single" w:color="000000" w:sz="4" w:space="0"/>
              <w:right w:val="single" w:color="000000" w:sz="4" w:space="0"/>
            </w:tcBorders>
            <w:vAlign w:val="center"/>
          </w:tcPr>
          <w:p w14:paraId="517B3561">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0771-3621996</w:t>
            </w:r>
          </w:p>
        </w:tc>
      </w:tr>
      <w:tr w14:paraId="27AB4FD4">
        <w:tblPrEx>
          <w:tblCellMar>
            <w:top w:w="0" w:type="dxa"/>
            <w:left w:w="108" w:type="dxa"/>
            <w:bottom w:w="0" w:type="dxa"/>
            <w:right w:w="108" w:type="dxa"/>
          </w:tblCellMar>
        </w:tblPrEx>
        <w:trPr>
          <w:trHeight w:val="5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2EB6EAD5">
            <w:pPr>
              <w:widowControl/>
              <w:jc w:val="left"/>
              <w:textAlignment w:val="center"/>
              <w:rPr>
                <w:rFonts w:ascii="宋体" w:hAnsi="宋体" w:cs="宋体"/>
                <w:kern w:val="0"/>
                <w:szCs w:val="21"/>
                <w:highlight w:val="none"/>
                <w:lang w:bidi="ar"/>
              </w:rPr>
            </w:pPr>
            <w:r>
              <w:rPr>
                <w:rFonts w:hint="eastAsia" w:ascii="宋体" w:hAnsi="宋体" w:cs="宋体"/>
                <w:szCs w:val="21"/>
                <w:highlight w:val="none"/>
              </w:rPr>
              <w:t>广西北部湾银行大新支行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5CE6802C">
            <w:pPr>
              <w:widowControl/>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崇左市大新县桃城镇伦理路230号1楼铺面</w:t>
            </w:r>
          </w:p>
        </w:tc>
        <w:tc>
          <w:tcPr>
            <w:tcW w:w="2346" w:type="dxa"/>
            <w:tcBorders>
              <w:top w:val="single" w:color="000000" w:sz="4" w:space="0"/>
              <w:left w:val="single" w:color="000000" w:sz="4" w:space="0"/>
              <w:bottom w:val="single" w:color="000000" w:sz="4" w:space="0"/>
              <w:right w:val="single" w:color="000000" w:sz="4" w:space="0"/>
            </w:tcBorders>
            <w:vAlign w:val="center"/>
          </w:tcPr>
          <w:p w14:paraId="77DC9E0B">
            <w:pPr>
              <w:widowControl/>
              <w:jc w:val="center"/>
              <w:textAlignment w:val="center"/>
              <w:rPr>
                <w:rFonts w:ascii="宋体" w:hAnsi="宋体" w:cs="宋体"/>
                <w:kern w:val="0"/>
                <w:szCs w:val="21"/>
                <w:highlight w:val="none"/>
                <w:lang w:bidi="ar"/>
              </w:rPr>
            </w:pPr>
            <w:r>
              <w:rPr>
                <w:rFonts w:hint="eastAsia" w:ascii="宋体" w:hAnsi="宋体" w:cs="宋体"/>
                <w:szCs w:val="21"/>
                <w:highlight w:val="none"/>
              </w:rPr>
              <w:t>0771-3628366</w:t>
            </w:r>
          </w:p>
        </w:tc>
      </w:tr>
      <w:tr w14:paraId="776EFCCF">
        <w:tblPrEx>
          <w:tblCellMar>
            <w:top w:w="0" w:type="dxa"/>
            <w:left w:w="108" w:type="dxa"/>
            <w:bottom w:w="0" w:type="dxa"/>
            <w:right w:w="108" w:type="dxa"/>
          </w:tblCellMar>
        </w:tblPrEx>
        <w:trPr>
          <w:trHeight w:val="5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1EED19D5">
            <w:pPr>
              <w:widowControl/>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崇左大新长江村镇银行营业部</w:t>
            </w:r>
          </w:p>
        </w:tc>
        <w:tc>
          <w:tcPr>
            <w:tcW w:w="3880" w:type="dxa"/>
            <w:tcBorders>
              <w:top w:val="single" w:color="000000" w:sz="4" w:space="0"/>
              <w:left w:val="single" w:color="000000" w:sz="4" w:space="0"/>
              <w:bottom w:val="single" w:color="000000" w:sz="4" w:space="0"/>
              <w:right w:val="single" w:color="000000" w:sz="4" w:space="0"/>
            </w:tcBorders>
            <w:vAlign w:val="center"/>
          </w:tcPr>
          <w:p w14:paraId="0079BDA1">
            <w:pPr>
              <w:widowControl/>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大新县桃城镇德天大道74-1号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085965D0">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0771-3698002</w:t>
            </w:r>
          </w:p>
        </w:tc>
      </w:tr>
      <w:tr w14:paraId="4794139F">
        <w:tblPrEx>
          <w:tblCellMar>
            <w:top w:w="0" w:type="dxa"/>
            <w:left w:w="108" w:type="dxa"/>
            <w:bottom w:w="0" w:type="dxa"/>
            <w:right w:w="108" w:type="dxa"/>
          </w:tblCellMar>
        </w:tblPrEx>
        <w:trPr>
          <w:trHeight w:val="5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2CA3AD25">
            <w:pPr>
              <w:widowControl/>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崇左大新长江村镇银行百汇支行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3F821FBB">
            <w:pPr>
              <w:widowControl/>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大新县桃城镇伦那路8号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51579062">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0771-3626199</w:t>
            </w:r>
          </w:p>
        </w:tc>
      </w:tr>
      <w:tr w14:paraId="12F2DEE5">
        <w:tblPrEx>
          <w:tblCellMar>
            <w:top w:w="0" w:type="dxa"/>
            <w:left w:w="108" w:type="dxa"/>
            <w:bottom w:w="0" w:type="dxa"/>
            <w:right w:w="108" w:type="dxa"/>
          </w:tblCellMar>
        </w:tblPrEx>
        <w:trPr>
          <w:trHeight w:val="351"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31AB18FD">
            <w:pPr>
              <w:widowControl/>
              <w:jc w:val="left"/>
              <w:textAlignment w:val="center"/>
              <w:rPr>
                <w:rFonts w:ascii="宋体" w:hAnsi="宋体" w:cs="宋体"/>
                <w:szCs w:val="21"/>
                <w:highlight w:val="none"/>
              </w:rPr>
            </w:pPr>
            <w:r>
              <w:rPr>
                <w:rFonts w:hint="eastAsia" w:ascii="宋体" w:hAnsi="宋体" w:cs="宋体"/>
                <w:b/>
                <w:bCs/>
                <w:szCs w:val="21"/>
                <w:highlight w:val="none"/>
              </w:rPr>
              <w:t>龙州县</w:t>
            </w:r>
          </w:p>
        </w:tc>
        <w:tc>
          <w:tcPr>
            <w:tcW w:w="3880" w:type="dxa"/>
            <w:tcBorders>
              <w:top w:val="single" w:color="000000" w:sz="4" w:space="0"/>
              <w:left w:val="single" w:color="000000" w:sz="4" w:space="0"/>
              <w:bottom w:val="single" w:color="000000" w:sz="4" w:space="0"/>
              <w:right w:val="single" w:color="000000" w:sz="4" w:space="0"/>
            </w:tcBorders>
            <w:vAlign w:val="center"/>
          </w:tcPr>
          <w:p w14:paraId="76A6FCDD">
            <w:pPr>
              <w:widowControl/>
              <w:jc w:val="left"/>
              <w:textAlignment w:val="center"/>
              <w:rPr>
                <w:rFonts w:ascii="宋体" w:hAnsi="宋体" w:cs="宋体"/>
                <w:szCs w:val="21"/>
                <w:highlight w:val="none"/>
              </w:rPr>
            </w:pPr>
          </w:p>
        </w:tc>
        <w:tc>
          <w:tcPr>
            <w:tcW w:w="2346" w:type="dxa"/>
            <w:tcBorders>
              <w:top w:val="single" w:color="000000" w:sz="4" w:space="0"/>
              <w:left w:val="single" w:color="000000" w:sz="4" w:space="0"/>
              <w:bottom w:val="single" w:color="000000" w:sz="4" w:space="0"/>
              <w:right w:val="single" w:color="000000" w:sz="4" w:space="0"/>
            </w:tcBorders>
            <w:vAlign w:val="center"/>
          </w:tcPr>
          <w:p w14:paraId="77CADED8">
            <w:pPr>
              <w:widowControl/>
              <w:jc w:val="center"/>
              <w:textAlignment w:val="center"/>
              <w:rPr>
                <w:rFonts w:ascii="宋体" w:hAnsi="宋体" w:cs="宋体"/>
                <w:szCs w:val="21"/>
                <w:highlight w:val="none"/>
              </w:rPr>
            </w:pPr>
          </w:p>
        </w:tc>
      </w:tr>
      <w:tr w14:paraId="64E137A1">
        <w:tblPrEx>
          <w:tblCellMar>
            <w:top w:w="0" w:type="dxa"/>
            <w:left w:w="108" w:type="dxa"/>
            <w:bottom w:w="0" w:type="dxa"/>
            <w:right w:w="108" w:type="dxa"/>
          </w:tblCellMar>
        </w:tblPrEx>
        <w:trPr>
          <w:trHeight w:val="427"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5EF442E9">
            <w:pPr>
              <w:widowControl/>
              <w:jc w:val="left"/>
              <w:textAlignment w:val="center"/>
              <w:rPr>
                <w:rFonts w:ascii="宋体" w:hAnsi="宋体" w:cs="宋体"/>
                <w:szCs w:val="21"/>
                <w:highlight w:val="none"/>
              </w:rPr>
            </w:pPr>
            <w:r>
              <w:rPr>
                <w:rFonts w:hint="eastAsia" w:ascii="宋体" w:hAnsi="宋体" w:cs="宋体"/>
                <w:szCs w:val="21"/>
                <w:highlight w:val="none"/>
              </w:rPr>
              <w:t>工商银行龙州县支行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744211E7">
            <w:pPr>
              <w:widowControl/>
              <w:jc w:val="left"/>
              <w:textAlignment w:val="center"/>
              <w:rPr>
                <w:rFonts w:ascii="宋体" w:hAnsi="宋体" w:cs="宋体"/>
                <w:szCs w:val="21"/>
                <w:highlight w:val="none"/>
              </w:rPr>
            </w:pPr>
            <w:r>
              <w:rPr>
                <w:rFonts w:hint="eastAsia" w:ascii="宋体" w:hAnsi="宋体" w:cs="宋体"/>
                <w:szCs w:val="21"/>
                <w:highlight w:val="none"/>
              </w:rPr>
              <w:t>龙州县龙江街60号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2B1C9A62">
            <w:pPr>
              <w:widowControl/>
              <w:jc w:val="center"/>
              <w:textAlignment w:val="center"/>
              <w:rPr>
                <w:rFonts w:ascii="宋体" w:hAnsi="宋体" w:cs="宋体"/>
                <w:szCs w:val="21"/>
                <w:highlight w:val="none"/>
              </w:rPr>
            </w:pPr>
            <w:r>
              <w:rPr>
                <w:rFonts w:hint="eastAsia" w:ascii="宋体" w:hAnsi="宋体" w:cs="宋体"/>
                <w:szCs w:val="21"/>
                <w:highlight w:val="none"/>
              </w:rPr>
              <w:t>0771-8868619</w:t>
            </w:r>
          </w:p>
        </w:tc>
      </w:tr>
      <w:tr w14:paraId="192492D0">
        <w:tblPrEx>
          <w:tblCellMar>
            <w:top w:w="0" w:type="dxa"/>
            <w:left w:w="108" w:type="dxa"/>
            <w:bottom w:w="0" w:type="dxa"/>
            <w:right w:w="108" w:type="dxa"/>
          </w:tblCellMar>
        </w:tblPrEx>
        <w:trPr>
          <w:trHeight w:val="5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1AD59399">
            <w:pPr>
              <w:widowControl/>
              <w:jc w:val="left"/>
              <w:textAlignment w:val="center"/>
              <w:rPr>
                <w:rFonts w:ascii="宋体" w:hAnsi="宋体" w:cs="宋体"/>
                <w:szCs w:val="21"/>
                <w:highlight w:val="none"/>
              </w:rPr>
            </w:pPr>
            <w:r>
              <w:rPr>
                <w:rFonts w:hint="eastAsia" w:ascii="宋体" w:hAnsi="宋体" w:cs="宋体"/>
                <w:szCs w:val="21"/>
                <w:highlight w:val="none"/>
              </w:rPr>
              <w:t>农业银行龙州县支行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53128691">
            <w:pPr>
              <w:widowControl/>
              <w:jc w:val="left"/>
              <w:textAlignment w:val="center"/>
              <w:rPr>
                <w:rFonts w:ascii="宋体" w:hAnsi="宋体" w:cs="宋体"/>
                <w:szCs w:val="21"/>
                <w:highlight w:val="none"/>
              </w:rPr>
            </w:pPr>
            <w:r>
              <w:rPr>
                <w:rFonts w:hint="eastAsia" w:ascii="宋体" w:hAnsi="宋体" w:cs="宋体"/>
                <w:szCs w:val="21"/>
                <w:highlight w:val="none"/>
              </w:rPr>
              <w:t>龙州县龙州镇康平街26号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00D0E11C">
            <w:pPr>
              <w:widowControl/>
              <w:jc w:val="center"/>
              <w:textAlignment w:val="center"/>
              <w:rPr>
                <w:rFonts w:ascii="宋体" w:hAnsi="宋体" w:cs="宋体"/>
                <w:szCs w:val="21"/>
                <w:highlight w:val="none"/>
              </w:rPr>
            </w:pPr>
            <w:r>
              <w:rPr>
                <w:rFonts w:hint="eastAsia" w:ascii="宋体" w:hAnsi="宋体" w:cs="宋体"/>
                <w:szCs w:val="21"/>
                <w:highlight w:val="none"/>
              </w:rPr>
              <w:t>0771-8812504</w:t>
            </w:r>
          </w:p>
        </w:tc>
      </w:tr>
      <w:tr w14:paraId="7F5E72F9">
        <w:tblPrEx>
          <w:tblCellMar>
            <w:top w:w="0" w:type="dxa"/>
            <w:left w:w="108" w:type="dxa"/>
            <w:bottom w:w="0" w:type="dxa"/>
            <w:right w:w="108" w:type="dxa"/>
          </w:tblCellMar>
        </w:tblPrEx>
        <w:trPr>
          <w:trHeight w:val="5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0E4903ED">
            <w:pPr>
              <w:widowControl/>
              <w:jc w:val="left"/>
              <w:textAlignment w:val="center"/>
              <w:rPr>
                <w:rFonts w:ascii="宋体" w:hAnsi="宋体" w:cs="宋体"/>
                <w:szCs w:val="21"/>
                <w:highlight w:val="none"/>
              </w:rPr>
            </w:pPr>
            <w:r>
              <w:rPr>
                <w:rFonts w:hint="eastAsia" w:ascii="宋体" w:hAnsi="宋体" w:cs="宋体"/>
                <w:szCs w:val="21"/>
                <w:highlight w:val="none"/>
              </w:rPr>
              <w:t>建行龙州支行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36213914">
            <w:pPr>
              <w:widowControl/>
              <w:jc w:val="left"/>
              <w:textAlignment w:val="center"/>
              <w:rPr>
                <w:rFonts w:ascii="宋体" w:hAnsi="宋体" w:cs="宋体"/>
                <w:szCs w:val="21"/>
                <w:highlight w:val="none"/>
              </w:rPr>
            </w:pPr>
            <w:r>
              <w:rPr>
                <w:rFonts w:hint="eastAsia" w:ascii="宋体" w:hAnsi="宋体" w:cs="宋体"/>
                <w:szCs w:val="21"/>
                <w:highlight w:val="none"/>
              </w:rPr>
              <w:t>龙州县龙夏路2号龙州商业广场D栋1号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79EB22E1">
            <w:pPr>
              <w:widowControl/>
              <w:jc w:val="center"/>
              <w:textAlignment w:val="center"/>
              <w:rPr>
                <w:rFonts w:ascii="宋体" w:hAnsi="宋体" w:cs="宋体"/>
                <w:szCs w:val="21"/>
                <w:highlight w:val="none"/>
              </w:rPr>
            </w:pPr>
            <w:r>
              <w:rPr>
                <w:rFonts w:hint="eastAsia" w:ascii="宋体" w:hAnsi="宋体" w:cs="宋体"/>
                <w:szCs w:val="21"/>
                <w:highlight w:val="none"/>
              </w:rPr>
              <w:t>0771-8820525</w:t>
            </w:r>
          </w:p>
        </w:tc>
      </w:tr>
      <w:tr w14:paraId="18FB3252">
        <w:tblPrEx>
          <w:tblCellMar>
            <w:top w:w="0" w:type="dxa"/>
            <w:left w:w="108" w:type="dxa"/>
            <w:bottom w:w="0" w:type="dxa"/>
            <w:right w:w="108" w:type="dxa"/>
          </w:tblCellMar>
        </w:tblPrEx>
        <w:trPr>
          <w:trHeight w:val="5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7E7AFF0C">
            <w:pPr>
              <w:widowControl/>
              <w:jc w:val="left"/>
              <w:textAlignment w:val="center"/>
              <w:rPr>
                <w:rFonts w:ascii="宋体" w:hAnsi="宋体" w:cs="宋体"/>
                <w:szCs w:val="21"/>
                <w:highlight w:val="none"/>
              </w:rPr>
            </w:pPr>
            <w:r>
              <w:rPr>
                <w:rFonts w:hint="eastAsia" w:ascii="宋体" w:hAnsi="宋体" w:cs="宋体"/>
                <w:szCs w:val="21"/>
                <w:highlight w:val="none"/>
              </w:rPr>
              <w:t>龙州农商行公司机构金融部</w:t>
            </w:r>
          </w:p>
        </w:tc>
        <w:tc>
          <w:tcPr>
            <w:tcW w:w="3880" w:type="dxa"/>
            <w:tcBorders>
              <w:top w:val="single" w:color="000000" w:sz="4" w:space="0"/>
              <w:left w:val="single" w:color="000000" w:sz="4" w:space="0"/>
              <w:bottom w:val="single" w:color="000000" w:sz="4" w:space="0"/>
              <w:right w:val="single" w:color="000000" w:sz="4" w:space="0"/>
            </w:tcBorders>
            <w:vAlign w:val="center"/>
          </w:tcPr>
          <w:p w14:paraId="54FF3FD4">
            <w:pPr>
              <w:widowControl/>
              <w:jc w:val="left"/>
              <w:textAlignment w:val="center"/>
              <w:rPr>
                <w:rFonts w:ascii="宋体" w:hAnsi="宋体" w:cs="宋体"/>
                <w:szCs w:val="21"/>
                <w:highlight w:val="none"/>
              </w:rPr>
            </w:pPr>
            <w:r>
              <w:rPr>
                <w:rFonts w:hint="eastAsia" w:ascii="宋体" w:hAnsi="宋体" w:cs="宋体"/>
                <w:szCs w:val="21"/>
                <w:highlight w:val="none"/>
              </w:rPr>
              <w:t>龙州县龙州镇独山路172号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4DD09F5D">
            <w:pPr>
              <w:widowControl/>
              <w:jc w:val="center"/>
              <w:textAlignment w:val="center"/>
              <w:rPr>
                <w:rFonts w:ascii="宋体" w:hAnsi="宋体" w:cs="宋体"/>
                <w:szCs w:val="21"/>
                <w:highlight w:val="none"/>
              </w:rPr>
            </w:pPr>
            <w:r>
              <w:rPr>
                <w:rFonts w:hint="eastAsia" w:ascii="宋体" w:hAnsi="宋体" w:cs="宋体"/>
                <w:szCs w:val="21"/>
                <w:highlight w:val="none"/>
              </w:rPr>
              <w:t>0771-8813013</w:t>
            </w:r>
          </w:p>
        </w:tc>
      </w:tr>
      <w:tr w14:paraId="077A65B5">
        <w:tblPrEx>
          <w:tblCellMar>
            <w:top w:w="0" w:type="dxa"/>
            <w:left w:w="108" w:type="dxa"/>
            <w:bottom w:w="0" w:type="dxa"/>
            <w:right w:w="108" w:type="dxa"/>
          </w:tblCellMar>
        </w:tblPrEx>
        <w:trPr>
          <w:trHeight w:val="5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1BA4B608">
            <w:pPr>
              <w:widowControl/>
              <w:jc w:val="left"/>
              <w:textAlignment w:val="center"/>
              <w:rPr>
                <w:rFonts w:ascii="宋体" w:hAnsi="宋体" w:cs="宋体"/>
                <w:szCs w:val="21"/>
                <w:highlight w:val="none"/>
              </w:rPr>
            </w:pPr>
            <w:r>
              <w:rPr>
                <w:rFonts w:hint="eastAsia" w:ascii="宋体" w:hAnsi="宋体" w:cs="宋体"/>
                <w:szCs w:val="21"/>
                <w:highlight w:val="none"/>
              </w:rPr>
              <w:t>桂林银行崇左龙州支行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23010400">
            <w:pPr>
              <w:widowControl/>
              <w:jc w:val="left"/>
              <w:textAlignment w:val="center"/>
              <w:rPr>
                <w:rFonts w:ascii="宋体" w:hAnsi="宋体" w:cs="宋体"/>
                <w:szCs w:val="21"/>
                <w:highlight w:val="none"/>
              </w:rPr>
            </w:pPr>
            <w:r>
              <w:rPr>
                <w:rFonts w:hint="eastAsia" w:ascii="宋体" w:hAnsi="宋体" w:cs="宋体"/>
                <w:szCs w:val="21"/>
                <w:highlight w:val="none"/>
              </w:rPr>
              <w:t>龙州县龙州镇同顾大道1号同顾·中央公园20栋10号—13号房</w:t>
            </w:r>
          </w:p>
        </w:tc>
        <w:tc>
          <w:tcPr>
            <w:tcW w:w="2346" w:type="dxa"/>
            <w:tcBorders>
              <w:top w:val="single" w:color="000000" w:sz="4" w:space="0"/>
              <w:left w:val="single" w:color="000000" w:sz="4" w:space="0"/>
              <w:bottom w:val="single" w:color="000000" w:sz="4" w:space="0"/>
              <w:right w:val="single" w:color="000000" w:sz="4" w:space="0"/>
            </w:tcBorders>
            <w:vAlign w:val="center"/>
          </w:tcPr>
          <w:p w14:paraId="2FCB5C21">
            <w:pPr>
              <w:widowControl/>
              <w:jc w:val="center"/>
              <w:textAlignment w:val="center"/>
              <w:rPr>
                <w:rFonts w:ascii="宋体" w:hAnsi="宋体" w:cs="宋体"/>
                <w:szCs w:val="21"/>
                <w:highlight w:val="none"/>
              </w:rPr>
            </w:pPr>
            <w:r>
              <w:rPr>
                <w:rFonts w:hint="eastAsia" w:ascii="宋体" w:hAnsi="宋体" w:cs="宋体"/>
                <w:szCs w:val="21"/>
                <w:highlight w:val="none"/>
              </w:rPr>
              <w:t>0771-8871021</w:t>
            </w:r>
          </w:p>
        </w:tc>
      </w:tr>
      <w:tr w14:paraId="1FF8AC72">
        <w:tblPrEx>
          <w:tblCellMar>
            <w:top w:w="0" w:type="dxa"/>
            <w:left w:w="108" w:type="dxa"/>
            <w:bottom w:w="0" w:type="dxa"/>
            <w:right w:w="108" w:type="dxa"/>
          </w:tblCellMar>
        </w:tblPrEx>
        <w:trPr>
          <w:trHeight w:val="5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5A012BB5">
            <w:pPr>
              <w:widowControl/>
              <w:jc w:val="left"/>
              <w:textAlignment w:val="center"/>
              <w:rPr>
                <w:rFonts w:ascii="宋体" w:hAnsi="宋体" w:cs="宋体"/>
                <w:szCs w:val="21"/>
                <w:highlight w:val="none"/>
              </w:rPr>
            </w:pPr>
            <w:r>
              <w:rPr>
                <w:rFonts w:hint="eastAsia" w:ascii="宋体" w:hAnsi="宋体" w:cs="宋体"/>
                <w:szCs w:val="21"/>
                <w:highlight w:val="none"/>
              </w:rPr>
              <w:t>广西北部湾银行龙州支行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2ECEEE9F">
            <w:pPr>
              <w:widowControl/>
              <w:jc w:val="left"/>
              <w:textAlignment w:val="center"/>
              <w:rPr>
                <w:rFonts w:ascii="宋体" w:hAnsi="宋体" w:cs="宋体"/>
                <w:szCs w:val="21"/>
                <w:highlight w:val="none"/>
              </w:rPr>
            </w:pPr>
            <w:r>
              <w:rPr>
                <w:rFonts w:hint="eastAsia" w:ascii="宋体" w:hAnsi="宋体" w:cs="宋体"/>
                <w:szCs w:val="21"/>
                <w:highlight w:val="none"/>
              </w:rPr>
              <w:t>崇左市龙州县龙州镇龙夏路1号、3号、5号（南湖商务酒店）一楼铺面</w:t>
            </w:r>
          </w:p>
        </w:tc>
        <w:tc>
          <w:tcPr>
            <w:tcW w:w="2346" w:type="dxa"/>
            <w:tcBorders>
              <w:top w:val="single" w:color="000000" w:sz="4" w:space="0"/>
              <w:left w:val="single" w:color="000000" w:sz="4" w:space="0"/>
              <w:bottom w:val="single" w:color="000000" w:sz="4" w:space="0"/>
              <w:right w:val="single" w:color="000000" w:sz="4" w:space="0"/>
            </w:tcBorders>
            <w:vAlign w:val="center"/>
          </w:tcPr>
          <w:p w14:paraId="0E829E3C">
            <w:pPr>
              <w:widowControl/>
              <w:jc w:val="center"/>
              <w:textAlignment w:val="center"/>
              <w:rPr>
                <w:rFonts w:ascii="宋体" w:hAnsi="宋体" w:cs="宋体"/>
                <w:szCs w:val="21"/>
                <w:highlight w:val="none"/>
              </w:rPr>
            </w:pPr>
            <w:r>
              <w:rPr>
                <w:rFonts w:hint="eastAsia" w:ascii="宋体" w:hAnsi="宋体" w:cs="宋体"/>
                <w:szCs w:val="21"/>
                <w:highlight w:val="none"/>
              </w:rPr>
              <w:t>0771-8811533</w:t>
            </w:r>
          </w:p>
        </w:tc>
      </w:tr>
      <w:tr w14:paraId="7E49688B">
        <w:tblPrEx>
          <w:tblCellMar>
            <w:top w:w="0" w:type="dxa"/>
            <w:left w:w="108" w:type="dxa"/>
            <w:bottom w:w="0" w:type="dxa"/>
            <w:right w:w="108" w:type="dxa"/>
          </w:tblCellMar>
        </w:tblPrEx>
        <w:trPr>
          <w:trHeight w:val="483"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343874E3">
            <w:pPr>
              <w:widowControl/>
              <w:textAlignment w:val="center"/>
              <w:rPr>
                <w:rFonts w:ascii="宋体" w:hAnsi="宋体" w:cs="宋体"/>
                <w:szCs w:val="21"/>
                <w:highlight w:val="none"/>
              </w:rPr>
            </w:pPr>
            <w:r>
              <w:rPr>
                <w:rFonts w:hint="eastAsia" w:ascii="宋体" w:hAnsi="宋体" w:cs="宋体"/>
                <w:b/>
                <w:bCs/>
                <w:szCs w:val="21"/>
                <w:highlight w:val="none"/>
              </w:rPr>
              <w:t>天等县</w:t>
            </w:r>
          </w:p>
        </w:tc>
        <w:tc>
          <w:tcPr>
            <w:tcW w:w="3880" w:type="dxa"/>
            <w:tcBorders>
              <w:top w:val="single" w:color="000000" w:sz="4" w:space="0"/>
              <w:left w:val="single" w:color="000000" w:sz="4" w:space="0"/>
              <w:bottom w:val="single" w:color="000000" w:sz="4" w:space="0"/>
              <w:right w:val="single" w:color="000000" w:sz="4" w:space="0"/>
            </w:tcBorders>
            <w:vAlign w:val="center"/>
          </w:tcPr>
          <w:p w14:paraId="79B91276">
            <w:pPr>
              <w:widowControl/>
              <w:jc w:val="left"/>
              <w:textAlignment w:val="center"/>
              <w:rPr>
                <w:rFonts w:ascii="宋体" w:hAnsi="宋体" w:cs="宋体"/>
                <w:szCs w:val="21"/>
                <w:highlight w:val="none"/>
              </w:rPr>
            </w:pPr>
          </w:p>
        </w:tc>
        <w:tc>
          <w:tcPr>
            <w:tcW w:w="2346" w:type="dxa"/>
            <w:tcBorders>
              <w:top w:val="single" w:color="000000" w:sz="4" w:space="0"/>
              <w:left w:val="single" w:color="000000" w:sz="4" w:space="0"/>
              <w:bottom w:val="single" w:color="000000" w:sz="4" w:space="0"/>
              <w:right w:val="single" w:color="000000" w:sz="4" w:space="0"/>
            </w:tcBorders>
            <w:vAlign w:val="center"/>
          </w:tcPr>
          <w:p w14:paraId="52A44541">
            <w:pPr>
              <w:widowControl/>
              <w:jc w:val="center"/>
              <w:textAlignment w:val="center"/>
              <w:rPr>
                <w:rFonts w:ascii="宋体" w:hAnsi="宋体" w:cs="宋体"/>
                <w:szCs w:val="21"/>
                <w:highlight w:val="none"/>
              </w:rPr>
            </w:pPr>
          </w:p>
        </w:tc>
      </w:tr>
      <w:tr w14:paraId="0C1B5704">
        <w:tblPrEx>
          <w:tblCellMar>
            <w:top w:w="0" w:type="dxa"/>
            <w:left w:w="108" w:type="dxa"/>
            <w:bottom w:w="0" w:type="dxa"/>
            <w:right w:w="108" w:type="dxa"/>
          </w:tblCellMar>
        </w:tblPrEx>
        <w:trPr>
          <w:trHeight w:val="278"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1C83D68A">
            <w:pPr>
              <w:widowControl/>
              <w:jc w:val="left"/>
              <w:textAlignment w:val="center"/>
              <w:rPr>
                <w:rFonts w:ascii="宋体" w:hAnsi="宋体" w:cs="宋体"/>
                <w:szCs w:val="21"/>
                <w:highlight w:val="none"/>
              </w:rPr>
            </w:pPr>
            <w:r>
              <w:rPr>
                <w:rFonts w:hint="eastAsia" w:ascii="宋体" w:hAnsi="宋体" w:cs="宋体"/>
                <w:szCs w:val="21"/>
                <w:highlight w:val="none"/>
              </w:rPr>
              <w:t>工商银行天等县支行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4FCDB814">
            <w:pPr>
              <w:widowControl/>
              <w:jc w:val="left"/>
              <w:textAlignment w:val="center"/>
              <w:rPr>
                <w:rFonts w:ascii="宋体" w:hAnsi="宋体" w:cs="宋体"/>
                <w:szCs w:val="21"/>
                <w:highlight w:val="none"/>
              </w:rPr>
            </w:pPr>
            <w:r>
              <w:rPr>
                <w:rFonts w:hint="eastAsia" w:ascii="宋体" w:hAnsi="宋体" w:cs="宋体"/>
                <w:szCs w:val="21"/>
                <w:highlight w:val="none"/>
              </w:rPr>
              <w:t>天等县天等镇朝阳东路054号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5435F9DE">
            <w:pPr>
              <w:widowControl/>
              <w:jc w:val="center"/>
              <w:textAlignment w:val="center"/>
              <w:rPr>
                <w:rFonts w:ascii="宋体" w:hAnsi="宋体" w:cs="宋体"/>
                <w:szCs w:val="21"/>
                <w:highlight w:val="none"/>
              </w:rPr>
            </w:pPr>
            <w:r>
              <w:rPr>
                <w:rFonts w:hint="eastAsia" w:ascii="宋体" w:hAnsi="宋体" w:cs="宋体"/>
                <w:szCs w:val="21"/>
                <w:highlight w:val="none"/>
              </w:rPr>
              <w:t>0771-3532211</w:t>
            </w:r>
          </w:p>
        </w:tc>
      </w:tr>
      <w:tr w14:paraId="5B1A6D44">
        <w:tblPrEx>
          <w:tblCellMar>
            <w:top w:w="0" w:type="dxa"/>
            <w:left w:w="108" w:type="dxa"/>
            <w:bottom w:w="0" w:type="dxa"/>
            <w:right w:w="108" w:type="dxa"/>
          </w:tblCellMar>
        </w:tblPrEx>
        <w:trPr>
          <w:trHeight w:val="395"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43D8CBBE">
            <w:pPr>
              <w:widowControl/>
              <w:jc w:val="left"/>
              <w:textAlignment w:val="center"/>
              <w:rPr>
                <w:rFonts w:ascii="宋体" w:hAnsi="宋体" w:cs="宋体"/>
                <w:szCs w:val="21"/>
                <w:highlight w:val="none"/>
              </w:rPr>
            </w:pPr>
            <w:r>
              <w:rPr>
                <w:rFonts w:hint="eastAsia" w:ascii="宋体" w:hAnsi="宋体" w:cs="宋体"/>
                <w:szCs w:val="21"/>
                <w:highlight w:val="none"/>
              </w:rPr>
              <w:t>农业银行天等县支行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7263261A">
            <w:pPr>
              <w:widowControl/>
              <w:jc w:val="left"/>
              <w:textAlignment w:val="center"/>
              <w:rPr>
                <w:rFonts w:ascii="宋体" w:hAnsi="宋体" w:cs="宋体"/>
                <w:szCs w:val="21"/>
                <w:highlight w:val="none"/>
              </w:rPr>
            </w:pPr>
            <w:r>
              <w:rPr>
                <w:rFonts w:hint="eastAsia" w:ascii="宋体" w:hAnsi="宋体" w:cs="宋体"/>
                <w:szCs w:val="21"/>
                <w:highlight w:val="none"/>
              </w:rPr>
              <w:t xml:space="preserve"> 天等县天等镇天宝北路007号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03B3372D">
            <w:pPr>
              <w:widowControl/>
              <w:jc w:val="center"/>
              <w:textAlignment w:val="center"/>
              <w:rPr>
                <w:rFonts w:ascii="宋体" w:hAnsi="宋体" w:cs="宋体"/>
                <w:szCs w:val="21"/>
                <w:highlight w:val="none"/>
              </w:rPr>
            </w:pPr>
            <w:r>
              <w:rPr>
                <w:rFonts w:hint="eastAsia" w:ascii="宋体" w:hAnsi="宋体" w:cs="宋体"/>
                <w:szCs w:val="21"/>
                <w:highlight w:val="none"/>
              </w:rPr>
              <w:t>0771-7917046</w:t>
            </w:r>
          </w:p>
        </w:tc>
      </w:tr>
      <w:tr w14:paraId="3DB38B68">
        <w:tblPrEx>
          <w:tblCellMar>
            <w:top w:w="0" w:type="dxa"/>
            <w:left w:w="108" w:type="dxa"/>
            <w:bottom w:w="0" w:type="dxa"/>
            <w:right w:w="108" w:type="dxa"/>
          </w:tblCellMar>
        </w:tblPrEx>
        <w:trPr>
          <w:trHeight w:val="5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3BB59934">
            <w:pPr>
              <w:widowControl/>
              <w:jc w:val="left"/>
              <w:textAlignment w:val="center"/>
              <w:rPr>
                <w:rFonts w:ascii="宋体" w:hAnsi="宋体" w:cs="宋体"/>
                <w:szCs w:val="21"/>
                <w:highlight w:val="none"/>
              </w:rPr>
            </w:pPr>
            <w:r>
              <w:rPr>
                <w:rFonts w:hint="eastAsia" w:ascii="宋体" w:hAnsi="宋体" w:cs="宋体"/>
                <w:szCs w:val="21"/>
                <w:highlight w:val="none"/>
              </w:rPr>
              <w:t>天等农商行公司机构金融部</w:t>
            </w:r>
          </w:p>
        </w:tc>
        <w:tc>
          <w:tcPr>
            <w:tcW w:w="3880" w:type="dxa"/>
            <w:tcBorders>
              <w:top w:val="single" w:color="000000" w:sz="4" w:space="0"/>
              <w:left w:val="single" w:color="000000" w:sz="4" w:space="0"/>
              <w:bottom w:val="single" w:color="000000" w:sz="4" w:space="0"/>
              <w:right w:val="single" w:color="000000" w:sz="4" w:space="0"/>
            </w:tcBorders>
            <w:vAlign w:val="center"/>
          </w:tcPr>
          <w:p w14:paraId="2EC1C0C3">
            <w:pPr>
              <w:widowControl/>
              <w:jc w:val="left"/>
              <w:textAlignment w:val="center"/>
              <w:rPr>
                <w:rFonts w:ascii="宋体" w:hAnsi="宋体" w:cs="宋体"/>
                <w:szCs w:val="21"/>
                <w:highlight w:val="none"/>
              </w:rPr>
            </w:pPr>
            <w:r>
              <w:rPr>
                <w:rFonts w:hint="eastAsia" w:ascii="宋体" w:hAnsi="宋体" w:cs="宋体"/>
                <w:szCs w:val="21"/>
                <w:highlight w:val="none"/>
              </w:rPr>
              <w:t>天等县天等镇仕民路48号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7091E6DD">
            <w:pPr>
              <w:widowControl/>
              <w:jc w:val="center"/>
              <w:textAlignment w:val="center"/>
              <w:rPr>
                <w:rFonts w:ascii="宋体" w:hAnsi="宋体" w:cs="宋体"/>
                <w:szCs w:val="21"/>
                <w:highlight w:val="none"/>
              </w:rPr>
            </w:pPr>
            <w:r>
              <w:rPr>
                <w:rFonts w:hint="eastAsia" w:ascii="宋体" w:hAnsi="宋体" w:cs="宋体"/>
                <w:szCs w:val="21"/>
                <w:highlight w:val="none"/>
              </w:rPr>
              <w:t>0771-3521361</w:t>
            </w:r>
          </w:p>
        </w:tc>
      </w:tr>
      <w:tr w14:paraId="66FD6E01">
        <w:tblPrEx>
          <w:tblCellMar>
            <w:top w:w="0" w:type="dxa"/>
            <w:left w:w="108" w:type="dxa"/>
            <w:bottom w:w="0" w:type="dxa"/>
            <w:right w:w="108" w:type="dxa"/>
          </w:tblCellMar>
        </w:tblPrEx>
        <w:trPr>
          <w:trHeight w:val="5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242367B6">
            <w:pPr>
              <w:widowControl/>
              <w:jc w:val="left"/>
              <w:textAlignment w:val="center"/>
              <w:rPr>
                <w:rFonts w:ascii="宋体" w:hAnsi="宋体" w:cs="宋体"/>
                <w:szCs w:val="21"/>
                <w:highlight w:val="none"/>
              </w:rPr>
            </w:pPr>
            <w:r>
              <w:rPr>
                <w:rFonts w:hint="eastAsia" w:ascii="宋体" w:hAnsi="宋体" w:cs="宋体"/>
                <w:szCs w:val="21"/>
                <w:highlight w:val="none"/>
              </w:rPr>
              <w:t>桂林银行崇左天等支行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6C95E5A0">
            <w:pPr>
              <w:widowControl/>
              <w:jc w:val="left"/>
              <w:textAlignment w:val="center"/>
              <w:rPr>
                <w:rFonts w:ascii="宋体" w:hAnsi="宋体" w:cs="宋体"/>
                <w:szCs w:val="21"/>
                <w:highlight w:val="none"/>
              </w:rPr>
            </w:pPr>
            <w:r>
              <w:rPr>
                <w:rFonts w:hint="eastAsia" w:ascii="宋体" w:hAnsi="宋体" w:cs="宋体"/>
                <w:szCs w:val="21"/>
                <w:highlight w:val="none"/>
              </w:rPr>
              <w:t>广西崇左市天等县天等镇天宝北路天府中央城5号楼115号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7E18C8C9">
            <w:pPr>
              <w:widowControl/>
              <w:jc w:val="center"/>
              <w:textAlignment w:val="center"/>
              <w:rPr>
                <w:rFonts w:ascii="宋体" w:hAnsi="宋体" w:cs="宋体"/>
                <w:szCs w:val="21"/>
                <w:highlight w:val="none"/>
              </w:rPr>
            </w:pPr>
            <w:r>
              <w:rPr>
                <w:rFonts w:hint="eastAsia" w:ascii="宋体" w:hAnsi="宋体" w:cs="宋体"/>
                <w:szCs w:val="21"/>
                <w:highlight w:val="none"/>
              </w:rPr>
              <w:t>0771-3522157</w:t>
            </w:r>
          </w:p>
        </w:tc>
      </w:tr>
      <w:tr w14:paraId="6DF7DD31">
        <w:tblPrEx>
          <w:tblCellMar>
            <w:top w:w="0" w:type="dxa"/>
            <w:left w:w="108" w:type="dxa"/>
            <w:bottom w:w="0" w:type="dxa"/>
            <w:right w:w="108" w:type="dxa"/>
          </w:tblCellMar>
        </w:tblPrEx>
        <w:trPr>
          <w:trHeight w:val="5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7EC81BE2">
            <w:pPr>
              <w:widowControl/>
              <w:jc w:val="left"/>
              <w:textAlignment w:val="center"/>
              <w:rPr>
                <w:rFonts w:ascii="宋体" w:hAnsi="宋体" w:cs="宋体"/>
                <w:szCs w:val="21"/>
                <w:highlight w:val="none"/>
              </w:rPr>
            </w:pPr>
            <w:r>
              <w:rPr>
                <w:rFonts w:hint="eastAsia" w:ascii="宋体" w:hAnsi="宋体" w:cs="宋体"/>
                <w:szCs w:val="21"/>
                <w:highlight w:val="none"/>
              </w:rPr>
              <w:t>广西北部湾银行天等支行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74463770">
            <w:pPr>
              <w:widowControl/>
              <w:jc w:val="left"/>
              <w:textAlignment w:val="center"/>
              <w:rPr>
                <w:rFonts w:ascii="宋体" w:hAnsi="宋体" w:cs="宋体"/>
                <w:szCs w:val="21"/>
                <w:highlight w:val="none"/>
              </w:rPr>
            </w:pPr>
            <w:r>
              <w:rPr>
                <w:rFonts w:hint="eastAsia" w:ascii="宋体" w:hAnsi="宋体" w:cs="宋体"/>
                <w:szCs w:val="21"/>
                <w:highlight w:val="none"/>
              </w:rPr>
              <w:t>崇左市天等县天宝南路002号天富商业广场28栋一层商铺6-17号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7F280D40">
            <w:pPr>
              <w:widowControl/>
              <w:jc w:val="center"/>
              <w:textAlignment w:val="center"/>
              <w:rPr>
                <w:rFonts w:ascii="宋体" w:hAnsi="宋体" w:cs="宋体"/>
                <w:szCs w:val="21"/>
                <w:highlight w:val="none"/>
              </w:rPr>
            </w:pPr>
            <w:r>
              <w:rPr>
                <w:rFonts w:hint="eastAsia" w:ascii="宋体" w:hAnsi="宋体" w:cs="宋体"/>
                <w:szCs w:val="21"/>
                <w:highlight w:val="none"/>
              </w:rPr>
              <w:t>0771-3528688</w:t>
            </w:r>
          </w:p>
        </w:tc>
      </w:tr>
      <w:tr w14:paraId="1EC8C69B">
        <w:tblPrEx>
          <w:tblCellMar>
            <w:top w:w="0" w:type="dxa"/>
            <w:left w:w="108" w:type="dxa"/>
            <w:bottom w:w="0" w:type="dxa"/>
            <w:right w:w="108" w:type="dxa"/>
          </w:tblCellMar>
        </w:tblPrEx>
        <w:trPr>
          <w:trHeight w:val="336" w:hRule="atLeast"/>
        </w:trPr>
        <w:tc>
          <w:tcPr>
            <w:tcW w:w="9178" w:type="dxa"/>
            <w:gridSpan w:val="3"/>
            <w:tcBorders>
              <w:top w:val="single" w:color="000000" w:sz="4" w:space="0"/>
              <w:left w:val="single" w:color="000000" w:sz="4" w:space="0"/>
              <w:bottom w:val="single" w:color="000000" w:sz="4" w:space="0"/>
              <w:right w:val="single" w:color="000000" w:sz="4" w:space="0"/>
            </w:tcBorders>
            <w:noWrap/>
            <w:vAlign w:val="center"/>
          </w:tcPr>
          <w:p w14:paraId="5FF46D06">
            <w:pPr>
              <w:widowControl/>
              <w:jc w:val="left"/>
              <w:textAlignment w:val="center"/>
              <w:rPr>
                <w:rFonts w:ascii="宋体" w:hAnsi="宋体" w:cs="宋体"/>
                <w:szCs w:val="21"/>
                <w:highlight w:val="none"/>
              </w:rPr>
            </w:pPr>
            <w:r>
              <w:rPr>
                <w:rFonts w:hint="eastAsia" w:ascii="宋体" w:hAnsi="宋体" w:cs="宋体"/>
                <w:b/>
                <w:bCs/>
                <w:szCs w:val="21"/>
                <w:highlight w:val="none"/>
              </w:rPr>
              <w:t>凭祥市</w:t>
            </w:r>
          </w:p>
        </w:tc>
      </w:tr>
      <w:tr w14:paraId="29412FB6">
        <w:tblPrEx>
          <w:tblCellMar>
            <w:top w:w="0" w:type="dxa"/>
            <w:left w:w="108" w:type="dxa"/>
            <w:bottom w:w="0" w:type="dxa"/>
            <w:right w:w="108" w:type="dxa"/>
          </w:tblCellMar>
        </w:tblPrEx>
        <w:trPr>
          <w:trHeight w:val="439"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7EF664E4">
            <w:pPr>
              <w:widowControl/>
              <w:jc w:val="left"/>
              <w:textAlignment w:val="center"/>
              <w:rPr>
                <w:rFonts w:ascii="宋体" w:hAnsi="宋体" w:cs="宋体"/>
                <w:szCs w:val="21"/>
                <w:highlight w:val="none"/>
              </w:rPr>
            </w:pPr>
            <w:r>
              <w:rPr>
                <w:rFonts w:hint="eastAsia" w:ascii="宋体" w:hAnsi="宋体" w:cs="宋体"/>
                <w:szCs w:val="21"/>
                <w:highlight w:val="none"/>
              </w:rPr>
              <w:t>工商银行凭祥分行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4097BEDC">
            <w:pPr>
              <w:widowControl/>
              <w:jc w:val="left"/>
              <w:textAlignment w:val="center"/>
              <w:rPr>
                <w:rFonts w:ascii="宋体" w:hAnsi="宋体" w:cs="宋体"/>
                <w:szCs w:val="21"/>
                <w:highlight w:val="none"/>
              </w:rPr>
            </w:pPr>
            <w:r>
              <w:rPr>
                <w:rFonts w:hint="eastAsia" w:ascii="宋体" w:hAnsi="宋体" w:cs="宋体"/>
                <w:szCs w:val="21"/>
                <w:highlight w:val="none"/>
              </w:rPr>
              <w:t>凭祥市新华路5号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5D07FFDC">
            <w:pPr>
              <w:widowControl/>
              <w:jc w:val="center"/>
              <w:textAlignment w:val="center"/>
              <w:rPr>
                <w:rFonts w:ascii="宋体" w:hAnsi="宋体" w:cs="宋体"/>
                <w:szCs w:val="21"/>
                <w:highlight w:val="none"/>
              </w:rPr>
            </w:pPr>
            <w:r>
              <w:rPr>
                <w:rFonts w:hint="eastAsia" w:ascii="宋体" w:hAnsi="宋体" w:cs="宋体"/>
                <w:szCs w:val="21"/>
                <w:highlight w:val="none"/>
              </w:rPr>
              <w:t>0771-8529259</w:t>
            </w:r>
          </w:p>
        </w:tc>
      </w:tr>
      <w:tr w14:paraId="7FE5E8CA">
        <w:tblPrEx>
          <w:tblCellMar>
            <w:top w:w="0" w:type="dxa"/>
            <w:left w:w="108" w:type="dxa"/>
            <w:bottom w:w="0" w:type="dxa"/>
            <w:right w:w="108" w:type="dxa"/>
          </w:tblCellMar>
        </w:tblPrEx>
        <w:trPr>
          <w:trHeight w:val="275"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1AB3E864">
            <w:pPr>
              <w:widowControl/>
              <w:jc w:val="left"/>
              <w:textAlignment w:val="center"/>
              <w:rPr>
                <w:rFonts w:ascii="宋体" w:hAnsi="宋体" w:cs="宋体"/>
                <w:szCs w:val="21"/>
                <w:highlight w:val="none"/>
              </w:rPr>
            </w:pPr>
            <w:r>
              <w:rPr>
                <w:rFonts w:hint="eastAsia" w:ascii="宋体" w:hAnsi="宋体" w:cs="宋体"/>
                <w:szCs w:val="21"/>
                <w:highlight w:val="none"/>
              </w:rPr>
              <w:t>农业银行凭祥支行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46ED836B">
            <w:pPr>
              <w:widowControl/>
              <w:jc w:val="left"/>
              <w:textAlignment w:val="center"/>
              <w:rPr>
                <w:rFonts w:ascii="宋体" w:hAnsi="宋体" w:cs="宋体"/>
                <w:szCs w:val="21"/>
                <w:highlight w:val="none"/>
              </w:rPr>
            </w:pPr>
            <w:r>
              <w:rPr>
                <w:rFonts w:hint="eastAsia" w:ascii="宋体" w:hAnsi="宋体" w:cs="宋体"/>
                <w:szCs w:val="21"/>
                <w:highlight w:val="none"/>
              </w:rPr>
              <w:t>凭祥市北大路216号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3632B6AD">
            <w:pPr>
              <w:widowControl/>
              <w:jc w:val="center"/>
              <w:textAlignment w:val="center"/>
              <w:rPr>
                <w:rFonts w:ascii="宋体" w:hAnsi="宋体" w:cs="宋体"/>
                <w:szCs w:val="21"/>
                <w:highlight w:val="none"/>
              </w:rPr>
            </w:pPr>
            <w:r>
              <w:rPr>
                <w:rFonts w:hint="eastAsia" w:ascii="宋体" w:hAnsi="宋体" w:cs="宋体"/>
                <w:szCs w:val="21"/>
                <w:highlight w:val="none"/>
              </w:rPr>
              <w:t>0771-7917258</w:t>
            </w:r>
          </w:p>
        </w:tc>
      </w:tr>
      <w:tr w14:paraId="3CBA5332">
        <w:tblPrEx>
          <w:tblCellMar>
            <w:top w:w="0" w:type="dxa"/>
            <w:left w:w="108" w:type="dxa"/>
            <w:bottom w:w="0" w:type="dxa"/>
            <w:right w:w="108" w:type="dxa"/>
          </w:tblCellMar>
        </w:tblPrEx>
        <w:trPr>
          <w:trHeight w:val="5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74829F1F">
            <w:pPr>
              <w:widowControl/>
              <w:jc w:val="left"/>
              <w:textAlignment w:val="center"/>
              <w:rPr>
                <w:rFonts w:ascii="宋体" w:hAnsi="宋体" w:cs="宋体"/>
                <w:szCs w:val="21"/>
                <w:highlight w:val="none"/>
              </w:rPr>
            </w:pPr>
            <w:r>
              <w:rPr>
                <w:rFonts w:hint="eastAsia" w:ascii="宋体" w:hAnsi="宋体" w:cs="宋体"/>
                <w:szCs w:val="21"/>
                <w:highlight w:val="none"/>
              </w:rPr>
              <w:t>建行凭祥支行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44EF880C">
            <w:pPr>
              <w:widowControl/>
              <w:jc w:val="left"/>
              <w:textAlignment w:val="center"/>
              <w:rPr>
                <w:rFonts w:ascii="宋体" w:hAnsi="宋体" w:cs="宋体"/>
                <w:szCs w:val="21"/>
                <w:highlight w:val="none"/>
              </w:rPr>
            </w:pPr>
            <w:r>
              <w:rPr>
                <w:rFonts w:hint="eastAsia" w:ascii="宋体" w:hAnsi="宋体" w:cs="宋体"/>
                <w:szCs w:val="21"/>
                <w:highlight w:val="none"/>
              </w:rPr>
              <w:t>凭祥市屏山路138号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5E945376">
            <w:pPr>
              <w:widowControl/>
              <w:jc w:val="center"/>
              <w:textAlignment w:val="center"/>
              <w:rPr>
                <w:rFonts w:ascii="宋体" w:hAnsi="宋体" w:cs="宋体"/>
                <w:szCs w:val="21"/>
                <w:highlight w:val="none"/>
              </w:rPr>
            </w:pPr>
            <w:r>
              <w:rPr>
                <w:rFonts w:hint="eastAsia" w:ascii="宋体" w:hAnsi="宋体" w:cs="宋体"/>
                <w:szCs w:val="21"/>
                <w:highlight w:val="none"/>
              </w:rPr>
              <w:t>0771-8525068 0771-8536852</w:t>
            </w:r>
          </w:p>
        </w:tc>
      </w:tr>
      <w:tr w14:paraId="2A88EE3A">
        <w:tblPrEx>
          <w:tblCellMar>
            <w:top w:w="0" w:type="dxa"/>
            <w:left w:w="108" w:type="dxa"/>
            <w:bottom w:w="0" w:type="dxa"/>
            <w:right w:w="108" w:type="dxa"/>
          </w:tblCellMar>
        </w:tblPrEx>
        <w:trPr>
          <w:trHeight w:val="5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2C51D9B1">
            <w:pPr>
              <w:widowControl/>
              <w:jc w:val="left"/>
              <w:textAlignment w:val="center"/>
              <w:rPr>
                <w:rFonts w:ascii="宋体" w:hAnsi="宋体" w:cs="宋体"/>
                <w:szCs w:val="21"/>
                <w:highlight w:val="none"/>
              </w:rPr>
            </w:pPr>
            <w:r>
              <w:rPr>
                <w:rFonts w:hint="eastAsia" w:ascii="宋体" w:hAnsi="宋体" w:cs="宋体"/>
                <w:szCs w:val="21"/>
                <w:highlight w:val="none"/>
              </w:rPr>
              <w:t>建行凭祥中区支行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3FC29761">
            <w:pPr>
              <w:widowControl/>
              <w:jc w:val="left"/>
              <w:textAlignment w:val="center"/>
              <w:rPr>
                <w:rFonts w:ascii="宋体" w:hAnsi="宋体" w:cs="宋体"/>
                <w:szCs w:val="21"/>
                <w:highlight w:val="none"/>
              </w:rPr>
            </w:pPr>
            <w:r>
              <w:rPr>
                <w:rFonts w:hint="eastAsia" w:ascii="宋体" w:hAnsi="宋体" w:cs="宋体"/>
                <w:szCs w:val="21"/>
                <w:highlight w:val="none"/>
              </w:rPr>
              <w:t>凭祥市金象大道香格里拉3幢3-01至3-03号商铺</w:t>
            </w:r>
          </w:p>
        </w:tc>
        <w:tc>
          <w:tcPr>
            <w:tcW w:w="2346" w:type="dxa"/>
            <w:tcBorders>
              <w:top w:val="single" w:color="000000" w:sz="4" w:space="0"/>
              <w:left w:val="single" w:color="000000" w:sz="4" w:space="0"/>
              <w:bottom w:val="single" w:color="000000" w:sz="4" w:space="0"/>
              <w:right w:val="single" w:color="000000" w:sz="4" w:space="0"/>
            </w:tcBorders>
            <w:vAlign w:val="center"/>
          </w:tcPr>
          <w:p w14:paraId="2B1838F2">
            <w:pPr>
              <w:widowControl/>
              <w:jc w:val="center"/>
              <w:textAlignment w:val="center"/>
              <w:rPr>
                <w:rFonts w:ascii="宋体" w:hAnsi="宋体" w:cs="宋体"/>
                <w:szCs w:val="21"/>
                <w:highlight w:val="none"/>
              </w:rPr>
            </w:pPr>
            <w:r>
              <w:rPr>
                <w:rFonts w:hint="eastAsia" w:ascii="宋体" w:hAnsi="宋体" w:cs="宋体"/>
                <w:szCs w:val="21"/>
                <w:highlight w:val="none"/>
              </w:rPr>
              <w:t>0771-8551161</w:t>
            </w:r>
          </w:p>
        </w:tc>
      </w:tr>
      <w:tr w14:paraId="744B7D2A">
        <w:tblPrEx>
          <w:tblCellMar>
            <w:top w:w="0" w:type="dxa"/>
            <w:left w:w="108" w:type="dxa"/>
            <w:bottom w:w="0" w:type="dxa"/>
            <w:right w:w="108" w:type="dxa"/>
          </w:tblCellMar>
        </w:tblPrEx>
        <w:trPr>
          <w:trHeight w:val="275"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116A19C0">
            <w:pPr>
              <w:widowControl/>
              <w:jc w:val="left"/>
              <w:textAlignment w:val="center"/>
              <w:rPr>
                <w:rFonts w:ascii="宋体" w:hAnsi="宋体" w:cs="宋体"/>
                <w:szCs w:val="21"/>
                <w:highlight w:val="none"/>
              </w:rPr>
            </w:pPr>
            <w:r>
              <w:rPr>
                <w:rFonts w:hint="eastAsia" w:ascii="宋体" w:hAnsi="宋体" w:cs="宋体"/>
                <w:szCs w:val="21"/>
                <w:highlight w:val="none"/>
              </w:rPr>
              <w:t>建行凭祥浦寨支行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076F7C2F">
            <w:pPr>
              <w:widowControl/>
              <w:jc w:val="left"/>
              <w:textAlignment w:val="center"/>
              <w:rPr>
                <w:rFonts w:ascii="宋体" w:hAnsi="宋体" w:cs="宋体"/>
                <w:szCs w:val="21"/>
                <w:highlight w:val="none"/>
              </w:rPr>
            </w:pPr>
            <w:r>
              <w:rPr>
                <w:rFonts w:hint="eastAsia" w:ascii="宋体" w:hAnsi="宋体" w:cs="宋体"/>
                <w:szCs w:val="21"/>
                <w:highlight w:val="none"/>
              </w:rPr>
              <w:t>凭祥市浦寨商业城万泰一楼8-9号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2C265520">
            <w:pPr>
              <w:widowControl/>
              <w:jc w:val="center"/>
              <w:textAlignment w:val="center"/>
              <w:rPr>
                <w:rFonts w:ascii="宋体" w:hAnsi="宋体" w:cs="宋体"/>
                <w:szCs w:val="21"/>
                <w:highlight w:val="none"/>
              </w:rPr>
            </w:pPr>
            <w:r>
              <w:rPr>
                <w:rFonts w:hint="eastAsia" w:ascii="宋体" w:hAnsi="宋体" w:cs="宋体"/>
                <w:szCs w:val="21"/>
                <w:highlight w:val="none"/>
              </w:rPr>
              <w:t>0771-8561665</w:t>
            </w:r>
          </w:p>
        </w:tc>
      </w:tr>
      <w:tr w14:paraId="19FE58AE">
        <w:tblPrEx>
          <w:tblCellMar>
            <w:top w:w="0" w:type="dxa"/>
            <w:left w:w="108" w:type="dxa"/>
            <w:bottom w:w="0" w:type="dxa"/>
            <w:right w:w="108" w:type="dxa"/>
          </w:tblCellMar>
        </w:tblPrEx>
        <w:trPr>
          <w:trHeight w:val="275"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10F038D2">
            <w:pPr>
              <w:widowControl/>
              <w:jc w:val="left"/>
              <w:textAlignment w:val="center"/>
              <w:rPr>
                <w:rFonts w:ascii="宋体" w:hAnsi="宋体" w:cs="宋体"/>
                <w:szCs w:val="21"/>
                <w:highlight w:val="none"/>
              </w:rPr>
            </w:pPr>
            <w:r>
              <w:rPr>
                <w:rFonts w:hint="eastAsia" w:ascii="宋体" w:hAnsi="宋体" w:cs="宋体"/>
                <w:szCs w:val="21"/>
                <w:highlight w:val="none"/>
              </w:rPr>
              <w:t>中国银行凭祥支行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10561F1B">
            <w:pPr>
              <w:widowControl/>
              <w:jc w:val="left"/>
              <w:textAlignment w:val="center"/>
              <w:rPr>
                <w:rFonts w:ascii="宋体" w:hAnsi="宋体" w:cs="宋体"/>
                <w:szCs w:val="21"/>
                <w:highlight w:val="none"/>
              </w:rPr>
            </w:pPr>
            <w:r>
              <w:rPr>
                <w:rFonts w:hint="eastAsia" w:ascii="宋体" w:hAnsi="宋体" w:cs="宋体"/>
                <w:szCs w:val="21"/>
                <w:highlight w:val="none"/>
              </w:rPr>
              <w:t>凭祥市-北环路112号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7C8828CE">
            <w:pPr>
              <w:widowControl/>
              <w:jc w:val="center"/>
              <w:textAlignment w:val="center"/>
              <w:rPr>
                <w:rFonts w:ascii="宋体" w:hAnsi="宋体" w:cs="宋体"/>
                <w:szCs w:val="21"/>
                <w:highlight w:val="none"/>
              </w:rPr>
            </w:pPr>
            <w:r>
              <w:rPr>
                <w:rFonts w:hint="eastAsia" w:ascii="宋体" w:hAnsi="宋体" w:cs="宋体"/>
                <w:szCs w:val="21"/>
                <w:highlight w:val="none"/>
              </w:rPr>
              <w:t>0771-8520356</w:t>
            </w:r>
          </w:p>
        </w:tc>
      </w:tr>
      <w:tr w14:paraId="4C79E8EA">
        <w:tblPrEx>
          <w:tblCellMar>
            <w:top w:w="0" w:type="dxa"/>
            <w:left w:w="108" w:type="dxa"/>
            <w:bottom w:w="0" w:type="dxa"/>
            <w:right w:w="108" w:type="dxa"/>
          </w:tblCellMar>
        </w:tblPrEx>
        <w:trPr>
          <w:trHeight w:val="275"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211DCBC3">
            <w:pPr>
              <w:widowControl/>
              <w:jc w:val="left"/>
              <w:textAlignment w:val="center"/>
              <w:rPr>
                <w:rFonts w:ascii="宋体" w:hAnsi="宋体" w:cs="宋体"/>
                <w:szCs w:val="21"/>
                <w:highlight w:val="none"/>
              </w:rPr>
            </w:pPr>
            <w:r>
              <w:rPr>
                <w:rFonts w:hint="eastAsia" w:ascii="宋体" w:hAnsi="宋体" w:cs="宋体"/>
                <w:szCs w:val="21"/>
                <w:highlight w:val="none"/>
              </w:rPr>
              <w:t>凭祥农商行业务拓展部</w:t>
            </w:r>
          </w:p>
        </w:tc>
        <w:tc>
          <w:tcPr>
            <w:tcW w:w="3880" w:type="dxa"/>
            <w:tcBorders>
              <w:top w:val="single" w:color="000000" w:sz="4" w:space="0"/>
              <w:left w:val="single" w:color="000000" w:sz="4" w:space="0"/>
              <w:bottom w:val="single" w:color="000000" w:sz="4" w:space="0"/>
              <w:right w:val="single" w:color="000000" w:sz="4" w:space="0"/>
            </w:tcBorders>
            <w:vAlign w:val="center"/>
          </w:tcPr>
          <w:p w14:paraId="4C7809A5">
            <w:pPr>
              <w:widowControl/>
              <w:jc w:val="left"/>
              <w:textAlignment w:val="center"/>
              <w:rPr>
                <w:rFonts w:ascii="宋体" w:hAnsi="宋体" w:cs="宋体"/>
                <w:szCs w:val="21"/>
                <w:highlight w:val="none"/>
              </w:rPr>
            </w:pPr>
            <w:r>
              <w:rPr>
                <w:rFonts w:hint="eastAsia" w:ascii="宋体" w:hAnsi="宋体" w:cs="宋体"/>
                <w:szCs w:val="21"/>
                <w:highlight w:val="none"/>
              </w:rPr>
              <w:t>凭祥市友谊关大道13号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2B281672">
            <w:pPr>
              <w:widowControl/>
              <w:jc w:val="center"/>
              <w:textAlignment w:val="center"/>
              <w:rPr>
                <w:rFonts w:ascii="宋体" w:hAnsi="宋体" w:cs="宋体"/>
                <w:szCs w:val="21"/>
                <w:highlight w:val="none"/>
              </w:rPr>
            </w:pPr>
            <w:r>
              <w:rPr>
                <w:rFonts w:hint="eastAsia" w:ascii="宋体" w:hAnsi="宋体" w:cs="宋体"/>
                <w:szCs w:val="21"/>
                <w:highlight w:val="none"/>
              </w:rPr>
              <w:t>0771-8535667</w:t>
            </w:r>
          </w:p>
        </w:tc>
      </w:tr>
      <w:tr w14:paraId="3BA7F90D">
        <w:tblPrEx>
          <w:tblCellMar>
            <w:top w:w="0" w:type="dxa"/>
            <w:left w:w="108" w:type="dxa"/>
            <w:bottom w:w="0" w:type="dxa"/>
            <w:right w:w="108" w:type="dxa"/>
          </w:tblCellMar>
        </w:tblPrEx>
        <w:trPr>
          <w:trHeight w:val="54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6BCC8479">
            <w:pPr>
              <w:widowControl/>
              <w:jc w:val="left"/>
              <w:textAlignment w:val="center"/>
              <w:rPr>
                <w:rFonts w:ascii="宋体" w:hAnsi="宋体" w:cs="宋体"/>
                <w:szCs w:val="21"/>
                <w:highlight w:val="none"/>
              </w:rPr>
            </w:pPr>
            <w:r>
              <w:rPr>
                <w:rFonts w:hint="eastAsia" w:ascii="宋体" w:hAnsi="宋体" w:cs="宋体"/>
                <w:szCs w:val="21"/>
                <w:highlight w:val="none"/>
              </w:rPr>
              <w:t>桂林银行广西自贸试验区崇左片区凭祥支行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6980264A">
            <w:pPr>
              <w:widowControl/>
              <w:jc w:val="left"/>
              <w:textAlignment w:val="center"/>
              <w:rPr>
                <w:rFonts w:ascii="宋体" w:hAnsi="宋体" w:cs="宋体"/>
                <w:szCs w:val="21"/>
                <w:highlight w:val="none"/>
              </w:rPr>
            </w:pPr>
            <w:r>
              <w:rPr>
                <w:rFonts w:hint="eastAsia" w:ascii="宋体" w:hAnsi="宋体" w:cs="宋体"/>
                <w:szCs w:val="21"/>
                <w:highlight w:val="none"/>
              </w:rPr>
              <w:t>凭祥市北大路一支40号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04668F6C">
            <w:pPr>
              <w:widowControl/>
              <w:jc w:val="center"/>
              <w:textAlignment w:val="center"/>
              <w:rPr>
                <w:rFonts w:ascii="宋体" w:hAnsi="宋体" w:cs="宋体"/>
                <w:szCs w:val="21"/>
                <w:highlight w:val="none"/>
              </w:rPr>
            </w:pPr>
            <w:r>
              <w:rPr>
                <w:rFonts w:hint="eastAsia" w:ascii="宋体" w:hAnsi="宋体" w:cs="宋体"/>
                <w:szCs w:val="21"/>
                <w:highlight w:val="none"/>
              </w:rPr>
              <w:t>0771-8520550</w:t>
            </w:r>
          </w:p>
        </w:tc>
      </w:tr>
      <w:tr w14:paraId="5D576843">
        <w:tblPrEx>
          <w:tblCellMar>
            <w:top w:w="0" w:type="dxa"/>
            <w:left w:w="108" w:type="dxa"/>
            <w:bottom w:w="0" w:type="dxa"/>
            <w:right w:w="108" w:type="dxa"/>
          </w:tblCellMar>
        </w:tblPrEx>
        <w:trPr>
          <w:trHeight w:val="550" w:hRule="atLeast"/>
        </w:trPr>
        <w:tc>
          <w:tcPr>
            <w:tcW w:w="2952" w:type="dxa"/>
            <w:tcBorders>
              <w:top w:val="single" w:color="000000" w:sz="4" w:space="0"/>
              <w:left w:val="single" w:color="000000" w:sz="4" w:space="0"/>
              <w:bottom w:val="single" w:color="000000" w:sz="4" w:space="0"/>
              <w:right w:val="single" w:color="000000" w:sz="4" w:space="0"/>
            </w:tcBorders>
            <w:noWrap/>
            <w:vAlign w:val="center"/>
          </w:tcPr>
          <w:p w14:paraId="27DFAC27">
            <w:pPr>
              <w:widowControl/>
              <w:jc w:val="left"/>
              <w:textAlignment w:val="center"/>
              <w:rPr>
                <w:rFonts w:ascii="宋体" w:hAnsi="宋体" w:cs="宋体"/>
                <w:szCs w:val="21"/>
                <w:highlight w:val="none"/>
              </w:rPr>
            </w:pPr>
            <w:r>
              <w:rPr>
                <w:rFonts w:hint="eastAsia" w:ascii="宋体" w:hAnsi="宋体" w:cs="宋体"/>
                <w:szCs w:val="21"/>
                <w:highlight w:val="none"/>
              </w:rPr>
              <w:t>广西北部湾银行广西自贸试验区崇左片区凭祥支行</w:t>
            </w:r>
          </w:p>
        </w:tc>
        <w:tc>
          <w:tcPr>
            <w:tcW w:w="3880" w:type="dxa"/>
            <w:tcBorders>
              <w:top w:val="single" w:color="000000" w:sz="4" w:space="0"/>
              <w:left w:val="single" w:color="000000" w:sz="4" w:space="0"/>
              <w:bottom w:val="single" w:color="000000" w:sz="4" w:space="0"/>
              <w:right w:val="single" w:color="000000" w:sz="4" w:space="0"/>
            </w:tcBorders>
            <w:vAlign w:val="center"/>
          </w:tcPr>
          <w:p w14:paraId="5AD26BDC">
            <w:pPr>
              <w:widowControl/>
              <w:jc w:val="left"/>
              <w:textAlignment w:val="center"/>
              <w:rPr>
                <w:rFonts w:ascii="宋体" w:hAnsi="宋体" w:cs="宋体"/>
                <w:szCs w:val="21"/>
                <w:highlight w:val="none"/>
              </w:rPr>
            </w:pPr>
            <w:r>
              <w:rPr>
                <w:rFonts w:hint="eastAsia" w:ascii="宋体" w:hAnsi="宋体" w:cs="宋体"/>
                <w:szCs w:val="21"/>
                <w:highlight w:val="none"/>
              </w:rPr>
              <w:t>凭祥市北大路一支60-1号</w:t>
            </w:r>
          </w:p>
        </w:tc>
        <w:tc>
          <w:tcPr>
            <w:tcW w:w="2346" w:type="dxa"/>
            <w:tcBorders>
              <w:top w:val="single" w:color="000000" w:sz="4" w:space="0"/>
              <w:left w:val="single" w:color="000000" w:sz="4" w:space="0"/>
              <w:bottom w:val="single" w:color="000000" w:sz="4" w:space="0"/>
              <w:right w:val="single" w:color="000000" w:sz="4" w:space="0"/>
            </w:tcBorders>
            <w:vAlign w:val="center"/>
          </w:tcPr>
          <w:p w14:paraId="31D1BF42">
            <w:pPr>
              <w:widowControl/>
              <w:jc w:val="center"/>
              <w:textAlignment w:val="center"/>
              <w:rPr>
                <w:rFonts w:ascii="宋体" w:hAnsi="宋体" w:cs="宋体"/>
                <w:szCs w:val="21"/>
                <w:highlight w:val="none"/>
              </w:rPr>
            </w:pPr>
            <w:r>
              <w:rPr>
                <w:rFonts w:hint="eastAsia" w:ascii="宋体" w:hAnsi="宋体" w:cs="宋体"/>
                <w:szCs w:val="21"/>
                <w:highlight w:val="none"/>
              </w:rPr>
              <w:t>0771-8556667</w:t>
            </w:r>
          </w:p>
        </w:tc>
      </w:tr>
    </w:tbl>
    <w:p w14:paraId="359A4A65">
      <w:pPr>
        <w:spacing w:line="360" w:lineRule="auto"/>
        <w:ind w:firstLine="420" w:firstLineChars="200"/>
        <w:textAlignment w:val="center"/>
        <w:rPr>
          <w:rFonts w:ascii="宋体" w:hAnsi="宋体"/>
          <w:kern w:val="0"/>
          <w:szCs w:val="21"/>
          <w:highlight w:val="none"/>
        </w:rPr>
      </w:pPr>
    </w:p>
    <w:p w14:paraId="1C2A6BC1">
      <w:pPr>
        <w:rPr>
          <w:rFonts w:ascii="仿宋_GB2312" w:hAnsi="仿宋_GB2312" w:eastAsia="华文仿宋" w:cs="仿宋_GB2312"/>
          <w:sz w:val="32"/>
          <w:szCs w:val="32"/>
          <w:highlight w:val="none"/>
        </w:rPr>
      </w:pPr>
    </w:p>
    <w:p w14:paraId="07B6C905">
      <w:pPr>
        <w:suppressAutoHyphens/>
        <w:rPr>
          <w:rFonts w:ascii="仿宋_GB2312" w:hAnsi="仿宋_GB2312" w:cs="仿宋_GB2312"/>
          <w:szCs w:val="32"/>
          <w:highlight w:val="none"/>
        </w:rPr>
      </w:pPr>
    </w:p>
    <w:p w14:paraId="19DA9DF3">
      <w:pPr>
        <w:rPr>
          <w:rFonts w:ascii="仿宋_GB2312" w:hAnsi="仿宋_GB2312" w:eastAsia="华文仿宋" w:cs="仿宋_GB2312"/>
          <w:sz w:val="32"/>
          <w:szCs w:val="32"/>
          <w:highlight w:val="none"/>
        </w:rPr>
      </w:pPr>
    </w:p>
    <w:p w14:paraId="2939838B">
      <w:pPr>
        <w:rPr>
          <w:rFonts w:ascii="仿宋_GB2312" w:hAnsi="仿宋_GB2312" w:eastAsia="华文仿宋" w:cs="仿宋_GB2312"/>
          <w:sz w:val="32"/>
          <w:szCs w:val="32"/>
          <w:highlight w:val="none"/>
        </w:rPr>
      </w:pPr>
    </w:p>
    <w:p w14:paraId="59A27E0F">
      <w:pPr>
        <w:suppressAutoHyphens/>
        <w:rPr>
          <w:rFonts w:ascii="仿宋_GB2312" w:hAnsi="仿宋_GB2312" w:cs="仿宋_GB2312"/>
          <w:szCs w:val="32"/>
          <w:highlight w:val="none"/>
        </w:rPr>
      </w:pPr>
    </w:p>
    <w:p w14:paraId="02D52C0C">
      <w:pPr>
        <w:spacing w:line="540" w:lineRule="exact"/>
        <w:rPr>
          <w:rFonts w:ascii="黑体" w:hAnsi="黑体" w:eastAsia="黑体" w:cs="黑体"/>
          <w:sz w:val="32"/>
          <w:szCs w:val="32"/>
          <w:highlight w:val="none"/>
        </w:rPr>
      </w:pPr>
    </w:p>
    <w:p w14:paraId="65D4300F">
      <w:pPr>
        <w:spacing w:line="528" w:lineRule="exact"/>
        <w:rPr>
          <w:sz w:val="28"/>
          <w:szCs w:val="28"/>
          <w:highlight w:val="none"/>
        </w:rPr>
      </w:pPr>
      <w:r>
        <w:rPr>
          <w:rFonts w:hint="eastAsia" w:ascii="黑体" w:hAnsi="黑体" w:eastAsia="黑体" w:cs="黑体"/>
          <w:sz w:val="32"/>
          <w:szCs w:val="32"/>
          <w:highlight w:val="none"/>
        </w:rPr>
        <w:br w:type="page"/>
      </w:r>
      <w:r>
        <w:rPr>
          <w:rFonts w:hint="eastAsia"/>
          <w:sz w:val="28"/>
          <w:szCs w:val="28"/>
          <w:highlight w:val="none"/>
        </w:rPr>
        <w:t xml:space="preserve">附件2： </w:t>
      </w:r>
      <w:r>
        <w:rPr>
          <w:sz w:val="28"/>
          <w:szCs w:val="28"/>
          <w:highlight w:val="none"/>
        </w:rPr>
        <w:t xml:space="preserve">            </w:t>
      </w:r>
    </w:p>
    <w:p w14:paraId="15369759">
      <w:pPr>
        <w:spacing w:line="528" w:lineRule="exact"/>
        <w:ind w:firstLine="280" w:firstLineChars="100"/>
        <w:jc w:val="center"/>
        <w:rPr>
          <w:sz w:val="28"/>
          <w:szCs w:val="28"/>
          <w:highlight w:val="none"/>
        </w:rPr>
      </w:pPr>
      <w:r>
        <w:rPr>
          <w:rFonts w:hint="eastAsia"/>
          <w:sz w:val="28"/>
          <w:szCs w:val="28"/>
          <w:highlight w:val="none"/>
        </w:rPr>
        <w:t>中小微企业划型标准</w:t>
      </w:r>
    </w:p>
    <w:tbl>
      <w:tblPr>
        <w:tblStyle w:val="51"/>
        <w:tblW w:w="8706" w:type="dxa"/>
        <w:tblInd w:w="250" w:type="dxa"/>
        <w:tblLayout w:type="fixed"/>
        <w:tblCellMar>
          <w:top w:w="0" w:type="dxa"/>
          <w:left w:w="108" w:type="dxa"/>
          <w:bottom w:w="0" w:type="dxa"/>
          <w:right w:w="108" w:type="dxa"/>
        </w:tblCellMar>
      </w:tblPr>
      <w:tblGrid>
        <w:gridCol w:w="1446"/>
        <w:gridCol w:w="1701"/>
        <w:gridCol w:w="1134"/>
        <w:gridCol w:w="1846"/>
        <w:gridCol w:w="1570"/>
        <w:gridCol w:w="1009"/>
      </w:tblGrid>
      <w:tr w14:paraId="51B51F27">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vAlign w:val="center"/>
          </w:tcPr>
          <w:p w14:paraId="57B2023D">
            <w:pPr>
              <w:widowControl/>
              <w:jc w:val="left"/>
              <w:rPr>
                <w:szCs w:val="21"/>
                <w:highlight w:val="none"/>
              </w:rPr>
            </w:pPr>
            <w:r>
              <w:rPr>
                <w:rFonts w:hint="eastAsia"/>
                <w:szCs w:val="21"/>
                <w:highlight w:val="none"/>
              </w:rPr>
              <w:t>行业名称</w:t>
            </w:r>
          </w:p>
        </w:tc>
        <w:tc>
          <w:tcPr>
            <w:tcW w:w="1701" w:type="dxa"/>
            <w:tcBorders>
              <w:top w:val="single" w:color="auto" w:sz="4" w:space="0"/>
              <w:left w:val="nil"/>
              <w:bottom w:val="single" w:color="auto" w:sz="4" w:space="0"/>
              <w:right w:val="single" w:color="auto" w:sz="4" w:space="0"/>
            </w:tcBorders>
            <w:vAlign w:val="center"/>
          </w:tcPr>
          <w:p w14:paraId="3428331E">
            <w:pPr>
              <w:widowControl/>
              <w:jc w:val="left"/>
              <w:rPr>
                <w:szCs w:val="21"/>
                <w:highlight w:val="none"/>
              </w:rPr>
            </w:pPr>
            <w:r>
              <w:rPr>
                <w:rFonts w:hint="eastAsia"/>
                <w:szCs w:val="21"/>
                <w:highlight w:val="none"/>
              </w:rPr>
              <w:t>指标名称</w:t>
            </w:r>
          </w:p>
        </w:tc>
        <w:tc>
          <w:tcPr>
            <w:tcW w:w="1134" w:type="dxa"/>
            <w:tcBorders>
              <w:top w:val="single" w:color="auto" w:sz="4" w:space="0"/>
              <w:left w:val="nil"/>
              <w:bottom w:val="single" w:color="auto" w:sz="4" w:space="0"/>
              <w:right w:val="single" w:color="auto" w:sz="4" w:space="0"/>
            </w:tcBorders>
            <w:vAlign w:val="center"/>
          </w:tcPr>
          <w:p w14:paraId="6EF43EAD">
            <w:pPr>
              <w:widowControl/>
              <w:jc w:val="left"/>
              <w:rPr>
                <w:szCs w:val="21"/>
                <w:highlight w:val="none"/>
              </w:rPr>
            </w:pPr>
            <w:r>
              <w:rPr>
                <w:rFonts w:hint="eastAsia"/>
                <w:szCs w:val="21"/>
                <w:highlight w:val="none"/>
              </w:rPr>
              <w:t>计量单位</w:t>
            </w:r>
          </w:p>
        </w:tc>
        <w:tc>
          <w:tcPr>
            <w:tcW w:w="1846" w:type="dxa"/>
            <w:tcBorders>
              <w:top w:val="single" w:color="auto" w:sz="4" w:space="0"/>
              <w:left w:val="nil"/>
              <w:bottom w:val="single" w:color="auto" w:sz="4" w:space="0"/>
              <w:right w:val="single" w:color="auto" w:sz="4" w:space="0"/>
            </w:tcBorders>
            <w:vAlign w:val="center"/>
          </w:tcPr>
          <w:p w14:paraId="31F4B06F">
            <w:pPr>
              <w:widowControl/>
              <w:jc w:val="left"/>
              <w:rPr>
                <w:szCs w:val="21"/>
                <w:highlight w:val="none"/>
              </w:rPr>
            </w:pPr>
            <w:r>
              <w:rPr>
                <w:rFonts w:hint="eastAsia"/>
                <w:szCs w:val="21"/>
                <w:highlight w:val="none"/>
              </w:rPr>
              <w:t>中型</w:t>
            </w:r>
          </w:p>
        </w:tc>
        <w:tc>
          <w:tcPr>
            <w:tcW w:w="1570" w:type="dxa"/>
            <w:tcBorders>
              <w:top w:val="single" w:color="auto" w:sz="4" w:space="0"/>
              <w:left w:val="nil"/>
              <w:bottom w:val="single" w:color="auto" w:sz="4" w:space="0"/>
              <w:right w:val="single" w:color="auto" w:sz="4" w:space="0"/>
            </w:tcBorders>
            <w:vAlign w:val="center"/>
          </w:tcPr>
          <w:p w14:paraId="1DDA6804">
            <w:pPr>
              <w:widowControl/>
              <w:jc w:val="left"/>
              <w:rPr>
                <w:szCs w:val="21"/>
                <w:highlight w:val="none"/>
              </w:rPr>
            </w:pPr>
            <w:r>
              <w:rPr>
                <w:rFonts w:hint="eastAsia"/>
                <w:szCs w:val="21"/>
                <w:highlight w:val="none"/>
              </w:rPr>
              <w:t>小型</w:t>
            </w:r>
          </w:p>
        </w:tc>
        <w:tc>
          <w:tcPr>
            <w:tcW w:w="1009" w:type="dxa"/>
            <w:tcBorders>
              <w:top w:val="single" w:color="auto" w:sz="4" w:space="0"/>
              <w:left w:val="nil"/>
              <w:bottom w:val="single" w:color="auto" w:sz="4" w:space="0"/>
              <w:right w:val="single" w:color="auto" w:sz="4" w:space="0"/>
            </w:tcBorders>
            <w:vAlign w:val="center"/>
          </w:tcPr>
          <w:p w14:paraId="51AC1C34">
            <w:pPr>
              <w:widowControl/>
              <w:jc w:val="left"/>
              <w:rPr>
                <w:szCs w:val="21"/>
                <w:highlight w:val="none"/>
              </w:rPr>
            </w:pPr>
            <w:r>
              <w:rPr>
                <w:rFonts w:hint="eastAsia"/>
                <w:szCs w:val="21"/>
                <w:highlight w:val="none"/>
              </w:rPr>
              <w:t>微型</w:t>
            </w:r>
          </w:p>
        </w:tc>
      </w:tr>
      <w:tr w14:paraId="13F10704">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14:paraId="3E7CF311">
            <w:pPr>
              <w:widowControl/>
              <w:jc w:val="center"/>
              <w:rPr>
                <w:szCs w:val="21"/>
                <w:highlight w:val="none"/>
              </w:rPr>
            </w:pPr>
            <w:r>
              <w:rPr>
                <w:rFonts w:hint="eastAsia"/>
                <w:szCs w:val="21"/>
                <w:highlight w:val="none"/>
              </w:rPr>
              <w:t>农、林、牧、渔</w:t>
            </w:r>
          </w:p>
        </w:tc>
        <w:tc>
          <w:tcPr>
            <w:tcW w:w="1701" w:type="dxa"/>
            <w:tcBorders>
              <w:top w:val="nil"/>
              <w:left w:val="nil"/>
              <w:bottom w:val="single" w:color="auto" w:sz="4" w:space="0"/>
              <w:right w:val="single" w:color="auto" w:sz="4" w:space="0"/>
            </w:tcBorders>
            <w:vAlign w:val="center"/>
          </w:tcPr>
          <w:p w14:paraId="6CDB4D31">
            <w:pPr>
              <w:widowControl/>
              <w:jc w:val="left"/>
              <w:rPr>
                <w:szCs w:val="21"/>
                <w:highlight w:val="none"/>
              </w:rPr>
            </w:pPr>
            <w:r>
              <w:rPr>
                <w:rFonts w:hint="eastAsia"/>
                <w:szCs w:val="21"/>
                <w:highlight w:val="none"/>
              </w:rPr>
              <w:t>营业收入（Y）</w:t>
            </w:r>
          </w:p>
        </w:tc>
        <w:tc>
          <w:tcPr>
            <w:tcW w:w="1134" w:type="dxa"/>
            <w:tcBorders>
              <w:top w:val="nil"/>
              <w:left w:val="nil"/>
              <w:bottom w:val="single" w:color="auto" w:sz="4" w:space="0"/>
              <w:right w:val="single" w:color="auto" w:sz="4" w:space="0"/>
            </w:tcBorders>
            <w:vAlign w:val="center"/>
          </w:tcPr>
          <w:p w14:paraId="0046C280">
            <w:pPr>
              <w:widowControl/>
              <w:jc w:val="left"/>
              <w:rPr>
                <w:szCs w:val="21"/>
                <w:highlight w:val="none"/>
              </w:rPr>
            </w:pPr>
            <w:r>
              <w:rPr>
                <w:rFonts w:hint="eastAsia"/>
                <w:szCs w:val="21"/>
                <w:highlight w:val="none"/>
              </w:rPr>
              <w:t>万元</w:t>
            </w:r>
          </w:p>
        </w:tc>
        <w:tc>
          <w:tcPr>
            <w:tcW w:w="1846" w:type="dxa"/>
            <w:tcBorders>
              <w:top w:val="nil"/>
              <w:left w:val="nil"/>
              <w:bottom w:val="single" w:color="auto" w:sz="4" w:space="0"/>
              <w:right w:val="single" w:color="auto" w:sz="4" w:space="0"/>
            </w:tcBorders>
            <w:vAlign w:val="center"/>
          </w:tcPr>
          <w:p w14:paraId="13F44966">
            <w:pPr>
              <w:widowControl/>
              <w:jc w:val="left"/>
              <w:rPr>
                <w:szCs w:val="21"/>
                <w:highlight w:val="none"/>
              </w:rPr>
            </w:pPr>
            <w:r>
              <w:rPr>
                <w:rFonts w:hint="eastAsia"/>
                <w:szCs w:val="21"/>
                <w:highlight w:val="none"/>
              </w:rPr>
              <w:t>500≤Y＜20000</w:t>
            </w:r>
          </w:p>
        </w:tc>
        <w:tc>
          <w:tcPr>
            <w:tcW w:w="1570" w:type="dxa"/>
            <w:tcBorders>
              <w:top w:val="nil"/>
              <w:left w:val="nil"/>
              <w:bottom w:val="single" w:color="auto" w:sz="4" w:space="0"/>
              <w:right w:val="single" w:color="auto" w:sz="4" w:space="0"/>
            </w:tcBorders>
            <w:vAlign w:val="center"/>
          </w:tcPr>
          <w:p w14:paraId="53373FDC">
            <w:pPr>
              <w:widowControl/>
              <w:jc w:val="left"/>
              <w:rPr>
                <w:szCs w:val="21"/>
                <w:highlight w:val="none"/>
              </w:rPr>
            </w:pPr>
            <w:r>
              <w:rPr>
                <w:rFonts w:hint="eastAsia"/>
                <w:szCs w:val="21"/>
                <w:highlight w:val="none"/>
              </w:rPr>
              <w:t>50≤Y＜500</w:t>
            </w:r>
          </w:p>
        </w:tc>
        <w:tc>
          <w:tcPr>
            <w:tcW w:w="1009" w:type="dxa"/>
            <w:tcBorders>
              <w:top w:val="nil"/>
              <w:left w:val="nil"/>
              <w:bottom w:val="single" w:color="auto" w:sz="4" w:space="0"/>
              <w:right w:val="single" w:color="auto" w:sz="4" w:space="0"/>
            </w:tcBorders>
            <w:vAlign w:val="center"/>
          </w:tcPr>
          <w:p w14:paraId="17D55A89">
            <w:pPr>
              <w:widowControl/>
              <w:jc w:val="left"/>
              <w:rPr>
                <w:szCs w:val="21"/>
                <w:highlight w:val="none"/>
              </w:rPr>
            </w:pPr>
            <w:r>
              <w:rPr>
                <w:rFonts w:hint="eastAsia"/>
                <w:szCs w:val="21"/>
                <w:highlight w:val="none"/>
              </w:rPr>
              <w:t>Y＜50</w:t>
            </w:r>
          </w:p>
        </w:tc>
      </w:tr>
      <w:tr w14:paraId="682289A1">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645E5D2A">
            <w:pPr>
              <w:widowControl/>
              <w:jc w:val="center"/>
              <w:rPr>
                <w:szCs w:val="21"/>
                <w:highlight w:val="none"/>
              </w:rPr>
            </w:pPr>
            <w:r>
              <w:rPr>
                <w:rFonts w:hint="eastAsia"/>
                <w:szCs w:val="21"/>
                <w:highlight w:val="none"/>
              </w:rPr>
              <w:t>工业</w:t>
            </w:r>
          </w:p>
        </w:tc>
        <w:tc>
          <w:tcPr>
            <w:tcW w:w="1701" w:type="dxa"/>
            <w:tcBorders>
              <w:top w:val="nil"/>
              <w:left w:val="nil"/>
              <w:bottom w:val="single" w:color="auto" w:sz="4" w:space="0"/>
              <w:right w:val="single" w:color="auto" w:sz="4" w:space="0"/>
            </w:tcBorders>
            <w:vAlign w:val="center"/>
          </w:tcPr>
          <w:p w14:paraId="173B013A">
            <w:pPr>
              <w:widowControl/>
              <w:jc w:val="left"/>
              <w:rPr>
                <w:szCs w:val="21"/>
                <w:highlight w:val="none"/>
              </w:rPr>
            </w:pPr>
            <w:r>
              <w:rPr>
                <w:rFonts w:hint="eastAsia"/>
                <w:szCs w:val="21"/>
                <w:highlight w:val="none"/>
              </w:rPr>
              <w:t>从业人员（X）</w:t>
            </w:r>
          </w:p>
        </w:tc>
        <w:tc>
          <w:tcPr>
            <w:tcW w:w="1134" w:type="dxa"/>
            <w:tcBorders>
              <w:top w:val="nil"/>
              <w:left w:val="nil"/>
              <w:bottom w:val="single" w:color="auto" w:sz="4" w:space="0"/>
              <w:right w:val="single" w:color="auto" w:sz="4" w:space="0"/>
            </w:tcBorders>
            <w:vAlign w:val="center"/>
          </w:tcPr>
          <w:p w14:paraId="53CACA66">
            <w:pPr>
              <w:widowControl/>
              <w:jc w:val="left"/>
              <w:rPr>
                <w:szCs w:val="21"/>
                <w:highlight w:val="none"/>
              </w:rPr>
            </w:pPr>
            <w:r>
              <w:rPr>
                <w:rFonts w:hint="eastAsia"/>
                <w:szCs w:val="21"/>
                <w:highlight w:val="none"/>
              </w:rPr>
              <w:t>人</w:t>
            </w:r>
          </w:p>
        </w:tc>
        <w:tc>
          <w:tcPr>
            <w:tcW w:w="1846" w:type="dxa"/>
            <w:tcBorders>
              <w:top w:val="nil"/>
              <w:left w:val="nil"/>
              <w:bottom w:val="single" w:color="auto" w:sz="4" w:space="0"/>
              <w:right w:val="single" w:color="auto" w:sz="4" w:space="0"/>
            </w:tcBorders>
            <w:vAlign w:val="center"/>
          </w:tcPr>
          <w:p w14:paraId="7513EF1B">
            <w:pPr>
              <w:widowControl/>
              <w:jc w:val="left"/>
              <w:rPr>
                <w:szCs w:val="21"/>
                <w:highlight w:val="none"/>
              </w:rPr>
            </w:pPr>
            <w:r>
              <w:rPr>
                <w:rFonts w:hint="eastAsia"/>
                <w:szCs w:val="21"/>
                <w:highlight w:val="none"/>
              </w:rPr>
              <w:t>300≤X＜1000</w:t>
            </w:r>
          </w:p>
        </w:tc>
        <w:tc>
          <w:tcPr>
            <w:tcW w:w="1570" w:type="dxa"/>
            <w:tcBorders>
              <w:top w:val="nil"/>
              <w:left w:val="nil"/>
              <w:bottom w:val="single" w:color="auto" w:sz="4" w:space="0"/>
              <w:right w:val="single" w:color="auto" w:sz="4" w:space="0"/>
            </w:tcBorders>
            <w:vAlign w:val="center"/>
          </w:tcPr>
          <w:p w14:paraId="5355F396">
            <w:pPr>
              <w:widowControl/>
              <w:jc w:val="left"/>
              <w:rPr>
                <w:szCs w:val="21"/>
                <w:highlight w:val="none"/>
              </w:rPr>
            </w:pPr>
            <w:r>
              <w:rPr>
                <w:rFonts w:hint="eastAsia"/>
                <w:szCs w:val="21"/>
                <w:highlight w:val="none"/>
              </w:rPr>
              <w:t>20≤X＜300</w:t>
            </w:r>
          </w:p>
        </w:tc>
        <w:tc>
          <w:tcPr>
            <w:tcW w:w="1009" w:type="dxa"/>
            <w:tcBorders>
              <w:top w:val="nil"/>
              <w:left w:val="nil"/>
              <w:bottom w:val="single" w:color="auto" w:sz="4" w:space="0"/>
              <w:right w:val="single" w:color="auto" w:sz="4" w:space="0"/>
            </w:tcBorders>
            <w:vAlign w:val="center"/>
          </w:tcPr>
          <w:p w14:paraId="16536F1E">
            <w:pPr>
              <w:widowControl/>
              <w:jc w:val="left"/>
              <w:rPr>
                <w:szCs w:val="21"/>
                <w:highlight w:val="none"/>
              </w:rPr>
            </w:pPr>
            <w:r>
              <w:rPr>
                <w:rFonts w:hint="eastAsia"/>
                <w:szCs w:val="21"/>
                <w:highlight w:val="none"/>
              </w:rPr>
              <w:t>X＜20</w:t>
            </w:r>
          </w:p>
        </w:tc>
      </w:tr>
      <w:tr w14:paraId="5BED345A">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34A132C6">
            <w:pPr>
              <w:widowControl/>
              <w:jc w:val="left"/>
              <w:rPr>
                <w:szCs w:val="21"/>
                <w:highlight w:val="none"/>
              </w:rPr>
            </w:pPr>
          </w:p>
        </w:tc>
        <w:tc>
          <w:tcPr>
            <w:tcW w:w="1701" w:type="dxa"/>
            <w:tcBorders>
              <w:top w:val="nil"/>
              <w:left w:val="nil"/>
              <w:bottom w:val="single" w:color="auto" w:sz="4" w:space="0"/>
              <w:right w:val="single" w:color="auto" w:sz="4" w:space="0"/>
            </w:tcBorders>
            <w:vAlign w:val="center"/>
          </w:tcPr>
          <w:p w14:paraId="0361A9DB">
            <w:pPr>
              <w:widowControl/>
              <w:jc w:val="left"/>
              <w:rPr>
                <w:szCs w:val="21"/>
                <w:highlight w:val="none"/>
              </w:rPr>
            </w:pPr>
            <w:r>
              <w:rPr>
                <w:rFonts w:hint="eastAsia"/>
                <w:szCs w:val="21"/>
                <w:highlight w:val="none"/>
              </w:rPr>
              <w:t>营业收入（Y）</w:t>
            </w:r>
          </w:p>
        </w:tc>
        <w:tc>
          <w:tcPr>
            <w:tcW w:w="1134" w:type="dxa"/>
            <w:tcBorders>
              <w:top w:val="nil"/>
              <w:left w:val="nil"/>
              <w:bottom w:val="single" w:color="auto" w:sz="4" w:space="0"/>
              <w:right w:val="single" w:color="auto" w:sz="4" w:space="0"/>
            </w:tcBorders>
            <w:vAlign w:val="center"/>
          </w:tcPr>
          <w:p w14:paraId="2381C7ED">
            <w:pPr>
              <w:widowControl/>
              <w:jc w:val="left"/>
              <w:rPr>
                <w:szCs w:val="21"/>
                <w:highlight w:val="none"/>
              </w:rPr>
            </w:pPr>
            <w:r>
              <w:rPr>
                <w:rFonts w:hint="eastAsia"/>
                <w:szCs w:val="21"/>
                <w:highlight w:val="none"/>
              </w:rPr>
              <w:t>万元</w:t>
            </w:r>
          </w:p>
        </w:tc>
        <w:tc>
          <w:tcPr>
            <w:tcW w:w="1846" w:type="dxa"/>
            <w:tcBorders>
              <w:top w:val="nil"/>
              <w:left w:val="nil"/>
              <w:bottom w:val="single" w:color="auto" w:sz="4" w:space="0"/>
              <w:right w:val="single" w:color="auto" w:sz="4" w:space="0"/>
            </w:tcBorders>
            <w:vAlign w:val="center"/>
          </w:tcPr>
          <w:p w14:paraId="053D7874">
            <w:pPr>
              <w:widowControl/>
              <w:jc w:val="left"/>
              <w:rPr>
                <w:szCs w:val="21"/>
                <w:highlight w:val="none"/>
              </w:rPr>
            </w:pPr>
            <w:r>
              <w:rPr>
                <w:rFonts w:hint="eastAsia"/>
                <w:szCs w:val="21"/>
                <w:highlight w:val="none"/>
              </w:rPr>
              <w:t>2000≤Y＜40000</w:t>
            </w:r>
          </w:p>
        </w:tc>
        <w:tc>
          <w:tcPr>
            <w:tcW w:w="1570" w:type="dxa"/>
            <w:tcBorders>
              <w:top w:val="nil"/>
              <w:left w:val="nil"/>
              <w:bottom w:val="single" w:color="auto" w:sz="4" w:space="0"/>
              <w:right w:val="single" w:color="auto" w:sz="4" w:space="0"/>
            </w:tcBorders>
            <w:vAlign w:val="center"/>
          </w:tcPr>
          <w:p w14:paraId="36927C09">
            <w:pPr>
              <w:widowControl/>
              <w:jc w:val="left"/>
              <w:rPr>
                <w:szCs w:val="21"/>
                <w:highlight w:val="none"/>
              </w:rPr>
            </w:pPr>
            <w:r>
              <w:rPr>
                <w:rFonts w:hint="eastAsia"/>
                <w:szCs w:val="21"/>
                <w:highlight w:val="none"/>
              </w:rPr>
              <w:t>300≤Y＜2000</w:t>
            </w:r>
          </w:p>
        </w:tc>
        <w:tc>
          <w:tcPr>
            <w:tcW w:w="1009" w:type="dxa"/>
            <w:tcBorders>
              <w:top w:val="nil"/>
              <w:left w:val="nil"/>
              <w:bottom w:val="single" w:color="auto" w:sz="4" w:space="0"/>
              <w:right w:val="single" w:color="auto" w:sz="4" w:space="0"/>
            </w:tcBorders>
            <w:vAlign w:val="center"/>
          </w:tcPr>
          <w:p w14:paraId="6E62CD15">
            <w:pPr>
              <w:widowControl/>
              <w:jc w:val="left"/>
              <w:rPr>
                <w:szCs w:val="21"/>
                <w:highlight w:val="none"/>
              </w:rPr>
            </w:pPr>
            <w:r>
              <w:rPr>
                <w:rFonts w:hint="eastAsia"/>
                <w:szCs w:val="21"/>
                <w:highlight w:val="none"/>
              </w:rPr>
              <w:t>Y＜300</w:t>
            </w:r>
          </w:p>
        </w:tc>
      </w:tr>
      <w:tr w14:paraId="6BADDA4B">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2C296C4E">
            <w:pPr>
              <w:widowControl/>
              <w:jc w:val="center"/>
              <w:rPr>
                <w:szCs w:val="21"/>
                <w:highlight w:val="none"/>
              </w:rPr>
            </w:pPr>
            <w:r>
              <w:rPr>
                <w:rFonts w:hint="eastAsia"/>
                <w:szCs w:val="21"/>
                <w:highlight w:val="none"/>
              </w:rPr>
              <w:t>建筑业</w:t>
            </w:r>
          </w:p>
        </w:tc>
        <w:tc>
          <w:tcPr>
            <w:tcW w:w="1701" w:type="dxa"/>
            <w:tcBorders>
              <w:top w:val="nil"/>
              <w:left w:val="nil"/>
              <w:bottom w:val="single" w:color="auto" w:sz="4" w:space="0"/>
              <w:right w:val="single" w:color="auto" w:sz="4" w:space="0"/>
            </w:tcBorders>
            <w:vAlign w:val="center"/>
          </w:tcPr>
          <w:p w14:paraId="189E9B04">
            <w:pPr>
              <w:widowControl/>
              <w:jc w:val="left"/>
              <w:rPr>
                <w:szCs w:val="21"/>
                <w:highlight w:val="none"/>
              </w:rPr>
            </w:pPr>
            <w:r>
              <w:rPr>
                <w:rFonts w:hint="eastAsia"/>
                <w:szCs w:val="21"/>
                <w:highlight w:val="none"/>
              </w:rPr>
              <w:t>营业收入（Y）</w:t>
            </w:r>
          </w:p>
        </w:tc>
        <w:tc>
          <w:tcPr>
            <w:tcW w:w="1134" w:type="dxa"/>
            <w:tcBorders>
              <w:top w:val="nil"/>
              <w:left w:val="nil"/>
              <w:bottom w:val="single" w:color="auto" w:sz="4" w:space="0"/>
              <w:right w:val="single" w:color="auto" w:sz="4" w:space="0"/>
            </w:tcBorders>
            <w:vAlign w:val="center"/>
          </w:tcPr>
          <w:p w14:paraId="010821CC">
            <w:pPr>
              <w:widowControl/>
              <w:jc w:val="left"/>
              <w:rPr>
                <w:szCs w:val="21"/>
                <w:highlight w:val="none"/>
              </w:rPr>
            </w:pPr>
            <w:r>
              <w:rPr>
                <w:rFonts w:hint="eastAsia"/>
                <w:szCs w:val="21"/>
                <w:highlight w:val="none"/>
              </w:rPr>
              <w:t>万元</w:t>
            </w:r>
          </w:p>
        </w:tc>
        <w:tc>
          <w:tcPr>
            <w:tcW w:w="1846" w:type="dxa"/>
            <w:tcBorders>
              <w:top w:val="nil"/>
              <w:left w:val="nil"/>
              <w:bottom w:val="single" w:color="auto" w:sz="4" w:space="0"/>
              <w:right w:val="single" w:color="auto" w:sz="4" w:space="0"/>
            </w:tcBorders>
            <w:vAlign w:val="center"/>
          </w:tcPr>
          <w:p w14:paraId="59E11C14">
            <w:pPr>
              <w:widowControl/>
              <w:jc w:val="left"/>
              <w:rPr>
                <w:szCs w:val="21"/>
                <w:highlight w:val="none"/>
              </w:rPr>
            </w:pPr>
            <w:r>
              <w:rPr>
                <w:rFonts w:hint="eastAsia"/>
                <w:szCs w:val="21"/>
                <w:highlight w:val="none"/>
              </w:rPr>
              <w:t>6000≤Y＜80000</w:t>
            </w:r>
          </w:p>
        </w:tc>
        <w:tc>
          <w:tcPr>
            <w:tcW w:w="1570" w:type="dxa"/>
            <w:tcBorders>
              <w:top w:val="nil"/>
              <w:left w:val="nil"/>
              <w:bottom w:val="single" w:color="auto" w:sz="4" w:space="0"/>
              <w:right w:val="single" w:color="auto" w:sz="4" w:space="0"/>
            </w:tcBorders>
            <w:vAlign w:val="center"/>
          </w:tcPr>
          <w:p w14:paraId="0EC21E44">
            <w:pPr>
              <w:widowControl/>
              <w:jc w:val="left"/>
              <w:rPr>
                <w:szCs w:val="21"/>
                <w:highlight w:val="none"/>
              </w:rPr>
            </w:pPr>
            <w:r>
              <w:rPr>
                <w:rFonts w:hint="eastAsia"/>
                <w:szCs w:val="21"/>
                <w:highlight w:val="none"/>
              </w:rPr>
              <w:t>300≤Y＜6000</w:t>
            </w:r>
          </w:p>
        </w:tc>
        <w:tc>
          <w:tcPr>
            <w:tcW w:w="1009" w:type="dxa"/>
            <w:tcBorders>
              <w:top w:val="nil"/>
              <w:left w:val="nil"/>
              <w:bottom w:val="single" w:color="auto" w:sz="4" w:space="0"/>
              <w:right w:val="single" w:color="auto" w:sz="4" w:space="0"/>
            </w:tcBorders>
            <w:vAlign w:val="center"/>
          </w:tcPr>
          <w:p w14:paraId="250412EB">
            <w:pPr>
              <w:widowControl/>
              <w:jc w:val="left"/>
              <w:rPr>
                <w:szCs w:val="21"/>
                <w:highlight w:val="none"/>
              </w:rPr>
            </w:pPr>
            <w:r>
              <w:rPr>
                <w:rFonts w:hint="eastAsia"/>
                <w:szCs w:val="21"/>
                <w:highlight w:val="none"/>
              </w:rPr>
              <w:t>Y＜300</w:t>
            </w:r>
          </w:p>
        </w:tc>
      </w:tr>
      <w:tr w14:paraId="65819C7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0D25B763">
            <w:pPr>
              <w:widowControl/>
              <w:jc w:val="left"/>
              <w:rPr>
                <w:szCs w:val="21"/>
                <w:highlight w:val="none"/>
              </w:rPr>
            </w:pPr>
          </w:p>
        </w:tc>
        <w:tc>
          <w:tcPr>
            <w:tcW w:w="1701" w:type="dxa"/>
            <w:tcBorders>
              <w:top w:val="nil"/>
              <w:left w:val="nil"/>
              <w:bottom w:val="single" w:color="auto" w:sz="4" w:space="0"/>
              <w:right w:val="single" w:color="auto" w:sz="4" w:space="0"/>
            </w:tcBorders>
            <w:vAlign w:val="center"/>
          </w:tcPr>
          <w:p w14:paraId="780C6BD5">
            <w:pPr>
              <w:widowControl/>
              <w:jc w:val="left"/>
              <w:rPr>
                <w:szCs w:val="21"/>
                <w:highlight w:val="none"/>
              </w:rPr>
            </w:pPr>
            <w:r>
              <w:rPr>
                <w:rFonts w:hint="eastAsia"/>
                <w:szCs w:val="21"/>
                <w:highlight w:val="none"/>
              </w:rPr>
              <w:t>资产总额（Z）</w:t>
            </w:r>
          </w:p>
        </w:tc>
        <w:tc>
          <w:tcPr>
            <w:tcW w:w="1134" w:type="dxa"/>
            <w:tcBorders>
              <w:top w:val="nil"/>
              <w:left w:val="nil"/>
              <w:bottom w:val="single" w:color="auto" w:sz="4" w:space="0"/>
              <w:right w:val="single" w:color="auto" w:sz="4" w:space="0"/>
            </w:tcBorders>
            <w:vAlign w:val="center"/>
          </w:tcPr>
          <w:p w14:paraId="7111D2DE">
            <w:pPr>
              <w:widowControl/>
              <w:jc w:val="left"/>
              <w:rPr>
                <w:szCs w:val="21"/>
                <w:highlight w:val="none"/>
              </w:rPr>
            </w:pPr>
            <w:r>
              <w:rPr>
                <w:rFonts w:hint="eastAsia"/>
                <w:szCs w:val="21"/>
                <w:highlight w:val="none"/>
              </w:rPr>
              <w:t>万元</w:t>
            </w:r>
          </w:p>
        </w:tc>
        <w:tc>
          <w:tcPr>
            <w:tcW w:w="1846" w:type="dxa"/>
            <w:tcBorders>
              <w:top w:val="nil"/>
              <w:left w:val="nil"/>
              <w:bottom w:val="single" w:color="auto" w:sz="4" w:space="0"/>
              <w:right w:val="single" w:color="auto" w:sz="4" w:space="0"/>
            </w:tcBorders>
            <w:vAlign w:val="center"/>
          </w:tcPr>
          <w:p w14:paraId="3768253F">
            <w:pPr>
              <w:widowControl/>
              <w:jc w:val="left"/>
              <w:rPr>
                <w:szCs w:val="21"/>
                <w:highlight w:val="none"/>
              </w:rPr>
            </w:pPr>
            <w:r>
              <w:rPr>
                <w:rFonts w:hint="eastAsia"/>
                <w:szCs w:val="21"/>
                <w:highlight w:val="none"/>
              </w:rPr>
              <w:t>5000≤Z＜80000</w:t>
            </w:r>
          </w:p>
        </w:tc>
        <w:tc>
          <w:tcPr>
            <w:tcW w:w="1570" w:type="dxa"/>
            <w:tcBorders>
              <w:top w:val="nil"/>
              <w:left w:val="nil"/>
              <w:bottom w:val="single" w:color="auto" w:sz="4" w:space="0"/>
              <w:right w:val="single" w:color="auto" w:sz="4" w:space="0"/>
            </w:tcBorders>
            <w:vAlign w:val="center"/>
          </w:tcPr>
          <w:p w14:paraId="68865E98">
            <w:pPr>
              <w:widowControl/>
              <w:jc w:val="left"/>
              <w:rPr>
                <w:szCs w:val="21"/>
                <w:highlight w:val="none"/>
              </w:rPr>
            </w:pPr>
            <w:r>
              <w:rPr>
                <w:rFonts w:hint="eastAsia"/>
                <w:szCs w:val="21"/>
                <w:highlight w:val="none"/>
              </w:rPr>
              <w:t>300≤Z＜5000</w:t>
            </w:r>
          </w:p>
        </w:tc>
        <w:tc>
          <w:tcPr>
            <w:tcW w:w="1009" w:type="dxa"/>
            <w:tcBorders>
              <w:top w:val="nil"/>
              <w:left w:val="nil"/>
              <w:bottom w:val="single" w:color="auto" w:sz="4" w:space="0"/>
              <w:right w:val="single" w:color="auto" w:sz="4" w:space="0"/>
            </w:tcBorders>
            <w:vAlign w:val="center"/>
          </w:tcPr>
          <w:p w14:paraId="1D4B4A20">
            <w:pPr>
              <w:widowControl/>
              <w:jc w:val="left"/>
              <w:rPr>
                <w:szCs w:val="21"/>
                <w:highlight w:val="none"/>
              </w:rPr>
            </w:pPr>
            <w:r>
              <w:rPr>
                <w:rFonts w:hint="eastAsia"/>
                <w:szCs w:val="21"/>
                <w:highlight w:val="none"/>
              </w:rPr>
              <w:t>Z＜300</w:t>
            </w:r>
          </w:p>
        </w:tc>
      </w:tr>
      <w:tr w14:paraId="107DC816">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1FFE2F2F">
            <w:pPr>
              <w:widowControl/>
              <w:ind w:firstLine="315" w:firstLineChars="150"/>
              <w:rPr>
                <w:szCs w:val="21"/>
                <w:highlight w:val="none"/>
              </w:rPr>
            </w:pPr>
            <w:r>
              <w:rPr>
                <w:rFonts w:hint="eastAsia"/>
                <w:szCs w:val="21"/>
                <w:highlight w:val="none"/>
              </w:rPr>
              <w:t>批发业</w:t>
            </w:r>
          </w:p>
        </w:tc>
        <w:tc>
          <w:tcPr>
            <w:tcW w:w="1701" w:type="dxa"/>
            <w:tcBorders>
              <w:top w:val="nil"/>
              <w:left w:val="nil"/>
              <w:bottom w:val="single" w:color="auto" w:sz="4" w:space="0"/>
              <w:right w:val="single" w:color="auto" w:sz="4" w:space="0"/>
            </w:tcBorders>
            <w:vAlign w:val="center"/>
          </w:tcPr>
          <w:p w14:paraId="4A510D66">
            <w:pPr>
              <w:widowControl/>
              <w:jc w:val="left"/>
              <w:rPr>
                <w:szCs w:val="21"/>
                <w:highlight w:val="none"/>
              </w:rPr>
            </w:pPr>
            <w:r>
              <w:rPr>
                <w:rFonts w:hint="eastAsia"/>
                <w:szCs w:val="21"/>
                <w:highlight w:val="none"/>
              </w:rPr>
              <w:t>从业人员（X）</w:t>
            </w:r>
          </w:p>
        </w:tc>
        <w:tc>
          <w:tcPr>
            <w:tcW w:w="1134" w:type="dxa"/>
            <w:tcBorders>
              <w:top w:val="nil"/>
              <w:left w:val="nil"/>
              <w:bottom w:val="single" w:color="auto" w:sz="4" w:space="0"/>
              <w:right w:val="single" w:color="auto" w:sz="4" w:space="0"/>
            </w:tcBorders>
            <w:vAlign w:val="center"/>
          </w:tcPr>
          <w:p w14:paraId="07151544">
            <w:pPr>
              <w:widowControl/>
              <w:jc w:val="left"/>
              <w:rPr>
                <w:szCs w:val="21"/>
                <w:highlight w:val="none"/>
              </w:rPr>
            </w:pPr>
            <w:r>
              <w:rPr>
                <w:rFonts w:hint="eastAsia"/>
                <w:szCs w:val="21"/>
                <w:highlight w:val="none"/>
              </w:rPr>
              <w:t>人</w:t>
            </w:r>
          </w:p>
        </w:tc>
        <w:tc>
          <w:tcPr>
            <w:tcW w:w="1846" w:type="dxa"/>
            <w:tcBorders>
              <w:top w:val="nil"/>
              <w:left w:val="nil"/>
              <w:bottom w:val="single" w:color="auto" w:sz="4" w:space="0"/>
              <w:right w:val="single" w:color="auto" w:sz="4" w:space="0"/>
            </w:tcBorders>
            <w:vAlign w:val="center"/>
          </w:tcPr>
          <w:p w14:paraId="050219DA">
            <w:pPr>
              <w:widowControl/>
              <w:jc w:val="left"/>
              <w:rPr>
                <w:szCs w:val="21"/>
                <w:highlight w:val="none"/>
              </w:rPr>
            </w:pPr>
            <w:r>
              <w:rPr>
                <w:rFonts w:hint="eastAsia"/>
                <w:szCs w:val="21"/>
                <w:highlight w:val="none"/>
              </w:rPr>
              <w:t>20≤X＜200</w:t>
            </w:r>
          </w:p>
        </w:tc>
        <w:tc>
          <w:tcPr>
            <w:tcW w:w="1570" w:type="dxa"/>
            <w:tcBorders>
              <w:top w:val="nil"/>
              <w:left w:val="nil"/>
              <w:bottom w:val="single" w:color="auto" w:sz="4" w:space="0"/>
              <w:right w:val="single" w:color="auto" w:sz="4" w:space="0"/>
            </w:tcBorders>
            <w:vAlign w:val="center"/>
          </w:tcPr>
          <w:p w14:paraId="0E889CD8">
            <w:pPr>
              <w:widowControl/>
              <w:jc w:val="left"/>
              <w:rPr>
                <w:szCs w:val="21"/>
                <w:highlight w:val="none"/>
              </w:rPr>
            </w:pPr>
            <w:r>
              <w:rPr>
                <w:rFonts w:hint="eastAsia"/>
                <w:szCs w:val="21"/>
                <w:highlight w:val="none"/>
              </w:rPr>
              <w:t>5≤X＜20</w:t>
            </w:r>
          </w:p>
        </w:tc>
        <w:tc>
          <w:tcPr>
            <w:tcW w:w="1009" w:type="dxa"/>
            <w:tcBorders>
              <w:top w:val="nil"/>
              <w:left w:val="nil"/>
              <w:bottom w:val="single" w:color="auto" w:sz="4" w:space="0"/>
              <w:right w:val="single" w:color="auto" w:sz="4" w:space="0"/>
            </w:tcBorders>
            <w:vAlign w:val="center"/>
          </w:tcPr>
          <w:p w14:paraId="69D64ABD">
            <w:pPr>
              <w:widowControl/>
              <w:jc w:val="left"/>
              <w:rPr>
                <w:szCs w:val="21"/>
                <w:highlight w:val="none"/>
              </w:rPr>
            </w:pPr>
            <w:r>
              <w:rPr>
                <w:rFonts w:hint="eastAsia"/>
                <w:szCs w:val="21"/>
                <w:highlight w:val="none"/>
              </w:rPr>
              <w:t>X＜5</w:t>
            </w:r>
          </w:p>
        </w:tc>
      </w:tr>
      <w:tr w14:paraId="737F0BA2">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DC66884">
            <w:pPr>
              <w:widowControl/>
              <w:jc w:val="left"/>
              <w:rPr>
                <w:szCs w:val="21"/>
                <w:highlight w:val="none"/>
              </w:rPr>
            </w:pPr>
          </w:p>
        </w:tc>
        <w:tc>
          <w:tcPr>
            <w:tcW w:w="1701" w:type="dxa"/>
            <w:tcBorders>
              <w:top w:val="nil"/>
              <w:left w:val="nil"/>
              <w:bottom w:val="single" w:color="auto" w:sz="4" w:space="0"/>
              <w:right w:val="single" w:color="auto" w:sz="4" w:space="0"/>
            </w:tcBorders>
            <w:vAlign w:val="center"/>
          </w:tcPr>
          <w:p w14:paraId="6FB454E6">
            <w:pPr>
              <w:widowControl/>
              <w:jc w:val="left"/>
              <w:rPr>
                <w:szCs w:val="21"/>
                <w:highlight w:val="none"/>
              </w:rPr>
            </w:pPr>
            <w:r>
              <w:rPr>
                <w:rFonts w:hint="eastAsia"/>
                <w:szCs w:val="21"/>
                <w:highlight w:val="none"/>
              </w:rPr>
              <w:t>营业收入（Y）</w:t>
            </w:r>
          </w:p>
        </w:tc>
        <w:tc>
          <w:tcPr>
            <w:tcW w:w="1134" w:type="dxa"/>
            <w:tcBorders>
              <w:top w:val="nil"/>
              <w:left w:val="nil"/>
              <w:bottom w:val="single" w:color="auto" w:sz="4" w:space="0"/>
              <w:right w:val="single" w:color="auto" w:sz="4" w:space="0"/>
            </w:tcBorders>
            <w:vAlign w:val="center"/>
          </w:tcPr>
          <w:p w14:paraId="0637CE3C">
            <w:pPr>
              <w:widowControl/>
              <w:jc w:val="left"/>
              <w:rPr>
                <w:szCs w:val="21"/>
                <w:highlight w:val="none"/>
              </w:rPr>
            </w:pPr>
            <w:r>
              <w:rPr>
                <w:rFonts w:hint="eastAsia"/>
                <w:szCs w:val="21"/>
                <w:highlight w:val="none"/>
              </w:rPr>
              <w:t>万元</w:t>
            </w:r>
          </w:p>
        </w:tc>
        <w:tc>
          <w:tcPr>
            <w:tcW w:w="1846" w:type="dxa"/>
            <w:tcBorders>
              <w:top w:val="nil"/>
              <w:left w:val="nil"/>
              <w:bottom w:val="single" w:color="auto" w:sz="4" w:space="0"/>
              <w:right w:val="single" w:color="auto" w:sz="4" w:space="0"/>
            </w:tcBorders>
            <w:vAlign w:val="center"/>
          </w:tcPr>
          <w:p w14:paraId="6B587045">
            <w:pPr>
              <w:widowControl/>
              <w:jc w:val="left"/>
              <w:rPr>
                <w:szCs w:val="21"/>
                <w:highlight w:val="none"/>
              </w:rPr>
            </w:pPr>
            <w:r>
              <w:rPr>
                <w:rFonts w:hint="eastAsia"/>
                <w:szCs w:val="21"/>
                <w:highlight w:val="none"/>
              </w:rPr>
              <w:t>5000≤Y＜40000</w:t>
            </w:r>
          </w:p>
        </w:tc>
        <w:tc>
          <w:tcPr>
            <w:tcW w:w="1570" w:type="dxa"/>
            <w:tcBorders>
              <w:top w:val="nil"/>
              <w:left w:val="nil"/>
              <w:bottom w:val="single" w:color="auto" w:sz="4" w:space="0"/>
              <w:right w:val="single" w:color="auto" w:sz="4" w:space="0"/>
            </w:tcBorders>
            <w:vAlign w:val="center"/>
          </w:tcPr>
          <w:p w14:paraId="5CDA0AE5">
            <w:pPr>
              <w:widowControl/>
              <w:jc w:val="left"/>
              <w:rPr>
                <w:szCs w:val="21"/>
                <w:highlight w:val="none"/>
              </w:rPr>
            </w:pPr>
            <w:r>
              <w:rPr>
                <w:rFonts w:hint="eastAsia"/>
                <w:szCs w:val="21"/>
                <w:highlight w:val="none"/>
              </w:rPr>
              <w:t>1000≤Y＜5000</w:t>
            </w:r>
          </w:p>
        </w:tc>
        <w:tc>
          <w:tcPr>
            <w:tcW w:w="1009" w:type="dxa"/>
            <w:tcBorders>
              <w:top w:val="nil"/>
              <w:left w:val="nil"/>
              <w:bottom w:val="single" w:color="auto" w:sz="4" w:space="0"/>
              <w:right w:val="single" w:color="auto" w:sz="4" w:space="0"/>
            </w:tcBorders>
            <w:vAlign w:val="center"/>
          </w:tcPr>
          <w:p w14:paraId="76157698">
            <w:pPr>
              <w:widowControl/>
              <w:jc w:val="left"/>
              <w:rPr>
                <w:szCs w:val="21"/>
                <w:highlight w:val="none"/>
              </w:rPr>
            </w:pPr>
            <w:r>
              <w:rPr>
                <w:rFonts w:hint="eastAsia"/>
                <w:szCs w:val="21"/>
                <w:highlight w:val="none"/>
              </w:rPr>
              <w:t>Y＜1000</w:t>
            </w:r>
          </w:p>
        </w:tc>
      </w:tr>
      <w:tr w14:paraId="410761F4">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1826D44E">
            <w:pPr>
              <w:widowControl/>
              <w:jc w:val="center"/>
              <w:rPr>
                <w:szCs w:val="21"/>
                <w:highlight w:val="none"/>
              </w:rPr>
            </w:pPr>
            <w:r>
              <w:rPr>
                <w:rFonts w:hint="eastAsia"/>
                <w:szCs w:val="21"/>
                <w:highlight w:val="none"/>
              </w:rPr>
              <w:t>零售业</w:t>
            </w:r>
          </w:p>
        </w:tc>
        <w:tc>
          <w:tcPr>
            <w:tcW w:w="1701" w:type="dxa"/>
            <w:tcBorders>
              <w:top w:val="nil"/>
              <w:left w:val="nil"/>
              <w:bottom w:val="single" w:color="auto" w:sz="4" w:space="0"/>
              <w:right w:val="single" w:color="auto" w:sz="4" w:space="0"/>
            </w:tcBorders>
            <w:vAlign w:val="center"/>
          </w:tcPr>
          <w:p w14:paraId="425B2051">
            <w:pPr>
              <w:widowControl/>
              <w:jc w:val="left"/>
              <w:rPr>
                <w:szCs w:val="21"/>
                <w:highlight w:val="none"/>
              </w:rPr>
            </w:pPr>
            <w:r>
              <w:rPr>
                <w:rFonts w:hint="eastAsia"/>
                <w:szCs w:val="21"/>
                <w:highlight w:val="none"/>
              </w:rPr>
              <w:t>从业人员（X）</w:t>
            </w:r>
          </w:p>
        </w:tc>
        <w:tc>
          <w:tcPr>
            <w:tcW w:w="1134" w:type="dxa"/>
            <w:tcBorders>
              <w:top w:val="nil"/>
              <w:left w:val="nil"/>
              <w:bottom w:val="single" w:color="auto" w:sz="4" w:space="0"/>
              <w:right w:val="single" w:color="auto" w:sz="4" w:space="0"/>
            </w:tcBorders>
            <w:vAlign w:val="center"/>
          </w:tcPr>
          <w:p w14:paraId="2530ADBC">
            <w:pPr>
              <w:widowControl/>
              <w:jc w:val="left"/>
              <w:rPr>
                <w:szCs w:val="21"/>
                <w:highlight w:val="none"/>
              </w:rPr>
            </w:pPr>
            <w:r>
              <w:rPr>
                <w:rFonts w:hint="eastAsia"/>
                <w:szCs w:val="21"/>
                <w:highlight w:val="none"/>
              </w:rPr>
              <w:t>人</w:t>
            </w:r>
          </w:p>
        </w:tc>
        <w:tc>
          <w:tcPr>
            <w:tcW w:w="1846" w:type="dxa"/>
            <w:tcBorders>
              <w:top w:val="nil"/>
              <w:left w:val="nil"/>
              <w:bottom w:val="single" w:color="auto" w:sz="4" w:space="0"/>
              <w:right w:val="single" w:color="auto" w:sz="4" w:space="0"/>
            </w:tcBorders>
            <w:vAlign w:val="center"/>
          </w:tcPr>
          <w:p w14:paraId="2E45BDE2">
            <w:pPr>
              <w:widowControl/>
              <w:jc w:val="left"/>
              <w:rPr>
                <w:szCs w:val="21"/>
                <w:highlight w:val="none"/>
              </w:rPr>
            </w:pPr>
            <w:r>
              <w:rPr>
                <w:rFonts w:hint="eastAsia"/>
                <w:szCs w:val="21"/>
                <w:highlight w:val="none"/>
              </w:rPr>
              <w:t>50≤X＜300</w:t>
            </w:r>
          </w:p>
        </w:tc>
        <w:tc>
          <w:tcPr>
            <w:tcW w:w="1570" w:type="dxa"/>
            <w:tcBorders>
              <w:top w:val="nil"/>
              <w:left w:val="nil"/>
              <w:bottom w:val="single" w:color="auto" w:sz="4" w:space="0"/>
              <w:right w:val="single" w:color="auto" w:sz="4" w:space="0"/>
            </w:tcBorders>
            <w:vAlign w:val="center"/>
          </w:tcPr>
          <w:p w14:paraId="7D8ED8FE">
            <w:pPr>
              <w:widowControl/>
              <w:jc w:val="left"/>
              <w:rPr>
                <w:szCs w:val="21"/>
                <w:highlight w:val="none"/>
              </w:rPr>
            </w:pPr>
            <w:r>
              <w:rPr>
                <w:rFonts w:hint="eastAsia"/>
                <w:szCs w:val="21"/>
                <w:highlight w:val="none"/>
              </w:rPr>
              <w:t>10≤X＜50</w:t>
            </w:r>
          </w:p>
        </w:tc>
        <w:tc>
          <w:tcPr>
            <w:tcW w:w="1009" w:type="dxa"/>
            <w:tcBorders>
              <w:top w:val="nil"/>
              <w:left w:val="nil"/>
              <w:bottom w:val="single" w:color="auto" w:sz="4" w:space="0"/>
              <w:right w:val="single" w:color="auto" w:sz="4" w:space="0"/>
            </w:tcBorders>
            <w:vAlign w:val="center"/>
          </w:tcPr>
          <w:p w14:paraId="39B1A9DB">
            <w:pPr>
              <w:widowControl/>
              <w:jc w:val="left"/>
              <w:rPr>
                <w:szCs w:val="21"/>
                <w:highlight w:val="none"/>
              </w:rPr>
            </w:pPr>
            <w:r>
              <w:rPr>
                <w:rFonts w:hint="eastAsia"/>
                <w:szCs w:val="21"/>
                <w:highlight w:val="none"/>
              </w:rPr>
              <w:t>X＜10</w:t>
            </w:r>
          </w:p>
        </w:tc>
      </w:tr>
      <w:tr w14:paraId="36B85A6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6682A1ED">
            <w:pPr>
              <w:widowControl/>
              <w:jc w:val="left"/>
              <w:rPr>
                <w:szCs w:val="21"/>
                <w:highlight w:val="none"/>
              </w:rPr>
            </w:pPr>
          </w:p>
        </w:tc>
        <w:tc>
          <w:tcPr>
            <w:tcW w:w="1701" w:type="dxa"/>
            <w:tcBorders>
              <w:top w:val="nil"/>
              <w:left w:val="nil"/>
              <w:bottom w:val="single" w:color="auto" w:sz="4" w:space="0"/>
              <w:right w:val="single" w:color="auto" w:sz="4" w:space="0"/>
            </w:tcBorders>
            <w:vAlign w:val="center"/>
          </w:tcPr>
          <w:p w14:paraId="5A87A8C5">
            <w:pPr>
              <w:widowControl/>
              <w:jc w:val="left"/>
              <w:rPr>
                <w:szCs w:val="21"/>
                <w:highlight w:val="none"/>
              </w:rPr>
            </w:pPr>
            <w:r>
              <w:rPr>
                <w:rFonts w:hint="eastAsia"/>
                <w:szCs w:val="21"/>
                <w:highlight w:val="none"/>
              </w:rPr>
              <w:t>营业收入（Y）</w:t>
            </w:r>
          </w:p>
        </w:tc>
        <w:tc>
          <w:tcPr>
            <w:tcW w:w="1134" w:type="dxa"/>
            <w:tcBorders>
              <w:top w:val="nil"/>
              <w:left w:val="nil"/>
              <w:bottom w:val="single" w:color="auto" w:sz="4" w:space="0"/>
              <w:right w:val="single" w:color="auto" w:sz="4" w:space="0"/>
            </w:tcBorders>
            <w:vAlign w:val="center"/>
          </w:tcPr>
          <w:p w14:paraId="1A2C25B8">
            <w:pPr>
              <w:widowControl/>
              <w:jc w:val="left"/>
              <w:rPr>
                <w:szCs w:val="21"/>
                <w:highlight w:val="none"/>
              </w:rPr>
            </w:pPr>
            <w:r>
              <w:rPr>
                <w:rFonts w:hint="eastAsia"/>
                <w:szCs w:val="21"/>
                <w:highlight w:val="none"/>
              </w:rPr>
              <w:t>万元</w:t>
            </w:r>
          </w:p>
        </w:tc>
        <w:tc>
          <w:tcPr>
            <w:tcW w:w="1846" w:type="dxa"/>
            <w:tcBorders>
              <w:top w:val="nil"/>
              <w:left w:val="nil"/>
              <w:bottom w:val="single" w:color="auto" w:sz="4" w:space="0"/>
              <w:right w:val="single" w:color="auto" w:sz="4" w:space="0"/>
            </w:tcBorders>
            <w:vAlign w:val="center"/>
          </w:tcPr>
          <w:p w14:paraId="1777D335">
            <w:pPr>
              <w:widowControl/>
              <w:jc w:val="left"/>
              <w:rPr>
                <w:szCs w:val="21"/>
                <w:highlight w:val="none"/>
              </w:rPr>
            </w:pPr>
            <w:r>
              <w:rPr>
                <w:rFonts w:hint="eastAsia"/>
                <w:szCs w:val="21"/>
                <w:highlight w:val="none"/>
              </w:rPr>
              <w:t>500≤Y＜20000</w:t>
            </w:r>
          </w:p>
        </w:tc>
        <w:tc>
          <w:tcPr>
            <w:tcW w:w="1570" w:type="dxa"/>
            <w:tcBorders>
              <w:top w:val="nil"/>
              <w:left w:val="nil"/>
              <w:bottom w:val="single" w:color="auto" w:sz="4" w:space="0"/>
              <w:right w:val="single" w:color="auto" w:sz="4" w:space="0"/>
            </w:tcBorders>
            <w:vAlign w:val="center"/>
          </w:tcPr>
          <w:p w14:paraId="5BC374B9">
            <w:pPr>
              <w:widowControl/>
              <w:jc w:val="left"/>
              <w:rPr>
                <w:szCs w:val="21"/>
                <w:highlight w:val="none"/>
              </w:rPr>
            </w:pPr>
            <w:r>
              <w:rPr>
                <w:rFonts w:hint="eastAsia"/>
                <w:szCs w:val="21"/>
                <w:highlight w:val="none"/>
              </w:rPr>
              <w:t>100≤Y＜500</w:t>
            </w:r>
          </w:p>
        </w:tc>
        <w:tc>
          <w:tcPr>
            <w:tcW w:w="1009" w:type="dxa"/>
            <w:tcBorders>
              <w:top w:val="nil"/>
              <w:left w:val="nil"/>
              <w:bottom w:val="single" w:color="auto" w:sz="4" w:space="0"/>
              <w:right w:val="single" w:color="auto" w:sz="4" w:space="0"/>
            </w:tcBorders>
            <w:vAlign w:val="center"/>
          </w:tcPr>
          <w:p w14:paraId="4B02FD2B">
            <w:pPr>
              <w:widowControl/>
              <w:jc w:val="left"/>
              <w:rPr>
                <w:szCs w:val="21"/>
                <w:highlight w:val="none"/>
              </w:rPr>
            </w:pPr>
            <w:r>
              <w:rPr>
                <w:rFonts w:hint="eastAsia"/>
                <w:szCs w:val="21"/>
                <w:highlight w:val="none"/>
              </w:rPr>
              <w:t>Y＜100</w:t>
            </w:r>
          </w:p>
        </w:tc>
      </w:tr>
      <w:tr w14:paraId="40C40BC0">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4BBEBE96">
            <w:pPr>
              <w:widowControl/>
              <w:jc w:val="center"/>
              <w:rPr>
                <w:szCs w:val="21"/>
                <w:highlight w:val="none"/>
              </w:rPr>
            </w:pPr>
            <w:r>
              <w:rPr>
                <w:rFonts w:hint="eastAsia"/>
                <w:szCs w:val="21"/>
                <w:highlight w:val="none"/>
              </w:rPr>
              <w:t>交通运输业</w:t>
            </w:r>
          </w:p>
        </w:tc>
        <w:tc>
          <w:tcPr>
            <w:tcW w:w="1701" w:type="dxa"/>
            <w:tcBorders>
              <w:top w:val="nil"/>
              <w:left w:val="nil"/>
              <w:bottom w:val="single" w:color="auto" w:sz="4" w:space="0"/>
              <w:right w:val="single" w:color="auto" w:sz="4" w:space="0"/>
            </w:tcBorders>
            <w:vAlign w:val="center"/>
          </w:tcPr>
          <w:p w14:paraId="654CCB38">
            <w:pPr>
              <w:widowControl/>
              <w:jc w:val="left"/>
              <w:rPr>
                <w:szCs w:val="21"/>
                <w:highlight w:val="none"/>
              </w:rPr>
            </w:pPr>
            <w:r>
              <w:rPr>
                <w:rFonts w:hint="eastAsia"/>
                <w:szCs w:val="21"/>
                <w:highlight w:val="none"/>
              </w:rPr>
              <w:t>从业人员（X）</w:t>
            </w:r>
          </w:p>
        </w:tc>
        <w:tc>
          <w:tcPr>
            <w:tcW w:w="1134" w:type="dxa"/>
            <w:tcBorders>
              <w:top w:val="nil"/>
              <w:left w:val="nil"/>
              <w:bottom w:val="single" w:color="auto" w:sz="4" w:space="0"/>
              <w:right w:val="single" w:color="auto" w:sz="4" w:space="0"/>
            </w:tcBorders>
            <w:vAlign w:val="center"/>
          </w:tcPr>
          <w:p w14:paraId="08ED70CB">
            <w:pPr>
              <w:widowControl/>
              <w:jc w:val="left"/>
              <w:rPr>
                <w:szCs w:val="21"/>
                <w:highlight w:val="none"/>
              </w:rPr>
            </w:pPr>
            <w:r>
              <w:rPr>
                <w:rFonts w:hint="eastAsia"/>
                <w:szCs w:val="21"/>
                <w:highlight w:val="none"/>
              </w:rPr>
              <w:t>人</w:t>
            </w:r>
          </w:p>
        </w:tc>
        <w:tc>
          <w:tcPr>
            <w:tcW w:w="1846" w:type="dxa"/>
            <w:tcBorders>
              <w:top w:val="nil"/>
              <w:left w:val="nil"/>
              <w:bottom w:val="single" w:color="auto" w:sz="4" w:space="0"/>
              <w:right w:val="single" w:color="auto" w:sz="4" w:space="0"/>
            </w:tcBorders>
            <w:vAlign w:val="center"/>
          </w:tcPr>
          <w:p w14:paraId="2A68D51C">
            <w:pPr>
              <w:widowControl/>
              <w:jc w:val="left"/>
              <w:rPr>
                <w:szCs w:val="21"/>
                <w:highlight w:val="none"/>
              </w:rPr>
            </w:pPr>
            <w:r>
              <w:rPr>
                <w:rFonts w:hint="eastAsia"/>
                <w:szCs w:val="21"/>
                <w:highlight w:val="none"/>
              </w:rPr>
              <w:t>300≤X＜1000</w:t>
            </w:r>
          </w:p>
        </w:tc>
        <w:tc>
          <w:tcPr>
            <w:tcW w:w="1570" w:type="dxa"/>
            <w:tcBorders>
              <w:top w:val="nil"/>
              <w:left w:val="nil"/>
              <w:bottom w:val="single" w:color="auto" w:sz="4" w:space="0"/>
              <w:right w:val="single" w:color="auto" w:sz="4" w:space="0"/>
            </w:tcBorders>
            <w:vAlign w:val="center"/>
          </w:tcPr>
          <w:p w14:paraId="17CEACED">
            <w:pPr>
              <w:widowControl/>
              <w:jc w:val="left"/>
              <w:rPr>
                <w:szCs w:val="21"/>
                <w:highlight w:val="none"/>
              </w:rPr>
            </w:pPr>
            <w:r>
              <w:rPr>
                <w:rFonts w:hint="eastAsia"/>
                <w:szCs w:val="21"/>
                <w:highlight w:val="none"/>
              </w:rPr>
              <w:t>20≤X＜300</w:t>
            </w:r>
          </w:p>
        </w:tc>
        <w:tc>
          <w:tcPr>
            <w:tcW w:w="1009" w:type="dxa"/>
            <w:tcBorders>
              <w:top w:val="nil"/>
              <w:left w:val="nil"/>
              <w:bottom w:val="single" w:color="auto" w:sz="4" w:space="0"/>
              <w:right w:val="single" w:color="auto" w:sz="4" w:space="0"/>
            </w:tcBorders>
            <w:vAlign w:val="center"/>
          </w:tcPr>
          <w:p w14:paraId="678F09C8">
            <w:pPr>
              <w:widowControl/>
              <w:jc w:val="left"/>
              <w:rPr>
                <w:szCs w:val="21"/>
                <w:highlight w:val="none"/>
              </w:rPr>
            </w:pPr>
            <w:r>
              <w:rPr>
                <w:rFonts w:hint="eastAsia"/>
                <w:szCs w:val="21"/>
                <w:highlight w:val="none"/>
              </w:rPr>
              <w:t>X＜20</w:t>
            </w:r>
          </w:p>
        </w:tc>
      </w:tr>
      <w:tr w14:paraId="0929725C">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5F3A1CE5">
            <w:pPr>
              <w:widowControl/>
              <w:jc w:val="left"/>
              <w:rPr>
                <w:szCs w:val="21"/>
                <w:highlight w:val="none"/>
              </w:rPr>
            </w:pPr>
          </w:p>
        </w:tc>
        <w:tc>
          <w:tcPr>
            <w:tcW w:w="1701" w:type="dxa"/>
            <w:tcBorders>
              <w:top w:val="nil"/>
              <w:left w:val="nil"/>
              <w:bottom w:val="single" w:color="auto" w:sz="4" w:space="0"/>
              <w:right w:val="single" w:color="auto" w:sz="4" w:space="0"/>
            </w:tcBorders>
            <w:vAlign w:val="center"/>
          </w:tcPr>
          <w:p w14:paraId="5629FF15">
            <w:pPr>
              <w:widowControl/>
              <w:jc w:val="left"/>
              <w:rPr>
                <w:szCs w:val="21"/>
                <w:highlight w:val="none"/>
              </w:rPr>
            </w:pPr>
            <w:r>
              <w:rPr>
                <w:rFonts w:hint="eastAsia"/>
                <w:szCs w:val="21"/>
                <w:highlight w:val="none"/>
              </w:rPr>
              <w:t>营业收入（Y）</w:t>
            </w:r>
          </w:p>
        </w:tc>
        <w:tc>
          <w:tcPr>
            <w:tcW w:w="1134" w:type="dxa"/>
            <w:tcBorders>
              <w:top w:val="nil"/>
              <w:left w:val="nil"/>
              <w:bottom w:val="single" w:color="auto" w:sz="4" w:space="0"/>
              <w:right w:val="single" w:color="auto" w:sz="4" w:space="0"/>
            </w:tcBorders>
            <w:vAlign w:val="center"/>
          </w:tcPr>
          <w:p w14:paraId="774A82CA">
            <w:pPr>
              <w:widowControl/>
              <w:jc w:val="left"/>
              <w:rPr>
                <w:szCs w:val="21"/>
                <w:highlight w:val="none"/>
              </w:rPr>
            </w:pPr>
            <w:r>
              <w:rPr>
                <w:rFonts w:hint="eastAsia"/>
                <w:szCs w:val="21"/>
                <w:highlight w:val="none"/>
              </w:rPr>
              <w:t>万元</w:t>
            </w:r>
          </w:p>
        </w:tc>
        <w:tc>
          <w:tcPr>
            <w:tcW w:w="1846" w:type="dxa"/>
            <w:tcBorders>
              <w:top w:val="nil"/>
              <w:left w:val="nil"/>
              <w:bottom w:val="single" w:color="auto" w:sz="4" w:space="0"/>
              <w:right w:val="single" w:color="auto" w:sz="4" w:space="0"/>
            </w:tcBorders>
            <w:vAlign w:val="center"/>
          </w:tcPr>
          <w:p w14:paraId="4229C7BE">
            <w:pPr>
              <w:widowControl/>
              <w:jc w:val="left"/>
              <w:rPr>
                <w:szCs w:val="21"/>
                <w:highlight w:val="none"/>
              </w:rPr>
            </w:pPr>
            <w:r>
              <w:rPr>
                <w:rFonts w:hint="eastAsia"/>
                <w:szCs w:val="21"/>
                <w:highlight w:val="none"/>
              </w:rPr>
              <w:t>3000≤Y＜30000</w:t>
            </w:r>
          </w:p>
        </w:tc>
        <w:tc>
          <w:tcPr>
            <w:tcW w:w="1570" w:type="dxa"/>
            <w:tcBorders>
              <w:top w:val="nil"/>
              <w:left w:val="nil"/>
              <w:bottom w:val="single" w:color="auto" w:sz="4" w:space="0"/>
              <w:right w:val="single" w:color="auto" w:sz="4" w:space="0"/>
            </w:tcBorders>
            <w:vAlign w:val="center"/>
          </w:tcPr>
          <w:p w14:paraId="0D19BED4">
            <w:pPr>
              <w:widowControl/>
              <w:jc w:val="left"/>
              <w:rPr>
                <w:szCs w:val="21"/>
                <w:highlight w:val="none"/>
              </w:rPr>
            </w:pPr>
            <w:r>
              <w:rPr>
                <w:rFonts w:hint="eastAsia"/>
                <w:szCs w:val="21"/>
                <w:highlight w:val="none"/>
              </w:rPr>
              <w:t>200≤Y＜3000</w:t>
            </w:r>
          </w:p>
        </w:tc>
        <w:tc>
          <w:tcPr>
            <w:tcW w:w="1009" w:type="dxa"/>
            <w:tcBorders>
              <w:top w:val="nil"/>
              <w:left w:val="nil"/>
              <w:bottom w:val="single" w:color="auto" w:sz="4" w:space="0"/>
              <w:right w:val="single" w:color="auto" w:sz="4" w:space="0"/>
            </w:tcBorders>
            <w:vAlign w:val="center"/>
          </w:tcPr>
          <w:p w14:paraId="4CF795DB">
            <w:pPr>
              <w:widowControl/>
              <w:jc w:val="left"/>
              <w:rPr>
                <w:szCs w:val="21"/>
                <w:highlight w:val="none"/>
              </w:rPr>
            </w:pPr>
            <w:r>
              <w:rPr>
                <w:rFonts w:hint="eastAsia"/>
                <w:szCs w:val="21"/>
                <w:highlight w:val="none"/>
              </w:rPr>
              <w:t>Y＜200</w:t>
            </w:r>
          </w:p>
        </w:tc>
      </w:tr>
      <w:tr w14:paraId="73509EDB">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76024791">
            <w:pPr>
              <w:widowControl/>
              <w:jc w:val="center"/>
              <w:rPr>
                <w:szCs w:val="21"/>
                <w:highlight w:val="none"/>
              </w:rPr>
            </w:pPr>
            <w:r>
              <w:rPr>
                <w:rFonts w:hint="eastAsia"/>
                <w:szCs w:val="21"/>
                <w:highlight w:val="none"/>
              </w:rPr>
              <w:t>仓储业</w:t>
            </w:r>
          </w:p>
        </w:tc>
        <w:tc>
          <w:tcPr>
            <w:tcW w:w="1701" w:type="dxa"/>
            <w:tcBorders>
              <w:top w:val="nil"/>
              <w:left w:val="nil"/>
              <w:bottom w:val="single" w:color="auto" w:sz="4" w:space="0"/>
              <w:right w:val="single" w:color="auto" w:sz="4" w:space="0"/>
            </w:tcBorders>
            <w:vAlign w:val="center"/>
          </w:tcPr>
          <w:p w14:paraId="1F20AB60">
            <w:pPr>
              <w:widowControl/>
              <w:jc w:val="left"/>
              <w:rPr>
                <w:szCs w:val="21"/>
                <w:highlight w:val="none"/>
              </w:rPr>
            </w:pPr>
            <w:r>
              <w:rPr>
                <w:rFonts w:hint="eastAsia"/>
                <w:szCs w:val="21"/>
                <w:highlight w:val="none"/>
              </w:rPr>
              <w:t>从业人员（X）</w:t>
            </w:r>
          </w:p>
        </w:tc>
        <w:tc>
          <w:tcPr>
            <w:tcW w:w="1134" w:type="dxa"/>
            <w:tcBorders>
              <w:top w:val="nil"/>
              <w:left w:val="nil"/>
              <w:bottom w:val="single" w:color="auto" w:sz="4" w:space="0"/>
              <w:right w:val="single" w:color="auto" w:sz="4" w:space="0"/>
            </w:tcBorders>
            <w:vAlign w:val="center"/>
          </w:tcPr>
          <w:p w14:paraId="59442832">
            <w:pPr>
              <w:widowControl/>
              <w:jc w:val="left"/>
              <w:rPr>
                <w:szCs w:val="21"/>
                <w:highlight w:val="none"/>
              </w:rPr>
            </w:pPr>
            <w:r>
              <w:rPr>
                <w:rFonts w:hint="eastAsia"/>
                <w:szCs w:val="21"/>
                <w:highlight w:val="none"/>
              </w:rPr>
              <w:t>人</w:t>
            </w:r>
          </w:p>
        </w:tc>
        <w:tc>
          <w:tcPr>
            <w:tcW w:w="1846" w:type="dxa"/>
            <w:tcBorders>
              <w:top w:val="nil"/>
              <w:left w:val="nil"/>
              <w:bottom w:val="single" w:color="auto" w:sz="4" w:space="0"/>
              <w:right w:val="single" w:color="auto" w:sz="4" w:space="0"/>
            </w:tcBorders>
            <w:vAlign w:val="center"/>
          </w:tcPr>
          <w:p w14:paraId="608F4A81">
            <w:pPr>
              <w:widowControl/>
              <w:jc w:val="left"/>
              <w:rPr>
                <w:szCs w:val="21"/>
                <w:highlight w:val="none"/>
              </w:rPr>
            </w:pPr>
            <w:r>
              <w:rPr>
                <w:rFonts w:hint="eastAsia"/>
                <w:szCs w:val="21"/>
                <w:highlight w:val="none"/>
              </w:rPr>
              <w:t>100≤X＜200</w:t>
            </w:r>
          </w:p>
        </w:tc>
        <w:tc>
          <w:tcPr>
            <w:tcW w:w="1570" w:type="dxa"/>
            <w:tcBorders>
              <w:top w:val="nil"/>
              <w:left w:val="nil"/>
              <w:bottom w:val="single" w:color="auto" w:sz="4" w:space="0"/>
              <w:right w:val="single" w:color="auto" w:sz="4" w:space="0"/>
            </w:tcBorders>
            <w:vAlign w:val="center"/>
          </w:tcPr>
          <w:p w14:paraId="0A105AE2">
            <w:pPr>
              <w:widowControl/>
              <w:jc w:val="left"/>
              <w:rPr>
                <w:szCs w:val="21"/>
                <w:highlight w:val="none"/>
              </w:rPr>
            </w:pPr>
            <w:r>
              <w:rPr>
                <w:rFonts w:hint="eastAsia"/>
                <w:szCs w:val="21"/>
                <w:highlight w:val="none"/>
              </w:rPr>
              <w:t>20≤X＜100</w:t>
            </w:r>
          </w:p>
        </w:tc>
        <w:tc>
          <w:tcPr>
            <w:tcW w:w="1009" w:type="dxa"/>
            <w:tcBorders>
              <w:top w:val="nil"/>
              <w:left w:val="nil"/>
              <w:bottom w:val="single" w:color="auto" w:sz="4" w:space="0"/>
              <w:right w:val="single" w:color="auto" w:sz="4" w:space="0"/>
            </w:tcBorders>
            <w:vAlign w:val="center"/>
          </w:tcPr>
          <w:p w14:paraId="0E04CCF1">
            <w:pPr>
              <w:widowControl/>
              <w:jc w:val="left"/>
              <w:rPr>
                <w:szCs w:val="21"/>
                <w:highlight w:val="none"/>
              </w:rPr>
            </w:pPr>
            <w:r>
              <w:rPr>
                <w:rFonts w:hint="eastAsia"/>
                <w:szCs w:val="21"/>
                <w:highlight w:val="none"/>
              </w:rPr>
              <w:t>X＜20</w:t>
            </w:r>
          </w:p>
        </w:tc>
      </w:tr>
      <w:tr w14:paraId="46BCF12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18A4FD3">
            <w:pPr>
              <w:widowControl/>
              <w:jc w:val="left"/>
              <w:rPr>
                <w:szCs w:val="21"/>
                <w:highlight w:val="none"/>
              </w:rPr>
            </w:pPr>
          </w:p>
        </w:tc>
        <w:tc>
          <w:tcPr>
            <w:tcW w:w="1701" w:type="dxa"/>
            <w:tcBorders>
              <w:top w:val="nil"/>
              <w:left w:val="nil"/>
              <w:bottom w:val="single" w:color="auto" w:sz="4" w:space="0"/>
              <w:right w:val="single" w:color="auto" w:sz="4" w:space="0"/>
            </w:tcBorders>
            <w:vAlign w:val="center"/>
          </w:tcPr>
          <w:p w14:paraId="6689BEE3">
            <w:pPr>
              <w:widowControl/>
              <w:jc w:val="left"/>
              <w:rPr>
                <w:szCs w:val="21"/>
                <w:highlight w:val="none"/>
              </w:rPr>
            </w:pPr>
            <w:r>
              <w:rPr>
                <w:rFonts w:hint="eastAsia"/>
                <w:szCs w:val="21"/>
                <w:highlight w:val="none"/>
              </w:rPr>
              <w:t>营业收入（Y）</w:t>
            </w:r>
          </w:p>
        </w:tc>
        <w:tc>
          <w:tcPr>
            <w:tcW w:w="1134" w:type="dxa"/>
            <w:tcBorders>
              <w:top w:val="nil"/>
              <w:left w:val="nil"/>
              <w:bottom w:val="single" w:color="auto" w:sz="4" w:space="0"/>
              <w:right w:val="single" w:color="auto" w:sz="4" w:space="0"/>
            </w:tcBorders>
            <w:vAlign w:val="center"/>
          </w:tcPr>
          <w:p w14:paraId="61E1D333">
            <w:pPr>
              <w:widowControl/>
              <w:jc w:val="left"/>
              <w:rPr>
                <w:szCs w:val="21"/>
                <w:highlight w:val="none"/>
              </w:rPr>
            </w:pPr>
            <w:r>
              <w:rPr>
                <w:rFonts w:hint="eastAsia"/>
                <w:szCs w:val="21"/>
                <w:highlight w:val="none"/>
              </w:rPr>
              <w:t>万元</w:t>
            </w:r>
          </w:p>
        </w:tc>
        <w:tc>
          <w:tcPr>
            <w:tcW w:w="1846" w:type="dxa"/>
            <w:tcBorders>
              <w:top w:val="nil"/>
              <w:left w:val="nil"/>
              <w:bottom w:val="single" w:color="auto" w:sz="4" w:space="0"/>
              <w:right w:val="single" w:color="auto" w:sz="4" w:space="0"/>
            </w:tcBorders>
            <w:vAlign w:val="center"/>
          </w:tcPr>
          <w:p w14:paraId="5B0CF639">
            <w:pPr>
              <w:widowControl/>
              <w:jc w:val="left"/>
              <w:rPr>
                <w:szCs w:val="21"/>
                <w:highlight w:val="none"/>
              </w:rPr>
            </w:pPr>
            <w:r>
              <w:rPr>
                <w:rFonts w:hint="eastAsia"/>
                <w:szCs w:val="21"/>
                <w:highlight w:val="none"/>
              </w:rPr>
              <w:t>1000≤Y＜30000</w:t>
            </w:r>
          </w:p>
        </w:tc>
        <w:tc>
          <w:tcPr>
            <w:tcW w:w="1570" w:type="dxa"/>
            <w:tcBorders>
              <w:top w:val="nil"/>
              <w:left w:val="nil"/>
              <w:bottom w:val="single" w:color="auto" w:sz="4" w:space="0"/>
              <w:right w:val="single" w:color="auto" w:sz="4" w:space="0"/>
            </w:tcBorders>
            <w:vAlign w:val="center"/>
          </w:tcPr>
          <w:p w14:paraId="11078225">
            <w:pPr>
              <w:widowControl/>
              <w:jc w:val="left"/>
              <w:rPr>
                <w:szCs w:val="21"/>
                <w:highlight w:val="none"/>
              </w:rPr>
            </w:pPr>
            <w:r>
              <w:rPr>
                <w:rFonts w:hint="eastAsia"/>
                <w:szCs w:val="21"/>
                <w:highlight w:val="none"/>
              </w:rPr>
              <w:t>100≤Y＜1000</w:t>
            </w:r>
          </w:p>
        </w:tc>
        <w:tc>
          <w:tcPr>
            <w:tcW w:w="1009" w:type="dxa"/>
            <w:tcBorders>
              <w:top w:val="nil"/>
              <w:left w:val="nil"/>
              <w:bottom w:val="single" w:color="auto" w:sz="4" w:space="0"/>
              <w:right w:val="single" w:color="auto" w:sz="4" w:space="0"/>
            </w:tcBorders>
            <w:vAlign w:val="center"/>
          </w:tcPr>
          <w:p w14:paraId="48491D78">
            <w:pPr>
              <w:widowControl/>
              <w:jc w:val="left"/>
              <w:rPr>
                <w:szCs w:val="21"/>
                <w:highlight w:val="none"/>
              </w:rPr>
            </w:pPr>
            <w:r>
              <w:rPr>
                <w:rFonts w:hint="eastAsia"/>
                <w:szCs w:val="21"/>
                <w:highlight w:val="none"/>
              </w:rPr>
              <w:t>Y＜100</w:t>
            </w:r>
          </w:p>
        </w:tc>
      </w:tr>
      <w:tr w14:paraId="2E6118E2">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3DF7E105">
            <w:pPr>
              <w:widowControl/>
              <w:jc w:val="center"/>
              <w:rPr>
                <w:szCs w:val="21"/>
                <w:highlight w:val="none"/>
              </w:rPr>
            </w:pPr>
            <w:r>
              <w:rPr>
                <w:rFonts w:hint="eastAsia"/>
                <w:szCs w:val="21"/>
                <w:highlight w:val="none"/>
              </w:rPr>
              <w:t>邮政业</w:t>
            </w:r>
          </w:p>
        </w:tc>
        <w:tc>
          <w:tcPr>
            <w:tcW w:w="1701" w:type="dxa"/>
            <w:tcBorders>
              <w:top w:val="nil"/>
              <w:left w:val="nil"/>
              <w:bottom w:val="single" w:color="auto" w:sz="4" w:space="0"/>
              <w:right w:val="single" w:color="auto" w:sz="4" w:space="0"/>
            </w:tcBorders>
            <w:vAlign w:val="center"/>
          </w:tcPr>
          <w:p w14:paraId="467C9DE4">
            <w:pPr>
              <w:widowControl/>
              <w:jc w:val="left"/>
              <w:rPr>
                <w:szCs w:val="21"/>
                <w:highlight w:val="none"/>
              </w:rPr>
            </w:pPr>
            <w:r>
              <w:rPr>
                <w:rFonts w:hint="eastAsia"/>
                <w:szCs w:val="21"/>
                <w:highlight w:val="none"/>
              </w:rPr>
              <w:t>从业人员（X）</w:t>
            </w:r>
          </w:p>
        </w:tc>
        <w:tc>
          <w:tcPr>
            <w:tcW w:w="1134" w:type="dxa"/>
            <w:tcBorders>
              <w:top w:val="nil"/>
              <w:left w:val="nil"/>
              <w:bottom w:val="single" w:color="auto" w:sz="4" w:space="0"/>
              <w:right w:val="single" w:color="auto" w:sz="4" w:space="0"/>
            </w:tcBorders>
            <w:vAlign w:val="center"/>
          </w:tcPr>
          <w:p w14:paraId="509FA467">
            <w:pPr>
              <w:widowControl/>
              <w:jc w:val="left"/>
              <w:rPr>
                <w:szCs w:val="21"/>
                <w:highlight w:val="none"/>
              </w:rPr>
            </w:pPr>
            <w:r>
              <w:rPr>
                <w:rFonts w:hint="eastAsia"/>
                <w:szCs w:val="21"/>
                <w:highlight w:val="none"/>
              </w:rPr>
              <w:t>人</w:t>
            </w:r>
          </w:p>
        </w:tc>
        <w:tc>
          <w:tcPr>
            <w:tcW w:w="1846" w:type="dxa"/>
            <w:tcBorders>
              <w:top w:val="nil"/>
              <w:left w:val="nil"/>
              <w:bottom w:val="single" w:color="auto" w:sz="4" w:space="0"/>
              <w:right w:val="single" w:color="auto" w:sz="4" w:space="0"/>
            </w:tcBorders>
            <w:vAlign w:val="center"/>
          </w:tcPr>
          <w:p w14:paraId="35AB681E">
            <w:pPr>
              <w:widowControl/>
              <w:jc w:val="left"/>
              <w:rPr>
                <w:szCs w:val="21"/>
                <w:highlight w:val="none"/>
              </w:rPr>
            </w:pPr>
            <w:r>
              <w:rPr>
                <w:rFonts w:hint="eastAsia"/>
                <w:szCs w:val="21"/>
                <w:highlight w:val="none"/>
              </w:rPr>
              <w:t>300≤X＜1000</w:t>
            </w:r>
          </w:p>
        </w:tc>
        <w:tc>
          <w:tcPr>
            <w:tcW w:w="1570" w:type="dxa"/>
            <w:tcBorders>
              <w:top w:val="nil"/>
              <w:left w:val="nil"/>
              <w:bottom w:val="single" w:color="auto" w:sz="4" w:space="0"/>
              <w:right w:val="single" w:color="auto" w:sz="4" w:space="0"/>
            </w:tcBorders>
            <w:vAlign w:val="center"/>
          </w:tcPr>
          <w:p w14:paraId="677BAB95">
            <w:pPr>
              <w:widowControl/>
              <w:jc w:val="left"/>
              <w:rPr>
                <w:szCs w:val="21"/>
                <w:highlight w:val="none"/>
              </w:rPr>
            </w:pPr>
            <w:r>
              <w:rPr>
                <w:rFonts w:hint="eastAsia"/>
                <w:szCs w:val="21"/>
                <w:highlight w:val="none"/>
              </w:rPr>
              <w:t>20≤X＜300</w:t>
            </w:r>
          </w:p>
        </w:tc>
        <w:tc>
          <w:tcPr>
            <w:tcW w:w="1009" w:type="dxa"/>
            <w:tcBorders>
              <w:top w:val="nil"/>
              <w:left w:val="nil"/>
              <w:bottom w:val="single" w:color="auto" w:sz="4" w:space="0"/>
              <w:right w:val="single" w:color="auto" w:sz="4" w:space="0"/>
            </w:tcBorders>
            <w:vAlign w:val="center"/>
          </w:tcPr>
          <w:p w14:paraId="1852C0D6">
            <w:pPr>
              <w:widowControl/>
              <w:jc w:val="left"/>
              <w:rPr>
                <w:szCs w:val="21"/>
                <w:highlight w:val="none"/>
              </w:rPr>
            </w:pPr>
            <w:r>
              <w:rPr>
                <w:rFonts w:hint="eastAsia"/>
                <w:szCs w:val="21"/>
                <w:highlight w:val="none"/>
              </w:rPr>
              <w:t>X＜20</w:t>
            </w:r>
          </w:p>
        </w:tc>
      </w:tr>
      <w:tr w14:paraId="72B9AA37">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23B3C45">
            <w:pPr>
              <w:widowControl/>
              <w:jc w:val="left"/>
              <w:rPr>
                <w:szCs w:val="21"/>
                <w:highlight w:val="none"/>
              </w:rPr>
            </w:pPr>
          </w:p>
        </w:tc>
        <w:tc>
          <w:tcPr>
            <w:tcW w:w="1701" w:type="dxa"/>
            <w:tcBorders>
              <w:top w:val="nil"/>
              <w:left w:val="nil"/>
              <w:bottom w:val="single" w:color="auto" w:sz="4" w:space="0"/>
              <w:right w:val="single" w:color="auto" w:sz="4" w:space="0"/>
            </w:tcBorders>
            <w:vAlign w:val="center"/>
          </w:tcPr>
          <w:p w14:paraId="45BF4D4C">
            <w:pPr>
              <w:widowControl/>
              <w:jc w:val="left"/>
              <w:rPr>
                <w:szCs w:val="21"/>
                <w:highlight w:val="none"/>
              </w:rPr>
            </w:pPr>
            <w:r>
              <w:rPr>
                <w:rFonts w:hint="eastAsia"/>
                <w:szCs w:val="21"/>
                <w:highlight w:val="none"/>
              </w:rPr>
              <w:t>营业收入（Y）</w:t>
            </w:r>
          </w:p>
        </w:tc>
        <w:tc>
          <w:tcPr>
            <w:tcW w:w="1134" w:type="dxa"/>
            <w:tcBorders>
              <w:top w:val="nil"/>
              <w:left w:val="nil"/>
              <w:bottom w:val="single" w:color="auto" w:sz="4" w:space="0"/>
              <w:right w:val="single" w:color="auto" w:sz="4" w:space="0"/>
            </w:tcBorders>
            <w:vAlign w:val="center"/>
          </w:tcPr>
          <w:p w14:paraId="49E8A89A">
            <w:pPr>
              <w:widowControl/>
              <w:jc w:val="left"/>
              <w:rPr>
                <w:szCs w:val="21"/>
                <w:highlight w:val="none"/>
              </w:rPr>
            </w:pPr>
            <w:r>
              <w:rPr>
                <w:rFonts w:hint="eastAsia"/>
                <w:szCs w:val="21"/>
                <w:highlight w:val="none"/>
              </w:rPr>
              <w:t>万元</w:t>
            </w:r>
          </w:p>
        </w:tc>
        <w:tc>
          <w:tcPr>
            <w:tcW w:w="1846" w:type="dxa"/>
            <w:tcBorders>
              <w:top w:val="nil"/>
              <w:left w:val="nil"/>
              <w:bottom w:val="single" w:color="auto" w:sz="4" w:space="0"/>
              <w:right w:val="single" w:color="auto" w:sz="4" w:space="0"/>
            </w:tcBorders>
            <w:vAlign w:val="center"/>
          </w:tcPr>
          <w:p w14:paraId="50B54882">
            <w:pPr>
              <w:widowControl/>
              <w:jc w:val="left"/>
              <w:rPr>
                <w:szCs w:val="21"/>
                <w:highlight w:val="none"/>
              </w:rPr>
            </w:pPr>
            <w:r>
              <w:rPr>
                <w:rFonts w:hint="eastAsia"/>
                <w:szCs w:val="21"/>
                <w:highlight w:val="none"/>
              </w:rPr>
              <w:t>2000≤Y＜30000</w:t>
            </w:r>
          </w:p>
        </w:tc>
        <w:tc>
          <w:tcPr>
            <w:tcW w:w="1570" w:type="dxa"/>
            <w:tcBorders>
              <w:top w:val="nil"/>
              <w:left w:val="nil"/>
              <w:bottom w:val="single" w:color="auto" w:sz="4" w:space="0"/>
              <w:right w:val="single" w:color="auto" w:sz="4" w:space="0"/>
            </w:tcBorders>
            <w:vAlign w:val="center"/>
          </w:tcPr>
          <w:p w14:paraId="0F8E5D5E">
            <w:pPr>
              <w:widowControl/>
              <w:jc w:val="left"/>
              <w:rPr>
                <w:szCs w:val="21"/>
                <w:highlight w:val="none"/>
              </w:rPr>
            </w:pPr>
            <w:r>
              <w:rPr>
                <w:rFonts w:hint="eastAsia"/>
                <w:szCs w:val="21"/>
                <w:highlight w:val="none"/>
              </w:rPr>
              <w:t>100≤Y＜2000</w:t>
            </w:r>
          </w:p>
        </w:tc>
        <w:tc>
          <w:tcPr>
            <w:tcW w:w="1009" w:type="dxa"/>
            <w:tcBorders>
              <w:top w:val="nil"/>
              <w:left w:val="nil"/>
              <w:bottom w:val="single" w:color="auto" w:sz="4" w:space="0"/>
              <w:right w:val="single" w:color="auto" w:sz="4" w:space="0"/>
            </w:tcBorders>
            <w:vAlign w:val="center"/>
          </w:tcPr>
          <w:p w14:paraId="31E2B7A7">
            <w:pPr>
              <w:widowControl/>
              <w:jc w:val="left"/>
              <w:rPr>
                <w:szCs w:val="21"/>
                <w:highlight w:val="none"/>
              </w:rPr>
            </w:pPr>
            <w:r>
              <w:rPr>
                <w:rFonts w:hint="eastAsia"/>
                <w:szCs w:val="21"/>
                <w:highlight w:val="none"/>
              </w:rPr>
              <w:t>Y＜100</w:t>
            </w:r>
          </w:p>
        </w:tc>
      </w:tr>
      <w:tr w14:paraId="1A37DE12">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1E79A6E0">
            <w:pPr>
              <w:widowControl/>
              <w:jc w:val="center"/>
              <w:rPr>
                <w:szCs w:val="21"/>
                <w:highlight w:val="none"/>
              </w:rPr>
            </w:pPr>
            <w:r>
              <w:rPr>
                <w:rFonts w:hint="eastAsia"/>
                <w:szCs w:val="21"/>
                <w:highlight w:val="none"/>
              </w:rPr>
              <w:t>住宿业</w:t>
            </w:r>
          </w:p>
        </w:tc>
        <w:tc>
          <w:tcPr>
            <w:tcW w:w="1701" w:type="dxa"/>
            <w:tcBorders>
              <w:top w:val="nil"/>
              <w:left w:val="nil"/>
              <w:bottom w:val="single" w:color="auto" w:sz="4" w:space="0"/>
              <w:right w:val="single" w:color="auto" w:sz="4" w:space="0"/>
            </w:tcBorders>
            <w:vAlign w:val="center"/>
          </w:tcPr>
          <w:p w14:paraId="402E3660">
            <w:pPr>
              <w:widowControl/>
              <w:jc w:val="left"/>
              <w:rPr>
                <w:szCs w:val="21"/>
                <w:highlight w:val="none"/>
              </w:rPr>
            </w:pPr>
            <w:r>
              <w:rPr>
                <w:rFonts w:hint="eastAsia"/>
                <w:szCs w:val="21"/>
                <w:highlight w:val="none"/>
              </w:rPr>
              <w:t>从业人员（X）</w:t>
            </w:r>
          </w:p>
        </w:tc>
        <w:tc>
          <w:tcPr>
            <w:tcW w:w="1134" w:type="dxa"/>
            <w:tcBorders>
              <w:top w:val="nil"/>
              <w:left w:val="nil"/>
              <w:bottom w:val="single" w:color="auto" w:sz="4" w:space="0"/>
              <w:right w:val="single" w:color="auto" w:sz="4" w:space="0"/>
            </w:tcBorders>
            <w:vAlign w:val="center"/>
          </w:tcPr>
          <w:p w14:paraId="3854F2B6">
            <w:pPr>
              <w:widowControl/>
              <w:jc w:val="left"/>
              <w:rPr>
                <w:szCs w:val="21"/>
                <w:highlight w:val="none"/>
              </w:rPr>
            </w:pPr>
            <w:r>
              <w:rPr>
                <w:rFonts w:hint="eastAsia"/>
                <w:szCs w:val="21"/>
                <w:highlight w:val="none"/>
              </w:rPr>
              <w:t>人</w:t>
            </w:r>
          </w:p>
        </w:tc>
        <w:tc>
          <w:tcPr>
            <w:tcW w:w="1846" w:type="dxa"/>
            <w:tcBorders>
              <w:top w:val="nil"/>
              <w:left w:val="nil"/>
              <w:bottom w:val="single" w:color="auto" w:sz="4" w:space="0"/>
              <w:right w:val="single" w:color="auto" w:sz="4" w:space="0"/>
            </w:tcBorders>
            <w:vAlign w:val="center"/>
          </w:tcPr>
          <w:p w14:paraId="517A2560">
            <w:pPr>
              <w:widowControl/>
              <w:jc w:val="left"/>
              <w:rPr>
                <w:szCs w:val="21"/>
                <w:highlight w:val="none"/>
              </w:rPr>
            </w:pPr>
            <w:r>
              <w:rPr>
                <w:rFonts w:hint="eastAsia"/>
                <w:szCs w:val="21"/>
                <w:highlight w:val="none"/>
              </w:rPr>
              <w:t>100≤X＜300</w:t>
            </w:r>
          </w:p>
        </w:tc>
        <w:tc>
          <w:tcPr>
            <w:tcW w:w="1570" w:type="dxa"/>
            <w:tcBorders>
              <w:top w:val="nil"/>
              <w:left w:val="nil"/>
              <w:bottom w:val="single" w:color="auto" w:sz="4" w:space="0"/>
              <w:right w:val="single" w:color="auto" w:sz="4" w:space="0"/>
            </w:tcBorders>
            <w:vAlign w:val="center"/>
          </w:tcPr>
          <w:p w14:paraId="17A2ECC6">
            <w:pPr>
              <w:widowControl/>
              <w:jc w:val="left"/>
              <w:rPr>
                <w:szCs w:val="21"/>
                <w:highlight w:val="none"/>
              </w:rPr>
            </w:pPr>
            <w:r>
              <w:rPr>
                <w:rFonts w:hint="eastAsia"/>
                <w:szCs w:val="21"/>
                <w:highlight w:val="none"/>
              </w:rPr>
              <w:t>10≤X＜100</w:t>
            </w:r>
          </w:p>
        </w:tc>
        <w:tc>
          <w:tcPr>
            <w:tcW w:w="1009" w:type="dxa"/>
            <w:tcBorders>
              <w:top w:val="nil"/>
              <w:left w:val="nil"/>
              <w:bottom w:val="single" w:color="auto" w:sz="4" w:space="0"/>
              <w:right w:val="single" w:color="auto" w:sz="4" w:space="0"/>
            </w:tcBorders>
            <w:vAlign w:val="center"/>
          </w:tcPr>
          <w:p w14:paraId="116C4278">
            <w:pPr>
              <w:widowControl/>
              <w:jc w:val="left"/>
              <w:rPr>
                <w:szCs w:val="21"/>
                <w:highlight w:val="none"/>
              </w:rPr>
            </w:pPr>
            <w:r>
              <w:rPr>
                <w:rFonts w:hint="eastAsia"/>
                <w:szCs w:val="21"/>
                <w:highlight w:val="none"/>
              </w:rPr>
              <w:t>X＜10</w:t>
            </w:r>
          </w:p>
        </w:tc>
      </w:tr>
      <w:tr w14:paraId="4A938B5A">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5AFE756C">
            <w:pPr>
              <w:widowControl/>
              <w:jc w:val="left"/>
              <w:rPr>
                <w:szCs w:val="21"/>
                <w:highlight w:val="none"/>
              </w:rPr>
            </w:pPr>
          </w:p>
        </w:tc>
        <w:tc>
          <w:tcPr>
            <w:tcW w:w="1701" w:type="dxa"/>
            <w:tcBorders>
              <w:top w:val="nil"/>
              <w:left w:val="nil"/>
              <w:bottom w:val="single" w:color="auto" w:sz="4" w:space="0"/>
              <w:right w:val="single" w:color="auto" w:sz="4" w:space="0"/>
            </w:tcBorders>
            <w:vAlign w:val="center"/>
          </w:tcPr>
          <w:p w14:paraId="3D6351A8">
            <w:pPr>
              <w:widowControl/>
              <w:jc w:val="left"/>
              <w:rPr>
                <w:szCs w:val="21"/>
                <w:highlight w:val="none"/>
              </w:rPr>
            </w:pPr>
            <w:r>
              <w:rPr>
                <w:rFonts w:hint="eastAsia"/>
                <w:szCs w:val="21"/>
                <w:highlight w:val="none"/>
              </w:rPr>
              <w:t>营业收入（Y）</w:t>
            </w:r>
          </w:p>
        </w:tc>
        <w:tc>
          <w:tcPr>
            <w:tcW w:w="1134" w:type="dxa"/>
            <w:tcBorders>
              <w:top w:val="nil"/>
              <w:left w:val="nil"/>
              <w:bottom w:val="single" w:color="auto" w:sz="4" w:space="0"/>
              <w:right w:val="single" w:color="auto" w:sz="4" w:space="0"/>
            </w:tcBorders>
            <w:vAlign w:val="center"/>
          </w:tcPr>
          <w:p w14:paraId="004E5AB5">
            <w:pPr>
              <w:widowControl/>
              <w:jc w:val="left"/>
              <w:rPr>
                <w:szCs w:val="21"/>
                <w:highlight w:val="none"/>
              </w:rPr>
            </w:pPr>
            <w:r>
              <w:rPr>
                <w:rFonts w:hint="eastAsia"/>
                <w:szCs w:val="21"/>
                <w:highlight w:val="none"/>
              </w:rPr>
              <w:t>万元</w:t>
            </w:r>
          </w:p>
        </w:tc>
        <w:tc>
          <w:tcPr>
            <w:tcW w:w="1846" w:type="dxa"/>
            <w:tcBorders>
              <w:top w:val="nil"/>
              <w:left w:val="nil"/>
              <w:bottom w:val="single" w:color="auto" w:sz="4" w:space="0"/>
              <w:right w:val="single" w:color="auto" w:sz="4" w:space="0"/>
            </w:tcBorders>
            <w:vAlign w:val="center"/>
          </w:tcPr>
          <w:p w14:paraId="6512F78A">
            <w:pPr>
              <w:widowControl/>
              <w:jc w:val="left"/>
              <w:rPr>
                <w:szCs w:val="21"/>
                <w:highlight w:val="none"/>
              </w:rPr>
            </w:pPr>
            <w:r>
              <w:rPr>
                <w:rFonts w:hint="eastAsia"/>
                <w:szCs w:val="21"/>
                <w:highlight w:val="none"/>
              </w:rPr>
              <w:t>2000≤Y＜10000</w:t>
            </w:r>
          </w:p>
        </w:tc>
        <w:tc>
          <w:tcPr>
            <w:tcW w:w="1570" w:type="dxa"/>
            <w:tcBorders>
              <w:top w:val="nil"/>
              <w:left w:val="nil"/>
              <w:bottom w:val="single" w:color="auto" w:sz="4" w:space="0"/>
              <w:right w:val="single" w:color="auto" w:sz="4" w:space="0"/>
            </w:tcBorders>
            <w:vAlign w:val="center"/>
          </w:tcPr>
          <w:p w14:paraId="26FD8ED2">
            <w:pPr>
              <w:widowControl/>
              <w:jc w:val="left"/>
              <w:rPr>
                <w:szCs w:val="21"/>
                <w:highlight w:val="none"/>
              </w:rPr>
            </w:pPr>
            <w:r>
              <w:rPr>
                <w:rFonts w:hint="eastAsia"/>
                <w:szCs w:val="21"/>
                <w:highlight w:val="none"/>
              </w:rPr>
              <w:t>100≤Y＜2000</w:t>
            </w:r>
          </w:p>
        </w:tc>
        <w:tc>
          <w:tcPr>
            <w:tcW w:w="1009" w:type="dxa"/>
            <w:tcBorders>
              <w:top w:val="nil"/>
              <w:left w:val="nil"/>
              <w:bottom w:val="single" w:color="auto" w:sz="4" w:space="0"/>
              <w:right w:val="single" w:color="auto" w:sz="4" w:space="0"/>
            </w:tcBorders>
            <w:vAlign w:val="center"/>
          </w:tcPr>
          <w:p w14:paraId="34FE5085">
            <w:pPr>
              <w:widowControl/>
              <w:jc w:val="left"/>
              <w:rPr>
                <w:szCs w:val="21"/>
                <w:highlight w:val="none"/>
              </w:rPr>
            </w:pPr>
            <w:r>
              <w:rPr>
                <w:rFonts w:hint="eastAsia"/>
                <w:szCs w:val="21"/>
                <w:highlight w:val="none"/>
              </w:rPr>
              <w:t>Y＜100</w:t>
            </w:r>
          </w:p>
        </w:tc>
      </w:tr>
      <w:tr w14:paraId="46194B0B">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54ED8209">
            <w:pPr>
              <w:widowControl/>
              <w:jc w:val="center"/>
              <w:rPr>
                <w:szCs w:val="21"/>
                <w:highlight w:val="none"/>
              </w:rPr>
            </w:pPr>
            <w:r>
              <w:rPr>
                <w:rFonts w:hint="eastAsia"/>
                <w:szCs w:val="21"/>
                <w:highlight w:val="none"/>
              </w:rPr>
              <w:t>餐饮业</w:t>
            </w:r>
          </w:p>
        </w:tc>
        <w:tc>
          <w:tcPr>
            <w:tcW w:w="1701" w:type="dxa"/>
            <w:tcBorders>
              <w:top w:val="nil"/>
              <w:left w:val="nil"/>
              <w:bottom w:val="single" w:color="auto" w:sz="4" w:space="0"/>
              <w:right w:val="single" w:color="auto" w:sz="4" w:space="0"/>
            </w:tcBorders>
            <w:vAlign w:val="center"/>
          </w:tcPr>
          <w:p w14:paraId="1DB6F139">
            <w:pPr>
              <w:widowControl/>
              <w:jc w:val="left"/>
              <w:rPr>
                <w:szCs w:val="21"/>
                <w:highlight w:val="none"/>
              </w:rPr>
            </w:pPr>
            <w:r>
              <w:rPr>
                <w:rFonts w:hint="eastAsia"/>
                <w:szCs w:val="21"/>
                <w:highlight w:val="none"/>
              </w:rPr>
              <w:t>从业人员（X）</w:t>
            </w:r>
          </w:p>
        </w:tc>
        <w:tc>
          <w:tcPr>
            <w:tcW w:w="1134" w:type="dxa"/>
            <w:tcBorders>
              <w:top w:val="nil"/>
              <w:left w:val="nil"/>
              <w:bottom w:val="single" w:color="auto" w:sz="4" w:space="0"/>
              <w:right w:val="single" w:color="auto" w:sz="4" w:space="0"/>
            </w:tcBorders>
            <w:vAlign w:val="center"/>
          </w:tcPr>
          <w:p w14:paraId="28092832">
            <w:pPr>
              <w:widowControl/>
              <w:jc w:val="left"/>
              <w:rPr>
                <w:szCs w:val="21"/>
                <w:highlight w:val="none"/>
              </w:rPr>
            </w:pPr>
            <w:r>
              <w:rPr>
                <w:rFonts w:hint="eastAsia"/>
                <w:szCs w:val="21"/>
                <w:highlight w:val="none"/>
              </w:rPr>
              <w:t>人</w:t>
            </w:r>
          </w:p>
        </w:tc>
        <w:tc>
          <w:tcPr>
            <w:tcW w:w="1846" w:type="dxa"/>
            <w:tcBorders>
              <w:top w:val="nil"/>
              <w:left w:val="nil"/>
              <w:bottom w:val="single" w:color="auto" w:sz="4" w:space="0"/>
              <w:right w:val="single" w:color="auto" w:sz="4" w:space="0"/>
            </w:tcBorders>
            <w:vAlign w:val="center"/>
          </w:tcPr>
          <w:p w14:paraId="3E0459DC">
            <w:pPr>
              <w:widowControl/>
              <w:jc w:val="left"/>
              <w:rPr>
                <w:szCs w:val="21"/>
                <w:highlight w:val="none"/>
              </w:rPr>
            </w:pPr>
            <w:r>
              <w:rPr>
                <w:rFonts w:hint="eastAsia"/>
                <w:szCs w:val="21"/>
                <w:highlight w:val="none"/>
              </w:rPr>
              <w:t>100≤X＜300</w:t>
            </w:r>
          </w:p>
        </w:tc>
        <w:tc>
          <w:tcPr>
            <w:tcW w:w="1570" w:type="dxa"/>
            <w:tcBorders>
              <w:top w:val="nil"/>
              <w:left w:val="nil"/>
              <w:bottom w:val="single" w:color="auto" w:sz="4" w:space="0"/>
              <w:right w:val="single" w:color="auto" w:sz="4" w:space="0"/>
            </w:tcBorders>
            <w:vAlign w:val="center"/>
          </w:tcPr>
          <w:p w14:paraId="0D5B1CE1">
            <w:pPr>
              <w:widowControl/>
              <w:jc w:val="left"/>
              <w:rPr>
                <w:szCs w:val="21"/>
                <w:highlight w:val="none"/>
              </w:rPr>
            </w:pPr>
            <w:r>
              <w:rPr>
                <w:rFonts w:hint="eastAsia"/>
                <w:szCs w:val="21"/>
                <w:highlight w:val="none"/>
              </w:rPr>
              <w:t>10≤X＜100</w:t>
            </w:r>
          </w:p>
        </w:tc>
        <w:tc>
          <w:tcPr>
            <w:tcW w:w="1009" w:type="dxa"/>
            <w:tcBorders>
              <w:top w:val="nil"/>
              <w:left w:val="nil"/>
              <w:bottom w:val="single" w:color="auto" w:sz="4" w:space="0"/>
              <w:right w:val="single" w:color="auto" w:sz="4" w:space="0"/>
            </w:tcBorders>
            <w:vAlign w:val="center"/>
          </w:tcPr>
          <w:p w14:paraId="03EFDFC9">
            <w:pPr>
              <w:widowControl/>
              <w:jc w:val="left"/>
              <w:rPr>
                <w:szCs w:val="21"/>
                <w:highlight w:val="none"/>
              </w:rPr>
            </w:pPr>
            <w:r>
              <w:rPr>
                <w:rFonts w:hint="eastAsia"/>
                <w:szCs w:val="21"/>
                <w:highlight w:val="none"/>
              </w:rPr>
              <w:t>X＜10</w:t>
            </w:r>
          </w:p>
        </w:tc>
      </w:tr>
      <w:tr w14:paraId="33708C54">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74B8C3B5">
            <w:pPr>
              <w:widowControl/>
              <w:jc w:val="left"/>
              <w:rPr>
                <w:szCs w:val="21"/>
                <w:highlight w:val="none"/>
              </w:rPr>
            </w:pPr>
          </w:p>
        </w:tc>
        <w:tc>
          <w:tcPr>
            <w:tcW w:w="1701" w:type="dxa"/>
            <w:tcBorders>
              <w:top w:val="nil"/>
              <w:left w:val="nil"/>
              <w:bottom w:val="single" w:color="auto" w:sz="4" w:space="0"/>
              <w:right w:val="single" w:color="auto" w:sz="4" w:space="0"/>
            </w:tcBorders>
            <w:vAlign w:val="center"/>
          </w:tcPr>
          <w:p w14:paraId="01A560F2">
            <w:pPr>
              <w:widowControl/>
              <w:jc w:val="left"/>
              <w:rPr>
                <w:szCs w:val="21"/>
                <w:highlight w:val="none"/>
              </w:rPr>
            </w:pPr>
            <w:r>
              <w:rPr>
                <w:rFonts w:hint="eastAsia"/>
                <w:szCs w:val="21"/>
                <w:highlight w:val="none"/>
              </w:rPr>
              <w:t>营业收入（Y）</w:t>
            </w:r>
          </w:p>
        </w:tc>
        <w:tc>
          <w:tcPr>
            <w:tcW w:w="1134" w:type="dxa"/>
            <w:tcBorders>
              <w:top w:val="nil"/>
              <w:left w:val="nil"/>
              <w:bottom w:val="single" w:color="auto" w:sz="4" w:space="0"/>
              <w:right w:val="single" w:color="auto" w:sz="4" w:space="0"/>
            </w:tcBorders>
            <w:vAlign w:val="center"/>
          </w:tcPr>
          <w:p w14:paraId="7DD08087">
            <w:pPr>
              <w:widowControl/>
              <w:jc w:val="left"/>
              <w:rPr>
                <w:szCs w:val="21"/>
                <w:highlight w:val="none"/>
              </w:rPr>
            </w:pPr>
            <w:r>
              <w:rPr>
                <w:rFonts w:hint="eastAsia"/>
                <w:szCs w:val="21"/>
                <w:highlight w:val="none"/>
              </w:rPr>
              <w:t>万元</w:t>
            </w:r>
          </w:p>
        </w:tc>
        <w:tc>
          <w:tcPr>
            <w:tcW w:w="1846" w:type="dxa"/>
            <w:tcBorders>
              <w:top w:val="nil"/>
              <w:left w:val="nil"/>
              <w:bottom w:val="single" w:color="auto" w:sz="4" w:space="0"/>
              <w:right w:val="single" w:color="auto" w:sz="4" w:space="0"/>
            </w:tcBorders>
            <w:vAlign w:val="center"/>
          </w:tcPr>
          <w:p w14:paraId="7F6431D7">
            <w:pPr>
              <w:widowControl/>
              <w:jc w:val="left"/>
              <w:rPr>
                <w:szCs w:val="21"/>
                <w:highlight w:val="none"/>
              </w:rPr>
            </w:pPr>
            <w:r>
              <w:rPr>
                <w:rFonts w:hint="eastAsia"/>
                <w:szCs w:val="21"/>
                <w:highlight w:val="none"/>
              </w:rPr>
              <w:t>2000≤Y＜10000</w:t>
            </w:r>
          </w:p>
        </w:tc>
        <w:tc>
          <w:tcPr>
            <w:tcW w:w="1570" w:type="dxa"/>
            <w:tcBorders>
              <w:top w:val="nil"/>
              <w:left w:val="nil"/>
              <w:bottom w:val="single" w:color="auto" w:sz="4" w:space="0"/>
              <w:right w:val="single" w:color="auto" w:sz="4" w:space="0"/>
            </w:tcBorders>
            <w:vAlign w:val="center"/>
          </w:tcPr>
          <w:p w14:paraId="0977AE3F">
            <w:pPr>
              <w:widowControl/>
              <w:jc w:val="left"/>
              <w:rPr>
                <w:szCs w:val="21"/>
                <w:highlight w:val="none"/>
              </w:rPr>
            </w:pPr>
            <w:r>
              <w:rPr>
                <w:rFonts w:hint="eastAsia"/>
                <w:szCs w:val="21"/>
                <w:highlight w:val="none"/>
              </w:rPr>
              <w:t>100≤Y＜2000</w:t>
            </w:r>
          </w:p>
        </w:tc>
        <w:tc>
          <w:tcPr>
            <w:tcW w:w="1009" w:type="dxa"/>
            <w:tcBorders>
              <w:top w:val="nil"/>
              <w:left w:val="nil"/>
              <w:bottom w:val="single" w:color="auto" w:sz="4" w:space="0"/>
              <w:right w:val="single" w:color="auto" w:sz="4" w:space="0"/>
            </w:tcBorders>
            <w:vAlign w:val="center"/>
          </w:tcPr>
          <w:p w14:paraId="1508A71C">
            <w:pPr>
              <w:widowControl/>
              <w:jc w:val="left"/>
              <w:rPr>
                <w:szCs w:val="21"/>
                <w:highlight w:val="none"/>
              </w:rPr>
            </w:pPr>
            <w:r>
              <w:rPr>
                <w:rFonts w:hint="eastAsia"/>
                <w:szCs w:val="21"/>
                <w:highlight w:val="none"/>
              </w:rPr>
              <w:t>Y＜100</w:t>
            </w:r>
          </w:p>
        </w:tc>
      </w:tr>
      <w:tr w14:paraId="0229072C">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3FD6EA78">
            <w:pPr>
              <w:widowControl/>
              <w:jc w:val="center"/>
              <w:rPr>
                <w:szCs w:val="21"/>
                <w:highlight w:val="none"/>
              </w:rPr>
            </w:pPr>
            <w:r>
              <w:rPr>
                <w:rFonts w:hint="eastAsia"/>
                <w:szCs w:val="21"/>
                <w:highlight w:val="none"/>
              </w:rPr>
              <w:t>信息传输业</w:t>
            </w:r>
          </w:p>
        </w:tc>
        <w:tc>
          <w:tcPr>
            <w:tcW w:w="1701" w:type="dxa"/>
            <w:tcBorders>
              <w:top w:val="nil"/>
              <w:left w:val="nil"/>
              <w:bottom w:val="single" w:color="auto" w:sz="4" w:space="0"/>
              <w:right w:val="single" w:color="auto" w:sz="4" w:space="0"/>
            </w:tcBorders>
            <w:vAlign w:val="center"/>
          </w:tcPr>
          <w:p w14:paraId="4200DA8A">
            <w:pPr>
              <w:widowControl/>
              <w:jc w:val="left"/>
              <w:rPr>
                <w:szCs w:val="21"/>
                <w:highlight w:val="none"/>
              </w:rPr>
            </w:pPr>
            <w:r>
              <w:rPr>
                <w:rFonts w:hint="eastAsia"/>
                <w:szCs w:val="21"/>
                <w:highlight w:val="none"/>
              </w:rPr>
              <w:t>从业人员（X）</w:t>
            </w:r>
          </w:p>
        </w:tc>
        <w:tc>
          <w:tcPr>
            <w:tcW w:w="1134" w:type="dxa"/>
            <w:tcBorders>
              <w:top w:val="nil"/>
              <w:left w:val="nil"/>
              <w:bottom w:val="single" w:color="auto" w:sz="4" w:space="0"/>
              <w:right w:val="single" w:color="auto" w:sz="4" w:space="0"/>
            </w:tcBorders>
            <w:vAlign w:val="center"/>
          </w:tcPr>
          <w:p w14:paraId="2B0F7372">
            <w:pPr>
              <w:widowControl/>
              <w:jc w:val="left"/>
              <w:rPr>
                <w:szCs w:val="21"/>
                <w:highlight w:val="none"/>
              </w:rPr>
            </w:pPr>
            <w:r>
              <w:rPr>
                <w:rFonts w:hint="eastAsia"/>
                <w:szCs w:val="21"/>
                <w:highlight w:val="none"/>
              </w:rPr>
              <w:t>人</w:t>
            </w:r>
          </w:p>
        </w:tc>
        <w:tc>
          <w:tcPr>
            <w:tcW w:w="1846" w:type="dxa"/>
            <w:tcBorders>
              <w:top w:val="nil"/>
              <w:left w:val="nil"/>
              <w:bottom w:val="single" w:color="auto" w:sz="4" w:space="0"/>
              <w:right w:val="single" w:color="auto" w:sz="4" w:space="0"/>
            </w:tcBorders>
            <w:vAlign w:val="center"/>
          </w:tcPr>
          <w:p w14:paraId="293D32B3">
            <w:pPr>
              <w:widowControl/>
              <w:jc w:val="left"/>
              <w:rPr>
                <w:szCs w:val="21"/>
                <w:highlight w:val="none"/>
              </w:rPr>
            </w:pPr>
            <w:r>
              <w:rPr>
                <w:rFonts w:hint="eastAsia"/>
                <w:szCs w:val="21"/>
                <w:highlight w:val="none"/>
              </w:rPr>
              <w:t>100≤X＜2000</w:t>
            </w:r>
          </w:p>
        </w:tc>
        <w:tc>
          <w:tcPr>
            <w:tcW w:w="1570" w:type="dxa"/>
            <w:tcBorders>
              <w:top w:val="nil"/>
              <w:left w:val="nil"/>
              <w:bottom w:val="single" w:color="auto" w:sz="4" w:space="0"/>
              <w:right w:val="single" w:color="auto" w:sz="4" w:space="0"/>
            </w:tcBorders>
            <w:vAlign w:val="center"/>
          </w:tcPr>
          <w:p w14:paraId="660E7927">
            <w:pPr>
              <w:widowControl/>
              <w:jc w:val="left"/>
              <w:rPr>
                <w:szCs w:val="21"/>
                <w:highlight w:val="none"/>
              </w:rPr>
            </w:pPr>
            <w:r>
              <w:rPr>
                <w:rFonts w:hint="eastAsia"/>
                <w:szCs w:val="21"/>
                <w:highlight w:val="none"/>
              </w:rPr>
              <w:t>10≤X＜100</w:t>
            </w:r>
          </w:p>
        </w:tc>
        <w:tc>
          <w:tcPr>
            <w:tcW w:w="1009" w:type="dxa"/>
            <w:tcBorders>
              <w:top w:val="nil"/>
              <w:left w:val="nil"/>
              <w:bottom w:val="single" w:color="auto" w:sz="4" w:space="0"/>
              <w:right w:val="single" w:color="auto" w:sz="4" w:space="0"/>
            </w:tcBorders>
            <w:vAlign w:val="center"/>
          </w:tcPr>
          <w:p w14:paraId="0B5768E3">
            <w:pPr>
              <w:widowControl/>
              <w:jc w:val="left"/>
              <w:rPr>
                <w:szCs w:val="21"/>
                <w:highlight w:val="none"/>
              </w:rPr>
            </w:pPr>
            <w:r>
              <w:rPr>
                <w:rFonts w:hint="eastAsia"/>
                <w:szCs w:val="21"/>
                <w:highlight w:val="none"/>
              </w:rPr>
              <w:t>X＜10</w:t>
            </w:r>
          </w:p>
        </w:tc>
      </w:tr>
      <w:tr w14:paraId="54B97382">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5044DA67">
            <w:pPr>
              <w:widowControl/>
              <w:jc w:val="left"/>
              <w:rPr>
                <w:szCs w:val="21"/>
                <w:highlight w:val="none"/>
              </w:rPr>
            </w:pPr>
          </w:p>
        </w:tc>
        <w:tc>
          <w:tcPr>
            <w:tcW w:w="1701" w:type="dxa"/>
            <w:tcBorders>
              <w:top w:val="nil"/>
              <w:left w:val="nil"/>
              <w:bottom w:val="single" w:color="auto" w:sz="4" w:space="0"/>
              <w:right w:val="single" w:color="auto" w:sz="4" w:space="0"/>
            </w:tcBorders>
            <w:vAlign w:val="center"/>
          </w:tcPr>
          <w:p w14:paraId="48FC9DDD">
            <w:pPr>
              <w:widowControl/>
              <w:jc w:val="left"/>
              <w:rPr>
                <w:szCs w:val="21"/>
                <w:highlight w:val="none"/>
              </w:rPr>
            </w:pPr>
            <w:r>
              <w:rPr>
                <w:rFonts w:hint="eastAsia"/>
                <w:szCs w:val="21"/>
                <w:highlight w:val="none"/>
              </w:rPr>
              <w:t>营业收入（Y）</w:t>
            </w:r>
          </w:p>
        </w:tc>
        <w:tc>
          <w:tcPr>
            <w:tcW w:w="1134" w:type="dxa"/>
            <w:tcBorders>
              <w:top w:val="nil"/>
              <w:left w:val="nil"/>
              <w:bottom w:val="single" w:color="auto" w:sz="4" w:space="0"/>
              <w:right w:val="single" w:color="auto" w:sz="4" w:space="0"/>
            </w:tcBorders>
            <w:vAlign w:val="center"/>
          </w:tcPr>
          <w:p w14:paraId="613CA13B">
            <w:pPr>
              <w:widowControl/>
              <w:jc w:val="left"/>
              <w:rPr>
                <w:szCs w:val="21"/>
                <w:highlight w:val="none"/>
              </w:rPr>
            </w:pPr>
            <w:r>
              <w:rPr>
                <w:rFonts w:hint="eastAsia"/>
                <w:szCs w:val="21"/>
                <w:highlight w:val="none"/>
              </w:rPr>
              <w:t>万元</w:t>
            </w:r>
          </w:p>
        </w:tc>
        <w:tc>
          <w:tcPr>
            <w:tcW w:w="1846" w:type="dxa"/>
            <w:tcBorders>
              <w:top w:val="nil"/>
              <w:left w:val="nil"/>
              <w:bottom w:val="single" w:color="auto" w:sz="4" w:space="0"/>
              <w:right w:val="single" w:color="auto" w:sz="4" w:space="0"/>
            </w:tcBorders>
            <w:vAlign w:val="center"/>
          </w:tcPr>
          <w:p w14:paraId="0280773C">
            <w:pPr>
              <w:widowControl/>
              <w:jc w:val="left"/>
              <w:rPr>
                <w:szCs w:val="21"/>
                <w:highlight w:val="none"/>
              </w:rPr>
            </w:pPr>
            <w:r>
              <w:rPr>
                <w:rFonts w:hint="eastAsia"/>
                <w:szCs w:val="21"/>
                <w:highlight w:val="none"/>
              </w:rPr>
              <w:t>1000≤Y＜100000</w:t>
            </w:r>
          </w:p>
        </w:tc>
        <w:tc>
          <w:tcPr>
            <w:tcW w:w="1570" w:type="dxa"/>
            <w:tcBorders>
              <w:top w:val="nil"/>
              <w:left w:val="nil"/>
              <w:bottom w:val="single" w:color="auto" w:sz="4" w:space="0"/>
              <w:right w:val="single" w:color="auto" w:sz="4" w:space="0"/>
            </w:tcBorders>
            <w:vAlign w:val="center"/>
          </w:tcPr>
          <w:p w14:paraId="197E6AB5">
            <w:pPr>
              <w:widowControl/>
              <w:jc w:val="left"/>
              <w:rPr>
                <w:szCs w:val="21"/>
                <w:highlight w:val="none"/>
              </w:rPr>
            </w:pPr>
            <w:r>
              <w:rPr>
                <w:rFonts w:hint="eastAsia"/>
                <w:szCs w:val="21"/>
                <w:highlight w:val="none"/>
              </w:rPr>
              <w:t>100≤Y＜1000</w:t>
            </w:r>
          </w:p>
        </w:tc>
        <w:tc>
          <w:tcPr>
            <w:tcW w:w="1009" w:type="dxa"/>
            <w:tcBorders>
              <w:top w:val="nil"/>
              <w:left w:val="nil"/>
              <w:bottom w:val="single" w:color="auto" w:sz="4" w:space="0"/>
              <w:right w:val="single" w:color="auto" w:sz="4" w:space="0"/>
            </w:tcBorders>
            <w:vAlign w:val="center"/>
          </w:tcPr>
          <w:p w14:paraId="091125B1">
            <w:pPr>
              <w:widowControl/>
              <w:jc w:val="left"/>
              <w:rPr>
                <w:szCs w:val="21"/>
                <w:highlight w:val="none"/>
              </w:rPr>
            </w:pPr>
            <w:r>
              <w:rPr>
                <w:rFonts w:hint="eastAsia"/>
                <w:szCs w:val="21"/>
                <w:highlight w:val="none"/>
              </w:rPr>
              <w:t>Y＜100</w:t>
            </w:r>
          </w:p>
        </w:tc>
      </w:tr>
      <w:tr w14:paraId="193462FE">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018EA398">
            <w:pPr>
              <w:widowControl/>
              <w:jc w:val="center"/>
              <w:rPr>
                <w:szCs w:val="21"/>
                <w:highlight w:val="none"/>
              </w:rPr>
            </w:pPr>
            <w:r>
              <w:rPr>
                <w:rFonts w:hint="eastAsia"/>
                <w:szCs w:val="21"/>
                <w:highlight w:val="none"/>
              </w:rPr>
              <w:t>软件和信息技术服务业</w:t>
            </w:r>
          </w:p>
        </w:tc>
        <w:tc>
          <w:tcPr>
            <w:tcW w:w="1701" w:type="dxa"/>
            <w:tcBorders>
              <w:top w:val="nil"/>
              <w:left w:val="nil"/>
              <w:bottom w:val="single" w:color="auto" w:sz="4" w:space="0"/>
              <w:right w:val="single" w:color="auto" w:sz="4" w:space="0"/>
            </w:tcBorders>
            <w:vAlign w:val="center"/>
          </w:tcPr>
          <w:p w14:paraId="463D1F84">
            <w:pPr>
              <w:widowControl/>
              <w:jc w:val="left"/>
              <w:rPr>
                <w:szCs w:val="21"/>
                <w:highlight w:val="none"/>
              </w:rPr>
            </w:pPr>
            <w:r>
              <w:rPr>
                <w:rFonts w:hint="eastAsia"/>
                <w:szCs w:val="21"/>
                <w:highlight w:val="none"/>
              </w:rPr>
              <w:t>从业人员（X）</w:t>
            </w:r>
          </w:p>
        </w:tc>
        <w:tc>
          <w:tcPr>
            <w:tcW w:w="1134" w:type="dxa"/>
            <w:tcBorders>
              <w:top w:val="nil"/>
              <w:left w:val="nil"/>
              <w:bottom w:val="single" w:color="auto" w:sz="4" w:space="0"/>
              <w:right w:val="single" w:color="auto" w:sz="4" w:space="0"/>
            </w:tcBorders>
            <w:vAlign w:val="center"/>
          </w:tcPr>
          <w:p w14:paraId="781B5B97">
            <w:pPr>
              <w:widowControl/>
              <w:jc w:val="left"/>
              <w:rPr>
                <w:szCs w:val="21"/>
                <w:highlight w:val="none"/>
              </w:rPr>
            </w:pPr>
            <w:r>
              <w:rPr>
                <w:rFonts w:hint="eastAsia"/>
                <w:szCs w:val="21"/>
                <w:highlight w:val="none"/>
              </w:rPr>
              <w:t>人</w:t>
            </w:r>
          </w:p>
        </w:tc>
        <w:tc>
          <w:tcPr>
            <w:tcW w:w="1846" w:type="dxa"/>
            <w:tcBorders>
              <w:top w:val="nil"/>
              <w:left w:val="nil"/>
              <w:bottom w:val="single" w:color="auto" w:sz="4" w:space="0"/>
              <w:right w:val="single" w:color="auto" w:sz="4" w:space="0"/>
            </w:tcBorders>
            <w:vAlign w:val="center"/>
          </w:tcPr>
          <w:p w14:paraId="3E934BC3">
            <w:pPr>
              <w:widowControl/>
              <w:jc w:val="left"/>
              <w:rPr>
                <w:szCs w:val="21"/>
                <w:highlight w:val="none"/>
              </w:rPr>
            </w:pPr>
            <w:r>
              <w:rPr>
                <w:rFonts w:hint="eastAsia"/>
                <w:szCs w:val="21"/>
                <w:highlight w:val="none"/>
              </w:rPr>
              <w:t>100≤X＜300</w:t>
            </w:r>
          </w:p>
        </w:tc>
        <w:tc>
          <w:tcPr>
            <w:tcW w:w="1570" w:type="dxa"/>
            <w:tcBorders>
              <w:top w:val="nil"/>
              <w:left w:val="nil"/>
              <w:bottom w:val="single" w:color="auto" w:sz="4" w:space="0"/>
              <w:right w:val="single" w:color="auto" w:sz="4" w:space="0"/>
            </w:tcBorders>
            <w:vAlign w:val="center"/>
          </w:tcPr>
          <w:p w14:paraId="62F33388">
            <w:pPr>
              <w:widowControl/>
              <w:jc w:val="left"/>
              <w:rPr>
                <w:szCs w:val="21"/>
                <w:highlight w:val="none"/>
              </w:rPr>
            </w:pPr>
            <w:r>
              <w:rPr>
                <w:rFonts w:hint="eastAsia"/>
                <w:szCs w:val="21"/>
                <w:highlight w:val="none"/>
              </w:rPr>
              <w:t>10≤X＜100</w:t>
            </w:r>
          </w:p>
        </w:tc>
        <w:tc>
          <w:tcPr>
            <w:tcW w:w="1009" w:type="dxa"/>
            <w:tcBorders>
              <w:top w:val="nil"/>
              <w:left w:val="nil"/>
              <w:bottom w:val="single" w:color="auto" w:sz="4" w:space="0"/>
              <w:right w:val="single" w:color="auto" w:sz="4" w:space="0"/>
            </w:tcBorders>
            <w:vAlign w:val="center"/>
          </w:tcPr>
          <w:p w14:paraId="535BC1A0">
            <w:pPr>
              <w:widowControl/>
              <w:jc w:val="left"/>
              <w:rPr>
                <w:szCs w:val="21"/>
                <w:highlight w:val="none"/>
              </w:rPr>
            </w:pPr>
            <w:r>
              <w:rPr>
                <w:rFonts w:hint="eastAsia"/>
                <w:szCs w:val="21"/>
                <w:highlight w:val="none"/>
              </w:rPr>
              <w:t>X＜10</w:t>
            </w:r>
          </w:p>
        </w:tc>
      </w:tr>
      <w:tr w14:paraId="17C664E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50A6B119">
            <w:pPr>
              <w:widowControl/>
              <w:jc w:val="left"/>
              <w:rPr>
                <w:szCs w:val="21"/>
                <w:highlight w:val="none"/>
              </w:rPr>
            </w:pPr>
          </w:p>
        </w:tc>
        <w:tc>
          <w:tcPr>
            <w:tcW w:w="1701" w:type="dxa"/>
            <w:tcBorders>
              <w:top w:val="nil"/>
              <w:left w:val="nil"/>
              <w:bottom w:val="single" w:color="auto" w:sz="4" w:space="0"/>
              <w:right w:val="single" w:color="auto" w:sz="4" w:space="0"/>
            </w:tcBorders>
            <w:vAlign w:val="center"/>
          </w:tcPr>
          <w:p w14:paraId="6B121061">
            <w:pPr>
              <w:widowControl/>
              <w:jc w:val="left"/>
              <w:rPr>
                <w:szCs w:val="21"/>
                <w:highlight w:val="none"/>
              </w:rPr>
            </w:pPr>
            <w:r>
              <w:rPr>
                <w:rFonts w:hint="eastAsia"/>
                <w:szCs w:val="21"/>
                <w:highlight w:val="none"/>
              </w:rPr>
              <w:t>营业收入（Y）</w:t>
            </w:r>
          </w:p>
        </w:tc>
        <w:tc>
          <w:tcPr>
            <w:tcW w:w="1134" w:type="dxa"/>
            <w:tcBorders>
              <w:top w:val="nil"/>
              <w:left w:val="nil"/>
              <w:bottom w:val="single" w:color="auto" w:sz="4" w:space="0"/>
              <w:right w:val="single" w:color="auto" w:sz="4" w:space="0"/>
            </w:tcBorders>
            <w:vAlign w:val="center"/>
          </w:tcPr>
          <w:p w14:paraId="642628A9">
            <w:pPr>
              <w:widowControl/>
              <w:jc w:val="left"/>
              <w:rPr>
                <w:szCs w:val="21"/>
                <w:highlight w:val="none"/>
              </w:rPr>
            </w:pPr>
            <w:r>
              <w:rPr>
                <w:rFonts w:hint="eastAsia"/>
                <w:szCs w:val="21"/>
                <w:highlight w:val="none"/>
              </w:rPr>
              <w:t>万元</w:t>
            </w:r>
          </w:p>
        </w:tc>
        <w:tc>
          <w:tcPr>
            <w:tcW w:w="1846" w:type="dxa"/>
            <w:tcBorders>
              <w:top w:val="nil"/>
              <w:left w:val="nil"/>
              <w:bottom w:val="single" w:color="auto" w:sz="4" w:space="0"/>
              <w:right w:val="single" w:color="auto" w:sz="4" w:space="0"/>
            </w:tcBorders>
            <w:vAlign w:val="center"/>
          </w:tcPr>
          <w:p w14:paraId="3894A3CD">
            <w:pPr>
              <w:widowControl/>
              <w:jc w:val="left"/>
              <w:rPr>
                <w:szCs w:val="21"/>
                <w:highlight w:val="none"/>
              </w:rPr>
            </w:pPr>
            <w:r>
              <w:rPr>
                <w:rFonts w:hint="eastAsia"/>
                <w:szCs w:val="21"/>
                <w:highlight w:val="none"/>
              </w:rPr>
              <w:t>1000≤Y＜10000</w:t>
            </w:r>
          </w:p>
        </w:tc>
        <w:tc>
          <w:tcPr>
            <w:tcW w:w="1570" w:type="dxa"/>
            <w:tcBorders>
              <w:top w:val="nil"/>
              <w:left w:val="nil"/>
              <w:bottom w:val="single" w:color="auto" w:sz="4" w:space="0"/>
              <w:right w:val="single" w:color="auto" w:sz="4" w:space="0"/>
            </w:tcBorders>
            <w:vAlign w:val="center"/>
          </w:tcPr>
          <w:p w14:paraId="47A548D1">
            <w:pPr>
              <w:widowControl/>
              <w:jc w:val="left"/>
              <w:rPr>
                <w:szCs w:val="21"/>
                <w:highlight w:val="none"/>
              </w:rPr>
            </w:pPr>
            <w:r>
              <w:rPr>
                <w:rFonts w:hint="eastAsia"/>
                <w:szCs w:val="21"/>
                <w:highlight w:val="none"/>
              </w:rPr>
              <w:t>50≤Y＜1000</w:t>
            </w:r>
          </w:p>
        </w:tc>
        <w:tc>
          <w:tcPr>
            <w:tcW w:w="1009" w:type="dxa"/>
            <w:tcBorders>
              <w:top w:val="nil"/>
              <w:left w:val="nil"/>
              <w:bottom w:val="single" w:color="auto" w:sz="4" w:space="0"/>
              <w:right w:val="single" w:color="auto" w:sz="4" w:space="0"/>
            </w:tcBorders>
            <w:vAlign w:val="center"/>
          </w:tcPr>
          <w:p w14:paraId="0AEFED9D">
            <w:pPr>
              <w:widowControl/>
              <w:jc w:val="left"/>
              <w:rPr>
                <w:szCs w:val="21"/>
                <w:highlight w:val="none"/>
              </w:rPr>
            </w:pPr>
            <w:r>
              <w:rPr>
                <w:rFonts w:hint="eastAsia"/>
                <w:szCs w:val="21"/>
                <w:highlight w:val="none"/>
              </w:rPr>
              <w:t>Y＜50</w:t>
            </w:r>
          </w:p>
        </w:tc>
      </w:tr>
      <w:tr w14:paraId="3B8983DC">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019B3335">
            <w:pPr>
              <w:widowControl/>
              <w:jc w:val="center"/>
              <w:rPr>
                <w:szCs w:val="21"/>
                <w:highlight w:val="none"/>
              </w:rPr>
            </w:pPr>
            <w:r>
              <w:rPr>
                <w:rFonts w:hint="eastAsia"/>
                <w:szCs w:val="21"/>
                <w:highlight w:val="none"/>
              </w:rPr>
              <w:t>房地产开发经营</w:t>
            </w:r>
          </w:p>
        </w:tc>
        <w:tc>
          <w:tcPr>
            <w:tcW w:w="1701" w:type="dxa"/>
            <w:tcBorders>
              <w:top w:val="nil"/>
              <w:left w:val="nil"/>
              <w:bottom w:val="single" w:color="auto" w:sz="4" w:space="0"/>
              <w:right w:val="single" w:color="auto" w:sz="4" w:space="0"/>
            </w:tcBorders>
            <w:vAlign w:val="center"/>
          </w:tcPr>
          <w:p w14:paraId="45E7E0C4">
            <w:pPr>
              <w:widowControl/>
              <w:jc w:val="left"/>
              <w:rPr>
                <w:szCs w:val="21"/>
                <w:highlight w:val="none"/>
              </w:rPr>
            </w:pPr>
            <w:r>
              <w:rPr>
                <w:rFonts w:hint="eastAsia"/>
                <w:szCs w:val="21"/>
                <w:highlight w:val="none"/>
              </w:rPr>
              <w:t>营业收入（Y）</w:t>
            </w:r>
          </w:p>
        </w:tc>
        <w:tc>
          <w:tcPr>
            <w:tcW w:w="1134" w:type="dxa"/>
            <w:tcBorders>
              <w:top w:val="nil"/>
              <w:left w:val="nil"/>
              <w:bottom w:val="single" w:color="auto" w:sz="4" w:space="0"/>
              <w:right w:val="single" w:color="auto" w:sz="4" w:space="0"/>
            </w:tcBorders>
            <w:vAlign w:val="center"/>
          </w:tcPr>
          <w:p w14:paraId="73FA741F">
            <w:pPr>
              <w:widowControl/>
              <w:jc w:val="left"/>
              <w:rPr>
                <w:szCs w:val="21"/>
                <w:highlight w:val="none"/>
              </w:rPr>
            </w:pPr>
            <w:r>
              <w:rPr>
                <w:rFonts w:hint="eastAsia"/>
                <w:szCs w:val="21"/>
                <w:highlight w:val="none"/>
              </w:rPr>
              <w:t>万元</w:t>
            </w:r>
          </w:p>
        </w:tc>
        <w:tc>
          <w:tcPr>
            <w:tcW w:w="1846" w:type="dxa"/>
            <w:tcBorders>
              <w:top w:val="nil"/>
              <w:left w:val="nil"/>
              <w:bottom w:val="single" w:color="auto" w:sz="4" w:space="0"/>
              <w:right w:val="single" w:color="auto" w:sz="4" w:space="0"/>
            </w:tcBorders>
            <w:vAlign w:val="center"/>
          </w:tcPr>
          <w:p w14:paraId="533E585E">
            <w:pPr>
              <w:widowControl/>
              <w:jc w:val="left"/>
              <w:rPr>
                <w:szCs w:val="21"/>
                <w:highlight w:val="none"/>
              </w:rPr>
            </w:pPr>
            <w:r>
              <w:rPr>
                <w:rFonts w:hint="eastAsia"/>
                <w:szCs w:val="21"/>
                <w:highlight w:val="none"/>
              </w:rPr>
              <w:t>1000≤Y＜200000</w:t>
            </w:r>
          </w:p>
        </w:tc>
        <w:tc>
          <w:tcPr>
            <w:tcW w:w="1570" w:type="dxa"/>
            <w:tcBorders>
              <w:top w:val="nil"/>
              <w:left w:val="nil"/>
              <w:bottom w:val="single" w:color="auto" w:sz="4" w:space="0"/>
              <w:right w:val="single" w:color="auto" w:sz="4" w:space="0"/>
            </w:tcBorders>
            <w:vAlign w:val="center"/>
          </w:tcPr>
          <w:p w14:paraId="5DB13261">
            <w:pPr>
              <w:widowControl/>
              <w:jc w:val="left"/>
              <w:rPr>
                <w:szCs w:val="21"/>
                <w:highlight w:val="none"/>
              </w:rPr>
            </w:pPr>
            <w:r>
              <w:rPr>
                <w:rFonts w:hint="eastAsia"/>
                <w:szCs w:val="21"/>
                <w:highlight w:val="none"/>
              </w:rPr>
              <w:t>100≤X＜1000</w:t>
            </w:r>
          </w:p>
        </w:tc>
        <w:tc>
          <w:tcPr>
            <w:tcW w:w="1009" w:type="dxa"/>
            <w:tcBorders>
              <w:top w:val="nil"/>
              <w:left w:val="nil"/>
              <w:bottom w:val="single" w:color="auto" w:sz="4" w:space="0"/>
              <w:right w:val="single" w:color="auto" w:sz="4" w:space="0"/>
            </w:tcBorders>
            <w:vAlign w:val="center"/>
          </w:tcPr>
          <w:p w14:paraId="3CBDE2CD">
            <w:pPr>
              <w:widowControl/>
              <w:jc w:val="left"/>
              <w:rPr>
                <w:szCs w:val="21"/>
                <w:highlight w:val="none"/>
              </w:rPr>
            </w:pPr>
            <w:r>
              <w:rPr>
                <w:rFonts w:hint="eastAsia"/>
                <w:szCs w:val="21"/>
                <w:highlight w:val="none"/>
              </w:rPr>
              <w:t>X＜100</w:t>
            </w:r>
          </w:p>
        </w:tc>
      </w:tr>
      <w:tr w14:paraId="6985F55C">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D49675B">
            <w:pPr>
              <w:widowControl/>
              <w:jc w:val="left"/>
              <w:rPr>
                <w:szCs w:val="21"/>
                <w:highlight w:val="none"/>
              </w:rPr>
            </w:pPr>
          </w:p>
        </w:tc>
        <w:tc>
          <w:tcPr>
            <w:tcW w:w="1701" w:type="dxa"/>
            <w:tcBorders>
              <w:top w:val="nil"/>
              <w:left w:val="nil"/>
              <w:bottom w:val="single" w:color="auto" w:sz="4" w:space="0"/>
              <w:right w:val="single" w:color="auto" w:sz="4" w:space="0"/>
            </w:tcBorders>
            <w:vAlign w:val="center"/>
          </w:tcPr>
          <w:p w14:paraId="193A9381">
            <w:pPr>
              <w:widowControl/>
              <w:jc w:val="left"/>
              <w:rPr>
                <w:szCs w:val="21"/>
                <w:highlight w:val="none"/>
              </w:rPr>
            </w:pPr>
            <w:r>
              <w:rPr>
                <w:rFonts w:hint="eastAsia"/>
                <w:szCs w:val="21"/>
                <w:highlight w:val="none"/>
              </w:rPr>
              <w:t>资产总额（Z）</w:t>
            </w:r>
          </w:p>
        </w:tc>
        <w:tc>
          <w:tcPr>
            <w:tcW w:w="1134" w:type="dxa"/>
            <w:tcBorders>
              <w:top w:val="nil"/>
              <w:left w:val="nil"/>
              <w:bottom w:val="single" w:color="auto" w:sz="4" w:space="0"/>
              <w:right w:val="single" w:color="auto" w:sz="4" w:space="0"/>
            </w:tcBorders>
            <w:vAlign w:val="center"/>
          </w:tcPr>
          <w:p w14:paraId="6C9C6887">
            <w:pPr>
              <w:widowControl/>
              <w:jc w:val="left"/>
              <w:rPr>
                <w:szCs w:val="21"/>
                <w:highlight w:val="none"/>
              </w:rPr>
            </w:pPr>
            <w:r>
              <w:rPr>
                <w:rFonts w:hint="eastAsia"/>
                <w:szCs w:val="21"/>
                <w:highlight w:val="none"/>
              </w:rPr>
              <w:t>万元</w:t>
            </w:r>
          </w:p>
        </w:tc>
        <w:tc>
          <w:tcPr>
            <w:tcW w:w="1846" w:type="dxa"/>
            <w:tcBorders>
              <w:top w:val="nil"/>
              <w:left w:val="nil"/>
              <w:bottom w:val="single" w:color="auto" w:sz="4" w:space="0"/>
              <w:right w:val="single" w:color="auto" w:sz="4" w:space="0"/>
            </w:tcBorders>
            <w:vAlign w:val="center"/>
          </w:tcPr>
          <w:p w14:paraId="32176721">
            <w:pPr>
              <w:widowControl/>
              <w:jc w:val="left"/>
              <w:rPr>
                <w:szCs w:val="21"/>
                <w:highlight w:val="none"/>
              </w:rPr>
            </w:pPr>
            <w:r>
              <w:rPr>
                <w:rFonts w:hint="eastAsia"/>
                <w:szCs w:val="21"/>
                <w:highlight w:val="none"/>
              </w:rPr>
              <w:t>5000≤Z＜10000</w:t>
            </w:r>
          </w:p>
        </w:tc>
        <w:tc>
          <w:tcPr>
            <w:tcW w:w="1570" w:type="dxa"/>
            <w:tcBorders>
              <w:top w:val="nil"/>
              <w:left w:val="nil"/>
              <w:bottom w:val="single" w:color="auto" w:sz="4" w:space="0"/>
              <w:right w:val="single" w:color="auto" w:sz="4" w:space="0"/>
            </w:tcBorders>
            <w:vAlign w:val="center"/>
          </w:tcPr>
          <w:p w14:paraId="2152B147">
            <w:pPr>
              <w:widowControl/>
              <w:jc w:val="left"/>
              <w:rPr>
                <w:szCs w:val="21"/>
                <w:highlight w:val="none"/>
              </w:rPr>
            </w:pPr>
            <w:r>
              <w:rPr>
                <w:rFonts w:hint="eastAsia"/>
                <w:szCs w:val="21"/>
                <w:highlight w:val="none"/>
              </w:rPr>
              <w:t>2000≤Y＜5000</w:t>
            </w:r>
          </w:p>
        </w:tc>
        <w:tc>
          <w:tcPr>
            <w:tcW w:w="1009" w:type="dxa"/>
            <w:tcBorders>
              <w:top w:val="nil"/>
              <w:left w:val="nil"/>
              <w:bottom w:val="single" w:color="auto" w:sz="4" w:space="0"/>
              <w:right w:val="single" w:color="auto" w:sz="4" w:space="0"/>
            </w:tcBorders>
            <w:vAlign w:val="center"/>
          </w:tcPr>
          <w:p w14:paraId="1EF59ACD">
            <w:pPr>
              <w:widowControl/>
              <w:jc w:val="left"/>
              <w:rPr>
                <w:szCs w:val="21"/>
                <w:highlight w:val="none"/>
              </w:rPr>
            </w:pPr>
            <w:r>
              <w:rPr>
                <w:rFonts w:hint="eastAsia"/>
                <w:szCs w:val="21"/>
                <w:highlight w:val="none"/>
              </w:rPr>
              <w:t>Y＜2000</w:t>
            </w:r>
          </w:p>
        </w:tc>
      </w:tr>
      <w:tr w14:paraId="4C5AB702">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325D2766">
            <w:pPr>
              <w:widowControl/>
              <w:jc w:val="center"/>
              <w:rPr>
                <w:szCs w:val="21"/>
                <w:highlight w:val="none"/>
              </w:rPr>
            </w:pPr>
            <w:r>
              <w:rPr>
                <w:rFonts w:hint="eastAsia"/>
                <w:szCs w:val="21"/>
                <w:highlight w:val="none"/>
              </w:rPr>
              <w:t>物业管理</w:t>
            </w:r>
          </w:p>
        </w:tc>
        <w:tc>
          <w:tcPr>
            <w:tcW w:w="1701" w:type="dxa"/>
            <w:tcBorders>
              <w:top w:val="nil"/>
              <w:left w:val="nil"/>
              <w:bottom w:val="single" w:color="auto" w:sz="4" w:space="0"/>
              <w:right w:val="single" w:color="auto" w:sz="4" w:space="0"/>
            </w:tcBorders>
            <w:vAlign w:val="center"/>
          </w:tcPr>
          <w:p w14:paraId="4C003ADD">
            <w:pPr>
              <w:widowControl/>
              <w:jc w:val="left"/>
              <w:rPr>
                <w:szCs w:val="21"/>
                <w:highlight w:val="none"/>
              </w:rPr>
            </w:pPr>
            <w:r>
              <w:rPr>
                <w:rFonts w:hint="eastAsia"/>
                <w:szCs w:val="21"/>
                <w:highlight w:val="none"/>
              </w:rPr>
              <w:t>从业人员（X）</w:t>
            </w:r>
          </w:p>
        </w:tc>
        <w:tc>
          <w:tcPr>
            <w:tcW w:w="1134" w:type="dxa"/>
            <w:tcBorders>
              <w:top w:val="nil"/>
              <w:left w:val="nil"/>
              <w:bottom w:val="single" w:color="auto" w:sz="4" w:space="0"/>
              <w:right w:val="single" w:color="auto" w:sz="4" w:space="0"/>
            </w:tcBorders>
            <w:vAlign w:val="center"/>
          </w:tcPr>
          <w:p w14:paraId="35055EF3">
            <w:pPr>
              <w:widowControl/>
              <w:jc w:val="left"/>
              <w:rPr>
                <w:szCs w:val="21"/>
                <w:highlight w:val="none"/>
              </w:rPr>
            </w:pPr>
            <w:r>
              <w:rPr>
                <w:rFonts w:hint="eastAsia"/>
                <w:szCs w:val="21"/>
                <w:highlight w:val="none"/>
              </w:rPr>
              <w:t>人</w:t>
            </w:r>
          </w:p>
        </w:tc>
        <w:tc>
          <w:tcPr>
            <w:tcW w:w="1846" w:type="dxa"/>
            <w:tcBorders>
              <w:top w:val="nil"/>
              <w:left w:val="nil"/>
              <w:bottom w:val="single" w:color="auto" w:sz="4" w:space="0"/>
              <w:right w:val="single" w:color="auto" w:sz="4" w:space="0"/>
            </w:tcBorders>
            <w:vAlign w:val="center"/>
          </w:tcPr>
          <w:p w14:paraId="72CD32E5">
            <w:pPr>
              <w:widowControl/>
              <w:jc w:val="left"/>
              <w:rPr>
                <w:szCs w:val="21"/>
                <w:highlight w:val="none"/>
              </w:rPr>
            </w:pPr>
            <w:r>
              <w:rPr>
                <w:rFonts w:hint="eastAsia"/>
                <w:szCs w:val="21"/>
                <w:highlight w:val="none"/>
              </w:rPr>
              <w:t>300≤X＜1000</w:t>
            </w:r>
          </w:p>
        </w:tc>
        <w:tc>
          <w:tcPr>
            <w:tcW w:w="1570" w:type="dxa"/>
            <w:tcBorders>
              <w:top w:val="nil"/>
              <w:left w:val="nil"/>
              <w:bottom w:val="single" w:color="auto" w:sz="4" w:space="0"/>
              <w:right w:val="single" w:color="auto" w:sz="4" w:space="0"/>
            </w:tcBorders>
            <w:vAlign w:val="center"/>
          </w:tcPr>
          <w:p w14:paraId="6C781F10">
            <w:pPr>
              <w:widowControl/>
              <w:jc w:val="left"/>
              <w:rPr>
                <w:szCs w:val="21"/>
                <w:highlight w:val="none"/>
              </w:rPr>
            </w:pPr>
            <w:r>
              <w:rPr>
                <w:rFonts w:hint="eastAsia"/>
                <w:szCs w:val="21"/>
                <w:highlight w:val="none"/>
              </w:rPr>
              <w:t>100≤X＜300</w:t>
            </w:r>
          </w:p>
        </w:tc>
        <w:tc>
          <w:tcPr>
            <w:tcW w:w="1009" w:type="dxa"/>
            <w:tcBorders>
              <w:top w:val="nil"/>
              <w:left w:val="nil"/>
              <w:bottom w:val="single" w:color="auto" w:sz="4" w:space="0"/>
              <w:right w:val="single" w:color="auto" w:sz="4" w:space="0"/>
            </w:tcBorders>
            <w:vAlign w:val="center"/>
          </w:tcPr>
          <w:p w14:paraId="622F45D8">
            <w:pPr>
              <w:widowControl/>
              <w:jc w:val="left"/>
              <w:rPr>
                <w:szCs w:val="21"/>
                <w:highlight w:val="none"/>
              </w:rPr>
            </w:pPr>
            <w:r>
              <w:rPr>
                <w:rFonts w:hint="eastAsia"/>
                <w:szCs w:val="21"/>
                <w:highlight w:val="none"/>
              </w:rPr>
              <w:t>X＜100</w:t>
            </w:r>
          </w:p>
        </w:tc>
      </w:tr>
      <w:tr w14:paraId="22C666B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4845768D">
            <w:pPr>
              <w:widowControl/>
              <w:jc w:val="left"/>
              <w:rPr>
                <w:szCs w:val="21"/>
                <w:highlight w:val="none"/>
              </w:rPr>
            </w:pPr>
          </w:p>
        </w:tc>
        <w:tc>
          <w:tcPr>
            <w:tcW w:w="1701" w:type="dxa"/>
            <w:tcBorders>
              <w:top w:val="nil"/>
              <w:left w:val="nil"/>
              <w:bottom w:val="single" w:color="auto" w:sz="4" w:space="0"/>
              <w:right w:val="single" w:color="auto" w:sz="4" w:space="0"/>
            </w:tcBorders>
            <w:vAlign w:val="center"/>
          </w:tcPr>
          <w:p w14:paraId="354D2292">
            <w:pPr>
              <w:widowControl/>
              <w:jc w:val="left"/>
              <w:rPr>
                <w:szCs w:val="21"/>
                <w:highlight w:val="none"/>
              </w:rPr>
            </w:pPr>
            <w:r>
              <w:rPr>
                <w:rFonts w:hint="eastAsia"/>
                <w:szCs w:val="21"/>
                <w:highlight w:val="none"/>
              </w:rPr>
              <w:t>营业收入（Y）</w:t>
            </w:r>
          </w:p>
        </w:tc>
        <w:tc>
          <w:tcPr>
            <w:tcW w:w="1134" w:type="dxa"/>
            <w:tcBorders>
              <w:top w:val="nil"/>
              <w:left w:val="nil"/>
              <w:bottom w:val="single" w:color="auto" w:sz="4" w:space="0"/>
              <w:right w:val="single" w:color="auto" w:sz="4" w:space="0"/>
            </w:tcBorders>
            <w:vAlign w:val="center"/>
          </w:tcPr>
          <w:p w14:paraId="6F6CEE5A">
            <w:pPr>
              <w:widowControl/>
              <w:jc w:val="left"/>
              <w:rPr>
                <w:szCs w:val="21"/>
                <w:highlight w:val="none"/>
              </w:rPr>
            </w:pPr>
            <w:r>
              <w:rPr>
                <w:rFonts w:hint="eastAsia"/>
                <w:szCs w:val="21"/>
                <w:highlight w:val="none"/>
              </w:rPr>
              <w:t>万元</w:t>
            </w:r>
          </w:p>
        </w:tc>
        <w:tc>
          <w:tcPr>
            <w:tcW w:w="1846" w:type="dxa"/>
            <w:tcBorders>
              <w:top w:val="nil"/>
              <w:left w:val="nil"/>
              <w:bottom w:val="single" w:color="auto" w:sz="4" w:space="0"/>
              <w:right w:val="single" w:color="auto" w:sz="4" w:space="0"/>
            </w:tcBorders>
            <w:vAlign w:val="center"/>
          </w:tcPr>
          <w:p w14:paraId="356A5D5F">
            <w:pPr>
              <w:widowControl/>
              <w:jc w:val="left"/>
              <w:rPr>
                <w:szCs w:val="21"/>
                <w:highlight w:val="none"/>
              </w:rPr>
            </w:pPr>
            <w:r>
              <w:rPr>
                <w:rFonts w:hint="eastAsia"/>
                <w:szCs w:val="21"/>
                <w:highlight w:val="none"/>
              </w:rPr>
              <w:t>1000≤Y＜5000</w:t>
            </w:r>
          </w:p>
        </w:tc>
        <w:tc>
          <w:tcPr>
            <w:tcW w:w="1570" w:type="dxa"/>
            <w:tcBorders>
              <w:top w:val="nil"/>
              <w:left w:val="nil"/>
              <w:bottom w:val="single" w:color="auto" w:sz="4" w:space="0"/>
              <w:right w:val="single" w:color="auto" w:sz="4" w:space="0"/>
            </w:tcBorders>
            <w:vAlign w:val="center"/>
          </w:tcPr>
          <w:p w14:paraId="2D38DFAF">
            <w:pPr>
              <w:widowControl/>
              <w:jc w:val="left"/>
              <w:rPr>
                <w:szCs w:val="21"/>
                <w:highlight w:val="none"/>
              </w:rPr>
            </w:pPr>
            <w:r>
              <w:rPr>
                <w:rFonts w:hint="eastAsia"/>
                <w:szCs w:val="21"/>
                <w:highlight w:val="none"/>
              </w:rPr>
              <w:t>500≤Y＜1000</w:t>
            </w:r>
          </w:p>
        </w:tc>
        <w:tc>
          <w:tcPr>
            <w:tcW w:w="1009" w:type="dxa"/>
            <w:tcBorders>
              <w:top w:val="nil"/>
              <w:left w:val="nil"/>
              <w:bottom w:val="single" w:color="auto" w:sz="4" w:space="0"/>
              <w:right w:val="single" w:color="auto" w:sz="4" w:space="0"/>
            </w:tcBorders>
            <w:vAlign w:val="center"/>
          </w:tcPr>
          <w:p w14:paraId="2D9D5830">
            <w:pPr>
              <w:widowControl/>
              <w:jc w:val="left"/>
              <w:rPr>
                <w:szCs w:val="21"/>
                <w:highlight w:val="none"/>
              </w:rPr>
            </w:pPr>
            <w:r>
              <w:rPr>
                <w:rFonts w:hint="eastAsia"/>
                <w:szCs w:val="21"/>
                <w:highlight w:val="none"/>
              </w:rPr>
              <w:t>Y＜500</w:t>
            </w:r>
          </w:p>
        </w:tc>
      </w:tr>
      <w:tr w14:paraId="25885F42">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165F4F23">
            <w:pPr>
              <w:widowControl/>
              <w:jc w:val="center"/>
              <w:rPr>
                <w:szCs w:val="21"/>
                <w:highlight w:val="none"/>
              </w:rPr>
            </w:pPr>
            <w:r>
              <w:rPr>
                <w:rFonts w:hint="eastAsia"/>
                <w:szCs w:val="21"/>
                <w:highlight w:val="none"/>
              </w:rPr>
              <w:t>租赁和商务服务业</w:t>
            </w:r>
          </w:p>
        </w:tc>
        <w:tc>
          <w:tcPr>
            <w:tcW w:w="1701" w:type="dxa"/>
            <w:tcBorders>
              <w:top w:val="nil"/>
              <w:left w:val="nil"/>
              <w:bottom w:val="single" w:color="auto" w:sz="4" w:space="0"/>
              <w:right w:val="single" w:color="auto" w:sz="4" w:space="0"/>
            </w:tcBorders>
            <w:vAlign w:val="center"/>
          </w:tcPr>
          <w:p w14:paraId="623DD597">
            <w:pPr>
              <w:widowControl/>
              <w:jc w:val="left"/>
              <w:rPr>
                <w:szCs w:val="21"/>
                <w:highlight w:val="none"/>
              </w:rPr>
            </w:pPr>
            <w:r>
              <w:rPr>
                <w:rFonts w:hint="eastAsia"/>
                <w:szCs w:val="21"/>
                <w:highlight w:val="none"/>
              </w:rPr>
              <w:t>从业人员（X）</w:t>
            </w:r>
          </w:p>
        </w:tc>
        <w:tc>
          <w:tcPr>
            <w:tcW w:w="1134" w:type="dxa"/>
            <w:tcBorders>
              <w:top w:val="nil"/>
              <w:left w:val="nil"/>
              <w:bottom w:val="single" w:color="auto" w:sz="4" w:space="0"/>
              <w:right w:val="single" w:color="auto" w:sz="4" w:space="0"/>
            </w:tcBorders>
            <w:vAlign w:val="center"/>
          </w:tcPr>
          <w:p w14:paraId="5F931386">
            <w:pPr>
              <w:widowControl/>
              <w:jc w:val="left"/>
              <w:rPr>
                <w:szCs w:val="21"/>
                <w:highlight w:val="none"/>
              </w:rPr>
            </w:pPr>
            <w:r>
              <w:rPr>
                <w:rFonts w:hint="eastAsia"/>
                <w:szCs w:val="21"/>
                <w:highlight w:val="none"/>
              </w:rPr>
              <w:t>人</w:t>
            </w:r>
          </w:p>
        </w:tc>
        <w:tc>
          <w:tcPr>
            <w:tcW w:w="1846" w:type="dxa"/>
            <w:tcBorders>
              <w:top w:val="nil"/>
              <w:left w:val="nil"/>
              <w:bottom w:val="single" w:color="auto" w:sz="4" w:space="0"/>
              <w:right w:val="single" w:color="auto" w:sz="4" w:space="0"/>
            </w:tcBorders>
            <w:vAlign w:val="center"/>
          </w:tcPr>
          <w:p w14:paraId="5AB33712">
            <w:pPr>
              <w:widowControl/>
              <w:jc w:val="left"/>
              <w:rPr>
                <w:szCs w:val="21"/>
                <w:highlight w:val="none"/>
              </w:rPr>
            </w:pPr>
            <w:r>
              <w:rPr>
                <w:rFonts w:hint="eastAsia"/>
                <w:szCs w:val="21"/>
                <w:highlight w:val="none"/>
              </w:rPr>
              <w:t>100≤X＜300</w:t>
            </w:r>
          </w:p>
        </w:tc>
        <w:tc>
          <w:tcPr>
            <w:tcW w:w="1570" w:type="dxa"/>
            <w:tcBorders>
              <w:top w:val="nil"/>
              <w:left w:val="nil"/>
              <w:bottom w:val="single" w:color="auto" w:sz="4" w:space="0"/>
              <w:right w:val="single" w:color="auto" w:sz="4" w:space="0"/>
            </w:tcBorders>
            <w:vAlign w:val="center"/>
          </w:tcPr>
          <w:p w14:paraId="6D755F1F">
            <w:pPr>
              <w:widowControl/>
              <w:jc w:val="left"/>
              <w:rPr>
                <w:szCs w:val="21"/>
                <w:highlight w:val="none"/>
              </w:rPr>
            </w:pPr>
            <w:r>
              <w:rPr>
                <w:rFonts w:hint="eastAsia"/>
                <w:szCs w:val="21"/>
                <w:highlight w:val="none"/>
              </w:rPr>
              <w:t>10≤X＜100</w:t>
            </w:r>
          </w:p>
        </w:tc>
        <w:tc>
          <w:tcPr>
            <w:tcW w:w="1009" w:type="dxa"/>
            <w:tcBorders>
              <w:top w:val="nil"/>
              <w:left w:val="nil"/>
              <w:bottom w:val="single" w:color="auto" w:sz="4" w:space="0"/>
              <w:right w:val="single" w:color="auto" w:sz="4" w:space="0"/>
            </w:tcBorders>
            <w:vAlign w:val="center"/>
          </w:tcPr>
          <w:p w14:paraId="7DAFF2A6">
            <w:pPr>
              <w:widowControl/>
              <w:jc w:val="left"/>
              <w:rPr>
                <w:szCs w:val="21"/>
                <w:highlight w:val="none"/>
              </w:rPr>
            </w:pPr>
            <w:r>
              <w:rPr>
                <w:rFonts w:hint="eastAsia"/>
                <w:szCs w:val="21"/>
                <w:highlight w:val="none"/>
              </w:rPr>
              <w:t>X＜10</w:t>
            </w:r>
          </w:p>
        </w:tc>
      </w:tr>
      <w:tr w14:paraId="09EA331B">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B1971E1">
            <w:pPr>
              <w:widowControl/>
              <w:jc w:val="left"/>
              <w:rPr>
                <w:szCs w:val="21"/>
                <w:highlight w:val="none"/>
              </w:rPr>
            </w:pPr>
          </w:p>
        </w:tc>
        <w:tc>
          <w:tcPr>
            <w:tcW w:w="1701" w:type="dxa"/>
            <w:tcBorders>
              <w:top w:val="nil"/>
              <w:left w:val="nil"/>
              <w:bottom w:val="single" w:color="auto" w:sz="4" w:space="0"/>
              <w:right w:val="single" w:color="auto" w:sz="4" w:space="0"/>
            </w:tcBorders>
            <w:vAlign w:val="center"/>
          </w:tcPr>
          <w:p w14:paraId="0408CFE5">
            <w:pPr>
              <w:widowControl/>
              <w:jc w:val="left"/>
              <w:rPr>
                <w:szCs w:val="21"/>
                <w:highlight w:val="none"/>
              </w:rPr>
            </w:pPr>
            <w:r>
              <w:rPr>
                <w:rFonts w:hint="eastAsia"/>
                <w:szCs w:val="21"/>
                <w:highlight w:val="none"/>
              </w:rPr>
              <w:t>资产总额（Z）</w:t>
            </w:r>
          </w:p>
        </w:tc>
        <w:tc>
          <w:tcPr>
            <w:tcW w:w="1134" w:type="dxa"/>
            <w:tcBorders>
              <w:top w:val="nil"/>
              <w:left w:val="nil"/>
              <w:bottom w:val="single" w:color="auto" w:sz="4" w:space="0"/>
              <w:right w:val="single" w:color="auto" w:sz="4" w:space="0"/>
            </w:tcBorders>
            <w:vAlign w:val="center"/>
          </w:tcPr>
          <w:p w14:paraId="5A514EB2">
            <w:pPr>
              <w:widowControl/>
              <w:jc w:val="left"/>
              <w:rPr>
                <w:szCs w:val="21"/>
                <w:highlight w:val="none"/>
              </w:rPr>
            </w:pPr>
            <w:r>
              <w:rPr>
                <w:rFonts w:hint="eastAsia"/>
                <w:szCs w:val="21"/>
                <w:highlight w:val="none"/>
              </w:rPr>
              <w:t>万元</w:t>
            </w:r>
          </w:p>
        </w:tc>
        <w:tc>
          <w:tcPr>
            <w:tcW w:w="1846" w:type="dxa"/>
            <w:tcBorders>
              <w:top w:val="nil"/>
              <w:left w:val="nil"/>
              <w:bottom w:val="single" w:color="auto" w:sz="4" w:space="0"/>
              <w:right w:val="single" w:color="auto" w:sz="4" w:space="0"/>
            </w:tcBorders>
            <w:vAlign w:val="center"/>
          </w:tcPr>
          <w:p w14:paraId="19F0A06B">
            <w:pPr>
              <w:widowControl/>
              <w:jc w:val="left"/>
              <w:rPr>
                <w:szCs w:val="21"/>
                <w:highlight w:val="none"/>
              </w:rPr>
            </w:pPr>
            <w:r>
              <w:rPr>
                <w:rFonts w:hint="eastAsia"/>
                <w:szCs w:val="21"/>
                <w:highlight w:val="none"/>
              </w:rPr>
              <w:t>8000≤Z＜120000</w:t>
            </w:r>
          </w:p>
        </w:tc>
        <w:tc>
          <w:tcPr>
            <w:tcW w:w="1570" w:type="dxa"/>
            <w:tcBorders>
              <w:top w:val="nil"/>
              <w:left w:val="nil"/>
              <w:bottom w:val="single" w:color="auto" w:sz="4" w:space="0"/>
              <w:right w:val="single" w:color="auto" w:sz="4" w:space="0"/>
            </w:tcBorders>
            <w:vAlign w:val="center"/>
          </w:tcPr>
          <w:p w14:paraId="61EF88A7">
            <w:pPr>
              <w:widowControl/>
              <w:jc w:val="left"/>
              <w:rPr>
                <w:szCs w:val="21"/>
                <w:highlight w:val="none"/>
              </w:rPr>
            </w:pPr>
            <w:r>
              <w:rPr>
                <w:rFonts w:hint="eastAsia"/>
                <w:szCs w:val="21"/>
                <w:highlight w:val="none"/>
              </w:rPr>
              <w:t>100≤Z＜8000</w:t>
            </w:r>
          </w:p>
        </w:tc>
        <w:tc>
          <w:tcPr>
            <w:tcW w:w="1009" w:type="dxa"/>
            <w:tcBorders>
              <w:top w:val="nil"/>
              <w:left w:val="nil"/>
              <w:bottom w:val="single" w:color="auto" w:sz="4" w:space="0"/>
              <w:right w:val="single" w:color="auto" w:sz="4" w:space="0"/>
            </w:tcBorders>
            <w:vAlign w:val="center"/>
          </w:tcPr>
          <w:p w14:paraId="2D1BC829">
            <w:pPr>
              <w:widowControl/>
              <w:jc w:val="left"/>
              <w:rPr>
                <w:szCs w:val="21"/>
                <w:highlight w:val="none"/>
              </w:rPr>
            </w:pPr>
            <w:r>
              <w:rPr>
                <w:rFonts w:hint="eastAsia"/>
                <w:szCs w:val="21"/>
                <w:highlight w:val="none"/>
              </w:rPr>
              <w:t>Y＜100</w:t>
            </w:r>
          </w:p>
        </w:tc>
      </w:tr>
      <w:tr w14:paraId="439B9959">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14:paraId="211A2BC1">
            <w:pPr>
              <w:widowControl/>
              <w:jc w:val="center"/>
              <w:rPr>
                <w:szCs w:val="21"/>
                <w:highlight w:val="none"/>
              </w:rPr>
            </w:pPr>
            <w:r>
              <w:rPr>
                <w:rFonts w:hint="eastAsia"/>
                <w:szCs w:val="21"/>
                <w:highlight w:val="none"/>
              </w:rPr>
              <w:t>其他未列明行业</w:t>
            </w:r>
          </w:p>
        </w:tc>
        <w:tc>
          <w:tcPr>
            <w:tcW w:w="1701" w:type="dxa"/>
            <w:tcBorders>
              <w:top w:val="nil"/>
              <w:left w:val="nil"/>
              <w:bottom w:val="single" w:color="auto" w:sz="4" w:space="0"/>
              <w:right w:val="single" w:color="auto" w:sz="4" w:space="0"/>
            </w:tcBorders>
            <w:vAlign w:val="center"/>
          </w:tcPr>
          <w:p w14:paraId="425EF30F">
            <w:pPr>
              <w:widowControl/>
              <w:jc w:val="left"/>
              <w:rPr>
                <w:szCs w:val="21"/>
                <w:highlight w:val="none"/>
              </w:rPr>
            </w:pPr>
            <w:r>
              <w:rPr>
                <w:rFonts w:hint="eastAsia"/>
                <w:szCs w:val="21"/>
                <w:highlight w:val="none"/>
              </w:rPr>
              <w:t>从业人员（X）</w:t>
            </w:r>
          </w:p>
        </w:tc>
        <w:tc>
          <w:tcPr>
            <w:tcW w:w="1134" w:type="dxa"/>
            <w:tcBorders>
              <w:top w:val="nil"/>
              <w:left w:val="nil"/>
              <w:bottom w:val="single" w:color="auto" w:sz="4" w:space="0"/>
              <w:right w:val="single" w:color="auto" w:sz="4" w:space="0"/>
            </w:tcBorders>
            <w:vAlign w:val="center"/>
          </w:tcPr>
          <w:p w14:paraId="04DBA636">
            <w:pPr>
              <w:widowControl/>
              <w:jc w:val="left"/>
              <w:rPr>
                <w:szCs w:val="21"/>
                <w:highlight w:val="none"/>
              </w:rPr>
            </w:pPr>
            <w:r>
              <w:rPr>
                <w:rFonts w:hint="eastAsia"/>
                <w:szCs w:val="21"/>
                <w:highlight w:val="none"/>
              </w:rPr>
              <w:t>人</w:t>
            </w:r>
          </w:p>
        </w:tc>
        <w:tc>
          <w:tcPr>
            <w:tcW w:w="1846" w:type="dxa"/>
            <w:tcBorders>
              <w:top w:val="nil"/>
              <w:left w:val="nil"/>
              <w:bottom w:val="single" w:color="auto" w:sz="4" w:space="0"/>
              <w:right w:val="single" w:color="auto" w:sz="4" w:space="0"/>
            </w:tcBorders>
            <w:vAlign w:val="center"/>
          </w:tcPr>
          <w:p w14:paraId="44348BCA">
            <w:pPr>
              <w:widowControl/>
              <w:jc w:val="left"/>
              <w:rPr>
                <w:szCs w:val="21"/>
                <w:highlight w:val="none"/>
              </w:rPr>
            </w:pPr>
            <w:r>
              <w:rPr>
                <w:rFonts w:hint="eastAsia"/>
                <w:szCs w:val="21"/>
                <w:highlight w:val="none"/>
              </w:rPr>
              <w:t>100≤X＜300</w:t>
            </w:r>
          </w:p>
        </w:tc>
        <w:tc>
          <w:tcPr>
            <w:tcW w:w="1570" w:type="dxa"/>
            <w:tcBorders>
              <w:top w:val="nil"/>
              <w:left w:val="nil"/>
              <w:bottom w:val="single" w:color="auto" w:sz="4" w:space="0"/>
              <w:right w:val="single" w:color="auto" w:sz="4" w:space="0"/>
            </w:tcBorders>
            <w:vAlign w:val="center"/>
          </w:tcPr>
          <w:p w14:paraId="272D2BFC">
            <w:pPr>
              <w:widowControl/>
              <w:jc w:val="left"/>
              <w:rPr>
                <w:szCs w:val="21"/>
                <w:highlight w:val="none"/>
              </w:rPr>
            </w:pPr>
            <w:r>
              <w:rPr>
                <w:rFonts w:hint="eastAsia"/>
                <w:szCs w:val="21"/>
                <w:highlight w:val="none"/>
              </w:rPr>
              <w:t>10≤X＜100</w:t>
            </w:r>
          </w:p>
        </w:tc>
        <w:tc>
          <w:tcPr>
            <w:tcW w:w="1009" w:type="dxa"/>
            <w:tcBorders>
              <w:top w:val="nil"/>
              <w:left w:val="nil"/>
              <w:bottom w:val="single" w:color="auto" w:sz="4" w:space="0"/>
              <w:right w:val="single" w:color="auto" w:sz="4" w:space="0"/>
            </w:tcBorders>
            <w:vAlign w:val="center"/>
          </w:tcPr>
          <w:p w14:paraId="3A945A90">
            <w:pPr>
              <w:widowControl/>
              <w:jc w:val="left"/>
              <w:rPr>
                <w:szCs w:val="21"/>
                <w:highlight w:val="none"/>
              </w:rPr>
            </w:pPr>
            <w:r>
              <w:rPr>
                <w:rFonts w:hint="eastAsia"/>
                <w:szCs w:val="21"/>
                <w:highlight w:val="none"/>
              </w:rPr>
              <w:t>X＜10</w:t>
            </w:r>
          </w:p>
        </w:tc>
      </w:tr>
    </w:tbl>
    <w:p w14:paraId="4351A23D">
      <w:pPr>
        <w:spacing w:line="360" w:lineRule="auto"/>
        <w:ind w:firstLine="525" w:firstLineChars="250"/>
        <w:rPr>
          <w:szCs w:val="21"/>
          <w:highlight w:val="none"/>
        </w:rPr>
      </w:pPr>
      <w:r>
        <w:rPr>
          <w:rFonts w:hint="eastAsia"/>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672C31C2">
      <w:pPr>
        <w:widowControl/>
        <w:jc w:val="left"/>
        <w:rPr>
          <w:szCs w:val="21"/>
          <w:highlight w:val="none"/>
        </w:rPr>
      </w:pPr>
      <w:r>
        <w:rPr>
          <w:szCs w:val="21"/>
          <w:highlight w:val="none"/>
        </w:rPr>
        <w:br w:type="page"/>
      </w:r>
      <w:r>
        <w:rPr>
          <w:rFonts w:hint="eastAsia"/>
          <w:sz w:val="28"/>
          <w:szCs w:val="28"/>
          <w:highlight w:val="none"/>
        </w:rPr>
        <w:t>附件3：</w:t>
      </w:r>
    </w:p>
    <w:p w14:paraId="50B83F25">
      <w:pPr>
        <w:spacing w:line="360" w:lineRule="auto"/>
        <w:rPr>
          <w:szCs w:val="21"/>
          <w:highlight w:val="none"/>
        </w:rPr>
      </w:pPr>
      <w:r>
        <w:rPr>
          <w:highlight w:val="none"/>
        </w:rPr>
        <w:drawing>
          <wp:anchor distT="0" distB="0" distL="114300" distR="114300" simplePos="0" relativeHeight="251659264" behindDoc="0" locked="0" layoutInCell="1" allowOverlap="1">
            <wp:simplePos x="0" y="0"/>
            <wp:positionH relativeFrom="column">
              <wp:posOffset>1905</wp:posOffset>
            </wp:positionH>
            <wp:positionV relativeFrom="paragraph">
              <wp:posOffset>205105</wp:posOffset>
            </wp:positionV>
            <wp:extent cx="5573395" cy="8125460"/>
            <wp:effectExtent l="0" t="0" r="8255" b="889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22"/>
                    <a:stretch>
                      <a:fillRect/>
                    </a:stretch>
                  </pic:blipFill>
                  <pic:spPr>
                    <a:xfrm>
                      <a:off x="0" y="0"/>
                      <a:ext cx="5573395" cy="8125460"/>
                    </a:xfrm>
                    <a:prstGeom prst="rect">
                      <a:avLst/>
                    </a:prstGeom>
                    <a:noFill/>
                    <a:ln>
                      <a:noFill/>
                    </a:ln>
                  </pic:spPr>
                </pic:pic>
              </a:graphicData>
            </a:graphic>
          </wp:anchor>
        </w:drawing>
      </w:r>
    </w:p>
    <w:p w14:paraId="2D3162C8">
      <w:pPr>
        <w:rPr>
          <w:szCs w:val="21"/>
          <w:highlight w:val="none"/>
        </w:rPr>
        <w:sectPr>
          <w:footerReference r:id="rId7" w:type="first"/>
          <w:headerReference r:id="rId6" w:type="default"/>
          <w:pgSz w:w="11906" w:h="16838"/>
          <w:pgMar w:top="851" w:right="1133" w:bottom="1246" w:left="1418" w:header="851" w:footer="797" w:gutter="0"/>
          <w:cols w:space="720" w:num="1"/>
          <w:docGrid w:linePitch="312" w:charSpace="0"/>
        </w:sectPr>
      </w:pPr>
    </w:p>
    <w:p w14:paraId="5743E174">
      <w:pPr>
        <w:spacing w:line="360" w:lineRule="auto"/>
        <w:rPr>
          <w:sz w:val="28"/>
          <w:szCs w:val="28"/>
          <w:highlight w:val="none"/>
        </w:rPr>
      </w:pPr>
      <w:r>
        <w:rPr>
          <w:rFonts w:hint="eastAsia"/>
          <w:sz w:val="28"/>
          <w:szCs w:val="28"/>
          <w:highlight w:val="none"/>
        </w:rPr>
        <w:t>附件4：</w:t>
      </w:r>
    </w:p>
    <w:p w14:paraId="6E8E4AC1">
      <w:pPr>
        <w:spacing w:line="528" w:lineRule="exact"/>
        <w:ind w:firstLine="280" w:firstLineChars="100"/>
        <w:jc w:val="center"/>
        <w:rPr>
          <w:sz w:val="28"/>
          <w:szCs w:val="28"/>
          <w:highlight w:val="none"/>
        </w:rPr>
      </w:pPr>
      <w:r>
        <w:rPr>
          <w:rFonts w:hint="eastAsia"/>
          <w:sz w:val="28"/>
          <w:szCs w:val="28"/>
          <w:highlight w:val="none"/>
        </w:rPr>
        <w:t>节能产品政府采购品目清单</w:t>
      </w:r>
    </w:p>
    <w:p w14:paraId="133B8D4C">
      <w:pPr>
        <w:spacing w:line="151" w:lineRule="exact"/>
        <w:rPr>
          <w:highlight w:val="none"/>
        </w:rPr>
      </w:pPr>
    </w:p>
    <w:tbl>
      <w:tblPr>
        <w:tblStyle w:val="249"/>
        <w:tblW w:w="84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480BE6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578" w:type="dxa"/>
          </w:tcPr>
          <w:p w14:paraId="1E3F5C15">
            <w:pPr>
              <w:pStyle w:val="248"/>
              <w:spacing w:before="128" w:line="224" w:lineRule="auto"/>
              <w:ind w:left="91"/>
              <w:rPr>
                <w:sz w:val="22"/>
                <w:szCs w:val="22"/>
                <w:highlight w:val="none"/>
              </w:rPr>
            </w:pPr>
            <w:r>
              <w:rPr>
                <w:b/>
                <w:bCs/>
                <w:spacing w:val="-9"/>
                <w:sz w:val="22"/>
                <w:szCs w:val="22"/>
                <w:highlight w:val="none"/>
              </w:rPr>
              <w:t>品目</w:t>
            </w:r>
          </w:p>
          <w:p w14:paraId="5C74311C">
            <w:pPr>
              <w:pStyle w:val="248"/>
              <w:spacing w:before="45" w:line="222" w:lineRule="auto"/>
              <w:ind w:left="72"/>
              <w:rPr>
                <w:sz w:val="22"/>
                <w:szCs w:val="22"/>
                <w:highlight w:val="none"/>
              </w:rPr>
            </w:pPr>
            <w:r>
              <w:rPr>
                <w:b/>
                <w:bCs/>
                <w:spacing w:val="-4"/>
                <w:sz w:val="22"/>
                <w:szCs w:val="22"/>
                <w:highlight w:val="none"/>
              </w:rPr>
              <w:t>序号</w:t>
            </w:r>
          </w:p>
        </w:tc>
        <w:tc>
          <w:tcPr>
            <w:tcW w:w="4879" w:type="dxa"/>
            <w:gridSpan w:val="3"/>
          </w:tcPr>
          <w:p w14:paraId="28CACE48">
            <w:pPr>
              <w:pStyle w:val="248"/>
              <w:spacing w:before="285" w:line="223" w:lineRule="auto"/>
              <w:ind w:left="2226"/>
              <w:rPr>
                <w:sz w:val="22"/>
                <w:szCs w:val="22"/>
                <w:highlight w:val="none"/>
              </w:rPr>
            </w:pPr>
            <w:r>
              <w:rPr>
                <w:b/>
                <w:bCs/>
                <w:spacing w:val="-5"/>
                <w:sz w:val="22"/>
                <w:szCs w:val="22"/>
                <w:highlight w:val="none"/>
              </w:rPr>
              <w:t>名称</w:t>
            </w:r>
          </w:p>
        </w:tc>
        <w:tc>
          <w:tcPr>
            <w:tcW w:w="2969" w:type="dxa"/>
          </w:tcPr>
          <w:p w14:paraId="6CDD5FAB">
            <w:pPr>
              <w:pStyle w:val="248"/>
              <w:spacing w:before="285" w:line="220" w:lineRule="auto"/>
              <w:ind w:left="939"/>
              <w:rPr>
                <w:sz w:val="22"/>
                <w:szCs w:val="22"/>
                <w:highlight w:val="none"/>
              </w:rPr>
            </w:pPr>
            <w:r>
              <w:rPr>
                <w:b/>
                <w:bCs/>
                <w:spacing w:val="-4"/>
                <w:sz w:val="22"/>
                <w:szCs w:val="22"/>
                <w:highlight w:val="none"/>
              </w:rPr>
              <w:t>依据的标准</w:t>
            </w:r>
          </w:p>
        </w:tc>
      </w:tr>
      <w:tr w14:paraId="281812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578" w:type="dxa"/>
            <w:vMerge w:val="restart"/>
            <w:tcBorders>
              <w:bottom w:val="nil"/>
            </w:tcBorders>
          </w:tcPr>
          <w:p w14:paraId="557B3260">
            <w:pPr>
              <w:spacing w:line="246" w:lineRule="auto"/>
              <w:rPr>
                <w:rFonts w:ascii="Arial"/>
                <w:highlight w:val="none"/>
              </w:rPr>
            </w:pPr>
          </w:p>
          <w:p w14:paraId="353DA62E">
            <w:pPr>
              <w:spacing w:line="247" w:lineRule="auto"/>
              <w:rPr>
                <w:rFonts w:ascii="Arial"/>
                <w:highlight w:val="none"/>
              </w:rPr>
            </w:pPr>
          </w:p>
          <w:p w14:paraId="53B44D2A">
            <w:pPr>
              <w:spacing w:line="247" w:lineRule="auto"/>
              <w:rPr>
                <w:rFonts w:ascii="Arial"/>
                <w:highlight w:val="none"/>
              </w:rPr>
            </w:pPr>
          </w:p>
          <w:p w14:paraId="073E6DD3">
            <w:pPr>
              <w:spacing w:line="247" w:lineRule="auto"/>
              <w:rPr>
                <w:rFonts w:ascii="Arial"/>
                <w:highlight w:val="none"/>
              </w:rPr>
            </w:pPr>
          </w:p>
          <w:p w14:paraId="58A7781C">
            <w:pPr>
              <w:pStyle w:val="248"/>
              <w:spacing w:before="62" w:line="258" w:lineRule="exact"/>
              <w:ind w:left="257"/>
              <w:rPr>
                <w:highlight w:val="none"/>
              </w:rPr>
            </w:pPr>
            <w:r>
              <w:rPr>
                <w:position w:val="1"/>
                <w:highlight w:val="none"/>
              </w:rPr>
              <w:t>1</w:t>
            </w:r>
          </w:p>
        </w:tc>
        <w:tc>
          <w:tcPr>
            <w:tcW w:w="1166" w:type="dxa"/>
            <w:vMerge w:val="restart"/>
            <w:tcBorders>
              <w:bottom w:val="nil"/>
            </w:tcBorders>
          </w:tcPr>
          <w:p w14:paraId="3AAE94C3">
            <w:pPr>
              <w:spacing w:line="277" w:lineRule="auto"/>
              <w:rPr>
                <w:rFonts w:ascii="Arial"/>
                <w:highlight w:val="none"/>
              </w:rPr>
            </w:pPr>
          </w:p>
          <w:p w14:paraId="04C903D2">
            <w:pPr>
              <w:spacing w:line="277" w:lineRule="auto"/>
              <w:rPr>
                <w:rFonts w:ascii="Arial"/>
                <w:highlight w:val="none"/>
              </w:rPr>
            </w:pPr>
          </w:p>
          <w:p w14:paraId="20E0E984">
            <w:pPr>
              <w:spacing w:line="278" w:lineRule="auto"/>
              <w:rPr>
                <w:rFonts w:ascii="Arial"/>
                <w:highlight w:val="none"/>
              </w:rPr>
            </w:pPr>
          </w:p>
          <w:p w14:paraId="167F920F">
            <w:pPr>
              <w:pStyle w:val="248"/>
              <w:spacing w:before="62" w:line="304" w:lineRule="auto"/>
              <w:ind w:left="14" w:right="8" w:hanging="5"/>
              <w:rPr>
                <w:highlight w:val="none"/>
              </w:rPr>
            </w:pPr>
            <w:r>
              <w:rPr>
                <w:spacing w:val="5"/>
                <w:highlight w:val="none"/>
              </w:rPr>
              <w:t>A020101</w:t>
            </w:r>
            <w:r>
              <w:rPr>
                <w:spacing w:val="-43"/>
                <w:highlight w:val="none"/>
              </w:rPr>
              <w:t xml:space="preserve"> </w:t>
            </w:r>
            <w:r>
              <w:rPr>
                <w:spacing w:val="5"/>
                <w:highlight w:val="none"/>
              </w:rPr>
              <w:t>计算</w:t>
            </w:r>
            <w:r>
              <w:rPr>
                <w:highlight w:val="none"/>
              </w:rPr>
              <w:t xml:space="preserve"> </w:t>
            </w:r>
            <w:r>
              <w:rPr>
                <w:spacing w:val="6"/>
                <w:highlight w:val="none"/>
              </w:rPr>
              <w:t>机设备</w:t>
            </w:r>
          </w:p>
        </w:tc>
        <w:tc>
          <w:tcPr>
            <w:tcW w:w="1799" w:type="dxa"/>
          </w:tcPr>
          <w:p w14:paraId="6F69425B">
            <w:pPr>
              <w:pStyle w:val="248"/>
              <w:spacing w:before="155" w:line="304" w:lineRule="auto"/>
              <w:ind w:left="17" w:right="10" w:firstLine="1"/>
              <w:rPr>
                <w:highlight w:val="none"/>
              </w:rPr>
            </w:pPr>
            <w:r>
              <w:rPr>
                <w:spacing w:val="3"/>
                <w:highlight w:val="none"/>
              </w:rPr>
              <w:t>★A02010104 台式计</w:t>
            </w:r>
            <w:r>
              <w:rPr>
                <w:spacing w:val="12"/>
                <w:highlight w:val="none"/>
              </w:rPr>
              <w:t xml:space="preserve"> </w:t>
            </w:r>
            <w:r>
              <w:rPr>
                <w:spacing w:val="4"/>
                <w:highlight w:val="none"/>
              </w:rPr>
              <w:t>算机</w:t>
            </w:r>
          </w:p>
        </w:tc>
        <w:tc>
          <w:tcPr>
            <w:tcW w:w="1914" w:type="dxa"/>
          </w:tcPr>
          <w:p w14:paraId="3FE1DBF9">
            <w:pPr>
              <w:rPr>
                <w:rFonts w:ascii="Arial"/>
                <w:highlight w:val="none"/>
              </w:rPr>
            </w:pPr>
          </w:p>
        </w:tc>
        <w:tc>
          <w:tcPr>
            <w:tcW w:w="2969" w:type="dxa"/>
          </w:tcPr>
          <w:p w14:paraId="1B66242A">
            <w:pPr>
              <w:pStyle w:val="248"/>
              <w:spacing w:before="156" w:line="304" w:lineRule="auto"/>
              <w:ind w:left="19" w:right="11" w:firstLine="3"/>
              <w:rPr>
                <w:highlight w:val="none"/>
                <w:lang w:eastAsia="zh-CN"/>
              </w:rPr>
            </w:pPr>
            <w:r>
              <w:rPr>
                <w:spacing w:val="19"/>
                <w:highlight w:val="none"/>
                <w:lang w:eastAsia="zh-CN"/>
              </w:rPr>
              <w:t>《微型计算机能效限定值及能效</w:t>
            </w:r>
            <w:r>
              <w:rPr>
                <w:spacing w:val="2"/>
                <w:highlight w:val="none"/>
                <w:lang w:eastAsia="zh-CN"/>
              </w:rPr>
              <w:t xml:space="preserve"> </w:t>
            </w:r>
            <w:r>
              <w:rPr>
                <w:spacing w:val="6"/>
                <w:highlight w:val="none"/>
                <w:lang w:eastAsia="zh-CN"/>
              </w:rPr>
              <w:t>等级》（</w:t>
            </w:r>
            <w:r>
              <w:rPr>
                <w:highlight w:val="none"/>
                <w:lang w:eastAsia="zh-CN"/>
              </w:rPr>
              <w:t>GB</w:t>
            </w:r>
            <w:r>
              <w:rPr>
                <w:spacing w:val="6"/>
                <w:highlight w:val="none"/>
                <w:lang w:eastAsia="zh-CN"/>
              </w:rPr>
              <w:t xml:space="preserve"> 28380）</w:t>
            </w:r>
          </w:p>
        </w:tc>
      </w:tr>
      <w:tr w14:paraId="00A58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578" w:type="dxa"/>
            <w:vMerge w:val="continue"/>
            <w:tcBorders>
              <w:top w:val="nil"/>
              <w:bottom w:val="nil"/>
            </w:tcBorders>
          </w:tcPr>
          <w:p w14:paraId="413EFF6F">
            <w:pPr>
              <w:rPr>
                <w:rFonts w:ascii="Arial"/>
                <w:highlight w:val="none"/>
              </w:rPr>
            </w:pPr>
          </w:p>
        </w:tc>
        <w:tc>
          <w:tcPr>
            <w:tcW w:w="1166" w:type="dxa"/>
            <w:vMerge w:val="continue"/>
            <w:tcBorders>
              <w:top w:val="nil"/>
              <w:bottom w:val="nil"/>
            </w:tcBorders>
          </w:tcPr>
          <w:p w14:paraId="5F9FDA06">
            <w:pPr>
              <w:rPr>
                <w:rFonts w:ascii="Arial"/>
                <w:highlight w:val="none"/>
              </w:rPr>
            </w:pPr>
          </w:p>
        </w:tc>
        <w:tc>
          <w:tcPr>
            <w:tcW w:w="1799" w:type="dxa"/>
          </w:tcPr>
          <w:p w14:paraId="6CC683B3">
            <w:pPr>
              <w:pStyle w:val="248"/>
              <w:spacing w:before="108" w:line="293" w:lineRule="auto"/>
              <w:ind w:left="15" w:right="10" w:firstLine="3"/>
              <w:rPr>
                <w:highlight w:val="none"/>
              </w:rPr>
            </w:pPr>
            <w:r>
              <w:rPr>
                <w:spacing w:val="3"/>
                <w:highlight w:val="none"/>
              </w:rPr>
              <w:t>★A02010105 便携式</w:t>
            </w:r>
            <w:r>
              <w:rPr>
                <w:spacing w:val="12"/>
                <w:highlight w:val="none"/>
              </w:rPr>
              <w:t xml:space="preserve"> </w:t>
            </w:r>
            <w:r>
              <w:rPr>
                <w:spacing w:val="6"/>
                <w:highlight w:val="none"/>
              </w:rPr>
              <w:t>计算机</w:t>
            </w:r>
          </w:p>
        </w:tc>
        <w:tc>
          <w:tcPr>
            <w:tcW w:w="1914" w:type="dxa"/>
          </w:tcPr>
          <w:p w14:paraId="2FD0C685">
            <w:pPr>
              <w:rPr>
                <w:rFonts w:ascii="Arial"/>
                <w:highlight w:val="none"/>
              </w:rPr>
            </w:pPr>
          </w:p>
        </w:tc>
        <w:tc>
          <w:tcPr>
            <w:tcW w:w="2969" w:type="dxa"/>
          </w:tcPr>
          <w:p w14:paraId="2AE2B5E5">
            <w:pPr>
              <w:pStyle w:val="248"/>
              <w:spacing w:before="108" w:line="293" w:lineRule="auto"/>
              <w:ind w:left="19" w:right="11" w:firstLine="3"/>
              <w:rPr>
                <w:highlight w:val="none"/>
                <w:lang w:eastAsia="zh-CN"/>
              </w:rPr>
            </w:pPr>
            <w:r>
              <w:rPr>
                <w:spacing w:val="19"/>
                <w:highlight w:val="none"/>
                <w:lang w:eastAsia="zh-CN"/>
              </w:rPr>
              <w:t>《微型计算机能效限定值及能效</w:t>
            </w:r>
            <w:r>
              <w:rPr>
                <w:spacing w:val="2"/>
                <w:highlight w:val="none"/>
                <w:lang w:eastAsia="zh-CN"/>
              </w:rPr>
              <w:t xml:space="preserve"> </w:t>
            </w:r>
            <w:r>
              <w:rPr>
                <w:spacing w:val="6"/>
                <w:highlight w:val="none"/>
                <w:lang w:eastAsia="zh-CN"/>
              </w:rPr>
              <w:t>等级》（</w:t>
            </w:r>
            <w:r>
              <w:rPr>
                <w:highlight w:val="none"/>
                <w:lang w:eastAsia="zh-CN"/>
              </w:rPr>
              <w:t>GB</w:t>
            </w:r>
            <w:r>
              <w:rPr>
                <w:spacing w:val="6"/>
                <w:highlight w:val="none"/>
                <w:lang w:eastAsia="zh-CN"/>
              </w:rPr>
              <w:t xml:space="preserve"> 28380）</w:t>
            </w:r>
          </w:p>
        </w:tc>
      </w:tr>
      <w:tr w14:paraId="60FFFE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578" w:type="dxa"/>
            <w:vMerge w:val="continue"/>
            <w:tcBorders>
              <w:top w:val="nil"/>
            </w:tcBorders>
          </w:tcPr>
          <w:p w14:paraId="7230CCCB">
            <w:pPr>
              <w:rPr>
                <w:rFonts w:ascii="Arial"/>
                <w:highlight w:val="none"/>
              </w:rPr>
            </w:pPr>
          </w:p>
        </w:tc>
        <w:tc>
          <w:tcPr>
            <w:tcW w:w="1166" w:type="dxa"/>
            <w:vMerge w:val="continue"/>
            <w:tcBorders>
              <w:top w:val="nil"/>
            </w:tcBorders>
          </w:tcPr>
          <w:p w14:paraId="04E353F5">
            <w:pPr>
              <w:rPr>
                <w:rFonts w:ascii="Arial"/>
                <w:highlight w:val="none"/>
              </w:rPr>
            </w:pPr>
          </w:p>
        </w:tc>
        <w:tc>
          <w:tcPr>
            <w:tcW w:w="1799" w:type="dxa"/>
          </w:tcPr>
          <w:p w14:paraId="76F8CB92">
            <w:pPr>
              <w:pStyle w:val="248"/>
              <w:spacing w:before="128" w:line="301" w:lineRule="auto"/>
              <w:ind w:left="15" w:right="10" w:firstLine="3"/>
              <w:rPr>
                <w:highlight w:val="none"/>
                <w:lang w:eastAsia="zh-CN"/>
              </w:rPr>
            </w:pPr>
            <w:r>
              <w:rPr>
                <w:spacing w:val="3"/>
                <w:highlight w:val="none"/>
                <w:lang w:eastAsia="zh-CN"/>
              </w:rPr>
              <w:t>★A02010107 平板式</w:t>
            </w:r>
            <w:r>
              <w:rPr>
                <w:spacing w:val="12"/>
                <w:highlight w:val="none"/>
                <w:lang w:eastAsia="zh-CN"/>
              </w:rPr>
              <w:t xml:space="preserve"> </w:t>
            </w:r>
            <w:r>
              <w:rPr>
                <w:spacing w:val="8"/>
                <w:highlight w:val="none"/>
                <w:lang w:eastAsia="zh-CN"/>
              </w:rPr>
              <w:t>微型计算机</w:t>
            </w:r>
          </w:p>
        </w:tc>
        <w:tc>
          <w:tcPr>
            <w:tcW w:w="1914" w:type="dxa"/>
          </w:tcPr>
          <w:p w14:paraId="7A3CEC16">
            <w:pPr>
              <w:rPr>
                <w:rFonts w:ascii="Arial"/>
                <w:highlight w:val="none"/>
              </w:rPr>
            </w:pPr>
          </w:p>
        </w:tc>
        <w:tc>
          <w:tcPr>
            <w:tcW w:w="2969" w:type="dxa"/>
          </w:tcPr>
          <w:p w14:paraId="406693EE">
            <w:pPr>
              <w:pStyle w:val="248"/>
              <w:spacing w:before="128" w:line="301" w:lineRule="auto"/>
              <w:ind w:left="19" w:right="11" w:firstLine="3"/>
              <w:rPr>
                <w:highlight w:val="none"/>
                <w:lang w:eastAsia="zh-CN"/>
              </w:rPr>
            </w:pPr>
            <w:r>
              <w:rPr>
                <w:spacing w:val="19"/>
                <w:highlight w:val="none"/>
                <w:lang w:eastAsia="zh-CN"/>
              </w:rPr>
              <w:t>《微型计算机能效限定值及能效</w:t>
            </w:r>
            <w:r>
              <w:rPr>
                <w:spacing w:val="2"/>
                <w:highlight w:val="none"/>
                <w:lang w:eastAsia="zh-CN"/>
              </w:rPr>
              <w:t xml:space="preserve"> </w:t>
            </w:r>
            <w:r>
              <w:rPr>
                <w:spacing w:val="6"/>
                <w:highlight w:val="none"/>
                <w:lang w:eastAsia="zh-CN"/>
              </w:rPr>
              <w:t>等级》（</w:t>
            </w:r>
            <w:r>
              <w:rPr>
                <w:highlight w:val="none"/>
                <w:lang w:eastAsia="zh-CN"/>
              </w:rPr>
              <w:t>GB</w:t>
            </w:r>
            <w:r>
              <w:rPr>
                <w:spacing w:val="6"/>
                <w:highlight w:val="none"/>
                <w:lang w:eastAsia="zh-CN"/>
              </w:rPr>
              <w:t xml:space="preserve"> 28380）</w:t>
            </w:r>
          </w:p>
        </w:tc>
      </w:tr>
      <w:tr w14:paraId="67D89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restart"/>
            <w:tcBorders>
              <w:bottom w:val="nil"/>
            </w:tcBorders>
          </w:tcPr>
          <w:p w14:paraId="1CCBE977">
            <w:pPr>
              <w:spacing w:line="250" w:lineRule="auto"/>
              <w:rPr>
                <w:rFonts w:ascii="Arial"/>
                <w:highlight w:val="none"/>
              </w:rPr>
            </w:pPr>
          </w:p>
          <w:p w14:paraId="0D4EDF38">
            <w:pPr>
              <w:spacing w:line="251" w:lineRule="auto"/>
              <w:rPr>
                <w:rFonts w:ascii="Arial"/>
                <w:highlight w:val="none"/>
              </w:rPr>
            </w:pPr>
          </w:p>
          <w:p w14:paraId="12DAFA05">
            <w:pPr>
              <w:spacing w:line="251" w:lineRule="auto"/>
              <w:rPr>
                <w:rFonts w:ascii="Arial"/>
                <w:highlight w:val="none"/>
              </w:rPr>
            </w:pPr>
          </w:p>
          <w:p w14:paraId="1894048A">
            <w:pPr>
              <w:spacing w:line="251" w:lineRule="auto"/>
              <w:rPr>
                <w:rFonts w:ascii="Arial"/>
                <w:highlight w:val="none"/>
              </w:rPr>
            </w:pPr>
          </w:p>
          <w:p w14:paraId="13693A98">
            <w:pPr>
              <w:spacing w:line="251" w:lineRule="auto"/>
              <w:rPr>
                <w:rFonts w:ascii="Arial"/>
                <w:highlight w:val="none"/>
              </w:rPr>
            </w:pPr>
          </w:p>
          <w:p w14:paraId="07E24829">
            <w:pPr>
              <w:spacing w:line="251" w:lineRule="auto"/>
              <w:rPr>
                <w:rFonts w:ascii="Arial"/>
                <w:highlight w:val="none"/>
              </w:rPr>
            </w:pPr>
          </w:p>
          <w:p w14:paraId="07A54272">
            <w:pPr>
              <w:spacing w:line="251" w:lineRule="auto"/>
              <w:rPr>
                <w:rFonts w:ascii="Arial"/>
                <w:highlight w:val="none"/>
              </w:rPr>
            </w:pPr>
          </w:p>
          <w:p w14:paraId="1EC8A106">
            <w:pPr>
              <w:spacing w:line="251" w:lineRule="auto"/>
              <w:rPr>
                <w:rFonts w:ascii="Arial"/>
                <w:highlight w:val="none"/>
              </w:rPr>
            </w:pPr>
          </w:p>
          <w:p w14:paraId="199C298A">
            <w:pPr>
              <w:pStyle w:val="248"/>
              <w:spacing w:before="61" w:line="258" w:lineRule="exact"/>
              <w:ind w:left="245"/>
              <w:rPr>
                <w:highlight w:val="none"/>
              </w:rPr>
            </w:pPr>
            <w:r>
              <w:rPr>
                <w:position w:val="1"/>
                <w:highlight w:val="none"/>
              </w:rPr>
              <w:t>2</w:t>
            </w:r>
          </w:p>
        </w:tc>
        <w:tc>
          <w:tcPr>
            <w:tcW w:w="1166" w:type="dxa"/>
            <w:vMerge w:val="restart"/>
            <w:tcBorders>
              <w:bottom w:val="nil"/>
            </w:tcBorders>
          </w:tcPr>
          <w:p w14:paraId="1D8499C9">
            <w:pPr>
              <w:spacing w:line="264" w:lineRule="auto"/>
              <w:rPr>
                <w:rFonts w:ascii="Arial"/>
                <w:highlight w:val="none"/>
              </w:rPr>
            </w:pPr>
          </w:p>
          <w:p w14:paraId="56B36FC0">
            <w:pPr>
              <w:spacing w:line="264" w:lineRule="auto"/>
              <w:rPr>
                <w:rFonts w:ascii="Arial"/>
                <w:highlight w:val="none"/>
              </w:rPr>
            </w:pPr>
          </w:p>
          <w:p w14:paraId="656AD05C">
            <w:pPr>
              <w:spacing w:line="264" w:lineRule="auto"/>
              <w:rPr>
                <w:rFonts w:ascii="Arial"/>
                <w:highlight w:val="none"/>
              </w:rPr>
            </w:pPr>
          </w:p>
          <w:p w14:paraId="2A5E02CC">
            <w:pPr>
              <w:spacing w:line="265" w:lineRule="auto"/>
              <w:rPr>
                <w:rFonts w:ascii="Arial"/>
                <w:highlight w:val="none"/>
              </w:rPr>
            </w:pPr>
          </w:p>
          <w:p w14:paraId="26108980">
            <w:pPr>
              <w:spacing w:line="265" w:lineRule="auto"/>
              <w:rPr>
                <w:rFonts w:ascii="Arial"/>
                <w:highlight w:val="none"/>
              </w:rPr>
            </w:pPr>
          </w:p>
          <w:p w14:paraId="7D4E35D3">
            <w:pPr>
              <w:spacing w:line="265" w:lineRule="auto"/>
              <w:rPr>
                <w:rFonts w:ascii="Arial"/>
                <w:highlight w:val="none"/>
              </w:rPr>
            </w:pPr>
          </w:p>
          <w:p w14:paraId="4123B5B0">
            <w:pPr>
              <w:spacing w:line="265" w:lineRule="auto"/>
              <w:rPr>
                <w:rFonts w:ascii="Arial"/>
                <w:highlight w:val="none"/>
              </w:rPr>
            </w:pPr>
          </w:p>
          <w:p w14:paraId="2F5AE61A">
            <w:pPr>
              <w:pStyle w:val="248"/>
              <w:spacing w:before="62" w:line="304" w:lineRule="auto"/>
              <w:ind w:left="14" w:right="8" w:hanging="5"/>
              <w:rPr>
                <w:highlight w:val="none"/>
              </w:rPr>
            </w:pPr>
            <w:r>
              <w:rPr>
                <w:spacing w:val="5"/>
                <w:highlight w:val="none"/>
              </w:rPr>
              <w:t>A020106</w:t>
            </w:r>
            <w:r>
              <w:rPr>
                <w:spacing w:val="-43"/>
                <w:highlight w:val="none"/>
              </w:rPr>
              <w:t xml:space="preserve"> </w:t>
            </w:r>
            <w:r>
              <w:rPr>
                <w:spacing w:val="5"/>
                <w:highlight w:val="none"/>
              </w:rPr>
              <w:t>输入</w:t>
            </w:r>
            <w:r>
              <w:rPr>
                <w:highlight w:val="none"/>
              </w:rPr>
              <w:t xml:space="preserve"> </w:t>
            </w:r>
            <w:r>
              <w:rPr>
                <w:spacing w:val="7"/>
                <w:highlight w:val="none"/>
              </w:rPr>
              <w:t>输出设备</w:t>
            </w:r>
          </w:p>
        </w:tc>
        <w:tc>
          <w:tcPr>
            <w:tcW w:w="1799" w:type="dxa"/>
            <w:vMerge w:val="restart"/>
            <w:tcBorders>
              <w:bottom w:val="nil"/>
            </w:tcBorders>
          </w:tcPr>
          <w:p w14:paraId="4D18B22F">
            <w:pPr>
              <w:spacing w:line="315" w:lineRule="auto"/>
              <w:rPr>
                <w:rFonts w:ascii="Arial"/>
                <w:highlight w:val="none"/>
              </w:rPr>
            </w:pPr>
          </w:p>
          <w:p w14:paraId="65F30328">
            <w:pPr>
              <w:spacing w:line="315" w:lineRule="auto"/>
              <w:rPr>
                <w:rFonts w:ascii="Arial"/>
                <w:highlight w:val="none"/>
              </w:rPr>
            </w:pPr>
          </w:p>
          <w:p w14:paraId="27EF7A18">
            <w:pPr>
              <w:spacing w:line="315" w:lineRule="auto"/>
              <w:rPr>
                <w:rFonts w:ascii="Arial"/>
                <w:highlight w:val="none"/>
              </w:rPr>
            </w:pPr>
          </w:p>
          <w:p w14:paraId="4014CA33">
            <w:pPr>
              <w:pStyle w:val="248"/>
              <w:spacing w:before="62" w:line="229" w:lineRule="auto"/>
              <w:ind w:left="9"/>
              <w:rPr>
                <w:highlight w:val="none"/>
              </w:rPr>
            </w:pPr>
            <w:r>
              <w:rPr>
                <w:spacing w:val="5"/>
                <w:highlight w:val="none"/>
              </w:rPr>
              <w:t>A02010601</w:t>
            </w:r>
            <w:r>
              <w:rPr>
                <w:spacing w:val="-28"/>
                <w:highlight w:val="none"/>
              </w:rPr>
              <w:t xml:space="preserve"> </w:t>
            </w:r>
            <w:r>
              <w:rPr>
                <w:spacing w:val="5"/>
                <w:highlight w:val="none"/>
              </w:rPr>
              <w:t>打印设备</w:t>
            </w:r>
          </w:p>
        </w:tc>
        <w:tc>
          <w:tcPr>
            <w:tcW w:w="1914" w:type="dxa"/>
          </w:tcPr>
          <w:p w14:paraId="4B71098A">
            <w:pPr>
              <w:pStyle w:val="248"/>
              <w:spacing w:before="114" w:line="297" w:lineRule="auto"/>
              <w:ind w:left="31" w:right="8" w:hanging="21"/>
              <w:rPr>
                <w:highlight w:val="none"/>
              </w:rPr>
            </w:pPr>
            <w:r>
              <w:rPr>
                <w:spacing w:val="3"/>
                <w:highlight w:val="none"/>
              </w:rPr>
              <w:t>A0201060101</w:t>
            </w:r>
            <w:r>
              <w:rPr>
                <w:spacing w:val="50"/>
                <w:highlight w:val="none"/>
              </w:rPr>
              <w:t xml:space="preserve"> </w:t>
            </w:r>
            <w:r>
              <w:rPr>
                <w:spacing w:val="3"/>
                <w:highlight w:val="none"/>
              </w:rPr>
              <w:t>喷</w:t>
            </w:r>
            <w:r>
              <w:rPr>
                <w:spacing w:val="-51"/>
                <w:highlight w:val="none"/>
              </w:rPr>
              <w:t xml:space="preserve"> </w:t>
            </w:r>
            <w:r>
              <w:rPr>
                <w:spacing w:val="3"/>
                <w:highlight w:val="none"/>
              </w:rPr>
              <w:t>墨</w:t>
            </w:r>
            <w:r>
              <w:rPr>
                <w:spacing w:val="-53"/>
                <w:highlight w:val="none"/>
              </w:rPr>
              <w:t xml:space="preserve"> </w:t>
            </w:r>
            <w:r>
              <w:rPr>
                <w:spacing w:val="3"/>
                <w:highlight w:val="none"/>
              </w:rPr>
              <w:t>打</w:t>
            </w:r>
            <w:r>
              <w:rPr>
                <w:highlight w:val="none"/>
              </w:rPr>
              <w:t xml:space="preserve"> </w:t>
            </w:r>
            <w:r>
              <w:rPr>
                <w:spacing w:val="-2"/>
                <w:highlight w:val="none"/>
              </w:rPr>
              <w:t>印机</w:t>
            </w:r>
          </w:p>
        </w:tc>
        <w:tc>
          <w:tcPr>
            <w:tcW w:w="2969" w:type="dxa"/>
          </w:tcPr>
          <w:p w14:paraId="47BAAAD0">
            <w:pPr>
              <w:pStyle w:val="248"/>
              <w:spacing w:before="114" w:line="297" w:lineRule="auto"/>
              <w:ind w:left="22" w:right="13"/>
              <w:rPr>
                <w:highlight w:val="none"/>
                <w:lang w:eastAsia="zh-CN"/>
              </w:rPr>
            </w:pPr>
            <w:r>
              <w:rPr>
                <w:spacing w:val="5"/>
                <w:highlight w:val="none"/>
                <w:lang w:eastAsia="zh-CN"/>
              </w:rPr>
              <w:t>《复印机、打印机和传真机能效限</w:t>
            </w:r>
            <w:r>
              <w:rPr>
                <w:highlight w:val="none"/>
                <w:lang w:eastAsia="zh-CN"/>
              </w:rPr>
              <w:t xml:space="preserve"> </w:t>
            </w:r>
            <w:r>
              <w:rPr>
                <w:spacing w:val="7"/>
                <w:highlight w:val="none"/>
                <w:lang w:eastAsia="zh-CN"/>
              </w:rPr>
              <w:t>定值及能效等级》（</w:t>
            </w:r>
            <w:r>
              <w:rPr>
                <w:highlight w:val="none"/>
                <w:lang w:eastAsia="zh-CN"/>
              </w:rPr>
              <w:t>GB</w:t>
            </w:r>
            <w:r>
              <w:rPr>
                <w:spacing w:val="7"/>
                <w:highlight w:val="none"/>
                <w:lang w:eastAsia="zh-CN"/>
              </w:rPr>
              <w:t xml:space="preserve"> 21521）</w:t>
            </w:r>
          </w:p>
        </w:tc>
      </w:tr>
      <w:tr w14:paraId="7F223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continue"/>
            <w:tcBorders>
              <w:top w:val="nil"/>
              <w:bottom w:val="nil"/>
            </w:tcBorders>
          </w:tcPr>
          <w:p w14:paraId="1840A70E">
            <w:pPr>
              <w:rPr>
                <w:rFonts w:ascii="Arial"/>
                <w:highlight w:val="none"/>
              </w:rPr>
            </w:pPr>
          </w:p>
        </w:tc>
        <w:tc>
          <w:tcPr>
            <w:tcW w:w="1166" w:type="dxa"/>
            <w:vMerge w:val="continue"/>
            <w:tcBorders>
              <w:top w:val="nil"/>
              <w:bottom w:val="nil"/>
            </w:tcBorders>
          </w:tcPr>
          <w:p w14:paraId="38441CB2">
            <w:pPr>
              <w:rPr>
                <w:rFonts w:ascii="Arial"/>
                <w:highlight w:val="none"/>
              </w:rPr>
            </w:pPr>
          </w:p>
        </w:tc>
        <w:tc>
          <w:tcPr>
            <w:tcW w:w="1799" w:type="dxa"/>
            <w:vMerge w:val="continue"/>
            <w:tcBorders>
              <w:top w:val="nil"/>
              <w:bottom w:val="nil"/>
            </w:tcBorders>
          </w:tcPr>
          <w:p w14:paraId="62B4AD43">
            <w:pPr>
              <w:rPr>
                <w:rFonts w:ascii="Arial"/>
                <w:highlight w:val="none"/>
              </w:rPr>
            </w:pPr>
          </w:p>
        </w:tc>
        <w:tc>
          <w:tcPr>
            <w:tcW w:w="1914" w:type="dxa"/>
          </w:tcPr>
          <w:p w14:paraId="0791045E">
            <w:pPr>
              <w:pStyle w:val="248"/>
              <w:spacing w:before="116" w:line="296" w:lineRule="auto"/>
              <w:ind w:left="19" w:right="8"/>
              <w:rPr>
                <w:highlight w:val="none"/>
              </w:rPr>
            </w:pPr>
            <w:r>
              <w:rPr>
                <w:spacing w:val="3"/>
                <w:highlight w:val="none"/>
              </w:rPr>
              <w:t>★</w:t>
            </w:r>
            <w:r>
              <w:rPr>
                <w:spacing w:val="-50"/>
                <w:highlight w:val="none"/>
              </w:rPr>
              <w:t xml:space="preserve"> </w:t>
            </w:r>
            <w:r>
              <w:rPr>
                <w:spacing w:val="3"/>
                <w:highlight w:val="none"/>
              </w:rPr>
              <w:t>A0201060102</w:t>
            </w:r>
            <w:r>
              <w:rPr>
                <w:spacing w:val="41"/>
                <w:highlight w:val="none"/>
              </w:rPr>
              <w:t xml:space="preserve"> </w:t>
            </w:r>
            <w:r>
              <w:rPr>
                <w:spacing w:val="3"/>
                <w:highlight w:val="none"/>
              </w:rPr>
              <w:t>激</w:t>
            </w:r>
            <w:r>
              <w:rPr>
                <w:spacing w:val="-54"/>
                <w:highlight w:val="none"/>
              </w:rPr>
              <w:t xml:space="preserve"> </w:t>
            </w:r>
            <w:r>
              <w:rPr>
                <w:spacing w:val="3"/>
                <w:highlight w:val="none"/>
              </w:rPr>
              <w:t>光</w:t>
            </w:r>
            <w:r>
              <w:rPr>
                <w:highlight w:val="none"/>
              </w:rPr>
              <w:t xml:space="preserve"> </w:t>
            </w:r>
            <w:r>
              <w:rPr>
                <w:spacing w:val="5"/>
                <w:highlight w:val="none"/>
              </w:rPr>
              <w:t>打印机</w:t>
            </w:r>
          </w:p>
        </w:tc>
        <w:tc>
          <w:tcPr>
            <w:tcW w:w="2969" w:type="dxa"/>
          </w:tcPr>
          <w:p w14:paraId="794325E7">
            <w:pPr>
              <w:pStyle w:val="248"/>
              <w:spacing w:before="116" w:line="296" w:lineRule="auto"/>
              <w:ind w:left="22" w:right="13"/>
              <w:rPr>
                <w:highlight w:val="none"/>
                <w:lang w:eastAsia="zh-CN"/>
              </w:rPr>
            </w:pPr>
            <w:r>
              <w:rPr>
                <w:spacing w:val="5"/>
                <w:highlight w:val="none"/>
                <w:lang w:eastAsia="zh-CN"/>
              </w:rPr>
              <w:t>《复印机、打印机和传真机能效限</w:t>
            </w:r>
            <w:r>
              <w:rPr>
                <w:highlight w:val="none"/>
                <w:lang w:eastAsia="zh-CN"/>
              </w:rPr>
              <w:t xml:space="preserve"> </w:t>
            </w:r>
            <w:r>
              <w:rPr>
                <w:spacing w:val="7"/>
                <w:highlight w:val="none"/>
                <w:lang w:eastAsia="zh-CN"/>
              </w:rPr>
              <w:t>定值及能效等级》（</w:t>
            </w:r>
            <w:r>
              <w:rPr>
                <w:highlight w:val="none"/>
                <w:lang w:eastAsia="zh-CN"/>
              </w:rPr>
              <w:t>GB</w:t>
            </w:r>
            <w:r>
              <w:rPr>
                <w:spacing w:val="7"/>
                <w:highlight w:val="none"/>
                <w:lang w:eastAsia="zh-CN"/>
              </w:rPr>
              <w:t xml:space="preserve"> 21521）</w:t>
            </w:r>
          </w:p>
        </w:tc>
      </w:tr>
      <w:tr w14:paraId="761948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continue"/>
            <w:tcBorders>
              <w:top w:val="nil"/>
              <w:bottom w:val="nil"/>
            </w:tcBorders>
          </w:tcPr>
          <w:p w14:paraId="3FE3CAD8">
            <w:pPr>
              <w:rPr>
                <w:rFonts w:ascii="Arial"/>
                <w:highlight w:val="none"/>
              </w:rPr>
            </w:pPr>
          </w:p>
        </w:tc>
        <w:tc>
          <w:tcPr>
            <w:tcW w:w="1166" w:type="dxa"/>
            <w:vMerge w:val="continue"/>
            <w:tcBorders>
              <w:top w:val="nil"/>
              <w:bottom w:val="nil"/>
            </w:tcBorders>
          </w:tcPr>
          <w:p w14:paraId="5ACAF4C8">
            <w:pPr>
              <w:rPr>
                <w:rFonts w:ascii="Arial"/>
                <w:highlight w:val="none"/>
              </w:rPr>
            </w:pPr>
          </w:p>
        </w:tc>
        <w:tc>
          <w:tcPr>
            <w:tcW w:w="1799" w:type="dxa"/>
            <w:vMerge w:val="continue"/>
            <w:tcBorders>
              <w:top w:val="nil"/>
            </w:tcBorders>
          </w:tcPr>
          <w:p w14:paraId="44ACF59D">
            <w:pPr>
              <w:rPr>
                <w:rFonts w:ascii="Arial"/>
                <w:highlight w:val="none"/>
              </w:rPr>
            </w:pPr>
          </w:p>
        </w:tc>
        <w:tc>
          <w:tcPr>
            <w:tcW w:w="1914" w:type="dxa"/>
          </w:tcPr>
          <w:p w14:paraId="5DBAEB5A">
            <w:pPr>
              <w:pStyle w:val="248"/>
              <w:spacing w:before="116" w:line="296" w:lineRule="auto"/>
              <w:ind w:left="19" w:right="8"/>
              <w:rPr>
                <w:highlight w:val="none"/>
              </w:rPr>
            </w:pPr>
            <w:r>
              <w:rPr>
                <w:spacing w:val="3"/>
                <w:highlight w:val="none"/>
              </w:rPr>
              <w:t>★</w:t>
            </w:r>
            <w:r>
              <w:rPr>
                <w:spacing w:val="-54"/>
                <w:highlight w:val="none"/>
              </w:rPr>
              <w:t xml:space="preserve"> </w:t>
            </w:r>
            <w:r>
              <w:rPr>
                <w:spacing w:val="3"/>
                <w:highlight w:val="none"/>
              </w:rPr>
              <w:t>A0201060104</w:t>
            </w:r>
            <w:r>
              <w:rPr>
                <w:spacing w:val="43"/>
                <w:highlight w:val="none"/>
              </w:rPr>
              <w:t xml:space="preserve"> </w:t>
            </w:r>
            <w:r>
              <w:rPr>
                <w:spacing w:val="3"/>
                <w:highlight w:val="none"/>
              </w:rPr>
              <w:t>针</w:t>
            </w:r>
            <w:r>
              <w:rPr>
                <w:spacing w:val="-52"/>
                <w:highlight w:val="none"/>
              </w:rPr>
              <w:t xml:space="preserve"> </w:t>
            </w:r>
            <w:r>
              <w:rPr>
                <w:spacing w:val="3"/>
                <w:highlight w:val="none"/>
              </w:rPr>
              <w:t>式</w:t>
            </w:r>
            <w:r>
              <w:rPr>
                <w:highlight w:val="none"/>
              </w:rPr>
              <w:t xml:space="preserve"> </w:t>
            </w:r>
            <w:r>
              <w:rPr>
                <w:spacing w:val="5"/>
                <w:highlight w:val="none"/>
              </w:rPr>
              <w:t>打印机</w:t>
            </w:r>
          </w:p>
        </w:tc>
        <w:tc>
          <w:tcPr>
            <w:tcW w:w="2969" w:type="dxa"/>
          </w:tcPr>
          <w:p w14:paraId="4F3D77A2">
            <w:pPr>
              <w:pStyle w:val="248"/>
              <w:spacing w:before="116" w:line="296" w:lineRule="auto"/>
              <w:ind w:left="22" w:right="13"/>
              <w:rPr>
                <w:highlight w:val="none"/>
                <w:lang w:eastAsia="zh-CN"/>
              </w:rPr>
            </w:pPr>
            <w:r>
              <w:rPr>
                <w:spacing w:val="5"/>
                <w:highlight w:val="none"/>
                <w:lang w:eastAsia="zh-CN"/>
              </w:rPr>
              <w:t>《复印机、打印机和传真机能效限</w:t>
            </w:r>
            <w:r>
              <w:rPr>
                <w:highlight w:val="none"/>
                <w:lang w:eastAsia="zh-CN"/>
              </w:rPr>
              <w:t xml:space="preserve"> </w:t>
            </w:r>
            <w:r>
              <w:rPr>
                <w:spacing w:val="7"/>
                <w:highlight w:val="none"/>
                <w:lang w:eastAsia="zh-CN"/>
              </w:rPr>
              <w:t>定值及能效等级》（</w:t>
            </w:r>
            <w:r>
              <w:rPr>
                <w:highlight w:val="none"/>
                <w:lang w:eastAsia="zh-CN"/>
              </w:rPr>
              <w:t>GB</w:t>
            </w:r>
            <w:r>
              <w:rPr>
                <w:spacing w:val="7"/>
                <w:highlight w:val="none"/>
                <w:lang w:eastAsia="zh-CN"/>
              </w:rPr>
              <w:t xml:space="preserve"> 21521）</w:t>
            </w:r>
          </w:p>
        </w:tc>
      </w:tr>
      <w:tr w14:paraId="6E595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578" w:type="dxa"/>
            <w:vMerge w:val="continue"/>
            <w:tcBorders>
              <w:top w:val="nil"/>
              <w:bottom w:val="nil"/>
            </w:tcBorders>
          </w:tcPr>
          <w:p w14:paraId="6BB21002">
            <w:pPr>
              <w:rPr>
                <w:rFonts w:ascii="Arial"/>
                <w:highlight w:val="none"/>
              </w:rPr>
            </w:pPr>
          </w:p>
        </w:tc>
        <w:tc>
          <w:tcPr>
            <w:tcW w:w="1166" w:type="dxa"/>
            <w:vMerge w:val="continue"/>
            <w:tcBorders>
              <w:top w:val="nil"/>
              <w:bottom w:val="nil"/>
            </w:tcBorders>
          </w:tcPr>
          <w:p w14:paraId="3445FB45">
            <w:pPr>
              <w:rPr>
                <w:rFonts w:ascii="Arial"/>
                <w:highlight w:val="none"/>
              </w:rPr>
            </w:pPr>
          </w:p>
        </w:tc>
        <w:tc>
          <w:tcPr>
            <w:tcW w:w="1799" w:type="dxa"/>
          </w:tcPr>
          <w:p w14:paraId="2FB20874">
            <w:pPr>
              <w:pStyle w:val="248"/>
              <w:spacing w:before="290" w:line="230" w:lineRule="auto"/>
              <w:ind w:left="9"/>
              <w:rPr>
                <w:highlight w:val="none"/>
              </w:rPr>
            </w:pPr>
            <w:r>
              <w:rPr>
                <w:spacing w:val="5"/>
                <w:highlight w:val="none"/>
              </w:rPr>
              <w:t>A02010604</w:t>
            </w:r>
            <w:r>
              <w:rPr>
                <w:spacing w:val="-28"/>
                <w:highlight w:val="none"/>
              </w:rPr>
              <w:t xml:space="preserve"> </w:t>
            </w:r>
            <w:r>
              <w:rPr>
                <w:spacing w:val="5"/>
                <w:highlight w:val="none"/>
              </w:rPr>
              <w:t>显示设备</w:t>
            </w:r>
          </w:p>
        </w:tc>
        <w:tc>
          <w:tcPr>
            <w:tcW w:w="1914" w:type="dxa"/>
          </w:tcPr>
          <w:p w14:paraId="6807A829">
            <w:pPr>
              <w:pStyle w:val="248"/>
              <w:spacing w:before="133" w:line="303" w:lineRule="auto"/>
              <w:ind w:left="20" w:right="8" w:hanging="1"/>
              <w:rPr>
                <w:highlight w:val="none"/>
              </w:rPr>
            </w:pPr>
            <w:r>
              <w:rPr>
                <w:spacing w:val="2"/>
                <w:highlight w:val="none"/>
              </w:rPr>
              <w:t>★</w:t>
            </w:r>
            <w:r>
              <w:rPr>
                <w:spacing w:val="-54"/>
                <w:highlight w:val="none"/>
              </w:rPr>
              <w:t xml:space="preserve"> </w:t>
            </w:r>
            <w:r>
              <w:rPr>
                <w:spacing w:val="2"/>
                <w:highlight w:val="none"/>
              </w:rPr>
              <w:t>A0201060401</w:t>
            </w:r>
            <w:r>
              <w:rPr>
                <w:spacing w:val="44"/>
                <w:highlight w:val="none"/>
              </w:rPr>
              <w:t xml:space="preserve"> </w:t>
            </w:r>
            <w:r>
              <w:rPr>
                <w:spacing w:val="2"/>
                <w:highlight w:val="none"/>
              </w:rPr>
              <w:t>液</w:t>
            </w:r>
            <w:r>
              <w:rPr>
                <w:spacing w:val="-39"/>
                <w:highlight w:val="none"/>
              </w:rPr>
              <w:t xml:space="preserve"> </w:t>
            </w:r>
            <w:r>
              <w:rPr>
                <w:spacing w:val="2"/>
                <w:highlight w:val="none"/>
              </w:rPr>
              <w:t>晶</w:t>
            </w:r>
            <w:r>
              <w:rPr>
                <w:highlight w:val="none"/>
              </w:rPr>
              <w:t xml:space="preserve"> </w:t>
            </w:r>
            <w:r>
              <w:rPr>
                <w:spacing w:val="5"/>
                <w:highlight w:val="none"/>
              </w:rPr>
              <w:t>显示器</w:t>
            </w:r>
          </w:p>
        </w:tc>
        <w:tc>
          <w:tcPr>
            <w:tcW w:w="2969" w:type="dxa"/>
          </w:tcPr>
          <w:p w14:paraId="3BE83E87">
            <w:pPr>
              <w:pStyle w:val="248"/>
              <w:spacing w:before="133" w:line="303" w:lineRule="auto"/>
              <w:ind w:left="22" w:right="11"/>
              <w:rPr>
                <w:highlight w:val="none"/>
                <w:lang w:eastAsia="zh-CN"/>
              </w:rPr>
            </w:pPr>
            <w:r>
              <w:rPr>
                <w:spacing w:val="19"/>
                <w:highlight w:val="none"/>
                <w:lang w:eastAsia="zh-CN"/>
              </w:rPr>
              <w:t>《计算机显示器能效限定值及能</w:t>
            </w:r>
            <w:r>
              <w:rPr>
                <w:spacing w:val="2"/>
                <w:highlight w:val="none"/>
                <w:lang w:eastAsia="zh-CN"/>
              </w:rPr>
              <w:t xml:space="preserve"> </w:t>
            </w:r>
            <w:r>
              <w:rPr>
                <w:spacing w:val="6"/>
                <w:highlight w:val="none"/>
                <w:lang w:eastAsia="zh-CN"/>
              </w:rPr>
              <w:t>效等级》（</w:t>
            </w:r>
            <w:r>
              <w:rPr>
                <w:highlight w:val="none"/>
                <w:lang w:eastAsia="zh-CN"/>
              </w:rPr>
              <w:t>GB</w:t>
            </w:r>
            <w:r>
              <w:rPr>
                <w:spacing w:val="6"/>
                <w:highlight w:val="none"/>
                <w:lang w:eastAsia="zh-CN"/>
              </w:rPr>
              <w:t xml:space="preserve"> 21520）</w:t>
            </w:r>
          </w:p>
        </w:tc>
      </w:tr>
      <w:tr w14:paraId="01D72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5" w:hRule="atLeast"/>
        </w:trPr>
        <w:tc>
          <w:tcPr>
            <w:tcW w:w="578" w:type="dxa"/>
            <w:vMerge w:val="continue"/>
            <w:tcBorders>
              <w:top w:val="nil"/>
            </w:tcBorders>
          </w:tcPr>
          <w:p w14:paraId="502884FF">
            <w:pPr>
              <w:rPr>
                <w:rFonts w:ascii="Arial"/>
                <w:highlight w:val="none"/>
              </w:rPr>
            </w:pPr>
          </w:p>
        </w:tc>
        <w:tc>
          <w:tcPr>
            <w:tcW w:w="1166" w:type="dxa"/>
            <w:vMerge w:val="continue"/>
            <w:tcBorders>
              <w:top w:val="nil"/>
            </w:tcBorders>
          </w:tcPr>
          <w:p w14:paraId="67FDEA76">
            <w:pPr>
              <w:rPr>
                <w:rFonts w:ascii="Arial"/>
                <w:highlight w:val="none"/>
              </w:rPr>
            </w:pPr>
          </w:p>
        </w:tc>
        <w:tc>
          <w:tcPr>
            <w:tcW w:w="1799" w:type="dxa"/>
          </w:tcPr>
          <w:p w14:paraId="7C3A787B">
            <w:pPr>
              <w:spacing w:line="364" w:lineRule="auto"/>
              <w:rPr>
                <w:rFonts w:ascii="Arial"/>
                <w:highlight w:val="none"/>
              </w:rPr>
            </w:pPr>
          </w:p>
          <w:p w14:paraId="25558631">
            <w:pPr>
              <w:pStyle w:val="248"/>
              <w:spacing w:before="62" w:line="304" w:lineRule="auto"/>
              <w:ind w:left="14" w:right="10" w:hanging="5"/>
              <w:rPr>
                <w:highlight w:val="none"/>
              </w:rPr>
            </w:pPr>
            <w:r>
              <w:rPr>
                <w:spacing w:val="4"/>
                <w:highlight w:val="none"/>
              </w:rPr>
              <w:t>A02010609 图形图像</w:t>
            </w:r>
            <w:r>
              <w:rPr>
                <w:spacing w:val="7"/>
                <w:highlight w:val="none"/>
              </w:rPr>
              <w:t xml:space="preserve"> 输入设备</w:t>
            </w:r>
          </w:p>
        </w:tc>
        <w:tc>
          <w:tcPr>
            <w:tcW w:w="1914" w:type="dxa"/>
          </w:tcPr>
          <w:p w14:paraId="387B0EB3">
            <w:pPr>
              <w:spacing w:line="259" w:lineRule="auto"/>
              <w:rPr>
                <w:rFonts w:ascii="Arial"/>
                <w:highlight w:val="none"/>
              </w:rPr>
            </w:pPr>
          </w:p>
          <w:p w14:paraId="709BCF5F">
            <w:pPr>
              <w:spacing w:line="260" w:lineRule="auto"/>
              <w:rPr>
                <w:rFonts w:ascii="Arial"/>
                <w:highlight w:val="none"/>
              </w:rPr>
            </w:pPr>
          </w:p>
          <w:p w14:paraId="479A4F00">
            <w:pPr>
              <w:pStyle w:val="248"/>
              <w:spacing w:before="61" w:line="229" w:lineRule="auto"/>
              <w:ind w:left="10"/>
              <w:rPr>
                <w:highlight w:val="none"/>
              </w:rPr>
            </w:pPr>
            <w:r>
              <w:rPr>
                <w:spacing w:val="5"/>
                <w:highlight w:val="none"/>
              </w:rPr>
              <w:t>A0201060901</w:t>
            </w:r>
            <w:r>
              <w:rPr>
                <w:spacing w:val="-34"/>
                <w:highlight w:val="none"/>
              </w:rPr>
              <w:t xml:space="preserve"> </w:t>
            </w:r>
            <w:r>
              <w:rPr>
                <w:spacing w:val="5"/>
                <w:highlight w:val="none"/>
              </w:rPr>
              <w:t>扫描仪</w:t>
            </w:r>
          </w:p>
        </w:tc>
        <w:tc>
          <w:tcPr>
            <w:tcW w:w="2969" w:type="dxa"/>
          </w:tcPr>
          <w:p w14:paraId="55BEE14D">
            <w:pPr>
              <w:pStyle w:val="248"/>
              <w:spacing w:before="114" w:line="299" w:lineRule="auto"/>
              <w:ind w:left="22" w:hanging="3"/>
              <w:rPr>
                <w:highlight w:val="none"/>
                <w:lang w:eastAsia="zh-CN"/>
              </w:rPr>
            </w:pPr>
            <w:r>
              <w:rPr>
                <w:highlight w:val="none"/>
                <w:lang w:eastAsia="zh-CN"/>
              </w:rPr>
              <w:t>参照《复印机、打印机和传真机能</w:t>
            </w:r>
            <w:r>
              <w:rPr>
                <w:spacing w:val="3"/>
                <w:highlight w:val="none"/>
                <w:lang w:eastAsia="zh-CN"/>
              </w:rPr>
              <w:t xml:space="preserve">  </w:t>
            </w:r>
            <w:r>
              <w:rPr>
                <w:spacing w:val="-4"/>
                <w:highlight w:val="none"/>
                <w:lang w:eastAsia="zh-CN"/>
              </w:rPr>
              <w:t>效限定值及能效等级》（GB</w:t>
            </w:r>
            <w:r>
              <w:rPr>
                <w:spacing w:val="-24"/>
                <w:highlight w:val="none"/>
                <w:lang w:eastAsia="zh-CN"/>
              </w:rPr>
              <w:t xml:space="preserve"> </w:t>
            </w:r>
            <w:r>
              <w:rPr>
                <w:spacing w:val="-4"/>
                <w:highlight w:val="none"/>
                <w:lang w:eastAsia="zh-CN"/>
              </w:rPr>
              <w:t>21521）</w:t>
            </w:r>
            <w:r>
              <w:rPr>
                <w:highlight w:val="none"/>
                <w:lang w:eastAsia="zh-CN"/>
              </w:rPr>
              <w:t xml:space="preserve"> </w:t>
            </w:r>
            <w:r>
              <w:rPr>
                <w:spacing w:val="4"/>
                <w:highlight w:val="none"/>
                <w:lang w:eastAsia="zh-CN"/>
              </w:rPr>
              <w:t>中打印速度为</w:t>
            </w:r>
            <w:r>
              <w:rPr>
                <w:spacing w:val="38"/>
                <w:highlight w:val="none"/>
                <w:lang w:eastAsia="zh-CN"/>
              </w:rPr>
              <w:t xml:space="preserve"> </w:t>
            </w:r>
            <w:r>
              <w:rPr>
                <w:spacing w:val="4"/>
                <w:highlight w:val="none"/>
                <w:lang w:eastAsia="zh-CN"/>
              </w:rPr>
              <w:t>15 页/分的针式打</w:t>
            </w:r>
            <w:r>
              <w:rPr>
                <w:highlight w:val="none"/>
                <w:lang w:eastAsia="zh-CN"/>
              </w:rPr>
              <w:t xml:space="preserve">  </w:t>
            </w:r>
            <w:r>
              <w:rPr>
                <w:spacing w:val="2"/>
                <w:highlight w:val="none"/>
                <w:lang w:eastAsia="zh-CN"/>
              </w:rPr>
              <w:t>印机相关要求</w:t>
            </w:r>
          </w:p>
        </w:tc>
      </w:tr>
      <w:tr w14:paraId="4161BA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578" w:type="dxa"/>
          </w:tcPr>
          <w:p w14:paraId="7719F2E4">
            <w:pPr>
              <w:pStyle w:val="248"/>
              <w:spacing w:before="246" w:line="256" w:lineRule="exact"/>
              <w:ind w:left="246"/>
              <w:rPr>
                <w:highlight w:val="none"/>
              </w:rPr>
            </w:pPr>
            <w:r>
              <w:rPr>
                <w:position w:val="1"/>
                <w:highlight w:val="none"/>
              </w:rPr>
              <w:t>3</w:t>
            </w:r>
          </w:p>
        </w:tc>
        <w:tc>
          <w:tcPr>
            <w:tcW w:w="1166" w:type="dxa"/>
          </w:tcPr>
          <w:p w14:paraId="1CA1F12C">
            <w:pPr>
              <w:pStyle w:val="248"/>
              <w:spacing w:before="90" w:line="281" w:lineRule="auto"/>
              <w:ind w:left="15" w:right="8" w:hanging="6"/>
              <w:rPr>
                <w:highlight w:val="none"/>
              </w:rPr>
            </w:pPr>
            <w:r>
              <w:rPr>
                <w:spacing w:val="4"/>
                <w:highlight w:val="none"/>
              </w:rPr>
              <w:t>A020202</w:t>
            </w:r>
            <w:r>
              <w:rPr>
                <w:spacing w:val="-34"/>
                <w:highlight w:val="none"/>
              </w:rPr>
              <w:t xml:space="preserve"> </w:t>
            </w:r>
            <w:r>
              <w:rPr>
                <w:spacing w:val="4"/>
                <w:highlight w:val="none"/>
              </w:rPr>
              <w:t>投影</w:t>
            </w:r>
            <w:r>
              <w:rPr>
                <w:highlight w:val="none"/>
              </w:rPr>
              <w:t xml:space="preserve"> 仪</w:t>
            </w:r>
          </w:p>
        </w:tc>
        <w:tc>
          <w:tcPr>
            <w:tcW w:w="1799" w:type="dxa"/>
          </w:tcPr>
          <w:p w14:paraId="67F9AAC8">
            <w:pPr>
              <w:rPr>
                <w:rFonts w:ascii="Arial"/>
                <w:highlight w:val="none"/>
              </w:rPr>
            </w:pPr>
          </w:p>
        </w:tc>
        <w:tc>
          <w:tcPr>
            <w:tcW w:w="1914" w:type="dxa"/>
          </w:tcPr>
          <w:p w14:paraId="472F49DD">
            <w:pPr>
              <w:rPr>
                <w:rFonts w:ascii="Arial"/>
                <w:highlight w:val="none"/>
              </w:rPr>
            </w:pPr>
          </w:p>
        </w:tc>
        <w:tc>
          <w:tcPr>
            <w:tcW w:w="2969" w:type="dxa"/>
          </w:tcPr>
          <w:p w14:paraId="0A98EB37">
            <w:pPr>
              <w:pStyle w:val="248"/>
              <w:spacing w:before="90" w:line="281" w:lineRule="auto"/>
              <w:ind w:left="27" w:hanging="4"/>
              <w:rPr>
                <w:highlight w:val="none"/>
                <w:lang w:eastAsia="zh-CN"/>
              </w:rPr>
            </w:pPr>
            <w:r>
              <w:rPr>
                <w:spacing w:val="6"/>
                <w:highlight w:val="none"/>
                <w:lang w:eastAsia="zh-CN"/>
              </w:rPr>
              <w:t>《投影机能效限定值及能效等级》</w:t>
            </w:r>
            <w:r>
              <w:rPr>
                <w:highlight w:val="none"/>
                <w:lang w:eastAsia="zh-CN"/>
              </w:rPr>
              <w:t xml:space="preserve"> （GB</w:t>
            </w:r>
            <w:r>
              <w:rPr>
                <w:spacing w:val="22"/>
                <w:highlight w:val="none"/>
                <w:lang w:eastAsia="zh-CN"/>
              </w:rPr>
              <w:t xml:space="preserve"> </w:t>
            </w:r>
            <w:r>
              <w:rPr>
                <w:highlight w:val="none"/>
                <w:lang w:eastAsia="zh-CN"/>
              </w:rPr>
              <w:t>32028）</w:t>
            </w:r>
          </w:p>
        </w:tc>
      </w:tr>
      <w:tr w14:paraId="1FA5EE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578" w:type="dxa"/>
          </w:tcPr>
          <w:p w14:paraId="6571585D">
            <w:pPr>
              <w:pStyle w:val="248"/>
              <w:spacing w:before="289" w:line="258" w:lineRule="exact"/>
              <w:ind w:left="242"/>
              <w:rPr>
                <w:highlight w:val="none"/>
              </w:rPr>
            </w:pPr>
            <w:r>
              <w:rPr>
                <w:position w:val="1"/>
                <w:highlight w:val="none"/>
              </w:rPr>
              <w:t>4</w:t>
            </w:r>
          </w:p>
        </w:tc>
        <w:tc>
          <w:tcPr>
            <w:tcW w:w="1166" w:type="dxa"/>
          </w:tcPr>
          <w:p w14:paraId="191BC074">
            <w:pPr>
              <w:pStyle w:val="248"/>
              <w:spacing w:before="134" w:line="230" w:lineRule="auto"/>
              <w:ind w:left="9"/>
              <w:rPr>
                <w:highlight w:val="none"/>
              </w:rPr>
            </w:pPr>
            <w:r>
              <w:rPr>
                <w:spacing w:val="4"/>
                <w:highlight w:val="none"/>
              </w:rPr>
              <w:t>A020204</w:t>
            </w:r>
            <w:r>
              <w:rPr>
                <w:spacing w:val="-34"/>
                <w:highlight w:val="none"/>
              </w:rPr>
              <w:t xml:space="preserve"> </w:t>
            </w:r>
            <w:r>
              <w:rPr>
                <w:spacing w:val="4"/>
                <w:highlight w:val="none"/>
              </w:rPr>
              <w:t>多功</w:t>
            </w:r>
          </w:p>
          <w:p w14:paraId="45703419">
            <w:pPr>
              <w:pStyle w:val="248"/>
              <w:spacing w:before="75" w:line="228" w:lineRule="auto"/>
              <w:ind w:left="23"/>
              <w:rPr>
                <w:highlight w:val="none"/>
              </w:rPr>
            </w:pPr>
            <w:r>
              <w:rPr>
                <w:spacing w:val="5"/>
                <w:highlight w:val="none"/>
              </w:rPr>
              <w:t>能一体机</w:t>
            </w:r>
          </w:p>
        </w:tc>
        <w:tc>
          <w:tcPr>
            <w:tcW w:w="1799" w:type="dxa"/>
          </w:tcPr>
          <w:p w14:paraId="048CA884">
            <w:pPr>
              <w:rPr>
                <w:rFonts w:ascii="Arial"/>
                <w:highlight w:val="none"/>
              </w:rPr>
            </w:pPr>
          </w:p>
        </w:tc>
        <w:tc>
          <w:tcPr>
            <w:tcW w:w="1914" w:type="dxa"/>
          </w:tcPr>
          <w:p w14:paraId="3E3FE1C0">
            <w:pPr>
              <w:rPr>
                <w:rFonts w:ascii="Arial"/>
                <w:highlight w:val="none"/>
              </w:rPr>
            </w:pPr>
          </w:p>
        </w:tc>
        <w:tc>
          <w:tcPr>
            <w:tcW w:w="2969" w:type="dxa"/>
          </w:tcPr>
          <w:p w14:paraId="3BB4BBCE">
            <w:pPr>
              <w:pStyle w:val="248"/>
              <w:spacing w:before="133" w:line="302" w:lineRule="auto"/>
              <w:ind w:left="22" w:right="13"/>
              <w:rPr>
                <w:highlight w:val="none"/>
                <w:lang w:eastAsia="zh-CN"/>
              </w:rPr>
            </w:pPr>
            <w:r>
              <w:rPr>
                <w:spacing w:val="5"/>
                <w:highlight w:val="none"/>
                <w:lang w:eastAsia="zh-CN"/>
              </w:rPr>
              <w:t>《复印机、打印机和传真机能效限</w:t>
            </w:r>
            <w:r>
              <w:rPr>
                <w:highlight w:val="none"/>
                <w:lang w:eastAsia="zh-CN"/>
              </w:rPr>
              <w:t xml:space="preserve"> </w:t>
            </w:r>
            <w:r>
              <w:rPr>
                <w:spacing w:val="7"/>
                <w:highlight w:val="none"/>
                <w:lang w:eastAsia="zh-CN"/>
              </w:rPr>
              <w:t>定值及能效等级》（</w:t>
            </w:r>
            <w:r>
              <w:rPr>
                <w:highlight w:val="none"/>
                <w:lang w:eastAsia="zh-CN"/>
              </w:rPr>
              <w:t>GB</w:t>
            </w:r>
            <w:r>
              <w:rPr>
                <w:spacing w:val="7"/>
                <w:highlight w:val="none"/>
                <w:lang w:eastAsia="zh-CN"/>
              </w:rPr>
              <w:t xml:space="preserve"> 21521）</w:t>
            </w:r>
          </w:p>
        </w:tc>
      </w:tr>
      <w:tr w14:paraId="26E53D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578" w:type="dxa"/>
          </w:tcPr>
          <w:p w14:paraId="0F05F341">
            <w:pPr>
              <w:pStyle w:val="248"/>
              <w:spacing w:before="227" w:line="256" w:lineRule="exact"/>
              <w:ind w:left="246"/>
              <w:rPr>
                <w:highlight w:val="none"/>
              </w:rPr>
            </w:pPr>
            <w:r>
              <w:rPr>
                <w:position w:val="1"/>
                <w:highlight w:val="none"/>
              </w:rPr>
              <w:t>5</w:t>
            </w:r>
          </w:p>
        </w:tc>
        <w:tc>
          <w:tcPr>
            <w:tcW w:w="1166" w:type="dxa"/>
          </w:tcPr>
          <w:p w14:paraId="054A3A09">
            <w:pPr>
              <w:pStyle w:val="248"/>
              <w:spacing w:before="227" w:line="229" w:lineRule="auto"/>
              <w:ind w:left="9"/>
              <w:rPr>
                <w:highlight w:val="none"/>
              </w:rPr>
            </w:pPr>
            <w:r>
              <w:rPr>
                <w:spacing w:val="4"/>
                <w:highlight w:val="none"/>
              </w:rPr>
              <w:t>A020519</w:t>
            </w:r>
            <w:r>
              <w:rPr>
                <w:spacing w:val="-32"/>
                <w:highlight w:val="none"/>
              </w:rPr>
              <w:t xml:space="preserve"> </w:t>
            </w:r>
            <w:r>
              <w:rPr>
                <w:spacing w:val="4"/>
                <w:highlight w:val="none"/>
              </w:rPr>
              <w:t>泵</w:t>
            </w:r>
          </w:p>
        </w:tc>
        <w:tc>
          <w:tcPr>
            <w:tcW w:w="1799" w:type="dxa"/>
          </w:tcPr>
          <w:p w14:paraId="20D8AB23">
            <w:pPr>
              <w:pStyle w:val="248"/>
              <w:spacing w:before="227" w:line="229" w:lineRule="auto"/>
              <w:ind w:left="9"/>
              <w:rPr>
                <w:highlight w:val="none"/>
              </w:rPr>
            </w:pPr>
            <w:r>
              <w:rPr>
                <w:spacing w:val="5"/>
                <w:highlight w:val="none"/>
              </w:rPr>
              <w:t>A02051901</w:t>
            </w:r>
            <w:r>
              <w:rPr>
                <w:spacing w:val="-33"/>
                <w:highlight w:val="none"/>
              </w:rPr>
              <w:t xml:space="preserve"> </w:t>
            </w:r>
            <w:r>
              <w:rPr>
                <w:spacing w:val="5"/>
                <w:highlight w:val="none"/>
              </w:rPr>
              <w:t>离心泵</w:t>
            </w:r>
          </w:p>
        </w:tc>
        <w:tc>
          <w:tcPr>
            <w:tcW w:w="1914" w:type="dxa"/>
          </w:tcPr>
          <w:p w14:paraId="5B94D29E">
            <w:pPr>
              <w:rPr>
                <w:rFonts w:ascii="Arial"/>
                <w:highlight w:val="none"/>
              </w:rPr>
            </w:pPr>
          </w:p>
        </w:tc>
        <w:tc>
          <w:tcPr>
            <w:tcW w:w="2969" w:type="dxa"/>
          </w:tcPr>
          <w:p w14:paraId="372F4743">
            <w:pPr>
              <w:pStyle w:val="248"/>
              <w:spacing w:before="72" w:line="271" w:lineRule="auto"/>
              <w:ind w:left="17" w:right="11" w:firstLine="6"/>
              <w:rPr>
                <w:highlight w:val="none"/>
                <w:lang w:eastAsia="zh-CN"/>
              </w:rPr>
            </w:pPr>
            <w:r>
              <w:rPr>
                <w:spacing w:val="19"/>
                <w:highlight w:val="none"/>
                <w:lang w:eastAsia="zh-CN"/>
              </w:rPr>
              <w:t>《清水离心泵能效限定值及节能</w:t>
            </w:r>
            <w:r>
              <w:rPr>
                <w:spacing w:val="2"/>
                <w:highlight w:val="none"/>
                <w:lang w:eastAsia="zh-CN"/>
              </w:rPr>
              <w:t xml:space="preserve"> </w:t>
            </w:r>
            <w:r>
              <w:rPr>
                <w:spacing w:val="4"/>
                <w:highlight w:val="none"/>
                <w:lang w:eastAsia="zh-CN"/>
              </w:rPr>
              <w:t>评价值》（</w:t>
            </w:r>
            <w:r>
              <w:rPr>
                <w:highlight w:val="none"/>
                <w:lang w:eastAsia="zh-CN"/>
              </w:rPr>
              <w:t>GB</w:t>
            </w:r>
            <w:r>
              <w:rPr>
                <w:spacing w:val="39"/>
                <w:highlight w:val="none"/>
                <w:lang w:eastAsia="zh-CN"/>
              </w:rPr>
              <w:t xml:space="preserve"> </w:t>
            </w:r>
            <w:r>
              <w:rPr>
                <w:spacing w:val="4"/>
                <w:highlight w:val="none"/>
                <w:lang w:eastAsia="zh-CN"/>
              </w:rPr>
              <w:t>19762）</w:t>
            </w:r>
          </w:p>
        </w:tc>
      </w:tr>
      <w:tr w14:paraId="1A6E1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trPr>
        <w:tc>
          <w:tcPr>
            <w:tcW w:w="578" w:type="dxa"/>
            <w:vMerge w:val="restart"/>
            <w:tcBorders>
              <w:bottom w:val="nil"/>
            </w:tcBorders>
          </w:tcPr>
          <w:p w14:paraId="63846A0F">
            <w:pPr>
              <w:spacing w:line="290" w:lineRule="auto"/>
              <w:rPr>
                <w:rFonts w:ascii="Arial"/>
                <w:highlight w:val="none"/>
              </w:rPr>
            </w:pPr>
          </w:p>
          <w:p w14:paraId="430A1A0F">
            <w:pPr>
              <w:spacing w:line="290" w:lineRule="auto"/>
              <w:rPr>
                <w:rFonts w:ascii="Arial"/>
                <w:highlight w:val="none"/>
              </w:rPr>
            </w:pPr>
          </w:p>
          <w:p w14:paraId="2EA2EA80">
            <w:pPr>
              <w:spacing w:line="291" w:lineRule="auto"/>
              <w:rPr>
                <w:rFonts w:ascii="Arial"/>
                <w:highlight w:val="none"/>
              </w:rPr>
            </w:pPr>
          </w:p>
          <w:p w14:paraId="2C2F1A02">
            <w:pPr>
              <w:pStyle w:val="248"/>
              <w:spacing w:before="62" w:line="256" w:lineRule="exact"/>
              <w:ind w:left="244"/>
              <w:rPr>
                <w:highlight w:val="none"/>
              </w:rPr>
            </w:pPr>
            <w:r>
              <w:rPr>
                <w:position w:val="1"/>
                <w:highlight w:val="none"/>
              </w:rPr>
              <w:t>6</w:t>
            </w:r>
          </w:p>
        </w:tc>
        <w:tc>
          <w:tcPr>
            <w:tcW w:w="1166" w:type="dxa"/>
            <w:vMerge w:val="restart"/>
            <w:tcBorders>
              <w:bottom w:val="nil"/>
            </w:tcBorders>
          </w:tcPr>
          <w:p w14:paraId="025C61AA">
            <w:pPr>
              <w:spacing w:line="358" w:lineRule="auto"/>
              <w:rPr>
                <w:rFonts w:ascii="Arial"/>
                <w:highlight w:val="none"/>
              </w:rPr>
            </w:pPr>
          </w:p>
          <w:p w14:paraId="4C68CA52">
            <w:pPr>
              <w:spacing w:line="358" w:lineRule="auto"/>
              <w:rPr>
                <w:rFonts w:ascii="Arial"/>
                <w:highlight w:val="none"/>
              </w:rPr>
            </w:pPr>
          </w:p>
          <w:p w14:paraId="01F415FF">
            <w:pPr>
              <w:pStyle w:val="248"/>
              <w:spacing w:before="61" w:line="230" w:lineRule="auto"/>
              <w:ind w:left="9"/>
              <w:rPr>
                <w:highlight w:val="none"/>
              </w:rPr>
            </w:pPr>
            <w:r>
              <w:rPr>
                <w:spacing w:val="5"/>
                <w:highlight w:val="none"/>
              </w:rPr>
              <w:t>A020523</w:t>
            </w:r>
            <w:r>
              <w:rPr>
                <w:spacing w:val="-43"/>
                <w:highlight w:val="none"/>
              </w:rPr>
              <w:t xml:space="preserve"> </w:t>
            </w:r>
            <w:r>
              <w:rPr>
                <w:spacing w:val="5"/>
                <w:highlight w:val="none"/>
              </w:rPr>
              <w:t>制冷</w:t>
            </w:r>
          </w:p>
          <w:p w14:paraId="4650BF7B">
            <w:pPr>
              <w:pStyle w:val="248"/>
              <w:spacing w:before="75" w:line="230" w:lineRule="auto"/>
              <w:ind w:left="21"/>
              <w:rPr>
                <w:highlight w:val="none"/>
              </w:rPr>
            </w:pPr>
            <w:r>
              <w:rPr>
                <w:spacing w:val="5"/>
                <w:highlight w:val="none"/>
              </w:rPr>
              <w:t>空调设备</w:t>
            </w:r>
          </w:p>
        </w:tc>
        <w:tc>
          <w:tcPr>
            <w:tcW w:w="1799" w:type="dxa"/>
            <w:vMerge w:val="restart"/>
            <w:tcBorders>
              <w:bottom w:val="nil"/>
            </w:tcBorders>
          </w:tcPr>
          <w:p w14:paraId="32E4F385">
            <w:pPr>
              <w:spacing w:line="358" w:lineRule="auto"/>
              <w:rPr>
                <w:rFonts w:ascii="Arial"/>
                <w:highlight w:val="none"/>
              </w:rPr>
            </w:pPr>
          </w:p>
          <w:p w14:paraId="44274480">
            <w:pPr>
              <w:spacing w:line="358" w:lineRule="auto"/>
              <w:rPr>
                <w:rFonts w:ascii="Arial"/>
                <w:highlight w:val="none"/>
              </w:rPr>
            </w:pPr>
          </w:p>
          <w:p w14:paraId="5404CD41">
            <w:pPr>
              <w:pStyle w:val="248"/>
              <w:spacing w:before="62" w:line="304" w:lineRule="auto"/>
              <w:ind w:left="15" w:right="10" w:firstLine="3"/>
              <w:rPr>
                <w:highlight w:val="none"/>
              </w:rPr>
            </w:pPr>
            <w:r>
              <w:rPr>
                <w:spacing w:val="3"/>
                <w:highlight w:val="none"/>
              </w:rPr>
              <w:t>★A02052301 制冷压</w:t>
            </w:r>
            <w:r>
              <w:rPr>
                <w:spacing w:val="12"/>
                <w:highlight w:val="none"/>
              </w:rPr>
              <w:t xml:space="preserve"> </w:t>
            </w:r>
            <w:r>
              <w:rPr>
                <w:spacing w:val="5"/>
                <w:highlight w:val="none"/>
              </w:rPr>
              <w:t>缩机</w:t>
            </w:r>
          </w:p>
        </w:tc>
        <w:tc>
          <w:tcPr>
            <w:tcW w:w="1914" w:type="dxa"/>
          </w:tcPr>
          <w:p w14:paraId="58149810">
            <w:pPr>
              <w:spacing w:line="251" w:lineRule="auto"/>
              <w:rPr>
                <w:rFonts w:ascii="Arial"/>
                <w:highlight w:val="none"/>
              </w:rPr>
            </w:pPr>
          </w:p>
          <w:p w14:paraId="108C2121">
            <w:pPr>
              <w:spacing w:line="251" w:lineRule="auto"/>
              <w:rPr>
                <w:rFonts w:ascii="Arial"/>
                <w:highlight w:val="none"/>
              </w:rPr>
            </w:pPr>
          </w:p>
          <w:p w14:paraId="557B87FA">
            <w:pPr>
              <w:pStyle w:val="248"/>
              <w:spacing w:before="61" w:line="228" w:lineRule="auto"/>
              <w:ind w:left="18"/>
              <w:rPr>
                <w:highlight w:val="none"/>
              </w:rPr>
            </w:pPr>
            <w:r>
              <w:rPr>
                <w:spacing w:val="6"/>
                <w:highlight w:val="none"/>
              </w:rPr>
              <w:t>冷水机组</w:t>
            </w:r>
          </w:p>
        </w:tc>
        <w:tc>
          <w:tcPr>
            <w:tcW w:w="2969" w:type="dxa"/>
          </w:tcPr>
          <w:p w14:paraId="479E9F3F">
            <w:pPr>
              <w:pStyle w:val="248"/>
              <w:spacing w:before="96" w:line="294" w:lineRule="auto"/>
              <w:ind w:left="17" w:right="11" w:firstLine="5"/>
              <w:rPr>
                <w:highlight w:val="none"/>
                <w:lang w:eastAsia="zh-CN"/>
              </w:rPr>
            </w:pPr>
            <w:r>
              <w:rPr>
                <w:spacing w:val="19"/>
                <w:highlight w:val="none"/>
                <w:lang w:eastAsia="zh-CN"/>
              </w:rPr>
              <w:t>《冷水机组能效限定值及能效等</w:t>
            </w:r>
            <w:r>
              <w:rPr>
                <w:spacing w:val="2"/>
                <w:highlight w:val="none"/>
                <w:lang w:eastAsia="zh-CN"/>
              </w:rPr>
              <w:t xml:space="preserve"> </w:t>
            </w:r>
            <w:r>
              <w:rPr>
                <w:spacing w:val="6"/>
                <w:highlight w:val="none"/>
                <w:lang w:eastAsia="zh-CN"/>
              </w:rPr>
              <w:t>级》（</w:t>
            </w:r>
            <w:r>
              <w:rPr>
                <w:highlight w:val="none"/>
                <w:lang w:eastAsia="zh-CN"/>
              </w:rPr>
              <w:t>GB</w:t>
            </w:r>
            <w:r>
              <w:rPr>
                <w:spacing w:val="-21"/>
                <w:highlight w:val="none"/>
                <w:lang w:eastAsia="zh-CN"/>
              </w:rPr>
              <w:t xml:space="preserve"> </w:t>
            </w:r>
            <w:r>
              <w:rPr>
                <w:spacing w:val="6"/>
                <w:highlight w:val="none"/>
                <w:lang w:eastAsia="zh-CN"/>
              </w:rPr>
              <w:t>19577</w:t>
            </w:r>
            <w:r>
              <w:rPr>
                <w:spacing w:val="9"/>
                <w:highlight w:val="none"/>
                <w:lang w:eastAsia="zh-CN"/>
              </w:rPr>
              <w:t>），</w:t>
            </w:r>
            <w:r>
              <w:rPr>
                <w:spacing w:val="6"/>
                <w:highlight w:val="none"/>
                <w:lang w:eastAsia="zh-CN"/>
              </w:rPr>
              <w:t>《低环境温度</w:t>
            </w:r>
            <w:r>
              <w:rPr>
                <w:highlight w:val="none"/>
                <w:lang w:eastAsia="zh-CN"/>
              </w:rPr>
              <w:t xml:space="preserve"> </w:t>
            </w:r>
            <w:r>
              <w:rPr>
                <w:spacing w:val="5"/>
                <w:highlight w:val="none"/>
                <w:lang w:eastAsia="zh-CN"/>
              </w:rPr>
              <w:t>空气源热泵（冷水）机组能效限定</w:t>
            </w:r>
            <w:r>
              <w:rPr>
                <w:spacing w:val="6"/>
                <w:highlight w:val="none"/>
                <w:lang w:eastAsia="zh-CN"/>
              </w:rPr>
              <w:t xml:space="preserve"> </w:t>
            </w:r>
            <w:r>
              <w:rPr>
                <w:spacing w:val="7"/>
                <w:highlight w:val="none"/>
                <w:lang w:eastAsia="zh-CN"/>
              </w:rPr>
              <w:t>值及能效等级》（</w:t>
            </w:r>
            <w:r>
              <w:rPr>
                <w:highlight w:val="none"/>
                <w:lang w:eastAsia="zh-CN"/>
              </w:rPr>
              <w:t>GB</w:t>
            </w:r>
            <w:r>
              <w:rPr>
                <w:spacing w:val="7"/>
                <w:highlight w:val="none"/>
                <w:lang w:eastAsia="zh-CN"/>
              </w:rPr>
              <w:t xml:space="preserve"> 37480）</w:t>
            </w:r>
          </w:p>
        </w:tc>
      </w:tr>
      <w:tr w14:paraId="41BFA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578" w:type="dxa"/>
            <w:vMerge w:val="continue"/>
            <w:tcBorders>
              <w:top w:val="nil"/>
            </w:tcBorders>
          </w:tcPr>
          <w:p w14:paraId="14588C3D">
            <w:pPr>
              <w:rPr>
                <w:rFonts w:ascii="Arial"/>
                <w:highlight w:val="none"/>
              </w:rPr>
            </w:pPr>
          </w:p>
        </w:tc>
        <w:tc>
          <w:tcPr>
            <w:tcW w:w="1166" w:type="dxa"/>
            <w:vMerge w:val="continue"/>
            <w:tcBorders>
              <w:top w:val="nil"/>
            </w:tcBorders>
          </w:tcPr>
          <w:p w14:paraId="0DC7FCEA">
            <w:pPr>
              <w:rPr>
                <w:rFonts w:ascii="Arial"/>
                <w:highlight w:val="none"/>
              </w:rPr>
            </w:pPr>
          </w:p>
        </w:tc>
        <w:tc>
          <w:tcPr>
            <w:tcW w:w="1799" w:type="dxa"/>
            <w:vMerge w:val="continue"/>
            <w:tcBorders>
              <w:top w:val="nil"/>
            </w:tcBorders>
          </w:tcPr>
          <w:p w14:paraId="673F7601">
            <w:pPr>
              <w:rPr>
                <w:rFonts w:ascii="Arial"/>
                <w:highlight w:val="none"/>
              </w:rPr>
            </w:pPr>
          </w:p>
        </w:tc>
        <w:tc>
          <w:tcPr>
            <w:tcW w:w="1914" w:type="dxa"/>
          </w:tcPr>
          <w:p w14:paraId="6E85F38D">
            <w:pPr>
              <w:pStyle w:val="248"/>
              <w:spacing w:before="276" w:line="228" w:lineRule="auto"/>
              <w:ind w:left="19"/>
              <w:rPr>
                <w:highlight w:val="none"/>
              </w:rPr>
            </w:pPr>
            <w:r>
              <w:rPr>
                <w:spacing w:val="7"/>
                <w:highlight w:val="none"/>
              </w:rPr>
              <w:t>水源热泵机组</w:t>
            </w:r>
          </w:p>
        </w:tc>
        <w:tc>
          <w:tcPr>
            <w:tcW w:w="2969" w:type="dxa"/>
          </w:tcPr>
          <w:p w14:paraId="65271EB9">
            <w:pPr>
              <w:pStyle w:val="248"/>
              <w:spacing w:before="120" w:line="298" w:lineRule="auto"/>
              <w:ind w:left="17" w:right="13" w:firstLine="6"/>
              <w:rPr>
                <w:highlight w:val="none"/>
                <w:lang w:eastAsia="zh-CN"/>
              </w:rPr>
            </w:pPr>
            <w:r>
              <w:rPr>
                <w:spacing w:val="5"/>
                <w:highlight w:val="none"/>
                <w:lang w:eastAsia="zh-CN"/>
              </w:rPr>
              <w:t>《水（地）源热泵机组能效限定值</w:t>
            </w:r>
            <w:r>
              <w:rPr>
                <w:highlight w:val="none"/>
                <w:lang w:eastAsia="zh-CN"/>
              </w:rPr>
              <w:t xml:space="preserve"> </w:t>
            </w:r>
            <w:r>
              <w:rPr>
                <w:spacing w:val="7"/>
                <w:highlight w:val="none"/>
                <w:lang w:eastAsia="zh-CN"/>
              </w:rPr>
              <w:t>及能效等级》（</w:t>
            </w:r>
            <w:r>
              <w:rPr>
                <w:highlight w:val="none"/>
                <w:lang w:eastAsia="zh-CN"/>
              </w:rPr>
              <w:t>GB</w:t>
            </w:r>
            <w:r>
              <w:rPr>
                <w:spacing w:val="7"/>
                <w:highlight w:val="none"/>
                <w:lang w:eastAsia="zh-CN"/>
              </w:rPr>
              <w:t xml:space="preserve"> 30721）</w:t>
            </w:r>
          </w:p>
        </w:tc>
      </w:tr>
    </w:tbl>
    <w:p w14:paraId="067CE0A6">
      <w:pPr>
        <w:rPr>
          <w:rFonts w:ascii="Arial"/>
          <w:highlight w:val="none"/>
        </w:rPr>
      </w:pPr>
    </w:p>
    <w:p w14:paraId="700E361D">
      <w:pPr>
        <w:rPr>
          <w:rFonts w:ascii="Arial" w:hAnsi="Arial" w:eastAsia="Arial" w:cs="Arial"/>
          <w:szCs w:val="21"/>
          <w:highlight w:val="none"/>
        </w:rPr>
        <w:sectPr>
          <w:pgSz w:w="11906" w:h="16838"/>
          <w:pgMar w:top="1431" w:right="1691" w:bottom="0" w:left="1783" w:header="0" w:footer="0" w:gutter="0"/>
          <w:cols w:space="720" w:num="1"/>
        </w:sectPr>
      </w:pPr>
    </w:p>
    <w:p w14:paraId="432771DE">
      <w:pPr>
        <w:spacing w:line="91" w:lineRule="auto"/>
        <w:rPr>
          <w:rFonts w:ascii="Arial"/>
          <w:sz w:val="2"/>
          <w:highlight w:val="none"/>
        </w:rPr>
      </w:pPr>
    </w:p>
    <w:tbl>
      <w:tblPr>
        <w:tblStyle w:val="249"/>
        <w:tblW w:w="84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0D94E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578" w:type="dxa"/>
            <w:vMerge w:val="restart"/>
            <w:tcBorders>
              <w:bottom w:val="nil"/>
            </w:tcBorders>
          </w:tcPr>
          <w:p w14:paraId="7B2EDB2C">
            <w:pPr>
              <w:rPr>
                <w:rFonts w:ascii="Arial"/>
                <w:highlight w:val="none"/>
              </w:rPr>
            </w:pPr>
          </w:p>
        </w:tc>
        <w:tc>
          <w:tcPr>
            <w:tcW w:w="1166" w:type="dxa"/>
            <w:vMerge w:val="restart"/>
            <w:tcBorders>
              <w:bottom w:val="nil"/>
            </w:tcBorders>
          </w:tcPr>
          <w:p w14:paraId="53729F93">
            <w:pPr>
              <w:rPr>
                <w:rFonts w:ascii="Arial"/>
                <w:highlight w:val="none"/>
              </w:rPr>
            </w:pPr>
          </w:p>
        </w:tc>
        <w:tc>
          <w:tcPr>
            <w:tcW w:w="1799" w:type="dxa"/>
          </w:tcPr>
          <w:p w14:paraId="7D2C6CF0">
            <w:pPr>
              <w:rPr>
                <w:rFonts w:ascii="Arial"/>
                <w:highlight w:val="none"/>
              </w:rPr>
            </w:pPr>
          </w:p>
        </w:tc>
        <w:tc>
          <w:tcPr>
            <w:tcW w:w="1914" w:type="dxa"/>
          </w:tcPr>
          <w:p w14:paraId="225BAE21">
            <w:pPr>
              <w:pStyle w:val="248"/>
              <w:spacing w:before="159" w:line="310" w:lineRule="auto"/>
              <w:ind w:left="19" w:right="11" w:firstLine="1"/>
              <w:rPr>
                <w:highlight w:val="none"/>
                <w:lang w:eastAsia="zh-CN"/>
              </w:rPr>
            </w:pPr>
            <w:r>
              <w:rPr>
                <w:spacing w:val="18"/>
                <w:highlight w:val="none"/>
                <w:lang w:eastAsia="zh-CN"/>
              </w:rPr>
              <w:t>溴化锂吸收式冷水机</w:t>
            </w:r>
            <w:r>
              <w:rPr>
                <w:spacing w:val="4"/>
                <w:highlight w:val="none"/>
                <w:lang w:eastAsia="zh-CN"/>
              </w:rPr>
              <w:t xml:space="preserve"> </w:t>
            </w:r>
            <w:r>
              <w:rPr>
                <w:highlight w:val="none"/>
                <w:lang w:eastAsia="zh-CN"/>
              </w:rPr>
              <w:t>组</w:t>
            </w:r>
          </w:p>
        </w:tc>
        <w:tc>
          <w:tcPr>
            <w:tcW w:w="2969" w:type="dxa"/>
          </w:tcPr>
          <w:p w14:paraId="3A7B22DC">
            <w:pPr>
              <w:pStyle w:val="248"/>
              <w:spacing w:before="160" w:line="304" w:lineRule="auto"/>
              <w:ind w:left="22" w:right="11"/>
              <w:rPr>
                <w:highlight w:val="none"/>
                <w:lang w:eastAsia="zh-CN"/>
              </w:rPr>
            </w:pPr>
            <w:r>
              <w:rPr>
                <w:spacing w:val="19"/>
                <w:highlight w:val="none"/>
                <w:lang w:eastAsia="zh-CN"/>
              </w:rPr>
              <w:t>《溴化锂吸收式冷水机组能效限</w:t>
            </w:r>
            <w:r>
              <w:rPr>
                <w:spacing w:val="2"/>
                <w:highlight w:val="none"/>
                <w:lang w:eastAsia="zh-CN"/>
              </w:rPr>
              <w:t xml:space="preserve"> </w:t>
            </w:r>
            <w:r>
              <w:rPr>
                <w:spacing w:val="7"/>
                <w:highlight w:val="none"/>
                <w:lang w:eastAsia="zh-CN"/>
              </w:rPr>
              <w:t>定值及能效等级》（</w:t>
            </w:r>
            <w:r>
              <w:rPr>
                <w:highlight w:val="none"/>
                <w:lang w:eastAsia="zh-CN"/>
              </w:rPr>
              <w:t>GB</w:t>
            </w:r>
            <w:r>
              <w:rPr>
                <w:spacing w:val="7"/>
                <w:highlight w:val="none"/>
                <w:lang w:eastAsia="zh-CN"/>
              </w:rPr>
              <w:t xml:space="preserve"> 29540）</w:t>
            </w:r>
          </w:p>
        </w:tc>
      </w:tr>
      <w:tr w14:paraId="575F3D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78" w:type="dxa"/>
            <w:vMerge w:val="continue"/>
            <w:tcBorders>
              <w:top w:val="nil"/>
              <w:bottom w:val="nil"/>
            </w:tcBorders>
          </w:tcPr>
          <w:p w14:paraId="520FF49E">
            <w:pPr>
              <w:rPr>
                <w:rFonts w:ascii="Arial"/>
                <w:highlight w:val="none"/>
              </w:rPr>
            </w:pPr>
          </w:p>
        </w:tc>
        <w:tc>
          <w:tcPr>
            <w:tcW w:w="1166" w:type="dxa"/>
            <w:vMerge w:val="continue"/>
            <w:tcBorders>
              <w:top w:val="nil"/>
              <w:bottom w:val="nil"/>
            </w:tcBorders>
          </w:tcPr>
          <w:p w14:paraId="01A91926">
            <w:pPr>
              <w:rPr>
                <w:rFonts w:ascii="Arial"/>
                <w:highlight w:val="none"/>
              </w:rPr>
            </w:pPr>
          </w:p>
        </w:tc>
        <w:tc>
          <w:tcPr>
            <w:tcW w:w="1799" w:type="dxa"/>
            <w:vMerge w:val="restart"/>
            <w:tcBorders>
              <w:bottom w:val="nil"/>
            </w:tcBorders>
          </w:tcPr>
          <w:p w14:paraId="2326F6B2">
            <w:pPr>
              <w:spacing w:line="265" w:lineRule="auto"/>
              <w:rPr>
                <w:rFonts w:ascii="Arial"/>
                <w:highlight w:val="none"/>
              </w:rPr>
            </w:pPr>
          </w:p>
          <w:p w14:paraId="77AC5AC0">
            <w:pPr>
              <w:spacing w:line="265" w:lineRule="auto"/>
              <w:rPr>
                <w:rFonts w:ascii="Arial"/>
                <w:highlight w:val="none"/>
              </w:rPr>
            </w:pPr>
          </w:p>
          <w:p w14:paraId="6A82EDBD">
            <w:pPr>
              <w:spacing w:line="266" w:lineRule="auto"/>
              <w:rPr>
                <w:rFonts w:ascii="Arial"/>
                <w:highlight w:val="none"/>
              </w:rPr>
            </w:pPr>
          </w:p>
          <w:p w14:paraId="73E44272">
            <w:pPr>
              <w:pStyle w:val="248"/>
              <w:spacing w:before="62" w:line="310" w:lineRule="auto"/>
              <w:ind w:left="17" w:right="10"/>
              <w:rPr>
                <w:highlight w:val="none"/>
              </w:rPr>
            </w:pPr>
            <w:r>
              <w:rPr>
                <w:spacing w:val="3"/>
                <w:highlight w:val="none"/>
              </w:rPr>
              <w:t>★A02052305 空调机</w:t>
            </w:r>
            <w:r>
              <w:rPr>
                <w:spacing w:val="12"/>
                <w:highlight w:val="none"/>
              </w:rPr>
              <w:t xml:space="preserve"> </w:t>
            </w:r>
            <w:r>
              <w:rPr>
                <w:highlight w:val="none"/>
              </w:rPr>
              <w:t>组</w:t>
            </w:r>
          </w:p>
        </w:tc>
        <w:tc>
          <w:tcPr>
            <w:tcW w:w="1914" w:type="dxa"/>
          </w:tcPr>
          <w:p w14:paraId="3BAD4872">
            <w:pPr>
              <w:pStyle w:val="248"/>
              <w:spacing w:before="65" w:line="284" w:lineRule="auto"/>
              <w:ind w:left="15" w:right="11" w:firstLine="10"/>
              <w:rPr>
                <w:highlight w:val="none"/>
                <w:lang w:eastAsia="zh-CN"/>
              </w:rPr>
            </w:pPr>
            <w:r>
              <w:rPr>
                <w:spacing w:val="15"/>
                <w:highlight w:val="none"/>
                <w:lang w:eastAsia="zh-CN"/>
              </w:rPr>
              <w:t>多联式空调（热泵）</w:t>
            </w:r>
            <w:r>
              <w:rPr>
                <w:spacing w:val="7"/>
                <w:highlight w:val="none"/>
                <w:lang w:eastAsia="zh-CN"/>
              </w:rPr>
              <w:t xml:space="preserve"> </w:t>
            </w:r>
            <w:r>
              <w:rPr>
                <w:spacing w:val="-8"/>
                <w:highlight w:val="none"/>
                <w:lang w:eastAsia="zh-CN"/>
              </w:rPr>
              <w:t>机</w:t>
            </w:r>
            <w:r>
              <w:rPr>
                <w:spacing w:val="34"/>
                <w:highlight w:val="none"/>
                <w:lang w:eastAsia="zh-CN"/>
              </w:rPr>
              <w:t xml:space="preserve">  </w:t>
            </w:r>
            <w:r>
              <w:rPr>
                <w:spacing w:val="-8"/>
                <w:highlight w:val="none"/>
                <w:lang w:eastAsia="zh-CN"/>
              </w:rPr>
              <w:t>组</w:t>
            </w:r>
            <w:r>
              <w:rPr>
                <w:spacing w:val="2"/>
                <w:highlight w:val="none"/>
                <w:lang w:eastAsia="zh-CN"/>
              </w:rPr>
              <w:t xml:space="preserve">   </w:t>
            </w:r>
            <w:r>
              <w:rPr>
                <w:spacing w:val="-8"/>
                <w:highlight w:val="none"/>
                <w:lang w:eastAsia="zh-CN"/>
              </w:rPr>
              <w:t>(</w:t>
            </w:r>
            <w:r>
              <w:rPr>
                <w:spacing w:val="33"/>
                <w:highlight w:val="none"/>
                <w:lang w:eastAsia="zh-CN"/>
              </w:rPr>
              <w:t xml:space="preserve">  </w:t>
            </w:r>
            <w:r>
              <w:rPr>
                <w:spacing w:val="-8"/>
                <w:highlight w:val="none"/>
                <w:lang w:eastAsia="zh-CN"/>
              </w:rPr>
              <w:t>制</w:t>
            </w:r>
            <w:r>
              <w:rPr>
                <w:spacing w:val="35"/>
                <w:highlight w:val="none"/>
                <w:lang w:eastAsia="zh-CN"/>
              </w:rPr>
              <w:t xml:space="preserve">  </w:t>
            </w:r>
            <w:r>
              <w:rPr>
                <w:spacing w:val="-8"/>
                <w:highlight w:val="none"/>
                <w:lang w:eastAsia="zh-CN"/>
              </w:rPr>
              <w:t>冷</w:t>
            </w:r>
            <w:r>
              <w:rPr>
                <w:highlight w:val="none"/>
                <w:lang w:eastAsia="zh-CN"/>
              </w:rPr>
              <w:t xml:space="preserve"> </w:t>
            </w:r>
            <w:r>
              <w:rPr>
                <w:spacing w:val="5"/>
                <w:highlight w:val="none"/>
                <w:lang w:eastAsia="zh-CN"/>
              </w:rPr>
              <w:t>量&gt;14000W)</w:t>
            </w:r>
          </w:p>
        </w:tc>
        <w:tc>
          <w:tcPr>
            <w:tcW w:w="2969" w:type="dxa"/>
          </w:tcPr>
          <w:p w14:paraId="1F3ECB56">
            <w:pPr>
              <w:pStyle w:val="248"/>
              <w:spacing w:before="221" w:line="305" w:lineRule="auto"/>
              <w:ind w:left="22"/>
              <w:rPr>
                <w:highlight w:val="none"/>
                <w:lang w:eastAsia="zh-CN"/>
              </w:rPr>
            </w:pPr>
            <w:r>
              <w:rPr>
                <w:highlight w:val="none"/>
                <w:lang w:eastAsia="zh-CN"/>
              </w:rPr>
              <w:t>《多联式空调（热泵）机组能效限</w:t>
            </w:r>
            <w:r>
              <w:rPr>
                <w:spacing w:val="2"/>
                <w:highlight w:val="none"/>
                <w:lang w:eastAsia="zh-CN"/>
              </w:rPr>
              <w:t xml:space="preserve">  </w:t>
            </w:r>
            <w:r>
              <w:rPr>
                <w:spacing w:val="-4"/>
                <w:highlight w:val="none"/>
                <w:lang w:eastAsia="zh-CN"/>
              </w:rPr>
              <w:t>定值及能源效率等级》（GB</w:t>
            </w:r>
            <w:r>
              <w:rPr>
                <w:spacing w:val="-24"/>
                <w:highlight w:val="none"/>
                <w:lang w:eastAsia="zh-CN"/>
              </w:rPr>
              <w:t xml:space="preserve"> </w:t>
            </w:r>
            <w:r>
              <w:rPr>
                <w:spacing w:val="-4"/>
                <w:highlight w:val="none"/>
                <w:lang w:eastAsia="zh-CN"/>
              </w:rPr>
              <w:t>21454）</w:t>
            </w:r>
          </w:p>
        </w:tc>
      </w:tr>
      <w:tr w14:paraId="17C7E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trPr>
        <w:tc>
          <w:tcPr>
            <w:tcW w:w="578" w:type="dxa"/>
            <w:vMerge w:val="continue"/>
            <w:tcBorders>
              <w:top w:val="nil"/>
              <w:bottom w:val="nil"/>
            </w:tcBorders>
          </w:tcPr>
          <w:p w14:paraId="64705275">
            <w:pPr>
              <w:rPr>
                <w:rFonts w:ascii="Arial"/>
                <w:highlight w:val="none"/>
              </w:rPr>
            </w:pPr>
          </w:p>
        </w:tc>
        <w:tc>
          <w:tcPr>
            <w:tcW w:w="1166" w:type="dxa"/>
            <w:vMerge w:val="continue"/>
            <w:tcBorders>
              <w:top w:val="nil"/>
              <w:bottom w:val="nil"/>
            </w:tcBorders>
          </w:tcPr>
          <w:p w14:paraId="4114678D">
            <w:pPr>
              <w:rPr>
                <w:rFonts w:ascii="Arial"/>
                <w:highlight w:val="none"/>
              </w:rPr>
            </w:pPr>
          </w:p>
        </w:tc>
        <w:tc>
          <w:tcPr>
            <w:tcW w:w="1799" w:type="dxa"/>
            <w:vMerge w:val="continue"/>
            <w:tcBorders>
              <w:top w:val="nil"/>
            </w:tcBorders>
          </w:tcPr>
          <w:p w14:paraId="01726AC4">
            <w:pPr>
              <w:rPr>
                <w:rFonts w:ascii="Arial"/>
                <w:highlight w:val="none"/>
              </w:rPr>
            </w:pPr>
          </w:p>
        </w:tc>
        <w:tc>
          <w:tcPr>
            <w:tcW w:w="1914" w:type="dxa"/>
          </w:tcPr>
          <w:p w14:paraId="68BB6D14">
            <w:pPr>
              <w:spacing w:line="319" w:lineRule="auto"/>
              <w:rPr>
                <w:rFonts w:ascii="Arial"/>
                <w:highlight w:val="none"/>
              </w:rPr>
            </w:pPr>
          </w:p>
          <w:p w14:paraId="59A4BCBC">
            <w:pPr>
              <w:pStyle w:val="248"/>
              <w:spacing w:before="62" w:line="305" w:lineRule="auto"/>
              <w:ind w:left="51" w:right="11" w:hanging="33"/>
              <w:rPr>
                <w:highlight w:val="none"/>
                <w:lang w:eastAsia="zh-CN"/>
              </w:rPr>
            </w:pPr>
            <w:r>
              <w:rPr>
                <w:spacing w:val="44"/>
                <w:highlight w:val="none"/>
                <w:lang w:eastAsia="zh-CN"/>
              </w:rPr>
              <w:t>单元式空气调节机</w:t>
            </w:r>
            <w:r>
              <w:rPr>
                <w:spacing w:val="6"/>
                <w:highlight w:val="none"/>
                <w:lang w:eastAsia="zh-CN"/>
              </w:rPr>
              <w:t xml:space="preserve"> </w:t>
            </w:r>
            <w:r>
              <w:rPr>
                <w:spacing w:val="2"/>
                <w:highlight w:val="none"/>
                <w:lang w:eastAsia="zh-CN"/>
              </w:rPr>
              <w:t>(制冷量&gt;14000W)</w:t>
            </w:r>
          </w:p>
        </w:tc>
        <w:tc>
          <w:tcPr>
            <w:tcW w:w="2969" w:type="dxa"/>
          </w:tcPr>
          <w:p w14:paraId="40043401">
            <w:pPr>
              <w:pStyle w:val="248"/>
              <w:spacing w:before="72" w:line="290" w:lineRule="auto"/>
              <w:ind w:left="16" w:right="11" w:firstLine="6"/>
              <w:rPr>
                <w:highlight w:val="none"/>
                <w:lang w:eastAsia="zh-CN"/>
              </w:rPr>
            </w:pPr>
            <w:r>
              <w:rPr>
                <w:spacing w:val="19"/>
                <w:highlight w:val="none"/>
                <w:lang w:eastAsia="zh-CN"/>
              </w:rPr>
              <w:t>《单元式空气调节机能效限定值</w:t>
            </w:r>
            <w:r>
              <w:rPr>
                <w:spacing w:val="2"/>
                <w:highlight w:val="none"/>
                <w:lang w:eastAsia="zh-CN"/>
              </w:rPr>
              <w:t xml:space="preserve"> </w:t>
            </w:r>
            <w:r>
              <w:rPr>
                <w:spacing w:val="6"/>
                <w:highlight w:val="none"/>
                <w:lang w:eastAsia="zh-CN"/>
              </w:rPr>
              <w:t>及能效等级》（</w:t>
            </w:r>
            <w:r>
              <w:rPr>
                <w:highlight w:val="none"/>
                <w:lang w:eastAsia="zh-CN"/>
              </w:rPr>
              <w:t>GB</w:t>
            </w:r>
            <w:r>
              <w:rPr>
                <w:spacing w:val="-13"/>
                <w:highlight w:val="none"/>
                <w:lang w:eastAsia="zh-CN"/>
              </w:rPr>
              <w:t xml:space="preserve"> </w:t>
            </w:r>
            <w:r>
              <w:rPr>
                <w:spacing w:val="6"/>
                <w:highlight w:val="none"/>
                <w:lang w:eastAsia="zh-CN"/>
              </w:rPr>
              <w:t>19576）《风管</w:t>
            </w:r>
            <w:r>
              <w:rPr>
                <w:highlight w:val="none"/>
                <w:lang w:eastAsia="zh-CN"/>
              </w:rPr>
              <w:t xml:space="preserve"> </w:t>
            </w:r>
            <w:r>
              <w:rPr>
                <w:spacing w:val="19"/>
                <w:highlight w:val="none"/>
                <w:lang w:eastAsia="zh-CN"/>
              </w:rPr>
              <w:t>送风式空调机组能效限定值及能</w:t>
            </w:r>
            <w:r>
              <w:rPr>
                <w:spacing w:val="9"/>
                <w:highlight w:val="none"/>
                <w:lang w:eastAsia="zh-CN"/>
              </w:rPr>
              <w:t xml:space="preserve"> </w:t>
            </w:r>
            <w:r>
              <w:rPr>
                <w:spacing w:val="7"/>
                <w:highlight w:val="none"/>
                <w:lang w:eastAsia="zh-CN"/>
              </w:rPr>
              <w:t>效等级》（</w:t>
            </w:r>
            <w:r>
              <w:rPr>
                <w:highlight w:val="none"/>
                <w:lang w:eastAsia="zh-CN"/>
              </w:rPr>
              <w:t>GB</w:t>
            </w:r>
            <w:r>
              <w:rPr>
                <w:spacing w:val="7"/>
                <w:highlight w:val="none"/>
                <w:lang w:eastAsia="zh-CN"/>
              </w:rPr>
              <w:t xml:space="preserve"> 37479）</w:t>
            </w:r>
          </w:p>
        </w:tc>
      </w:tr>
      <w:tr w14:paraId="7A574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578" w:type="dxa"/>
            <w:vMerge w:val="continue"/>
            <w:tcBorders>
              <w:top w:val="nil"/>
              <w:bottom w:val="nil"/>
            </w:tcBorders>
          </w:tcPr>
          <w:p w14:paraId="657EC29A">
            <w:pPr>
              <w:rPr>
                <w:rFonts w:ascii="Arial"/>
                <w:highlight w:val="none"/>
              </w:rPr>
            </w:pPr>
          </w:p>
        </w:tc>
        <w:tc>
          <w:tcPr>
            <w:tcW w:w="1166" w:type="dxa"/>
            <w:vMerge w:val="continue"/>
            <w:tcBorders>
              <w:top w:val="nil"/>
              <w:bottom w:val="nil"/>
            </w:tcBorders>
          </w:tcPr>
          <w:p w14:paraId="20DD7E6F">
            <w:pPr>
              <w:rPr>
                <w:rFonts w:ascii="Arial"/>
                <w:highlight w:val="none"/>
              </w:rPr>
            </w:pPr>
          </w:p>
        </w:tc>
        <w:tc>
          <w:tcPr>
            <w:tcW w:w="1799" w:type="dxa"/>
          </w:tcPr>
          <w:p w14:paraId="08351A9C">
            <w:pPr>
              <w:pStyle w:val="248"/>
              <w:spacing w:before="146" w:line="303" w:lineRule="auto"/>
              <w:ind w:left="17" w:right="10" w:firstLine="1"/>
              <w:rPr>
                <w:highlight w:val="none"/>
                <w:lang w:eastAsia="zh-CN"/>
              </w:rPr>
            </w:pPr>
            <w:r>
              <w:rPr>
                <w:spacing w:val="3"/>
                <w:highlight w:val="none"/>
                <w:lang w:eastAsia="zh-CN"/>
              </w:rPr>
              <w:t>★A02052309 专用制</w:t>
            </w:r>
            <w:r>
              <w:rPr>
                <w:spacing w:val="12"/>
                <w:highlight w:val="none"/>
                <w:lang w:eastAsia="zh-CN"/>
              </w:rPr>
              <w:t xml:space="preserve"> </w:t>
            </w:r>
            <w:r>
              <w:rPr>
                <w:spacing w:val="8"/>
                <w:highlight w:val="none"/>
                <w:lang w:eastAsia="zh-CN"/>
              </w:rPr>
              <w:t>冷、空调设备</w:t>
            </w:r>
          </w:p>
        </w:tc>
        <w:tc>
          <w:tcPr>
            <w:tcW w:w="1914" w:type="dxa"/>
          </w:tcPr>
          <w:p w14:paraId="60F4C7E7">
            <w:pPr>
              <w:pStyle w:val="248"/>
              <w:spacing w:before="300" w:line="228" w:lineRule="auto"/>
              <w:ind w:left="15"/>
              <w:rPr>
                <w:highlight w:val="none"/>
              </w:rPr>
            </w:pPr>
            <w:r>
              <w:rPr>
                <w:spacing w:val="7"/>
                <w:highlight w:val="none"/>
              </w:rPr>
              <w:t>机房空调</w:t>
            </w:r>
          </w:p>
        </w:tc>
        <w:tc>
          <w:tcPr>
            <w:tcW w:w="2969" w:type="dxa"/>
          </w:tcPr>
          <w:p w14:paraId="5ABB6DA4">
            <w:pPr>
              <w:pStyle w:val="248"/>
              <w:spacing w:before="146" w:line="302" w:lineRule="auto"/>
              <w:ind w:left="17" w:right="11" w:firstLine="6"/>
              <w:rPr>
                <w:highlight w:val="none"/>
                <w:lang w:eastAsia="zh-CN"/>
              </w:rPr>
            </w:pPr>
            <w:r>
              <w:rPr>
                <w:spacing w:val="19"/>
                <w:highlight w:val="none"/>
                <w:lang w:eastAsia="zh-CN"/>
              </w:rPr>
              <w:t>《单元式空气调节机能效限定值</w:t>
            </w:r>
            <w:r>
              <w:rPr>
                <w:spacing w:val="2"/>
                <w:highlight w:val="none"/>
                <w:lang w:eastAsia="zh-CN"/>
              </w:rPr>
              <w:t xml:space="preserve"> </w:t>
            </w:r>
            <w:r>
              <w:rPr>
                <w:spacing w:val="5"/>
                <w:highlight w:val="none"/>
                <w:lang w:eastAsia="zh-CN"/>
              </w:rPr>
              <w:t>及能效等级》（</w:t>
            </w:r>
            <w:r>
              <w:rPr>
                <w:highlight w:val="none"/>
                <w:lang w:eastAsia="zh-CN"/>
              </w:rPr>
              <w:t>GB</w:t>
            </w:r>
            <w:r>
              <w:rPr>
                <w:spacing w:val="39"/>
                <w:highlight w:val="none"/>
                <w:lang w:eastAsia="zh-CN"/>
              </w:rPr>
              <w:t xml:space="preserve"> </w:t>
            </w:r>
            <w:r>
              <w:rPr>
                <w:spacing w:val="5"/>
                <w:highlight w:val="none"/>
                <w:lang w:eastAsia="zh-CN"/>
              </w:rPr>
              <w:t>19576）</w:t>
            </w:r>
          </w:p>
        </w:tc>
      </w:tr>
      <w:tr w14:paraId="5645DC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6" w:hRule="atLeast"/>
        </w:trPr>
        <w:tc>
          <w:tcPr>
            <w:tcW w:w="578" w:type="dxa"/>
            <w:vMerge w:val="continue"/>
            <w:tcBorders>
              <w:top w:val="nil"/>
            </w:tcBorders>
          </w:tcPr>
          <w:p w14:paraId="62E62E59">
            <w:pPr>
              <w:rPr>
                <w:rFonts w:ascii="Arial"/>
                <w:highlight w:val="none"/>
              </w:rPr>
            </w:pPr>
          </w:p>
        </w:tc>
        <w:tc>
          <w:tcPr>
            <w:tcW w:w="1166" w:type="dxa"/>
            <w:vMerge w:val="continue"/>
            <w:tcBorders>
              <w:top w:val="nil"/>
            </w:tcBorders>
          </w:tcPr>
          <w:p w14:paraId="07B72832">
            <w:pPr>
              <w:rPr>
                <w:rFonts w:ascii="Arial"/>
                <w:highlight w:val="none"/>
              </w:rPr>
            </w:pPr>
          </w:p>
        </w:tc>
        <w:tc>
          <w:tcPr>
            <w:tcW w:w="1799" w:type="dxa"/>
          </w:tcPr>
          <w:p w14:paraId="027FFA6C">
            <w:pPr>
              <w:spacing w:line="265" w:lineRule="auto"/>
              <w:rPr>
                <w:rFonts w:ascii="Arial"/>
                <w:highlight w:val="none"/>
              </w:rPr>
            </w:pPr>
          </w:p>
          <w:p w14:paraId="71EE0706">
            <w:pPr>
              <w:spacing w:line="265" w:lineRule="auto"/>
              <w:rPr>
                <w:rFonts w:ascii="Arial"/>
                <w:highlight w:val="none"/>
              </w:rPr>
            </w:pPr>
          </w:p>
          <w:p w14:paraId="6BE97B66">
            <w:pPr>
              <w:pStyle w:val="248"/>
              <w:spacing w:before="62" w:line="230" w:lineRule="auto"/>
              <w:ind w:left="9"/>
              <w:rPr>
                <w:highlight w:val="none"/>
              </w:rPr>
            </w:pPr>
            <w:r>
              <w:rPr>
                <w:spacing w:val="4"/>
                <w:highlight w:val="none"/>
              </w:rPr>
              <w:t>A02052399 其他制冷</w:t>
            </w:r>
          </w:p>
          <w:p w14:paraId="1D69CA60">
            <w:pPr>
              <w:pStyle w:val="248"/>
              <w:spacing w:before="75" w:line="230" w:lineRule="auto"/>
              <w:ind w:left="21"/>
              <w:rPr>
                <w:highlight w:val="none"/>
              </w:rPr>
            </w:pPr>
            <w:r>
              <w:rPr>
                <w:spacing w:val="5"/>
                <w:highlight w:val="none"/>
              </w:rPr>
              <w:t>空调设备</w:t>
            </w:r>
          </w:p>
        </w:tc>
        <w:tc>
          <w:tcPr>
            <w:tcW w:w="1914" w:type="dxa"/>
          </w:tcPr>
          <w:p w14:paraId="7A1A3956">
            <w:pPr>
              <w:spacing w:line="343" w:lineRule="auto"/>
              <w:rPr>
                <w:rFonts w:ascii="Arial"/>
                <w:highlight w:val="none"/>
              </w:rPr>
            </w:pPr>
          </w:p>
          <w:p w14:paraId="25F49FC5">
            <w:pPr>
              <w:spacing w:line="343" w:lineRule="auto"/>
              <w:rPr>
                <w:rFonts w:ascii="Arial"/>
                <w:highlight w:val="none"/>
              </w:rPr>
            </w:pPr>
          </w:p>
          <w:p w14:paraId="48157480">
            <w:pPr>
              <w:pStyle w:val="248"/>
              <w:spacing w:before="62" w:line="231" w:lineRule="auto"/>
              <w:ind w:left="18"/>
              <w:rPr>
                <w:highlight w:val="none"/>
              </w:rPr>
            </w:pPr>
            <w:r>
              <w:rPr>
                <w:spacing w:val="6"/>
                <w:highlight w:val="none"/>
              </w:rPr>
              <w:t>冷却塔</w:t>
            </w:r>
          </w:p>
        </w:tc>
        <w:tc>
          <w:tcPr>
            <w:tcW w:w="2969" w:type="dxa"/>
          </w:tcPr>
          <w:p w14:paraId="4564E74C">
            <w:pPr>
              <w:pStyle w:val="248"/>
              <w:spacing w:before="284" w:line="304" w:lineRule="auto"/>
              <w:ind w:left="23"/>
              <w:rPr>
                <w:highlight w:val="none"/>
                <w:lang w:eastAsia="zh-CN"/>
              </w:rPr>
            </w:pPr>
            <w:r>
              <w:rPr>
                <w:spacing w:val="2"/>
                <w:highlight w:val="none"/>
                <w:lang w:eastAsia="zh-CN"/>
              </w:rPr>
              <w:t>《机械通风冷却塔 第 1 部分：中</w:t>
            </w:r>
            <w:r>
              <w:rPr>
                <w:spacing w:val="3"/>
                <w:highlight w:val="none"/>
                <w:lang w:eastAsia="zh-CN"/>
              </w:rPr>
              <w:t xml:space="preserve"> </w:t>
            </w:r>
            <w:r>
              <w:rPr>
                <w:spacing w:val="-6"/>
                <w:highlight w:val="none"/>
                <w:lang w:eastAsia="zh-CN"/>
              </w:rPr>
              <w:t>小型开式冷却塔》（GB</w:t>
            </w:r>
            <w:r>
              <w:rPr>
                <w:spacing w:val="-36"/>
                <w:highlight w:val="none"/>
                <w:lang w:eastAsia="zh-CN"/>
              </w:rPr>
              <w:t xml:space="preserve"> </w:t>
            </w:r>
            <w:r>
              <w:rPr>
                <w:spacing w:val="-6"/>
                <w:highlight w:val="none"/>
                <w:lang w:eastAsia="zh-CN"/>
              </w:rPr>
              <w:t>/T</w:t>
            </w:r>
            <w:r>
              <w:rPr>
                <w:spacing w:val="-31"/>
                <w:highlight w:val="none"/>
                <w:lang w:eastAsia="zh-CN"/>
              </w:rPr>
              <w:t xml:space="preserve"> </w:t>
            </w:r>
            <w:r>
              <w:rPr>
                <w:spacing w:val="-6"/>
                <w:highlight w:val="none"/>
                <w:lang w:eastAsia="zh-CN"/>
              </w:rPr>
              <w:t>7190.1</w:t>
            </w:r>
            <w:r>
              <w:rPr>
                <w:spacing w:val="-49"/>
                <w:w w:val="97"/>
                <w:highlight w:val="none"/>
                <w:lang w:eastAsia="zh-CN"/>
              </w:rPr>
              <w:t>）；</w:t>
            </w:r>
            <w:r>
              <w:rPr>
                <w:highlight w:val="none"/>
                <w:lang w:eastAsia="zh-CN"/>
              </w:rPr>
              <w:t xml:space="preserve"> </w:t>
            </w:r>
            <w:r>
              <w:rPr>
                <w:spacing w:val="2"/>
                <w:highlight w:val="none"/>
                <w:lang w:eastAsia="zh-CN"/>
              </w:rPr>
              <w:t>《机械通风冷却塔 第 2 部分：大</w:t>
            </w:r>
            <w:r>
              <w:rPr>
                <w:spacing w:val="3"/>
                <w:highlight w:val="none"/>
                <w:lang w:eastAsia="zh-CN"/>
              </w:rPr>
              <w:t xml:space="preserve"> </w:t>
            </w:r>
            <w:r>
              <w:rPr>
                <w:spacing w:val="4"/>
                <w:highlight w:val="none"/>
                <w:lang w:eastAsia="zh-CN"/>
              </w:rPr>
              <w:t>型开式冷却塔》（</w:t>
            </w:r>
            <w:r>
              <w:rPr>
                <w:highlight w:val="none"/>
                <w:lang w:eastAsia="zh-CN"/>
              </w:rPr>
              <w:t>GB</w:t>
            </w:r>
            <w:r>
              <w:rPr>
                <w:spacing w:val="4"/>
                <w:highlight w:val="none"/>
                <w:lang w:eastAsia="zh-CN"/>
              </w:rPr>
              <w:t xml:space="preserve"> /T 7190.2）</w:t>
            </w:r>
          </w:p>
        </w:tc>
      </w:tr>
      <w:tr w14:paraId="40295B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tcPr>
          <w:p w14:paraId="1AF8808A">
            <w:pPr>
              <w:pStyle w:val="248"/>
              <w:spacing w:before="272" w:line="257" w:lineRule="exact"/>
              <w:ind w:left="247"/>
              <w:rPr>
                <w:highlight w:val="none"/>
              </w:rPr>
            </w:pPr>
            <w:r>
              <w:rPr>
                <w:position w:val="1"/>
                <w:highlight w:val="none"/>
              </w:rPr>
              <w:t>7</w:t>
            </w:r>
          </w:p>
        </w:tc>
        <w:tc>
          <w:tcPr>
            <w:tcW w:w="1166" w:type="dxa"/>
          </w:tcPr>
          <w:p w14:paraId="0403F27A">
            <w:pPr>
              <w:pStyle w:val="248"/>
              <w:spacing w:before="273" w:line="228" w:lineRule="auto"/>
              <w:ind w:left="9"/>
              <w:rPr>
                <w:highlight w:val="none"/>
              </w:rPr>
            </w:pPr>
            <w:r>
              <w:rPr>
                <w:spacing w:val="3"/>
                <w:highlight w:val="none"/>
              </w:rPr>
              <w:t>A020601</w:t>
            </w:r>
            <w:r>
              <w:rPr>
                <w:spacing w:val="-19"/>
                <w:highlight w:val="none"/>
              </w:rPr>
              <w:t xml:space="preserve"> </w:t>
            </w:r>
            <w:r>
              <w:rPr>
                <w:spacing w:val="3"/>
                <w:highlight w:val="none"/>
              </w:rPr>
              <w:t>电机</w:t>
            </w:r>
          </w:p>
        </w:tc>
        <w:tc>
          <w:tcPr>
            <w:tcW w:w="1799" w:type="dxa"/>
          </w:tcPr>
          <w:p w14:paraId="5EA95D42">
            <w:pPr>
              <w:rPr>
                <w:rFonts w:ascii="Arial"/>
                <w:highlight w:val="none"/>
              </w:rPr>
            </w:pPr>
          </w:p>
        </w:tc>
        <w:tc>
          <w:tcPr>
            <w:tcW w:w="1914" w:type="dxa"/>
          </w:tcPr>
          <w:p w14:paraId="4F8BF72D">
            <w:pPr>
              <w:rPr>
                <w:rFonts w:ascii="Arial"/>
                <w:highlight w:val="none"/>
              </w:rPr>
            </w:pPr>
          </w:p>
        </w:tc>
        <w:tc>
          <w:tcPr>
            <w:tcW w:w="2969" w:type="dxa"/>
          </w:tcPr>
          <w:p w14:paraId="3F18C2F1">
            <w:pPr>
              <w:pStyle w:val="248"/>
              <w:spacing w:before="116" w:line="296" w:lineRule="auto"/>
              <w:ind w:left="22" w:right="11"/>
              <w:rPr>
                <w:highlight w:val="none"/>
                <w:lang w:eastAsia="zh-CN"/>
              </w:rPr>
            </w:pPr>
            <w:r>
              <w:rPr>
                <w:spacing w:val="19"/>
                <w:highlight w:val="none"/>
                <w:lang w:eastAsia="zh-CN"/>
              </w:rPr>
              <w:t>《中小型三相异步电动机能效限</w:t>
            </w:r>
            <w:r>
              <w:rPr>
                <w:spacing w:val="2"/>
                <w:highlight w:val="none"/>
                <w:lang w:eastAsia="zh-CN"/>
              </w:rPr>
              <w:t xml:space="preserve"> </w:t>
            </w:r>
            <w:r>
              <w:rPr>
                <w:spacing w:val="5"/>
                <w:highlight w:val="none"/>
                <w:lang w:eastAsia="zh-CN"/>
              </w:rPr>
              <w:t>定值及能效等级》（</w:t>
            </w:r>
            <w:r>
              <w:rPr>
                <w:highlight w:val="none"/>
                <w:lang w:eastAsia="zh-CN"/>
              </w:rPr>
              <w:t>GB</w:t>
            </w:r>
            <w:r>
              <w:rPr>
                <w:spacing w:val="42"/>
                <w:highlight w:val="none"/>
                <w:lang w:eastAsia="zh-CN"/>
              </w:rPr>
              <w:t xml:space="preserve"> </w:t>
            </w:r>
            <w:r>
              <w:rPr>
                <w:spacing w:val="5"/>
                <w:highlight w:val="none"/>
                <w:lang w:eastAsia="zh-CN"/>
              </w:rPr>
              <w:t>18613）</w:t>
            </w:r>
          </w:p>
        </w:tc>
      </w:tr>
      <w:tr w14:paraId="7CC81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578" w:type="dxa"/>
          </w:tcPr>
          <w:p w14:paraId="281F4D3B">
            <w:pPr>
              <w:pStyle w:val="248"/>
              <w:spacing w:before="251" w:line="257" w:lineRule="exact"/>
              <w:ind w:left="243"/>
              <w:rPr>
                <w:highlight w:val="none"/>
              </w:rPr>
            </w:pPr>
            <w:r>
              <w:rPr>
                <w:position w:val="1"/>
                <w:highlight w:val="none"/>
              </w:rPr>
              <w:t>8</w:t>
            </w:r>
          </w:p>
        </w:tc>
        <w:tc>
          <w:tcPr>
            <w:tcW w:w="1166" w:type="dxa"/>
          </w:tcPr>
          <w:p w14:paraId="72000DD9">
            <w:pPr>
              <w:pStyle w:val="248"/>
              <w:spacing w:before="96" w:line="285" w:lineRule="auto"/>
              <w:ind w:left="15" w:right="8" w:hanging="6"/>
              <w:rPr>
                <w:highlight w:val="none"/>
              </w:rPr>
            </w:pPr>
            <w:r>
              <w:rPr>
                <w:spacing w:val="5"/>
                <w:highlight w:val="none"/>
              </w:rPr>
              <w:t>A020602</w:t>
            </w:r>
            <w:r>
              <w:rPr>
                <w:spacing w:val="-43"/>
                <w:highlight w:val="none"/>
              </w:rPr>
              <w:t xml:space="preserve"> </w:t>
            </w:r>
            <w:r>
              <w:rPr>
                <w:spacing w:val="5"/>
                <w:highlight w:val="none"/>
              </w:rPr>
              <w:t>变压</w:t>
            </w:r>
            <w:r>
              <w:rPr>
                <w:highlight w:val="none"/>
              </w:rPr>
              <w:t xml:space="preserve"> </w:t>
            </w:r>
            <w:r>
              <w:rPr>
                <w:spacing w:val="1"/>
                <w:highlight w:val="none"/>
              </w:rPr>
              <w:t>器</w:t>
            </w:r>
          </w:p>
        </w:tc>
        <w:tc>
          <w:tcPr>
            <w:tcW w:w="1799" w:type="dxa"/>
          </w:tcPr>
          <w:p w14:paraId="01CB8218">
            <w:pPr>
              <w:pStyle w:val="248"/>
              <w:spacing w:before="252" w:line="230" w:lineRule="auto"/>
              <w:ind w:left="15"/>
              <w:rPr>
                <w:highlight w:val="none"/>
              </w:rPr>
            </w:pPr>
            <w:r>
              <w:rPr>
                <w:spacing w:val="8"/>
                <w:highlight w:val="none"/>
              </w:rPr>
              <w:t>配电变压器</w:t>
            </w:r>
          </w:p>
        </w:tc>
        <w:tc>
          <w:tcPr>
            <w:tcW w:w="1914" w:type="dxa"/>
          </w:tcPr>
          <w:p w14:paraId="00E60B45">
            <w:pPr>
              <w:rPr>
                <w:rFonts w:ascii="Arial"/>
                <w:highlight w:val="none"/>
              </w:rPr>
            </w:pPr>
          </w:p>
        </w:tc>
        <w:tc>
          <w:tcPr>
            <w:tcW w:w="2969" w:type="dxa"/>
          </w:tcPr>
          <w:p w14:paraId="7BC4AFAC">
            <w:pPr>
              <w:pStyle w:val="248"/>
              <w:spacing w:before="96" w:line="285" w:lineRule="auto"/>
              <w:ind w:left="25" w:right="11" w:hanging="2"/>
              <w:rPr>
                <w:highlight w:val="none"/>
                <w:lang w:eastAsia="zh-CN"/>
              </w:rPr>
            </w:pPr>
            <w:r>
              <w:rPr>
                <w:spacing w:val="19"/>
                <w:highlight w:val="none"/>
                <w:lang w:eastAsia="zh-CN"/>
              </w:rPr>
              <w:t>《三相配电变压器能效限定值及</w:t>
            </w:r>
            <w:r>
              <w:rPr>
                <w:spacing w:val="2"/>
                <w:highlight w:val="none"/>
                <w:lang w:eastAsia="zh-CN"/>
              </w:rPr>
              <w:t xml:space="preserve"> </w:t>
            </w:r>
            <w:r>
              <w:rPr>
                <w:spacing w:val="6"/>
                <w:highlight w:val="none"/>
                <w:lang w:eastAsia="zh-CN"/>
              </w:rPr>
              <w:t>能效等级》（</w:t>
            </w:r>
            <w:r>
              <w:rPr>
                <w:highlight w:val="none"/>
                <w:lang w:eastAsia="zh-CN"/>
              </w:rPr>
              <w:t>GB</w:t>
            </w:r>
            <w:r>
              <w:rPr>
                <w:spacing w:val="6"/>
                <w:highlight w:val="none"/>
                <w:lang w:eastAsia="zh-CN"/>
              </w:rPr>
              <w:t xml:space="preserve"> 20052）</w:t>
            </w:r>
          </w:p>
        </w:tc>
      </w:tr>
      <w:tr w14:paraId="1652F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578" w:type="dxa"/>
          </w:tcPr>
          <w:p w14:paraId="130BDB71">
            <w:pPr>
              <w:spacing w:line="284" w:lineRule="auto"/>
              <w:rPr>
                <w:rFonts w:ascii="Arial"/>
                <w:highlight w:val="none"/>
              </w:rPr>
            </w:pPr>
          </w:p>
          <w:p w14:paraId="40878AE6">
            <w:pPr>
              <w:pStyle w:val="248"/>
              <w:spacing w:before="62" w:line="256" w:lineRule="exact"/>
              <w:ind w:left="243"/>
              <w:rPr>
                <w:highlight w:val="none"/>
              </w:rPr>
            </w:pPr>
            <w:r>
              <w:rPr>
                <w:position w:val="1"/>
                <w:highlight w:val="none"/>
              </w:rPr>
              <w:t>9</w:t>
            </w:r>
          </w:p>
        </w:tc>
        <w:tc>
          <w:tcPr>
            <w:tcW w:w="1166" w:type="dxa"/>
          </w:tcPr>
          <w:p w14:paraId="51C7EB2A">
            <w:pPr>
              <w:pStyle w:val="248"/>
              <w:spacing w:before="192" w:line="306" w:lineRule="auto"/>
              <w:ind w:left="16" w:right="8" w:firstLine="2"/>
              <w:rPr>
                <w:highlight w:val="none"/>
              </w:rPr>
            </w:pPr>
            <w:r>
              <w:rPr>
                <w:spacing w:val="4"/>
                <w:highlight w:val="none"/>
              </w:rPr>
              <w:t>★A020609</w:t>
            </w:r>
            <w:r>
              <w:rPr>
                <w:spacing w:val="-43"/>
                <w:highlight w:val="none"/>
              </w:rPr>
              <w:t xml:space="preserve"> </w:t>
            </w:r>
            <w:r>
              <w:rPr>
                <w:spacing w:val="4"/>
                <w:highlight w:val="none"/>
              </w:rPr>
              <w:t>镇</w:t>
            </w:r>
            <w:r>
              <w:rPr>
                <w:highlight w:val="none"/>
              </w:rPr>
              <w:t xml:space="preserve"> </w:t>
            </w:r>
            <w:r>
              <w:rPr>
                <w:spacing w:val="4"/>
                <w:highlight w:val="none"/>
              </w:rPr>
              <w:t>流器</w:t>
            </w:r>
          </w:p>
        </w:tc>
        <w:tc>
          <w:tcPr>
            <w:tcW w:w="1799" w:type="dxa"/>
          </w:tcPr>
          <w:p w14:paraId="48AA0D12">
            <w:pPr>
              <w:spacing w:line="284" w:lineRule="auto"/>
              <w:rPr>
                <w:rFonts w:ascii="Arial"/>
                <w:highlight w:val="none"/>
              </w:rPr>
            </w:pPr>
          </w:p>
          <w:p w14:paraId="1C75582D">
            <w:pPr>
              <w:pStyle w:val="248"/>
              <w:spacing w:before="62" w:line="229" w:lineRule="auto"/>
              <w:ind w:left="19"/>
              <w:rPr>
                <w:highlight w:val="none"/>
              </w:rPr>
            </w:pPr>
            <w:r>
              <w:rPr>
                <w:spacing w:val="8"/>
                <w:highlight w:val="none"/>
              </w:rPr>
              <w:t>管型荧光灯镇流器</w:t>
            </w:r>
          </w:p>
        </w:tc>
        <w:tc>
          <w:tcPr>
            <w:tcW w:w="1914" w:type="dxa"/>
          </w:tcPr>
          <w:p w14:paraId="16CA8570">
            <w:pPr>
              <w:rPr>
                <w:rFonts w:ascii="Arial"/>
                <w:highlight w:val="none"/>
              </w:rPr>
            </w:pPr>
          </w:p>
        </w:tc>
        <w:tc>
          <w:tcPr>
            <w:tcW w:w="2969" w:type="dxa"/>
          </w:tcPr>
          <w:p w14:paraId="0D39814B">
            <w:pPr>
              <w:pStyle w:val="248"/>
              <w:spacing w:before="192" w:line="304" w:lineRule="auto"/>
              <w:ind w:left="17" w:right="11" w:firstLine="6"/>
              <w:rPr>
                <w:highlight w:val="none"/>
                <w:lang w:eastAsia="zh-CN"/>
              </w:rPr>
            </w:pPr>
            <w:r>
              <w:rPr>
                <w:spacing w:val="19"/>
                <w:highlight w:val="none"/>
                <w:lang w:eastAsia="zh-CN"/>
              </w:rPr>
              <w:t>《管形荧光灯镇流器能效限定值</w:t>
            </w:r>
            <w:r>
              <w:rPr>
                <w:spacing w:val="2"/>
                <w:highlight w:val="none"/>
                <w:lang w:eastAsia="zh-CN"/>
              </w:rPr>
              <w:t xml:space="preserve"> </w:t>
            </w:r>
            <w:r>
              <w:rPr>
                <w:spacing w:val="5"/>
                <w:highlight w:val="none"/>
                <w:lang w:eastAsia="zh-CN"/>
              </w:rPr>
              <w:t>及能效等级》（</w:t>
            </w:r>
            <w:r>
              <w:rPr>
                <w:highlight w:val="none"/>
                <w:lang w:eastAsia="zh-CN"/>
              </w:rPr>
              <w:t>GB</w:t>
            </w:r>
            <w:r>
              <w:rPr>
                <w:spacing w:val="39"/>
                <w:highlight w:val="none"/>
                <w:lang w:eastAsia="zh-CN"/>
              </w:rPr>
              <w:t xml:space="preserve"> </w:t>
            </w:r>
            <w:r>
              <w:rPr>
                <w:spacing w:val="5"/>
                <w:highlight w:val="none"/>
                <w:lang w:eastAsia="zh-CN"/>
              </w:rPr>
              <w:t>17896）</w:t>
            </w:r>
          </w:p>
        </w:tc>
      </w:tr>
      <w:tr w14:paraId="42358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578" w:type="dxa"/>
            <w:vMerge w:val="restart"/>
            <w:tcBorders>
              <w:bottom w:val="nil"/>
            </w:tcBorders>
          </w:tcPr>
          <w:p w14:paraId="4470F08E">
            <w:pPr>
              <w:spacing w:line="258" w:lineRule="auto"/>
              <w:rPr>
                <w:rFonts w:ascii="Arial"/>
                <w:highlight w:val="none"/>
              </w:rPr>
            </w:pPr>
          </w:p>
          <w:p w14:paraId="70BDDABA">
            <w:pPr>
              <w:spacing w:line="258" w:lineRule="auto"/>
              <w:rPr>
                <w:rFonts w:ascii="Arial"/>
                <w:highlight w:val="none"/>
              </w:rPr>
            </w:pPr>
          </w:p>
          <w:p w14:paraId="5E1B23F3">
            <w:pPr>
              <w:spacing w:line="258" w:lineRule="auto"/>
              <w:rPr>
                <w:rFonts w:ascii="Arial"/>
                <w:highlight w:val="none"/>
              </w:rPr>
            </w:pPr>
          </w:p>
          <w:p w14:paraId="18D8369F">
            <w:pPr>
              <w:spacing w:line="258" w:lineRule="auto"/>
              <w:rPr>
                <w:rFonts w:ascii="Arial"/>
                <w:highlight w:val="none"/>
              </w:rPr>
            </w:pPr>
          </w:p>
          <w:p w14:paraId="12EBE704">
            <w:pPr>
              <w:spacing w:line="258" w:lineRule="auto"/>
              <w:rPr>
                <w:rFonts w:ascii="Arial"/>
                <w:highlight w:val="none"/>
              </w:rPr>
            </w:pPr>
          </w:p>
          <w:p w14:paraId="06E2FA52">
            <w:pPr>
              <w:spacing w:line="258" w:lineRule="auto"/>
              <w:rPr>
                <w:rFonts w:ascii="Arial"/>
                <w:highlight w:val="none"/>
              </w:rPr>
            </w:pPr>
          </w:p>
          <w:p w14:paraId="76319336">
            <w:pPr>
              <w:spacing w:line="259" w:lineRule="auto"/>
              <w:rPr>
                <w:rFonts w:ascii="Arial"/>
                <w:highlight w:val="none"/>
              </w:rPr>
            </w:pPr>
          </w:p>
          <w:p w14:paraId="4CC89C2A">
            <w:pPr>
              <w:spacing w:line="259" w:lineRule="auto"/>
              <w:rPr>
                <w:rFonts w:ascii="Arial"/>
                <w:highlight w:val="none"/>
              </w:rPr>
            </w:pPr>
          </w:p>
          <w:p w14:paraId="7AED67AB">
            <w:pPr>
              <w:spacing w:line="259" w:lineRule="auto"/>
              <w:rPr>
                <w:rFonts w:ascii="Arial"/>
                <w:highlight w:val="none"/>
              </w:rPr>
            </w:pPr>
          </w:p>
          <w:p w14:paraId="7411010E">
            <w:pPr>
              <w:spacing w:line="259" w:lineRule="auto"/>
              <w:rPr>
                <w:rFonts w:ascii="Arial"/>
                <w:highlight w:val="none"/>
              </w:rPr>
            </w:pPr>
          </w:p>
          <w:p w14:paraId="14E1131B">
            <w:pPr>
              <w:pStyle w:val="248"/>
              <w:spacing w:before="62" w:line="256" w:lineRule="exact"/>
              <w:ind w:left="209"/>
              <w:rPr>
                <w:highlight w:val="none"/>
              </w:rPr>
            </w:pPr>
            <w:r>
              <w:rPr>
                <w:spacing w:val="-7"/>
                <w:position w:val="1"/>
                <w:highlight w:val="none"/>
              </w:rPr>
              <w:t>10</w:t>
            </w:r>
          </w:p>
        </w:tc>
        <w:tc>
          <w:tcPr>
            <w:tcW w:w="1166" w:type="dxa"/>
            <w:vMerge w:val="restart"/>
            <w:tcBorders>
              <w:bottom w:val="nil"/>
            </w:tcBorders>
          </w:tcPr>
          <w:p w14:paraId="4340B52A">
            <w:pPr>
              <w:spacing w:line="242" w:lineRule="auto"/>
              <w:rPr>
                <w:rFonts w:ascii="Arial"/>
                <w:highlight w:val="none"/>
              </w:rPr>
            </w:pPr>
          </w:p>
          <w:p w14:paraId="0F6AFA3E">
            <w:pPr>
              <w:spacing w:line="243" w:lineRule="auto"/>
              <w:rPr>
                <w:rFonts w:ascii="Arial"/>
                <w:highlight w:val="none"/>
              </w:rPr>
            </w:pPr>
          </w:p>
          <w:p w14:paraId="286506C1">
            <w:pPr>
              <w:spacing w:line="243" w:lineRule="auto"/>
              <w:rPr>
                <w:rFonts w:ascii="Arial"/>
                <w:highlight w:val="none"/>
              </w:rPr>
            </w:pPr>
          </w:p>
          <w:p w14:paraId="6C472973">
            <w:pPr>
              <w:spacing w:line="243" w:lineRule="auto"/>
              <w:rPr>
                <w:rFonts w:ascii="Arial"/>
                <w:highlight w:val="none"/>
              </w:rPr>
            </w:pPr>
          </w:p>
          <w:p w14:paraId="287BB64D">
            <w:pPr>
              <w:spacing w:line="243" w:lineRule="auto"/>
              <w:rPr>
                <w:rFonts w:ascii="Arial"/>
                <w:highlight w:val="none"/>
              </w:rPr>
            </w:pPr>
          </w:p>
          <w:p w14:paraId="323BDACA">
            <w:pPr>
              <w:spacing w:line="243" w:lineRule="auto"/>
              <w:rPr>
                <w:rFonts w:ascii="Arial"/>
                <w:highlight w:val="none"/>
              </w:rPr>
            </w:pPr>
          </w:p>
          <w:p w14:paraId="3FB8743F">
            <w:pPr>
              <w:spacing w:line="243" w:lineRule="auto"/>
              <w:rPr>
                <w:rFonts w:ascii="Arial"/>
                <w:highlight w:val="none"/>
              </w:rPr>
            </w:pPr>
          </w:p>
          <w:p w14:paraId="37D507E8">
            <w:pPr>
              <w:spacing w:line="243" w:lineRule="auto"/>
              <w:rPr>
                <w:rFonts w:ascii="Arial"/>
                <w:highlight w:val="none"/>
              </w:rPr>
            </w:pPr>
          </w:p>
          <w:p w14:paraId="73E23DC5">
            <w:pPr>
              <w:spacing w:line="243" w:lineRule="auto"/>
              <w:rPr>
                <w:rFonts w:ascii="Arial"/>
                <w:highlight w:val="none"/>
              </w:rPr>
            </w:pPr>
          </w:p>
          <w:p w14:paraId="0DB190BE">
            <w:pPr>
              <w:spacing w:line="243" w:lineRule="auto"/>
              <w:rPr>
                <w:rFonts w:ascii="Arial"/>
                <w:highlight w:val="none"/>
              </w:rPr>
            </w:pPr>
          </w:p>
          <w:p w14:paraId="6C55134D">
            <w:pPr>
              <w:pStyle w:val="248"/>
              <w:spacing w:before="62" w:line="305" w:lineRule="auto"/>
              <w:ind w:left="16" w:right="8" w:hanging="7"/>
              <w:rPr>
                <w:highlight w:val="none"/>
              </w:rPr>
            </w:pPr>
            <w:r>
              <w:rPr>
                <w:spacing w:val="4"/>
                <w:highlight w:val="none"/>
              </w:rPr>
              <w:t>A020618</w:t>
            </w:r>
            <w:r>
              <w:rPr>
                <w:spacing w:val="-34"/>
                <w:highlight w:val="none"/>
              </w:rPr>
              <w:t xml:space="preserve"> </w:t>
            </w:r>
            <w:r>
              <w:rPr>
                <w:spacing w:val="4"/>
                <w:highlight w:val="none"/>
              </w:rPr>
              <w:t>生活</w:t>
            </w:r>
            <w:r>
              <w:rPr>
                <w:highlight w:val="none"/>
              </w:rPr>
              <w:t xml:space="preserve"> </w:t>
            </w:r>
            <w:r>
              <w:rPr>
                <w:spacing w:val="6"/>
                <w:highlight w:val="none"/>
              </w:rPr>
              <w:t>用电器</w:t>
            </w:r>
          </w:p>
        </w:tc>
        <w:tc>
          <w:tcPr>
            <w:tcW w:w="1799" w:type="dxa"/>
          </w:tcPr>
          <w:p w14:paraId="54942A77">
            <w:pPr>
              <w:pStyle w:val="248"/>
              <w:spacing w:before="276" w:line="230" w:lineRule="auto"/>
              <w:ind w:left="9"/>
              <w:rPr>
                <w:highlight w:val="none"/>
              </w:rPr>
            </w:pPr>
            <w:r>
              <w:rPr>
                <w:spacing w:val="3"/>
                <w:highlight w:val="none"/>
              </w:rPr>
              <w:t>A0206180101</w:t>
            </w:r>
            <w:r>
              <w:rPr>
                <w:spacing w:val="-4"/>
                <w:highlight w:val="none"/>
              </w:rPr>
              <w:t xml:space="preserve"> </w:t>
            </w:r>
            <w:r>
              <w:rPr>
                <w:spacing w:val="3"/>
                <w:highlight w:val="none"/>
              </w:rPr>
              <w:t>电冰箱</w:t>
            </w:r>
          </w:p>
        </w:tc>
        <w:tc>
          <w:tcPr>
            <w:tcW w:w="1914" w:type="dxa"/>
          </w:tcPr>
          <w:p w14:paraId="77445068">
            <w:pPr>
              <w:rPr>
                <w:rFonts w:ascii="Arial"/>
                <w:highlight w:val="none"/>
              </w:rPr>
            </w:pPr>
          </w:p>
        </w:tc>
        <w:tc>
          <w:tcPr>
            <w:tcW w:w="2969" w:type="dxa"/>
          </w:tcPr>
          <w:p w14:paraId="4E016F71">
            <w:pPr>
              <w:pStyle w:val="248"/>
              <w:spacing w:before="119" w:line="296" w:lineRule="auto"/>
              <w:ind w:left="22" w:right="11"/>
              <w:rPr>
                <w:highlight w:val="none"/>
                <w:lang w:eastAsia="zh-CN"/>
              </w:rPr>
            </w:pPr>
            <w:r>
              <w:rPr>
                <w:spacing w:val="19"/>
                <w:highlight w:val="none"/>
                <w:lang w:eastAsia="zh-CN"/>
              </w:rPr>
              <w:t>《家用电冰箱耗电量限定值及能</w:t>
            </w:r>
            <w:r>
              <w:rPr>
                <w:spacing w:val="2"/>
                <w:highlight w:val="none"/>
                <w:lang w:eastAsia="zh-CN"/>
              </w:rPr>
              <w:t xml:space="preserve"> </w:t>
            </w:r>
            <w:r>
              <w:rPr>
                <w:spacing w:val="4"/>
                <w:highlight w:val="none"/>
                <w:lang w:eastAsia="zh-CN"/>
              </w:rPr>
              <w:t>效等级》（</w:t>
            </w:r>
            <w:r>
              <w:rPr>
                <w:highlight w:val="none"/>
                <w:lang w:eastAsia="zh-CN"/>
              </w:rPr>
              <w:t>GB</w:t>
            </w:r>
            <w:r>
              <w:rPr>
                <w:spacing w:val="20"/>
                <w:highlight w:val="none"/>
                <w:lang w:eastAsia="zh-CN"/>
              </w:rPr>
              <w:t xml:space="preserve">  </w:t>
            </w:r>
            <w:r>
              <w:rPr>
                <w:spacing w:val="4"/>
                <w:highlight w:val="none"/>
                <w:lang w:eastAsia="zh-CN"/>
              </w:rPr>
              <w:t>12021.2）</w:t>
            </w:r>
          </w:p>
        </w:tc>
      </w:tr>
      <w:tr w14:paraId="7CFD7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8" w:hRule="atLeast"/>
        </w:trPr>
        <w:tc>
          <w:tcPr>
            <w:tcW w:w="578" w:type="dxa"/>
            <w:vMerge w:val="continue"/>
            <w:tcBorders>
              <w:top w:val="nil"/>
              <w:bottom w:val="nil"/>
            </w:tcBorders>
          </w:tcPr>
          <w:p w14:paraId="130E4ACB">
            <w:pPr>
              <w:rPr>
                <w:rFonts w:ascii="Arial"/>
                <w:highlight w:val="none"/>
              </w:rPr>
            </w:pPr>
          </w:p>
        </w:tc>
        <w:tc>
          <w:tcPr>
            <w:tcW w:w="1166" w:type="dxa"/>
            <w:vMerge w:val="continue"/>
            <w:tcBorders>
              <w:top w:val="nil"/>
              <w:bottom w:val="nil"/>
            </w:tcBorders>
          </w:tcPr>
          <w:p w14:paraId="31E1F8F2">
            <w:pPr>
              <w:rPr>
                <w:rFonts w:ascii="Arial"/>
                <w:highlight w:val="none"/>
              </w:rPr>
            </w:pPr>
          </w:p>
        </w:tc>
        <w:tc>
          <w:tcPr>
            <w:tcW w:w="1799" w:type="dxa"/>
            <w:vMerge w:val="restart"/>
            <w:tcBorders>
              <w:bottom w:val="nil"/>
            </w:tcBorders>
          </w:tcPr>
          <w:p w14:paraId="5043D2B4">
            <w:pPr>
              <w:spacing w:line="247" w:lineRule="auto"/>
              <w:rPr>
                <w:rFonts w:ascii="Arial"/>
                <w:highlight w:val="none"/>
              </w:rPr>
            </w:pPr>
          </w:p>
          <w:p w14:paraId="339B50F8">
            <w:pPr>
              <w:spacing w:line="248" w:lineRule="auto"/>
              <w:rPr>
                <w:rFonts w:ascii="Arial"/>
                <w:highlight w:val="none"/>
              </w:rPr>
            </w:pPr>
          </w:p>
          <w:p w14:paraId="17F7ECD6">
            <w:pPr>
              <w:spacing w:line="248" w:lineRule="auto"/>
              <w:rPr>
                <w:rFonts w:ascii="Arial"/>
                <w:highlight w:val="none"/>
              </w:rPr>
            </w:pPr>
          </w:p>
          <w:p w14:paraId="2C74E779">
            <w:pPr>
              <w:spacing w:line="248" w:lineRule="auto"/>
              <w:rPr>
                <w:rFonts w:ascii="Arial"/>
                <w:highlight w:val="none"/>
              </w:rPr>
            </w:pPr>
          </w:p>
          <w:p w14:paraId="6A409B13">
            <w:pPr>
              <w:spacing w:line="248" w:lineRule="auto"/>
              <w:rPr>
                <w:rFonts w:ascii="Arial"/>
                <w:highlight w:val="none"/>
              </w:rPr>
            </w:pPr>
          </w:p>
          <w:p w14:paraId="35BF9221">
            <w:pPr>
              <w:spacing w:line="248" w:lineRule="auto"/>
              <w:rPr>
                <w:rFonts w:ascii="Arial"/>
                <w:highlight w:val="none"/>
              </w:rPr>
            </w:pPr>
          </w:p>
          <w:p w14:paraId="2E1C39D2">
            <w:pPr>
              <w:spacing w:line="248" w:lineRule="auto"/>
              <w:rPr>
                <w:rFonts w:ascii="Arial"/>
                <w:highlight w:val="none"/>
              </w:rPr>
            </w:pPr>
          </w:p>
          <w:p w14:paraId="03112853">
            <w:pPr>
              <w:pStyle w:val="248"/>
              <w:spacing w:before="62" w:line="304" w:lineRule="auto"/>
              <w:ind w:left="14" w:right="10" w:firstLine="3"/>
              <w:rPr>
                <w:highlight w:val="none"/>
              </w:rPr>
            </w:pPr>
            <w:r>
              <w:rPr>
                <w:spacing w:val="3"/>
                <w:highlight w:val="none"/>
              </w:rPr>
              <w:t>★A0206180203 空调</w:t>
            </w:r>
            <w:r>
              <w:rPr>
                <w:spacing w:val="9"/>
                <w:highlight w:val="none"/>
              </w:rPr>
              <w:t xml:space="preserve"> </w:t>
            </w:r>
            <w:r>
              <w:rPr>
                <w:spacing w:val="2"/>
                <w:highlight w:val="none"/>
              </w:rPr>
              <w:t>机</w:t>
            </w:r>
          </w:p>
        </w:tc>
        <w:tc>
          <w:tcPr>
            <w:tcW w:w="1914" w:type="dxa"/>
          </w:tcPr>
          <w:p w14:paraId="5A9672AF">
            <w:pPr>
              <w:spacing w:line="261" w:lineRule="auto"/>
              <w:rPr>
                <w:rFonts w:ascii="Arial"/>
                <w:highlight w:val="none"/>
              </w:rPr>
            </w:pPr>
          </w:p>
          <w:p w14:paraId="49949759">
            <w:pPr>
              <w:spacing w:line="261" w:lineRule="auto"/>
              <w:rPr>
                <w:rFonts w:ascii="Arial"/>
                <w:highlight w:val="none"/>
              </w:rPr>
            </w:pPr>
          </w:p>
          <w:p w14:paraId="432534D3">
            <w:pPr>
              <w:spacing w:line="261" w:lineRule="auto"/>
              <w:rPr>
                <w:rFonts w:ascii="Arial"/>
                <w:highlight w:val="none"/>
              </w:rPr>
            </w:pPr>
          </w:p>
          <w:p w14:paraId="62B8F3DD">
            <w:pPr>
              <w:pStyle w:val="248"/>
              <w:spacing w:before="62" w:line="230" w:lineRule="auto"/>
              <w:ind w:left="17"/>
              <w:rPr>
                <w:highlight w:val="none"/>
              </w:rPr>
            </w:pPr>
            <w:r>
              <w:rPr>
                <w:spacing w:val="8"/>
                <w:highlight w:val="none"/>
              </w:rPr>
              <w:t>房间空气调节器</w:t>
            </w:r>
          </w:p>
        </w:tc>
        <w:tc>
          <w:tcPr>
            <w:tcW w:w="2969" w:type="dxa"/>
          </w:tcPr>
          <w:p w14:paraId="42F2CCA1">
            <w:pPr>
              <w:pStyle w:val="248"/>
              <w:spacing w:before="68" w:line="293" w:lineRule="auto"/>
              <w:ind w:left="17" w:firstLine="5"/>
              <w:rPr>
                <w:highlight w:val="none"/>
                <w:lang w:eastAsia="zh-CN"/>
              </w:rPr>
            </w:pPr>
            <w:r>
              <w:rPr>
                <w:spacing w:val="14"/>
                <w:highlight w:val="none"/>
                <w:lang w:eastAsia="zh-CN"/>
              </w:rPr>
              <w:t>《转速可控型房间空气调节器能</w:t>
            </w:r>
            <w:r>
              <w:rPr>
                <w:highlight w:val="none"/>
                <w:lang w:eastAsia="zh-CN"/>
              </w:rPr>
              <w:t xml:space="preserve">  </w:t>
            </w:r>
            <w:r>
              <w:rPr>
                <w:spacing w:val="-9"/>
                <w:highlight w:val="none"/>
                <w:lang w:eastAsia="zh-CN"/>
              </w:rPr>
              <w:t>效</w:t>
            </w:r>
            <w:r>
              <w:rPr>
                <w:spacing w:val="-19"/>
                <w:highlight w:val="none"/>
                <w:lang w:eastAsia="zh-CN"/>
              </w:rPr>
              <w:t xml:space="preserve"> </w:t>
            </w:r>
            <w:r>
              <w:rPr>
                <w:spacing w:val="-9"/>
                <w:highlight w:val="none"/>
                <w:lang w:eastAsia="zh-CN"/>
              </w:rPr>
              <w:t>限</w:t>
            </w:r>
            <w:r>
              <w:rPr>
                <w:spacing w:val="-33"/>
                <w:highlight w:val="none"/>
                <w:lang w:eastAsia="zh-CN"/>
              </w:rPr>
              <w:t xml:space="preserve"> </w:t>
            </w:r>
            <w:r>
              <w:rPr>
                <w:spacing w:val="-9"/>
                <w:highlight w:val="none"/>
                <w:lang w:eastAsia="zh-CN"/>
              </w:rPr>
              <w:t>定</w:t>
            </w:r>
            <w:r>
              <w:rPr>
                <w:spacing w:val="-38"/>
                <w:highlight w:val="none"/>
                <w:lang w:eastAsia="zh-CN"/>
              </w:rPr>
              <w:t xml:space="preserve"> </w:t>
            </w:r>
            <w:r>
              <w:rPr>
                <w:spacing w:val="-9"/>
                <w:highlight w:val="none"/>
                <w:lang w:eastAsia="zh-CN"/>
              </w:rPr>
              <w:t>值</w:t>
            </w:r>
            <w:r>
              <w:rPr>
                <w:spacing w:val="-39"/>
                <w:highlight w:val="none"/>
                <w:lang w:eastAsia="zh-CN"/>
              </w:rPr>
              <w:t xml:space="preserve"> </w:t>
            </w:r>
            <w:r>
              <w:rPr>
                <w:spacing w:val="-9"/>
                <w:highlight w:val="none"/>
                <w:lang w:eastAsia="zh-CN"/>
              </w:rPr>
              <w:t>及</w:t>
            </w:r>
            <w:r>
              <w:rPr>
                <w:spacing w:val="-31"/>
                <w:highlight w:val="none"/>
                <w:lang w:eastAsia="zh-CN"/>
              </w:rPr>
              <w:t xml:space="preserve"> </w:t>
            </w:r>
            <w:r>
              <w:rPr>
                <w:spacing w:val="-9"/>
                <w:highlight w:val="none"/>
                <w:lang w:eastAsia="zh-CN"/>
              </w:rPr>
              <w:t>能</w:t>
            </w:r>
            <w:r>
              <w:rPr>
                <w:spacing w:val="-34"/>
                <w:highlight w:val="none"/>
                <w:lang w:eastAsia="zh-CN"/>
              </w:rPr>
              <w:t xml:space="preserve"> </w:t>
            </w:r>
            <w:r>
              <w:rPr>
                <w:spacing w:val="-9"/>
                <w:highlight w:val="none"/>
                <w:lang w:eastAsia="zh-CN"/>
              </w:rPr>
              <w:t>效</w:t>
            </w:r>
            <w:r>
              <w:rPr>
                <w:spacing w:val="-36"/>
                <w:highlight w:val="none"/>
                <w:lang w:eastAsia="zh-CN"/>
              </w:rPr>
              <w:t xml:space="preserve"> </w:t>
            </w:r>
            <w:r>
              <w:rPr>
                <w:spacing w:val="-9"/>
                <w:highlight w:val="none"/>
                <w:lang w:eastAsia="zh-CN"/>
              </w:rPr>
              <w:t>等</w:t>
            </w:r>
            <w:r>
              <w:rPr>
                <w:spacing w:val="-36"/>
                <w:highlight w:val="none"/>
                <w:lang w:eastAsia="zh-CN"/>
              </w:rPr>
              <w:t xml:space="preserve"> </w:t>
            </w:r>
            <w:r>
              <w:rPr>
                <w:spacing w:val="-9"/>
                <w:highlight w:val="none"/>
                <w:lang w:eastAsia="zh-CN"/>
              </w:rPr>
              <w:t>级</w:t>
            </w:r>
            <w:r>
              <w:rPr>
                <w:spacing w:val="-29"/>
                <w:highlight w:val="none"/>
                <w:lang w:eastAsia="zh-CN"/>
              </w:rPr>
              <w:t xml:space="preserve"> </w:t>
            </w:r>
            <w:r>
              <w:rPr>
                <w:spacing w:val="-9"/>
                <w:highlight w:val="none"/>
                <w:lang w:eastAsia="zh-CN"/>
              </w:rPr>
              <w:t>》</w:t>
            </w:r>
            <w:r>
              <w:rPr>
                <w:spacing w:val="-41"/>
                <w:highlight w:val="none"/>
                <w:lang w:eastAsia="zh-CN"/>
              </w:rPr>
              <w:t xml:space="preserve"> </w:t>
            </w:r>
            <w:r>
              <w:rPr>
                <w:spacing w:val="-9"/>
                <w:highlight w:val="none"/>
                <w:lang w:eastAsia="zh-CN"/>
              </w:rPr>
              <w:t>（GB</w:t>
            </w:r>
            <w:r>
              <w:rPr>
                <w:highlight w:val="none"/>
                <w:lang w:eastAsia="zh-CN"/>
              </w:rPr>
              <w:t xml:space="preserve">  21455-2013</w:t>
            </w:r>
            <w:r>
              <w:rPr>
                <w:spacing w:val="12"/>
                <w:highlight w:val="none"/>
                <w:lang w:eastAsia="zh-CN"/>
              </w:rPr>
              <w:t>），</w:t>
            </w:r>
            <w:r>
              <w:rPr>
                <w:highlight w:val="none"/>
                <w:lang w:eastAsia="zh-CN"/>
              </w:rPr>
              <w:t>待 2019</w:t>
            </w:r>
            <w:r>
              <w:rPr>
                <w:spacing w:val="-15"/>
                <w:highlight w:val="none"/>
                <w:lang w:eastAsia="zh-CN"/>
              </w:rPr>
              <w:t xml:space="preserve"> </w:t>
            </w:r>
            <w:r>
              <w:rPr>
                <w:highlight w:val="none"/>
                <w:lang w:eastAsia="zh-CN"/>
              </w:rPr>
              <w:t>年修订发  布后，按《房间空气调节器能效限</w:t>
            </w:r>
            <w:r>
              <w:rPr>
                <w:spacing w:val="4"/>
                <w:highlight w:val="none"/>
                <w:lang w:eastAsia="zh-CN"/>
              </w:rPr>
              <w:t xml:space="preserve">  </w:t>
            </w:r>
            <w:r>
              <w:rPr>
                <w:spacing w:val="-5"/>
                <w:highlight w:val="none"/>
                <w:lang w:eastAsia="zh-CN"/>
              </w:rPr>
              <w:t>定值及能效等级》（GB21455-2019）</w:t>
            </w:r>
            <w:r>
              <w:rPr>
                <w:spacing w:val="15"/>
                <w:highlight w:val="none"/>
                <w:lang w:eastAsia="zh-CN"/>
              </w:rPr>
              <w:t xml:space="preserve"> </w:t>
            </w:r>
            <w:r>
              <w:rPr>
                <w:highlight w:val="none"/>
                <w:lang w:eastAsia="zh-CN"/>
              </w:rPr>
              <w:t>实施。</w:t>
            </w:r>
          </w:p>
        </w:tc>
      </w:tr>
      <w:tr w14:paraId="06817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78" w:type="dxa"/>
            <w:vMerge w:val="continue"/>
            <w:tcBorders>
              <w:top w:val="nil"/>
              <w:bottom w:val="nil"/>
            </w:tcBorders>
          </w:tcPr>
          <w:p w14:paraId="467CA6FE">
            <w:pPr>
              <w:rPr>
                <w:rFonts w:ascii="Arial"/>
                <w:highlight w:val="none"/>
              </w:rPr>
            </w:pPr>
          </w:p>
        </w:tc>
        <w:tc>
          <w:tcPr>
            <w:tcW w:w="1166" w:type="dxa"/>
            <w:vMerge w:val="continue"/>
            <w:tcBorders>
              <w:top w:val="nil"/>
              <w:bottom w:val="nil"/>
            </w:tcBorders>
          </w:tcPr>
          <w:p w14:paraId="7EA53211">
            <w:pPr>
              <w:rPr>
                <w:rFonts w:ascii="Arial"/>
                <w:highlight w:val="none"/>
              </w:rPr>
            </w:pPr>
          </w:p>
        </w:tc>
        <w:tc>
          <w:tcPr>
            <w:tcW w:w="1799" w:type="dxa"/>
            <w:vMerge w:val="continue"/>
            <w:tcBorders>
              <w:top w:val="nil"/>
              <w:bottom w:val="nil"/>
            </w:tcBorders>
          </w:tcPr>
          <w:p w14:paraId="005C57C9">
            <w:pPr>
              <w:rPr>
                <w:rFonts w:ascii="Arial"/>
                <w:highlight w:val="none"/>
              </w:rPr>
            </w:pPr>
          </w:p>
        </w:tc>
        <w:tc>
          <w:tcPr>
            <w:tcW w:w="1914" w:type="dxa"/>
          </w:tcPr>
          <w:p w14:paraId="79FEA433">
            <w:pPr>
              <w:pStyle w:val="248"/>
              <w:spacing w:before="71" w:line="282" w:lineRule="auto"/>
              <w:ind w:left="15" w:right="11" w:firstLine="10"/>
              <w:rPr>
                <w:highlight w:val="none"/>
                <w:lang w:eastAsia="zh-CN"/>
              </w:rPr>
            </w:pPr>
            <w:r>
              <w:rPr>
                <w:spacing w:val="15"/>
                <w:highlight w:val="none"/>
                <w:lang w:eastAsia="zh-CN"/>
              </w:rPr>
              <w:t>多联式空调（热泵）</w:t>
            </w:r>
            <w:r>
              <w:rPr>
                <w:spacing w:val="7"/>
                <w:highlight w:val="none"/>
                <w:lang w:eastAsia="zh-CN"/>
              </w:rPr>
              <w:t xml:space="preserve"> </w:t>
            </w:r>
            <w:r>
              <w:rPr>
                <w:spacing w:val="-4"/>
                <w:highlight w:val="none"/>
                <w:lang w:eastAsia="zh-CN"/>
              </w:rPr>
              <w:t>机 组 （</w:t>
            </w:r>
            <w:r>
              <w:rPr>
                <w:spacing w:val="28"/>
                <w:highlight w:val="none"/>
                <w:lang w:eastAsia="zh-CN"/>
              </w:rPr>
              <w:t xml:space="preserve"> </w:t>
            </w:r>
            <w:r>
              <w:rPr>
                <w:spacing w:val="-4"/>
                <w:highlight w:val="none"/>
                <w:lang w:eastAsia="zh-CN"/>
              </w:rPr>
              <w:t>制 冷 量 ≤</w:t>
            </w:r>
            <w:r>
              <w:rPr>
                <w:highlight w:val="none"/>
                <w:lang w:eastAsia="zh-CN"/>
              </w:rPr>
              <w:t xml:space="preserve"> </w:t>
            </w:r>
            <w:r>
              <w:rPr>
                <w:spacing w:val="3"/>
                <w:highlight w:val="none"/>
                <w:lang w:eastAsia="zh-CN"/>
              </w:rPr>
              <w:t>14000W）</w:t>
            </w:r>
          </w:p>
        </w:tc>
        <w:tc>
          <w:tcPr>
            <w:tcW w:w="2969" w:type="dxa"/>
          </w:tcPr>
          <w:p w14:paraId="1720D534">
            <w:pPr>
              <w:pStyle w:val="248"/>
              <w:spacing w:before="225" w:line="305" w:lineRule="auto"/>
              <w:ind w:left="22"/>
              <w:rPr>
                <w:highlight w:val="none"/>
                <w:lang w:eastAsia="zh-CN"/>
              </w:rPr>
            </w:pPr>
            <w:r>
              <w:rPr>
                <w:highlight w:val="none"/>
                <w:lang w:eastAsia="zh-CN"/>
              </w:rPr>
              <w:t>《多联式空调（热泵）机组能效限</w:t>
            </w:r>
            <w:r>
              <w:rPr>
                <w:spacing w:val="2"/>
                <w:highlight w:val="none"/>
                <w:lang w:eastAsia="zh-CN"/>
              </w:rPr>
              <w:t xml:space="preserve">  </w:t>
            </w:r>
            <w:r>
              <w:rPr>
                <w:spacing w:val="-4"/>
                <w:highlight w:val="none"/>
                <w:lang w:eastAsia="zh-CN"/>
              </w:rPr>
              <w:t>定值及能源效率等级》（GB</w:t>
            </w:r>
            <w:r>
              <w:rPr>
                <w:spacing w:val="-24"/>
                <w:highlight w:val="none"/>
                <w:lang w:eastAsia="zh-CN"/>
              </w:rPr>
              <w:t xml:space="preserve"> </w:t>
            </w:r>
            <w:r>
              <w:rPr>
                <w:spacing w:val="-4"/>
                <w:highlight w:val="none"/>
                <w:lang w:eastAsia="zh-CN"/>
              </w:rPr>
              <w:t>21454）</w:t>
            </w:r>
          </w:p>
        </w:tc>
      </w:tr>
      <w:tr w14:paraId="2E253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trPr>
        <w:tc>
          <w:tcPr>
            <w:tcW w:w="578" w:type="dxa"/>
            <w:vMerge w:val="continue"/>
            <w:tcBorders>
              <w:top w:val="nil"/>
              <w:bottom w:val="nil"/>
            </w:tcBorders>
          </w:tcPr>
          <w:p w14:paraId="3CBEFFA0">
            <w:pPr>
              <w:rPr>
                <w:rFonts w:ascii="Arial"/>
                <w:highlight w:val="none"/>
              </w:rPr>
            </w:pPr>
          </w:p>
        </w:tc>
        <w:tc>
          <w:tcPr>
            <w:tcW w:w="1166" w:type="dxa"/>
            <w:vMerge w:val="continue"/>
            <w:tcBorders>
              <w:top w:val="nil"/>
              <w:bottom w:val="nil"/>
            </w:tcBorders>
          </w:tcPr>
          <w:p w14:paraId="00785A2C">
            <w:pPr>
              <w:rPr>
                <w:rFonts w:ascii="Arial"/>
                <w:highlight w:val="none"/>
              </w:rPr>
            </w:pPr>
          </w:p>
        </w:tc>
        <w:tc>
          <w:tcPr>
            <w:tcW w:w="1799" w:type="dxa"/>
            <w:vMerge w:val="continue"/>
            <w:tcBorders>
              <w:top w:val="nil"/>
            </w:tcBorders>
          </w:tcPr>
          <w:p w14:paraId="700E7A6A">
            <w:pPr>
              <w:rPr>
                <w:rFonts w:ascii="Arial"/>
                <w:highlight w:val="none"/>
              </w:rPr>
            </w:pPr>
          </w:p>
        </w:tc>
        <w:tc>
          <w:tcPr>
            <w:tcW w:w="1914" w:type="dxa"/>
          </w:tcPr>
          <w:p w14:paraId="21293A20">
            <w:pPr>
              <w:spacing w:line="319" w:lineRule="auto"/>
              <w:rPr>
                <w:rFonts w:ascii="Arial"/>
                <w:highlight w:val="none"/>
              </w:rPr>
            </w:pPr>
          </w:p>
          <w:p w14:paraId="40340D5F">
            <w:pPr>
              <w:pStyle w:val="248"/>
              <w:spacing w:before="61" w:line="305" w:lineRule="auto"/>
              <w:ind w:left="51" w:right="11" w:hanging="33"/>
              <w:rPr>
                <w:highlight w:val="none"/>
                <w:lang w:eastAsia="zh-CN"/>
              </w:rPr>
            </w:pPr>
            <w:r>
              <w:rPr>
                <w:spacing w:val="44"/>
                <w:highlight w:val="none"/>
                <w:lang w:eastAsia="zh-CN"/>
              </w:rPr>
              <w:t>单元式空气调节机</w:t>
            </w:r>
            <w:r>
              <w:rPr>
                <w:spacing w:val="6"/>
                <w:highlight w:val="none"/>
                <w:lang w:eastAsia="zh-CN"/>
              </w:rPr>
              <w:t xml:space="preserve"> </w:t>
            </w:r>
            <w:r>
              <w:rPr>
                <w:spacing w:val="3"/>
                <w:highlight w:val="none"/>
                <w:lang w:eastAsia="zh-CN"/>
              </w:rPr>
              <w:t>(制冷量≤14000W)</w:t>
            </w:r>
          </w:p>
        </w:tc>
        <w:tc>
          <w:tcPr>
            <w:tcW w:w="2969" w:type="dxa"/>
          </w:tcPr>
          <w:p w14:paraId="3A200F4D">
            <w:pPr>
              <w:pStyle w:val="248"/>
              <w:spacing w:before="72" w:line="287" w:lineRule="auto"/>
              <w:ind w:left="17" w:right="11" w:firstLine="6"/>
              <w:rPr>
                <w:highlight w:val="none"/>
                <w:lang w:eastAsia="zh-CN"/>
              </w:rPr>
            </w:pPr>
            <w:r>
              <w:rPr>
                <w:spacing w:val="19"/>
                <w:highlight w:val="none"/>
                <w:lang w:eastAsia="zh-CN"/>
              </w:rPr>
              <w:t>《单元式空气调节机能效限定值</w:t>
            </w:r>
            <w:r>
              <w:rPr>
                <w:spacing w:val="2"/>
                <w:highlight w:val="none"/>
                <w:lang w:eastAsia="zh-CN"/>
              </w:rPr>
              <w:t xml:space="preserve"> </w:t>
            </w:r>
            <w:r>
              <w:rPr>
                <w:spacing w:val="-5"/>
                <w:highlight w:val="none"/>
                <w:lang w:eastAsia="zh-CN"/>
              </w:rPr>
              <w:t>及能源效率等级》（GB</w:t>
            </w:r>
            <w:r>
              <w:rPr>
                <w:spacing w:val="-13"/>
                <w:highlight w:val="none"/>
                <w:lang w:eastAsia="zh-CN"/>
              </w:rPr>
              <w:t xml:space="preserve"> </w:t>
            </w:r>
            <w:r>
              <w:rPr>
                <w:spacing w:val="-5"/>
                <w:highlight w:val="none"/>
                <w:lang w:eastAsia="zh-CN"/>
              </w:rPr>
              <w:t>19576）《风</w:t>
            </w:r>
            <w:r>
              <w:rPr>
                <w:highlight w:val="none"/>
                <w:lang w:eastAsia="zh-CN"/>
              </w:rPr>
              <w:t xml:space="preserve"> </w:t>
            </w:r>
            <w:r>
              <w:rPr>
                <w:spacing w:val="19"/>
                <w:highlight w:val="none"/>
                <w:lang w:eastAsia="zh-CN"/>
              </w:rPr>
              <w:t>管送风式空调机组能效限定值及</w:t>
            </w:r>
            <w:r>
              <w:rPr>
                <w:spacing w:val="8"/>
                <w:highlight w:val="none"/>
                <w:lang w:eastAsia="zh-CN"/>
              </w:rPr>
              <w:t xml:space="preserve"> </w:t>
            </w:r>
            <w:r>
              <w:rPr>
                <w:spacing w:val="7"/>
                <w:highlight w:val="none"/>
                <w:lang w:eastAsia="zh-CN"/>
              </w:rPr>
              <w:t>能效等级》（</w:t>
            </w:r>
            <w:r>
              <w:rPr>
                <w:highlight w:val="none"/>
                <w:lang w:eastAsia="zh-CN"/>
              </w:rPr>
              <w:t>GB</w:t>
            </w:r>
            <w:r>
              <w:rPr>
                <w:spacing w:val="7"/>
                <w:highlight w:val="none"/>
                <w:lang w:eastAsia="zh-CN"/>
              </w:rPr>
              <w:t xml:space="preserve"> 37479）</w:t>
            </w:r>
          </w:p>
        </w:tc>
      </w:tr>
      <w:tr w14:paraId="4326A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578" w:type="dxa"/>
            <w:vMerge w:val="continue"/>
            <w:tcBorders>
              <w:top w:val="nil"/>
            </w:tcBorders>
          </w:tcPr>
          <w:p w14:paraId="07674949">
            <w:pPr>
              <w:rPr>
                <w:rFonts w:ascii="Arial"/>
                <w:highlight w:val="none"/>
              </w:rPr>
            </w:pPr>
          </w:p>
        </w:tc>
        <w:tc>
          <w:tcPr>
            <w:tcW w:w="1166" w:type="dxa"/>
            <w:vMerge w:val="continue"/>
            <w:tcBorders>
              <w:top w:val="nil"/>
            </w:tcBorders>
          </w:tcPr>
          <w:p w14:paraId="33CC4A62">
            <w:pPr>
              <w:rPr>
                <w:rFonts w:ascii="Arial"/>
                <w:highlight w:val="none"/>
              </w:rPr>
            </w:pPr>
          </w:p>
        </w:tc>
        <w:tc>
          <w:tcPr>
            <w:tcW w:w="1799" w:type="dxa"/>
          </w:tcPr>
          <w:p w14:paraId="0B1D1356">
            <w:pPr>
              <w:pStyle w:val="248"/>
              <w:spacing w:before="230" w:line="228" w:lineRule="auto"/>
              <w:ind w:left="9"/>
              <w:rPr>
                <w:highlight w:val="none"/>
              </w:rPr>
            </w:pPr>
            <w:r>
              <w:rPr>
                <w:spacing w:val="5"/>
                <w:highlight w:val="none"/>
              </w:rPr>
              <w:t>A0206180301</w:t>
            </w:r>
            <w:r>
              <w:rPr>
                <w:spacing w:val="-33"/>
                <w:highlight w:val="none"/>
              </w:rPr>
              <w:t xml:space="preserve"> </w:t>
            </w:r>
            <w:r>
              <w:rPr>
                <w:spacing w:val="5"/>
                <w:highlight w:val="none"/>
              </w:rPr>
              <w:t>洗衣机</w:t>
            </w:r>
          </w:p>
        </w:tc>
        <w:tc>
          <w:tcPr>
            <w:tcW w:w="1914" w:type="dxa"/>
          </w:tcPr>
          <w:p w14:paraId="639EB611">
            <w:pPr>
              <w:rPr>
                <w:rFonts w:ascii="Arial"/>
                <w:highlight w:val="none"/>
              </w:rPr>
            </w:pPr>
          </w:p>
        </w:tc>
        <w:tc>
          <w:tcPr>
            <w:tcW w:w="2969" w:type="dxa"/>
          </w:tcPr>
          <w:p w14:paraId="22772583">
            <w:pPr>
              <w:pStyle w:val="248"/>
              <w:spacing w:before="74" w:line="276" w:lineRule="auto"/>
              <w:ind w:left="19" w:right="11" w:firstLine="3"/>
              <w:rPr>
                <w:highlight w:val="none"/>
                <w:lang w:eastAsia="zh-CN"/>
              </w:rPr>
            </w:pPr>
            <w:r>
              <w:rPr>
                <w:spacing w:val="19"/>
                <w:highlight w:val="none"/>
                <w:lang w:eastAsia="zh-CN"/>
              </w:rPr>
              <w:t>《电动洗衣机能效水效限定值及</w:t>
            </w:r>
            <w:r>
              <w:rPr>
                <w:spacing w:val="2"/>
                <w:highlight w:val="none"/>
                <w:lang w:eastAsia="zh-CN"/>
              </w:rPr>
              <w:t xml:space="preserve"> </w:t>
            </w:r>
            <w:r>
              <w:rPr>
                <w:spacing w:val="4"/>
                <w:highlight w:val="none"/>
                <w:lang w:eastAsia="zh-CN"/>
              </w:rPr>
              <w:t>等级》（</w:t>
            </w:r>
            <w:r>
              <w:rPr>
                <w:highlight w:val="none"/>
                <w:lang w:eastAsia="zh-CN"/>
              </w:rPr>
              <w:t>GB</w:t>
            </w:r>
            <w:r>
              <w:rPr>
                <w:spacing w:val="33"/>
                <w:highlight w:val="none"/>
                <w:lang w:eastAsia="zh-CN"/>
              </w:rPr>
              <w:t xml:space="preserve"> </w:t>
            </w:r>
            <w:r>
              <w:rPr>
                <w:spacing w:val="4"/>
                <w:highlight w:val="none"/>
                <w:lang w:eastAsia="zh-CN"/>
              </w:rPr>
              <w:t>12021.4）</w:t>
            </w:r>
          </w:p>
        </w:tc>
      </w:tr>
    </w:tbl>
    <w:p w14:paraId="0869F2B8">
      <w:pPr>
        <w:rPr>
          <w:rFonts w:ascii="Arial"/>
          <w:highlight w:val="none"/>
        </w:rPr>
      </w:pPr>
    </w:p>
    <w:p w14:paraId="3C64B768">
      <w:pPr>
        <w:rPr>
          <w:rFonts w:ascii="Arial" w:hAnsi="Arial" w:eastAsia="Arial" w:cs="Arial"/>
          <w:szCs w:val="21"/>
          <w:highlight w:val="none"/>
        </w:rPr>
        <w:sectPr>
          <w:pgSz w:w="11906" w:h="16838"/>
          <w:pgMar w:top="1431" w:right="1691" w:bottom="0" w:left="1783" w:header="0" w:footer="0" w:gutter="0"/>
          <w:cols w:space="720" w:num="1"/>
        </w:sectPr>
      </w:pPr>
    </w:p>
    <w:p w14:paraId="6EFAB2CC">
      <w:pPr>
        <w:spacing w:line="91" w:lineRule="auto"/>
        <w:rPr>
          <w:rFonts w:ascii="Arial"/>
          <w:sz w:val="2"/>
          <w:highlight w:val="none"/>
        </w:rPr>
      </w:pPr>
    </w:p>
    <w:tbl>
      <w:tblPr>
        <w:tblStyle w:val="249"/>
        <w:tblW w:w="84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547B7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578" w:type="dxa"/>
            <w:vMerge w:val="restart"/>
            <w:tcBorders>
              <w:bottom w:val="nil"/>
            </w:tcBorders>
          </w:tcPr>
          <w:p w14:paraId="13F985B7">
            <w:pPr>
              <w:rPr>
                <w:rFonts w:ascii="Arial"/>
                <w:highlight w:val="none"/>
              </w:rPr>
            </w:pPr>
          </w:p>
        </w:tc>
        <w:tc>
          <w:tcPr>
            <w:tcW w:w="1166" w:type="dxa"/>
            <w:vMerge w:val="restart"/>
            <w:tcBorders>
              <w:bottom w:val="nil"/>
            </w:tcBorders>
          </w:tcPr>
          <w:p w14:paraId="1A773AA4">
            <w:pPr>
              <w:rPr>
                <w:rFonts w:ascii="Arial"/>
                <w:highlight w:val="none"/>
              </w:rPr>
            </w:pPr>
          </w:p>
        </w:tc>
        <w:tc>
          <w:tcPr>
            <w:tcW w:w="1799" w:type="dxa"/>
            <w:vMerge w:val="restart"/>
            <w:tcBorders>
              <w:bottom w:val="nil"/>
            </w:tcBorders>
          </w:tcPr>
          <w:p w14:paraId="51BC185A">
            <w:pPr>
              <w:spacing w:line="244" w:lineRule="auto"/>
              <w:rPr>
                <w:rFonts w:ascii="Arial"/>
                <w:highlight w:val="none"/>
              </w:rPr>
            </w:pPr>
          </w:p>
          <w:p w14:paraId="69B06834">
            <w:pPr>
              <w:spacing w:line="244" w:lineRule="auto"/>
              <w:rPr>
                <w:rFonts w:ascii="Arial"/>
                <w:highlight w:val="none"/>
              </w:rPr>
            </w:pPr>
          </w:p>
          <w:p w14:paraId="239C0E3B">
            <w:pPr>
              <w:spacing w:line="244" w:lineRule="auto"/>
              <w:rPr>
                <w:rFonts w:ascii="Arial"/>
                <w:highlight w:val="none"/>
              </w:rPr>
            </w:pPr>
          </w:p>
          <w:p w14:paraId="2C6FF251">
            <w:pPr>
              <w:spacing w:line="244" w:lineRule="auto"/>
              <w:rPr>
                <w:rFonts w:ascii="Arial"/>
                <w:highlight w:val="none"/>
              </w:rPr>
            </w:pPr>
          </w:p>
          <w:p w14:paraId="64B406DD">
            <w:pPr>
              <w:spacing w:line="245" w:lineRule="auto"/>
              <w:rPr>
                <w:rFonts w:ascii="Arial"/>
                <w:highlight w:val="none"/>
              </w:rPr>
            </w:pPr>
          </w:p>
          <w:p w14:paraId="154DC854">
            <w:pPr>
              <w:spacing w:line="245" w:lineRule="auto"/>
              <w:rPr>
                <w:rFonts w:ascii="Arial"/>
                <w:highlight w:val="none"/>
              </w:rPr>
            </w:pPr>
          </w:p>
          <w:p w14:paraId="68761B8F">
            <w:pPr>
              <w:pStyle w:val="248"/>
              <w:spacing w:before="62" w:line="229" w:lineRule="auto"/>
              <w:ind w:left="9"/>
              <w:rPr>
                <w:highlight w:val="none"/>
              </w:rPr>
            </w:pPr>
            <w:r>
              <w:rPr>
                <w:spacing w:val="5"/>
                <w:highlight w:val="none"/>
              </w:rPr>
              <w:t>A02061808</w:t>
            </w:r>
            <w:r>
              <w:rPr>
                <w:spacing w:val="-32"/>
                <w:highlight w:val="none"/>
              </w:rPr>
              <w:t xml:space="preserve"> </w:t>
            </w:r>
            <w:r>
              <w:rPr>
                <w:spacing w:val="5"/>
                <w:highlight w:val="none"/>
              </w:rPr>
              <w:t>热水器</w:t>
            </w:r>
          </w:p>
        </w:tc>
        <w:tc>
          <w:tcPr>
            <w:tcW w:w="1914" w:type="dxa"/>
          </w:tcPr>
          <w:p w14:paraId="71F0CB0E">
            <w:pPr>
              <w:pStyle w:val="248"/>
              <w:spacing w:before="275" w:line="229" w:lineRule="auto"/>
              <w:ind w:left="19"/>
              <w:rPr>
                <w:highlight w:val="none"/>
              </w:rPr>
            </w:pPr>
            <w:r>
              <w:rPr>
                <w:spacing w:val="7"/>
                <w:highlight w:val="none"/>
              </w:rPr>
              <w:t>★电热水器</w:t>
            </w:r>
          </w:p>
        </w:tc>
        <w:tc>
          <w:tcPr>
            <w:tcW w:w="2969" w:type="dxa"/>
          </w:tcPr>
          <w:p w14:paraId="4DD8C499">
            <w:pPr>
              <w:pStyle w:val="248"/>
              <w:spacing w:before="119" w:line="297" w:lineRule="auto"/>
              <w:ind w:left="25" w:right="11" w:hanging="2"/>
              <w:rPr>
                <w:highlight w:val="none"/>
                <w:lang w:eastAsia="zh-CN"/>
              </w:rPr>
            </w:pPr>
            <w:r>
              <w:rPr>
                <w:spacing w:val="19"/>
                <w:highlight w:val="none"/>
                <w:lang w:eastAsia="zh-CN"/>
              </w:rPr>
              <w:t>《储水式电热水器能效限定值及</w:t>
            </w:r>
            <w:r>
              <w:rPr>
                <w:spacing w:val="2"/>
                <w:highlight w:val="none"/>
                <w:lang w:eastAsia="zh-CN"/>
              </w:rPr>
              <w:t xml:space="preserve"> </w:t>
            </w:r>
            <w:r>
              <w:rPr>
                <w:spacing w:val="6"/>
                <w:highlight w:val="none"/>
                <w:lang w:eastAsia="zh-CN"/>
              </w:rPr>
              <w:t>能效等级》（</w:t>
            </w:r>
            <w:r>
              <w:rPr>
                <w:highlight w:val="none"/>
                <w:lang w:eastAsia="zh-CN"/>
              </w:rPr>
              <w:t>GB</w:t>
            </w:r>
            <w:r>
              <w:rPr>
                <w:spacing w:val="6"/>
                <w:highlight w:val="none"/>
                <w:lang w:eastAsia="zh-CN"/>
              </w:rPr>
              <w:t xml:space="preserve">  21519）</w:t>
            </w:r>
          </w:p>
        </w:tc>
      </w:tr>
      <w:tr w14:paraId="525F7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78" w:type="dxa"/>
            <w:vMerge w:val="continue"/>
            <w:tcBorders>
              <w:top w:val="nil"/>
              <w:bottom w:val="nil"/>
            </w:tcBorders>
          </w:tcPr>
          <w:p w14:paraId="0722CF51">
            <w:pPr>
              <w:rPr>
                <w:rFonts w:ascii="Arial"/>
                <w:highlight w:val="none"/>
              </w:rPr>
            </w:pPr>
          </w:p>
        </w:tc>
        <w:tc>
          <w:tcPr>
            <w:tcW w:w="1166" w:type="dxa"/>
            <w:vMerge w:val="continue"/>
            <w:tcBorders>
              <w:top w:val="nil"/>
              <w:bottom w:val="nil"/>
            </w:tcBorders>
          </w:tcPr>
          <w:p w14:paraId="5D8E1915">
            <w:pPr>
              <w:rPr>
                <w:rFonts w:ascii="Arial"/>
                <w:highlight w:val="none"/>
              </w:rPr>
            </w:pPr>
          </w:p>
        </w:tc>
        <w:tc>
          <w:tcPr>
            <w:tcW w:w="1799" w:type="dxa"/>
            <w:vMerge w:val="continue"/>
            <w:tcBorders>
              <w:top w:val="nil"/>
              <w:bottom w:val="nil"/>
            </w:tcBorders>
          </w:tcPr>
          <w:p w14:paraId="4EA87600">
            <w:pPr>
              <w:rPr>
                <w:rFonts w:ascii="Arial"/>
                <w:highlight w:val="none"/>
              </w:rPr>
            </w:pPr>
          </w:p>
        </w:tc>
        <w:tc>
          <w:tcPr>
            <w:tcW w:w="1914" w:type="dxa"/>
          </w:tcPr>
          <w:p w14:paraId="7B7584CA">
            <w:pPr>
              <w:spacing w:line="315" w:lineRule="auto"/>
              <w:rPr>
                <w:rFonts w:ascii="Arial"/>
                <w:highlight w:val="none"/>
              </w:rPr>
            </w:pPr>
          </w:p>
          <w:p w14:paraId="7A01C46B">
            <w:pPr>
              <w:pStyle w:val="248"/>
              <w:spacing w:before="61" w:line="229" w:lineRule="auto"/>
              <w:ind w:left="15"/>
              <w:rPr>
                <w:highlight w:val="none"/>
              </w:rPr>
            </w:pPr>
            <w:r>
              <w:rPr>
                <w:spacing w:val="8"/>
                <w:highlight w:val="none"/>
              </w:rPr>
              <w:t>燃气热水器</w:t>
            </w:r>
          </w:p>
        </w:tc>
        <w:tc>
          <w:tcPr>
            <w:tcW w:w="2969" w:type="dxa"/>
          </w:tcPr>
          <w:p w14:paraId="77B89DD3">
            <w:pPr>
              <w:pStyle w:val="248"/>
              <w:spacing w:before="68" w:line="283" w:lineRule="auto"/>
              <w:ind w:left="25" w:hanging="2"/>
              <w:rPr>
                <w:highlight w:val="none"/>
                <w:lang w:eastAsia="zh-CN"/>
              </w:rPr>
            </w:pPr>
            <w:r>
              <w:rPr>
                <w:spacing w:val="17"/>
                <w:highlight w:val="none"/>
                <w:lang w:eastAsia="zh-CN"/>
              </w:rPr>
              <w:t>《家用燃气快速热水器和燃气采</w:t>
            </w:r>
            <w:r>
              <w:rPr>
                <w:highlight w:val="none"/>
                <w:lang w:eastAsia="zh-CN"/>
              </w:rPr>
              <w:t xml:space="preserve"> </w:t>
            </w:r>
            <w:r>
              <w:rPr>
                <w:spacing w:val="5"/>
                <w:highlight w:val="none"/>
                <w:lang w:eastAsia="zh-CN"/>
              </w:rPr>
              <w:t>暖热水炉能效限定值及能效等级》</w:t>
            </w:r>
            <w:r>
              <w:rPr>
                <w:spacing w:val="12"/>
                <w:highlight w:val="none"/>
                <w:lang w:eastAsia="zh-CN"/>
              </w:rPr>
              <w:t xml:space="preserve"> </w:t>
            </w:r>
            <w:r>
              <w:rPr>
                <w:spacing w:val="1"/>
                <w:highlight w:val="none"/>
                <w:lang w:eastAsia="zh-CN"/>
              </w:rPr>
              <w:t>（</w:t>
            </w:r>
            <w:r>
              <w:rPr>
                <w:highlight w:val="none"/>
                <w:lang w:eastAsia="zh-CN"/>
              </w:rPr>
              <w:t>GB</w:t>
            </w:r>
            <w:r>
              <w:rPr>
                <w:spacing w:val="18"/>
                <w:highlight w:val="none"/>
                <w:lang w:eastAsia="zh-CN"/>
              </w:rPr>
              <w:t xml:space="preserve"> </w:t>
            </w:r>
            <w:r>
              <w:rPr>
                <w:spacing w:val="1"/>
                <w:highlight w:val="none"/>
                <w:lang w:eastAsia="zh-CN"/>
              </w:rPr>
              <w:t>20665）</w:t>
            </w:r>
          </w:p>
        </w:tc>
      </w:tr>
      <w:tr w14:paraId="3DA49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578" w:type="dxa"/>
            <w:vMerge w:val="continue"/>
            <w:tcBorders>
              <w:top w:val="nil"/>
              <w:bottom w:val="nil"/>
            </w:tcBorders>
          </w:tcPr>
          <w:p w14:paraId="1F2C08E2">
            <w:pPr>
              <w:rPr>
                <w:rFonts w:ascii="Arial"/>
                <w:highlight w:val="none"/>
              </w:rPr>
            </w:pPr>
          </w:p>
        </w:tc>
        <w:tc>
          <w:tcPr>
            <w:tcW w:w="1166" w:type="dxa"/>
            <w:vMerge w:val="continue"/>
            <w:tcBorders>
              <w:top w:val="nil"/>
              <w:bottom w:val="nil"/>
            </w:tcBorders>
          </w:tcPr>
          <w:p w14:paraId="0A0792E3">
            <w:pPr>
              <w:rPr>
                <w:rFonts w:ascii="Arial"/>
                <w:highlight w:val="none"/>
              </w:rPr>
            </w:pPr>
          </w:p>
        </w:tc>
        <w:tc>
          <w:tcPr>
            <w:tcW w:w="1799" w:type="dxa"/>
            <w:vMerge w:val="continue"/>
            <w:tcBorders>
              <w:top w:val="nil"/>
              <w:bottom w:val="nil"/>
            </w:tcBorders>
          </w:tcPr>
          <w:p w14:paraId="7807CB64">
            <w:pPr>
              <w:rPr>
                <w:rFonts w:ascii="Arial"/>
                <w:highlight w:val="none"/>
              </w:rPr>
            </w:pPr>
          </w:p>
        </w:tc>
        <w:tc>
          <w:tcPr>
            <w:tcW w:w="1914" w:type="dxa"/>
          </w:tcPr>
          <w:p w14:paraId="077DB91B">
            <w:pPr>
              <w:spacing w:line="248" w:lineRule="auto"/>
              <w:rPr>
                <w:rFonts w:ascii="Arial"/>
                <w:highlight w:val="none"/>
              </w:rPr>
            </w:pPr>
          </w:p>
          <w:p w14:paraId="565EAE4E">
            <w:pPr>
              <w:pStyle w:val="248"/>
              <w:spacing w:before="62" w:line="229" w:lineRule="auto"/>
              <w:ind w:left="20"/>
              <w:rPr>
                <w:highlight w:val="none"/>
              </w:rPr>
            </w:pPr>
            <w:r>
              <w:rPr>
                <w:spacing w:val="7"/>
                <w:highlight w:val="none"/>
              </w:rPr>
              <w:t>热泵热水器</w:t>
            </w:r>
          </w:p>
        </w:tc>
        <w:tc>
          <w:tcPr>
            <w:tcW w:w="2969" w:type="dxa"/>
          </w:tcPr>
          <w:p w14:paraId="03F32C7C">
            <w:pPr>
              <w:pStyle w:val="248"/>
              <w:spacing w:before="156" w:line="304" w:lineRule="auto"/>
              <w:ind w:left="25" w:right="13" w:hanging="2"/>
              <w:rPr>
                <w:highlight w:val="none"/>
                <w:lang w:eastAsia="zh-CN"/>
              </w:rPr>
            </w:pPr>
            <w:r>
              <w:rPr>
                <w:spacing w:val="5"/>
                <w:highlight w:val="none"/>
                <w:lang w:eastAsia="zh-CN"/>
              </w:rPr>
              <w:t>《热泵热水机（器）能效限定值及</w:t>
            </w:r>
            <w:r>
              <w:rPr>
                <w:spacing w:val="1"/>
                <w:highlight w:val="none"/>
                <w:lang w:eastAsia="zh-CN"/>
              </w:rPr>
              <w:t xml:space="preserve"> </w:t>
            </w:r>
            <w:r>
              <w:rPr>
                <w:spacing w:val="6"/>
                <w:highlight w:val="none"/>
                <w:lang w:eastAsia="zh-CN"/>
              </w:rPr>
              <w:t>能效等级》（</w:t>
            </w:r>
            <w:r>
              <w:rPr>
                <w:highlight w:val="none"/>
                <w:lang w:eastAsia="zh-CN"/>
              </w:rPr>
              <w:t>GB</w:t>
            </w:r>
            <w:r>
              <w:rPr>
                <w:spacing w:val="6"/>
                <w:highlight w:val="none"/>
                <w:lang w:eastAsia="zh-CN"/>
              </w:rPr>
              <w:t xml:space="preserve"> 29541）</w:t>
            </w:r>
          </w:p>
        </w:tc>
      </w:tr>
      <w:tr w14:paraId="27455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continue"/>
            <w:tcBorders>
              <w:top w:val="nil"/>
            </w:tcBorders>
          </w:tcPr>
          <w:p w14:paraId="0AD418D0">
            <w:pPr>
              <w:rPr>
                <w:rFonts w:ascii="Arial"/>
                <w:highlight w:val="none"/>
              </w:rPr>
            </w:pPr>
          </w:p>
        </w:tc>
        <w:tc>
          <w:tcPr>
            <w:tcW w:w="1166" w:type="dxa"/>
            <w:vMerge w:val="continue"/>
            <w:tcBorders>
              <w:top w:val="nil"/>
            </w:tcBorders>
          </w:tcPr>
          <w:p w14:paraId="7E1D4AD4">
            <w:pPr>
              <w:rPr>
                <w:rFonts w:ascii="Arial"/>
                <w:highlight w:val="none"/>
              </w:rPr>
            </w:pPr>
          </w:p>
        </w:tc>
        <w:tc>
          <w:tcPr>
            <w:tcW w:w="1799" w:type="dxa"/>
            <w:vMerge w:val="continue"/>
            <w:tcBorders>
              <w:top w:val="nil"/>
            </w:tcBorders>
          </w:tcPr>
          <w:p w14:paraId="60BC118A">
            <w:pPr>
              <w:rPr>
                <w:rFonts w:ascii="Arial"/>
                <w:highlight w:val="none"/>
              </w:rPr>
            </w:pPr>
          </w:p>
        </w:tc>
        <w:tc>
          <w:tcPr>
            <w:tcW w:w="1914" w:type="dxa"/>
          </w:tcPr>
          <w:p w14:paraId="42D2DF0C">
            <w:pPr>
              <w:pStyle w:val="248"/>
              <w:spacing w:before="271" w:line="229" w:lineRule="auto"/>
              <w:ind w:left="16"/>
              <w:rPr>
                <w:highlight w:val="none"/>
              </w:rPr>
            </w:pPr>
            <w:r>
              <w:rPr>
                <w:spacing w:val="8"/>
                <w:highlight w:val="none"/>
              </w:rPr>
              <w:t>太阳能热水系统</w:t>
            </w:r>
          </w:p>
        </w:tc>
        <w:tc>
          <w:tcPr>
            <w:tcW w:w="2969" w:type="dxa"/>
          </w:tcPr>
          <w:p w14:paraId="6693F7B4">
            <w:pPr>
              <w:pStyle w:val="248"/>
              <w:spacing w:before="114" w:line="297" w:lineRule="auto"/>
              <w:ind w:left="17" w:right="11" w:firstLine="5"/>
              <w:rPr>
                <w:highlight w:val="none"/>
                <w:lang w:eastAsia="zh-CN"/>
              </w:rPr>
            </w:pPr>
            <w:r>
              <w:rPr>
                <w:spacing w:val="19"/>
                <w:highlight w:val="none"/>
                <w:lang w:eastAsia="zh-CN"/>
              </w:rPr>
              <w:t>《家用太阳能热水系统能效限定</w:t>
            </w:r>
            <w:r>
              <w:rPr>
                <w:spacing w:val="2"/>
                <w:highlight w:val="none"/>
                <w:lang w:eastAsia="zh-CN"/>
              </w:rPr>
              <w:t xml:space="preserve"> </w:t>
            </w:r>
            <w:r>
              <w:rPr>
                <w:spacing w:val="7"/>
                <w:highlight w:val="none"/>
                <w:lang w:eastAsia="zh-CN"/>
              </w:rPr>
              <w:t>值及能效等级》（</w:t>
            </w:r>
            <w:r>
              <w:rPr>
                <w:highlight w:val="none"/>
                <w:lang w:eastAsia="zh-CN"/>
              </w:rPr>
              <w:t>GB</w:t>
            </w:r>
            <w:r>
              <w:rPr>
                <w:spacing w:val="7"/>
                <w:highlight w:val="none"/>
                <w:lang w:eastAsia="zh-CN"/>
              </w:rPr>
              <w:t xml:space="preserve"> 26969）</w:t>
            </w:r>
          </w:p>
        </w:tc>
      </w:tr>
      <w:tr w14:paraId="7BCD9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trPr>
        <w:tc>
          <w:tcPr>
            <w:tcW w:w="578" w:type="dxa"/>
            <w:vMerge w:val="restart"/>
            <w:tcBorders>
              <w:bottom w:val="nil"/>
            </w:tcBorders>
          </w:tcPr>
          <w:p w14:paraId="41BAEC29">
            <w:pPr>
              <w:spacing w:line="269" w:lineRule="auto"/>
              <w:rPr>
                <w:rFonts w:ascii="Arial"/>
                <w:highlight w:val="none"/>
              </w:rPr>
            </w:pPr>
          </w:p>
          <w:p w14:paraId="404C372F">
            <w:pPr>
              <w:spacing w:line="269" w:lineRule="auto"/>
              <w:rPr>
                <w:rFonts w:ascii="Arial"/>
                <w:highlight w:val="none"/>
              </w:rPr>
            </w:pPr>
          </w:p>
          <w:p w14:paraId="24B073D9">
            <w:pPr>
              <w:spacing w:line="269" w:lineRule="auto"/>
              <w:rPr>
                <w:rFonts w:ascii="Arial"/>
                <w:highlight w:val="none"/>
              </w:rPr>
            </w:pPr>
          </w:p>
          <w:p w14:paraId="01F7C1A7">
            <w:pPr>
              <w:spacing w:line="269" w:lineRule="auto"/>
              <w:rPr>
                <w:rFonts w:ascii="Arial"/>
                <w:highlight w:val="none"/>
              </w:rPr>
            </w:pPr>
          </w:p>
          <w:p w14:paraId="327059F2">
            <w:pPr>
              <w:spacing w:line="269" w:lineRule="auto"/>
              <w:rPr>
                <w:rFonts w:ascii="Arial"/>
                <w:highlight w:val="none"/>
              </w:rPr>
            </w:pPr>
          </w:p>
          <w:p w14:paraId="2C93543E">
            <w:pPr>
              <w:spacing w:line="269" w:lineRule="auto"/>
              <w:rPr>
                <w:rFonts w:ascii="Arial"/>
                <w:highlight w:val="none"/>
              </w:rPr>
            </w:pPr>
          </w:p>
          <w:p w14:paraId="7AF5E706">
            <w:pPr>
              <w:pStyle w:val="248"/>
              <w:spacing w:before="61" w:line="258" w:lineRule="exact"/>
              <w:ind w:left="209"/>
              <w:rPr>
                <w:highlight w:val="none"/>
              </w:rPr>
            </w:pPr>
            <w:r>
              <w:rPr>
                <w:spacing w:val="-7"/>
                <w:position w:val="1"/>
                <w:highlight w:val="none"/>
              </w:rPr>
              <w:t>11</w:t>
            </w:r>
          </w:p>
        </w:tc>
        <w:tc>
          <w:tcPr>
            <w:tcW w:w="1166" w:type="dxa"/>
            <w:vMerge w:val="restart"/>
            <w:tcBorders>
              <w:bottom w:val="nil"/>
            </w:tcBorders>
          </w:tcPr>
          <w:p w14:paraId="085B835E">
            <w:pPr>
              <w:spacing w:line="243" w:lineRule="auto"/>
              <w:rPr>
                <w:rFonts w:ascii="Arial"/>
                <w:highlight w:val="none"/>
              </w:rPr>
            </w:pPr>
          </w:p>
          <w:p w14:paraId="63A06E55">
            <w:pPr>
              <w:spacing w:line="243" w:lineRule="auto"/>
              <w:rPr>
                <w:rFonts w:ascii="Arial"/>
                <w:highlight w:val="none"/>
              </w:rPr>
            </w:pPr>
          </w:p>
          <w:p w14:paraId="24896968">
            <w:pPr>
              <w:spacing w:line="243" w:lineRule="auto"/>
              <w:rPr>
                <w:rFonts w:ascii="Arial"/>
                <w:highlight w:val="none"/>
              </w:rPr>
            </w:pPr>
          </w:p>
          <w:p w14:paraId="39F0B1D2">
            <w:pPr>
              <w:spacing w:line="243" w:lineRule="auto"/>
              <w:rPr>
                <w:rFonts w:ascii="Arial"/>
                <w:highlight w:val="none"/>
              </w:rPr>
            </w:pPr>
          </w:p>
          <w:p w14:paraId="72E55E51">
            <w:pPr>
              <w:spacing w:line="243" w:lineRule="auto"/>
              <w:rPr>
                <w:rFonts w:ascii="Arial"/>
                <w:highlight w:val="none"/>
              </w:rPr>
            </w:pPr>
          </w:p>
          <w:p w14:paraId="625980ED">
            <w:pPr>
              <w:spacing w:line="244" w:lineRule="auto"/>
              <w:rPr>
                <w:rFonts w:ascii="Arial"/>
                <w:highlight w:val="none"/>
              </w:rPr>
            </w:pPr>
          </w:p>
          <w:p w14:paraId="68D094C9">
            <w:pPr>
              <w:pStyle w:val="248"/>
              <w:spacing w:before="61" w:line="305" w:lineRule="auto"/>
              <w:ind w:left="18" w:right="8" w:hanging="9"/>
              <w:rPr>
                <w:highlight w:val="none"/>
              </w:rPr>
            </w:pPr>
            <w:r>
              <w:rPr>
                <w:spacing w:val="5"/>
                <w:highlight w:val="none"/>
              </w:rPr>
              <w:t>A020619</w:t>
            </w:r>
            <w:r>
              <w:rPr>
                <w:spacing w:val="-43"/>
                <w:highlight w:val="none"/>
              </w:rPr>
              <w:t xml:space="preserve"> </w:t>
            </w:r>
            <w:r>
              <w:rPr>
                <w:spacing w:val="5"/>
                <w:highlight w:val="none"/>
              </w:rPr>
              <w:t>照明</w:t>
            </w:r>
            <w:r>
              <w:rPr>
                <w:highlight w:val="none"/>
              </w:rPr>
              <w:t xml:space="preserve"> </w:t>
            </w:r>
            <w:r>
              <w:rPr>
                <w:spacing w:val="3"/>
                <w:highlight w:val="none"/>
              </w:rPr>
              <w:t>设备</w:t>
            </w:r>
          </w:p>
        </w:tc>
        <w:tc>
          <w:tcPr>
            <w:tcW w:w="1799" w:type="dxa"/>
          </w:tcPr>
          <w:p w14:paraId="5F77C95C">
            <w:pPr>
              <w:pStyle w:val="248"/>
              <w:spacing w:before="198" w:line="304" w:lineRule="auto"/>
              <w:ind w:left="20" w:right="12" w:hanging="2"/>
              <w:rPr>
                <w:highlight w:val="none"/>
                <w:lang w:eastAsia="zh-CN"/>
              </w:rPr>
            </w:pPr>
            <w:r>
              <w:rPr>
                <w:spacing w:val="19"/>
                <w:highlight w:val="none"/>
                <w:lang w:eastAsia="zh-CN"/>
              </w:rPr>
              <w:t>★</w:t>
            </w:r>
            <w:r>
              <w:rPr>
                <w:spacing w:val="-59"/>
                <w:highlight w:val="none"/>
                <w:lang w:eastAsia="zh-CN"/>
              </w:rPr>
              <w:t xml:space="preserve"> </w:t>
            </w:r>
            <w:r>
              <w:rPr>
                <w:spacing w:val="19"/>
                <w:highlight w:val="none"/>
                <w:lang w:eastAsia="zh-CN"/>
              </w:rPr>
              <w:t>普通照</w:t>
            </w:r>
            <w:r>
              <w:rPr>
                <w:spacing w:val="-42"/>
                <w:highlight w:val="none"/>
                <w:lang w:eastAsia="zh-CN"/>
              </w:rPr>
              <w:t xml:space="preserve"> </w:t>
            </w:r>
            <w:r>
              <w:rPr>
                <w:spacing w:val="19"/>
                <w:highlight w:val="none"/>
                <w:lang w:eastAsia="zh-CN"/>
              </w:rPr>
              <w:t>明用双端</w:t>
            </w:r>
            <w:r>
              <w:rPr>
                <w:highlight w:val="none"/>
                <w:lang w:eastAsia="zh-CN"/>
              </w:rPr>
              <w:t xml:space="preserve"> </w:t>
            </w:r>
            <w:r>
              <w:rPr>
                <w:spacing w:val="4"/>
                <w:highlight w:val="none"/>
                <w:lang w:eastAsia="zh-CN"/>
              </w:rPr>
              <w:t>荧光灯</w:t>
            </w:r>
          </w:p>
        </w:tc>
        <w:tc>
          <w:tcPr>
            <w:tcW w:w="1914" w:type="dxa"/>
          </w:tcPr>
          <w:p w14:paraId="20B15BAB">
            <w:pPr>
              <w:rPr>
                <w:rFonts w:ascii="Arial"/>
                <w:highlight w:val="none"/>
              </w:rPr>
            </w:pPr>
          </w:p>
        </w:tc>
        <w:tc>
          <w:tcPr>
            <w:tcW w:w="2969" w:type="dxa"/>
          </w:tcPr>
          <w:p w14:paraId="50B44723">
            <w:pPr>
              <w:pStyle w:val="248"/>
              <w:spacing w:before="198" w:line="304" w:lineRule="auto"/>
              <w:ind w:left="22" w:right="11"/>
              <w:rPr>
                <w:highlight w:val="none"/>
                <w:lang w:eastAsia="zh-CN"/>
              </w:rPr>
            </w:pPr>
            <w:r>
              <w:rPr>
                <w:spacing w:val="19"/>
                <w:highlight w:val="none"/>
                <w:lang w:eastAsia="zh-CN"/>
              </w:rPr>
              <w:t>《普通照明用双端荧光灯能效限</w:t>
            </w:r>
            <w:r>
              <w:rPr>
                <w:spacing w:val="2"/>
                <w:highlight w:val="none"/>
                <w:lang w:eastAsia="zh-CN"/>
              </w:rPr>
              <w:t xml:space="preserve"> </w:t>
            </w:r>
            <w:r>
              <w:rPr>
                <w:spacing w:val="5"/>
                <w:highlight w:val="none"/>
                <w:lang w:eastAsia="zh-CN"/>
              </w:rPr>
              <w:t>定值及能效等级》（</w:t>
            </w:r>
            <w:r>
              <w:rPr>
                <w:highlight w:val="none"/>
                <w:lang w:eastAsia="zh-CN"/>
              </w:rPr>
              <w:t>GB</w:t>
            </w:r>
            <w:r>
              <w:rPr>
                <w:spacing w:val="42"/>
                <w:highlight w:val="none"/>
                <w:lang w:eastAsia="zh-CN"/>
              </w:rPr>
              <w:t xml:space="preserve"> </w:t>
            </w:r>
            <w:r>
              <w:rPr>
                <w:spacing w:val="5"/>
                <w:highlight w:val="none"/>
                <w:lang w:eastAsia="zh-CN"/>
              </w:rPr>
              <w:t>19043）</w:t>
            </w:r>
          </w:p>
        </w:tc>
      </w:tr>
      <w:tr w14:paraId="2239D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578" w:type="dxa"/>
            <w:vMerge w:val="continue"/>
            <w:tcBorders>
              <w:top w:val="nil"/>
              <w:bottom w:val="nil"/>
            </w:tcBorders>
          </w:tcPr>
          <w:p w14:paraId="7008CB07">
            <w:pPr>
              <w:rPr>
                <w:rFonts w:ascii="Arial"/>
                <w:highlight w:val="none"/>
              </w:rPr>
            </w:pPr>
          </w:p>
        </w:tc>
        <w:tc>
          <w:tcPr>
            <w:tcW w:w="1166" w:type="dxa"/>
            <w:vMerge w:val="continue"/>
            <w:tcBorders>
              <w:top w:val="nil"/>
              <w:bottom w:val="nil"/>
            </w:tcBorders>
          </w:tcPr>
          <w:p w14:paraId="5155B652">
            <w:pPr>
              <w:rPr>
                <w:rFonts w:ascii="Arial"/>
                <w:highlight w:val="none"/>
              </w:rPr>
            </w:pPr>
          </w:p>
        </w:tc>
        <w:tc>
          <w:tcPr>
            <w:tcW w:w="1799" w:type="dxa"/>
          </w:tcPr>
          <w:p w14:paraId="713EE426">
            <w:pPr>
              <w:pStyle w:val="248"/>
              <w:spacing w:before="156" w:line="305" w:lineRule="auto"/>
              <w:ind w:left="14" w:right="7" w:hanging="1"/>
              <w:rPr>
                <w:highlight w:val="none"/>
              </w:rPr>
            </w:pPr>
            <w:r>
              <w:rPr>
                <w:highlight w:val="none"/>
              </w:rPr>
              <w:t>LED</w:t>
            </w:r>
            <w:r>
              <w:rPr>
                <w:spacing w:val="23"/>
                <w:highlight w:val="none"/>
              </w:rPr>
              <w:t xml:space="preserve"> </w:t>
            </w:r>
            <w:r>
              <w:rPr>
                <w:spacing w:val="19"/>
                <w:highlight w:val="none"/>
              </w:rPr>
              <w:t>道路/隧道照明</w:t>
            </w:r>
            <w:r>
              <w:rPr>
                <w:highlight w:val="none"/>
              </w:rPr>
              <w:t xml:space="preserve"> </w:t>
            </w:r>
            <w:r>
              <w:rPr>
                <w:spacing w:val="5"/>
                <w:highlight w:val="none"/>
              </w:rPr>
              <w:t>产品</w:t>
            </w:r>
          </w:p>
        </w:tc>
        <w:tc>
          <w:tcPr>
            <w:tcW w:w="1914" w:type="dxa"/>
          </w:tcPr>
          <w:p w14:paraId="5C6D8D56">
            <w:pPr>
              <w:rPr>
                <w:rFonts w:ascii="Arial"/>
                <w:highlight w:val="none"/>
              </w:rPr>
            </w:pPr>
          </w:p>
        </w:tc>
        <w:tc>
          <w:tcPr>
            <w:tcW w:w="2969" w:type="dxa"/>
          </w:tcPr>
          <w:p w14:paraId="653693E5">
            <w:pPr>
              <w:pStyle w:val="248"/>
              <w:spacing w:before="156" w:line="305" w:lineRule="auto"/>
              <w:ind w:left="22"/>
              <w:rPr>
                <w:highlight w:val="none"/>
              </w:rPr>
            </w:pPr>
            <w:r>
              <w:rPr>
                <w:spacing w:val="7"/>
                <w:highlight w:val="none"/>
              </w:rPr>
              <w:t xml:space="preserve">《道路和隧道照明用 </w:t>
            </w:r>
            <w:r>
              <w:rPr>
                <w:highlight w:val="none"/>
              </w:rPr>
              <w:t>LED</w:t>
            </w:r>
            <w:r>
              <w:rPr>
                <w:spacing w:val="7"/>
                <w:highlight w:val="none"/>
              </w:rPr>
              <w:t xml:space="preserve"> 灯具能</w:t>
            </w:r>
            <w:r>
              <w:rPr>
                <w:highlight w:val="none"/>
              </w:rPr>
              <w:t xml:space="preserve">  </w:t>
            </w:r>
            <w:r>
              <w:rPr>
                <w:spacing w:val="-4"/>
                <w:highlight w:val="none"/>
              </w:rPr>
              <w:t>效限定值及能效等级》（GB</w:t>
            </w:r>
            <w:r>
              <w:rPr>
                <w:spacing w:val="-24"/>
                <w:highlight w:val="none"/>
              </w:rPr>
              <w:t xml:space="preserve"> </w:t>
            </w:r>
            <w:r>
              <w:rPr>
                <w:spacing w:val="-4"/>
                <w:highlight w:val="none"/>
              </w:rPr>
              <w:t>37478）</w:t>
            </w:r>
          </w:p>
        </w:tc>
      </w:tr>
      <w:tr w14:paraId="7D3F92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578" w:type="dxa"/>
            <w:vMerge w:val="continue"/>
            <w:tcBorders>
              <w:top w:val="nil"/>
              <w:bottom w:val="nil"/>
            </w:tcBorders>
          </w:tcPr>
          <w:p w14:paraId="10E69A9A">
            <w:pPr>
              <w:rPr>
                <w:rFonts w:ascii="Arial"/>
                <w:highlight w:val="none"/>
              </w:rPr>
            </w:pPr>
          </w:p>
        </w:tc>
        <w:tc>
          <w:tcPr>
            <w:tcW w:w="1166" w:type="dxa"/>
            <w:vMerge w:val="continue"/>
            <w:tcBorders>
              <w:top w:val="nil"/>
              <w:bottom w:val="nil"/>
            </w:tcBorders>
          </w:tcPr>
          <w:p w14:paraId="03DE3581">
            <w:pPr>
              <w:rPr>
                <w:rFonts w:ascii="Arial"/>
                <w:highlight w:val="none"/>
              </w:rPr>
            </w:pPr>
          </w:p>
        </w:tc>
        <w:tc>
          <w:tcPr>
            <w:tcW w:w="1799" w:type="dxa"/>
          </w:tcPr>
          <w:p w14:paraId="4972B60A">
            <w:pPr>
              <w:rPr>
                <w:rFonts w:ascii="Arial"/>
                <w:highlight w:val="none"/>
              </w:rPr>
            </w:pPr>
          </w:p>
          <w:p w14:paraId="736E43F2">
            <w:pPr>
              <w:pStyle w:val="248"/>
              <w:spacing w:before="62" w:line="229" w:lineRule="auto"/>
              <w:ind w:left="13"/>
              <w:rPr>
                <w:highlight w:val="none"/>
              </w:rPr>
            </w:pPr>
            <w:r>
              <w:rPr>
                <w:highlight w:val="none"/>
              </w:rPr>
              <w:t>LED</w:t>
            </w:r>
            <w:r>
              <w:rPr>
                <w:spacing w:val="-32"/>
                <w:highlight w:val="none"/>
              </w:rPr>
              <w:t xml:space="preserve"> </w:t>
            </w:r>
            <w:r>
              <w:rPr>
                <w:spacing w:val="8"/>
                <w:highlight w:val="none"/>
              </w:rPr>
              <w:t>筒灯</w:t>
            </w:r>
          </w:p>
        </w:tc>
        <w:tc>
          <w:tcPr>
            <w:tcW w:w="1914" w:type="dxa"/>
          </w:tcPr>
          <w:p w14:paraId="6A8DC6D2">
            <w:pPr>
              <w:rPr>
                <w:rFonts w:ascii="Arial"/>
                <w:highlight w:val="none"/>
              </w:rPr>
            </w:pPr>
          </w:p>
        </w:tc>
        <w:tc>
          <w:tcPr>
            <w:tcW w:w="2969" w:type="dxa"/>
          </w:tcPr>
          <w:p w14:paraId="1DA4BADE">
            <w:pPr>
              <w:pStyle w:val="248"/>
              <w:spacing w:before="148" w:line="304" w:lineRule="auto"/>
              <w:ind w:left="17" w:right="13" w:firstLine="5"/>
              <w:rPr>
                <w:highlight w:val="none"/>
              </w:rPr>
            </w:pPr>
            <w:r>
              <w:rPr>
                <w:spacing w:val="12"/>
                <w:highlight w:val="none"/>
              </w:rPr>
              <w:t xml:space="preserve">《室内照明用 </w:t>
            </w:r>
            <w:r>
              <w:rPr>
                <w:highlight w:val="none"/>
              </w:rPr>
              <w:t>LED</w:t>
            </w:r>
            <w:r>
              <w:rPr>
                <w:spacing w:val="12"/>
                <w:highlight w:val="none"/>
              </w:rPr>
              <w:t xml:space="preserve"> 产品能效限定</w:t>
            </w:r>
            <w:r>
              <w:rPr>
                <w:spacing w:val="2"/>
                <w:highlight w:val="none"/>
              </w:rPr>
              <w:t xml:space="preserve"> </w:t>
            </w:r>
            <w:r>
              <w:rPr>
                <w:spacing w:val="7"/>
                <w:highlight w:val="none"/>
              </w:rPr>
              <w:t>值及能效等级》（</w:t>
            </w:r>
            <w:r>
              <w:rPr>
                <w:highlight w:val="none"/>
              </w:rPr>
              <w:t>GB</w:t>
            </w:r>
            <w:r>
              <w:rPr>
                <w:spacing w:val="7"/>
                <w:highlight w:val="none"/>
              </w:rPr>
              <w:t xml:space="preserve"> 30255）</w:t>
            </w:r>
          </w:p>
        </w:tc>
      </w:tr>
      <w:tr w14:paraId="38405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578" w:type="dxa"/>
            <w:vMerge w:val="continue"/>
            <w:tcBorders>
              <w:top w:val="nil"/>
            </w:tcBorders>
          </w:tcPr>
          <w:p w14:paraId="051851F7">
            <w:pPr>
              <w:rPr>
                <w:rFonts w:ascii="Arial"/>
                <w:highlight w:val="none"/>
              </w:rPr>
            </w:pPr>
          </w:p>
        </w:tc>
        <w:tc>
          <w:tcPr>
            <w:tcW w:w="1166" w:type="dxa"/>
            <w:vMerge w:val="continue"/>
            <w:tcBorders>
              <w:top w:val="nil"/>
            </w:tcBorders>
          </w:tcPr>
          <w:p w14:paraId="6BBA5C56">
            <w:pPr>
              <w:rPr>
                <w:rFonts w:ascii="Arial"/>
                <w:highlight w:val="none"/>
              </w:rPr>
            </w:pPr>
          </w:p>
        </w:tc>
        <w:tc>
          <w:tcPr>
            <w:tcW w:w="1799" w:type="dxa"/>
          </w:tcPr>
          <w:p w14:paraId="523E6DC2">
            <w:pPr>
              <w:pStyle w:val="248"/>
              <w:spacing w:before="265" w:line="304" w:lineRule="auto"/>
              <w:ind w:left="47" w:right="12" w:hanging="33"/>
              <w:rPr>
                <w:highlight w:val="none"/>
              </w:rPr>
            </w:pPr>
            <w:r>
              <w:rPr>
                <w:spacing w:val="30"/>
                <w:highlight w:val="none"/>
              </w:rPr>
              <w:t>普通照明用非定向</w:t>
            </w:r>
            <w:r>
              <w:rPr>
                <w:spacing w:val="5"/>
                <w:highlight w:val="none"/>
              </w:rPr>
              <w:t xml:space="preserve"> </w:t>
            </w:r>
            <w:r>
              <w:rPr>
                <w:spacing w:val="-1"/>
                <w:highlight w:val="none"/>
              </w:rPr>
              <w:t>自镇流</w:t>
            </w:r>
            <w:r>
              <w:rPr>
                <w:spacing w:val="-33"/>
                <w:highlight w:val="none"/>
              </w:rPr>
              <w:t xml:space="preserve"> </w:t>
            </w:r>
            <w:r>
              <w:rPr>
                <w:spacing w:val="-1"/>
                <w:highlight w:val="none"/>
              </w:rPr>
              <w:t>LED</w:t>
            </w:r>
            <w:r>
              <w:rPr>
                <w:spacing w:val="-37"/>
                <w:highlight w:val="none"/>
              </w:rPr>
              <w:t xml:space="preserve"> </w:t>
            </w:r>
            <w:r>
              <w:rPr>
                <w:spacing w:val="-1"/>
                <w:highlight w:val="none"/>
              </w:rPr>
              <w:t>灯</w:t>
            </w:r>
          </w:p>
        </w:tc>
        <w:tc>
          <w:tcPr>
            <w:tcW w:w="1914" w:type="dxa"/>
          </w:tcPr>
          <w:p w14:paraId="5B447120">
            <w:pPr>
              <w:rPr>
                <w:rFonts w:ascii="Arial"/>
                <w:highlight w:val="none"/>
              </w:rPr>
            </w:pPr>
          </w:p>
        </w:tc>
        <w:tc>
          <w:tcPr>
            <w:tcW w:w="2969" w:type="dxa"/>
          </w:tcPr>
          <w:p w14:paraId="2068F48E">
            <w:pPr>
              <w:pStyle w:val="248"/>
              <w:spacing w:before="265" w:line="304" w:lineRule="auto"/>
              <w:ind w:left="17" w:right="13" w:firstLine="5"/>
              <w:rPr>
                <w:highlight w:val="none"/>
              </w:rPr>
            </w:pPr>
            <w:r>
              <w:rPr>
                <w:spacing w:val="12"/>
                <w:highlight w:val="none"/>
              </w:rPr>
              <w:t xml:space="preserve">《室内照明用 </w:t>
            </w:r>
            <w:r>
              <w:rPr>
                <w:highlight w:val="none"/>
              </w:rPr>
              <w:t>LED</w:t>
            </w:r>
            <w:r>
              <w:rPr>
                <w:spacing w:val="12"/>
                <w:highlight w:val="none"/>
              </w:rPr>
              <w:t xml:space="preserve"> 产品能效限定</w:t>
            </w:r>
            <w:r>
              <w:rPr>
                <w:spacing w:val="2"/>
                <w:highlight w:val="none"/>
              </w:rPr>
              <w:t xml:space="preserve"> </w:t>
            </w:r>
            <w:r>
              <w:rPr>
                <w:spacing w:val="7"/>
                <w:highlight w:val="none"/>
              </w:rPr>
              <w:t>值及能效等级》（</w:t>
            </w:r>
            <w:r>
              <w:rPr>
                <w:highlight w:val="none"/>
              </w:rPr>
              <w:t>GB</w:t>
            </w:r>
            <w:r>
              <w:rPr>
                <w:spacing w:val="7"/>
                <w:highlight w:val="none"/>
              </w:rPr>
              <w:t xml:space="preserve"> 30255）</w:t>
            </w:r>
          </w:p>
        </w:tc>
      </w:tr>
      <w:tr w14:paraId="13596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578" w:type="dxa"/>
          </w:tcPr>
          <w:p w14:paraId="1EF14CED">
            <w:pPr>
              <w:pStyle w:val="248"/>
              <w:spacing w:before="301" w:line="258" w:lineRule="exact"/>
              <w:ind w:left="209"/>
              <w:rPr>
                <w:highlight w:val="none"/>
              </w:rPr>
            </w:pPr>
            <w:r>
              <w:rPr>
                <w:spacing w:val="-7"/>
                <w:position w:val="1"/>
                <w:highlight w:val="none"/>
              </w:rPr>
              <w:t>12</w:t>
            </w:r>
          </w:p>
        </w:tc>
        <w:tc>
          <w:tcPr>
            <w:tcW w:w="1166" w:type="dxa"/>
          </w:tcPr>
          <w:p w14:paraId="087DBC85">
            <w:pPr>
              <w:pStyle w:val="248"/>
              <w:spacing w:before="145" w:line="305" w:lineRule="auto"/>
              <w:ind w:left="14" w:right="8" w:firstLine="3"/>
              <w:rPr>
                <w:highlight w:val="none"/>
              </w:rPr>
            </w:pPr>
            <w:r>
              <w:rPr>
                <w:spacing w:val="1"/>
                <w:highlight w:val="none"/>
              </w:rPr>
              <w:t>★A020910</w:t>
            </w:r>
            <w:r>
              <w:rPr>
                <w:spacing w:val="-17"/>
                <w:highlight w:val="none"/>
              </w:rPr>
              <w:t xml:space="preserve"> </w:t>
            </w:r>
            <w:r>
              <w:rPr>
                <w:spacing w:val="1"/>
                <w:highlight w:val="none"/>
              </w:rPr>
              <w:t>电</w:t>
            </w:r>
            <w:r>
              <w:rPr>
                <w:highlight w:val="none"/>
              </w:rPr>
              <w:t xml:space="preserve"> </w:t>
            </w:r>
            <w:r>
              <w:rPr>
                <w:spacing w:val="6"/>
                <w:highlight w:val="none"/>
              </w:rPr>
              <w:t>视设备</w:t>
            </w:r>
          </w:p>
        </w:tc>
        <w:tc>
          <w:tcPr>
            <w:tcW w:w="1799" w:type="dxa"/>
          </w:tcPr>
          <w:p w14:paraId="17F56E6A">
            <w:pPr>
              <w:pStyle w:val="248"/>
              <w:spacing w:before="145" w:line="304" w:lineRule="auto"/>
              <w:ind w:left="18" w:right="10" w:hanging="9"/>
              <w:rPr>
                <w:highlight w:val="none"/>
                <w:lang w:eastAsia="zh-CN"/>
              </w:rPr>
            </w:pPr>
            <w:r>
              <w:rPr>
                <w:spacing w:val="4"/>
                <w:highlight w:val="none"/>
                <w:lang w:eastAsia="zh-CN"/>
              </w:rPr>
              <w:t>A02091001 普通电视</w:t>
            </w:r>
            <w:r>
              <w:rPr>
                <w:spacing w:val="7"/>
                <w:highlight w:val="none"/>
                <w:lang w:eastAsia="zh-CN"/>
              </w:rPr>
              <w:t xml:space="preserve"> </w:t>
            </w:r>
            <w:r>
              <w:rPr>
                <w:spacing w:val="6"/>
                <w:highlight w:val="none"/>
                <w:lang w:eastAsia="zh-CN"/>
              </w:rPr>
              <w:t>设备（电视机）</w:t>
            </w:r>
          </w:p>
        </w:tc>
        <w:tc>
          <w:tcPr>
            <w:tcW w:w="1914" w:type="dxa"/>
          </w:tcPr>
          <w:p w14:paraId="5B068594">
            <w:pPr>
              <w:rPr>
                <w:rFonts w:ascii="Arial"/>
                <w:highlight w:val="none"/>
              </w:rPr>
            </w:pPr>
          </w:p>
        </w:tc>
        <w:tc>
          <w:tcPr>
            <w:tcW w:w="2969" w:type="dxa"/>
          </w:tcPr>
          <w:p w14:paraId="7594D1A9">
            <w:pPr>
              <w:pStyle w:val="248"/>
              <w:spacing w:before="146" w:line="305" w:lineRule="auto"/>
              <w:ind w:left="21" w:right="11" w:firstLine="2"/>
              <w:rPr>
                <w:highlight w:val="none"/>
                <w:lang w:eastAsia="zh-CN"/>
              </w:rPr>
            </w:pPr>
            <w:r>
              <w:rPr>
                <w:spacing w:val="19"/>
                <w:highlight w:val="none"/>
                <w:lang w:eastAsia="zh-CN"/>
              </w:rPr>
              <w:t>《平板电视能效限定值及能效等</w:t>
            </w:r>
            <w:r>
              <w:rPr>
                <w:spacing w:val="2"/>
                <w:highlight w:val="none"/>
                <w:lang w:eastAsia="zh-CN"/>
              </w:rPr>
              <w:t xml:space="preserve"> </w:t>
            </w:r>
            <w:r>
              <w:rPr>
                <w:spacing w:val="4"/>
                <w:highlight w:val="none"/>
                <w:lang w:eastAsia="zh-CN"/>
              </w:rPr>
              <w:t>级》（</w:t>
            </w:r>
            <w:r>
              <w:rPr>
                <w:highlight w:val="none"/>
                <w:lang w:eastAsia="zh-CN"/>
              </w:rPr>
              <w:t>GB</w:t>
            </w:r>
            <w:r>
              <w:rPr>
                <w:spacing w:val="23"/>
                <w:highlight w:val="none"/>
                <w:lang w:eastAsia="zh-CN"/>
              </w:rPr>
              <w:t xml:space="preserve"> </w:t>
            </w:r>
            <w:r>
              <w:rPr>
                <w:spacing w:val="4"/>
                <w:highlight w:val="none"/>
                <w:lang w:eastAsia="zh-CN"/>
              </w:rPr>
              <w:t>24850）</w:t>
            </w:r>
          </w:p>
        </w:tc>
      </w:tr>
      <w:tr w14:paraId="64B1B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6" w:hRule="atLeast"/>
        </w:trPr>
        <w:tc>
          <w:tcPr>
            <w:tcW w:w="578" w:type="dxa"/>
          </w:tcPr>
          <w:p w14:paraId="796AD619">
            <w:pPr>
              <w:spacing w:line="268" w:lineRule="auto"/>
              <w:rPr>
                <w:rFonts w:ascii="Arial"/>
                <w:highlight w:val="none"/>
              </w:rPr>
            </w:pPr>
          </w:p>
          <w:p w14:paraId="253F214A">
            <w:pPr>
              <w:spacing w:line="269" w:lineRule="auto"/>
              <w:rPr>
                <w:rFonts w:ascii="Arial"/>
                <w:highlight w:val="none"/>
              </w:rPr>
            </w:pPr>
          </w:p>
          <w:p w14:paraId="3F08438D">
            <w:pPr>
              <w:spacing w:line="269" w:lineRule="auto"/>
              <w:rPr>
                <w:rFonts w:ascii="Arial"/>
                <w:highlight w:val="none"/>
              </w:rPr>
            </w:pPr>
          </w:p>
          <w:p w14:paraId="4B9E684F">
            <w:pPr>
              <w:pStyle w:val="248"/>
              <w:spacing w:before="62" w:line="256" w:lineRule="exact"/>
              <w:ind w:left="209"/>
              <w:rPr>
                <w:highlight w:val="none"/>
              </w:rPr>
            </w:pPr>
            <w:r>
              <w:rPr>
                <w:spacing w:val="-7"/>
                <w:position w:val="1"/>
                <w:highlight w:val="none"/>
              </w:rPr>
              <w:t>13</w:t>
            </w:r>
          </w:p>
        </w:tc>
        <w:tc>
          <w:tcPr>
            <w:tcW w:w="1166" w:type="dxa"/>
          </w:tcPr>
          <w:p w14:paraId="5BD220DF">
            <w:pPr>
              <w:spacing w:line="325" w:lineRule="auto"/>
              <w:rPr>
                <w:rFonts w:ascii="Arial"/>
                <w:highlight w:val="none"/>
              </w:rPr>
            </w:pPr>
          </w:p>
          <w:p w14:paraId="42EE37E5">
            <w:pPr>
              <w:spacing w:line="326" w:lineRule="auto"/>
              <w:rPr>
                <w:rFonts w:ascii="Arial"/>
                <w:highlight w:val="none"/>
              </w:rPr>
            </w:pPr>
          </w:p>
          <w:p w14:paraId="4005C620">
            <w:pPr>
              <w:pStyle w:val="248"/>
              <w:spacing w:before="62" w:line="305" w:lineRule="auto"/>
              <w:ind w:left="16" w:right="8" w:firstLine="2"/>
              <w:rPr>
                <w:highlight w:val="none"/>
              </w:rPr>
            </w:pPr>
            <w:r>
              <w:rPr>
                <w:spacing w:val="4"/>
                <w:highlight w:val="none"/>
              </w:rPr>
              <w:t>★A020911</w:t>
            </w:r>
            <w:r>
              <w:rPr>
                <w:spacing w:val="-44"/>
                <w:highlight w:val="none"/>
              </w:rPr>
              <w:t xml:space="preserve"> </w:t>
            </w:r>
            <w:r>
              <w:rPr>
                <w:spacing w:val="4"/>
                <w:highlight w:val="none"/>
              </w:rPr>
              <w:t>视</w:t>
            </w:r>
            <w:r>
              <w:rPr>
                <w:highlight w:val="none"/>
              </w:rPr>
              <w:t xml:space="preserve"> </w:t>
            </w:r>
            <w:r>
              <w:rPr>
                <w:spacing w:val="6"/>
                <w:highlight w:val="none"/>
              </w:rPr>
              <w:t>频设备</w:t>
            </w:r>
          </w:p>
        </w:tc>
        <w:tc>
          <w:tcPr>
            <w:tcW w:w="1799" w:type="dxa"/>
          </w:tcPr>
          <w:p w14:paraId="75C18DA0">
            <w:pPr>
              <w:spacing w:line="325" w:lineRule="auto"/>
              <w:rPr>
                <w:rFonts w:ascii="Arial"/>
                <w:highlight w:val="none"/>
              </w:rPr>
            </w:pPr>
          </w:p>
          <w:p w14:paraId="11283350">
            <w:pPr>
              <w:spacing w:line="326" w:lineRule="auto"/>
              <w:rPr>
                <w:rFonts w:ascii="Arial"/>
                <w:highlight w:val="none"/>
              </w:rPr>
            </w:pPr>
          </w:p>
          <w:p w14:paraId="5C38F8C4">
            <w:pPr>
              <w:pStyle w:val="248"/>
              <w:spacing w:before="62" w:line="305" w:lineRule="auto"/>
              <w:ind w:left="18" w:right="10" w:hanging="9"/>
              <w:rPr>
                <w:highlight w:val="none"/>
              </w:rPr>
            </w:pPr>
            <w:r>
              <w:rPr>
                <w:spacing w:val="4"/>
                <w:highlight w:val="none"/>
              </w:rPr>
              <w:t>A02091107 视频监控</w:t>
            </w:r>
            <w:r>
              <w:rPr>
                <w:spacing w:val="7"/>
                <w:highlight w:val="none"/>
              </w:rPr>
              <w:t xml:space="preserve"> </w:t>
            </w:r>
            <w:r>
              <w:rPr>
                <w:spacing w:val="3"/>
                <w:highlight w:val="none"/>
              </w:rPr>
              <w:t>设备</w:t>
            </w:r>
          </w:p>
        </w:tc>
        <w:tc>
          <w:tcPr>
            <w:tcW w:w="1914" w:type="dxa"/>
          </w:tcPr>
          <w:p w14:paraId="155F8B70">
            <w:pPr>
              <w:spacing w:line="268" w:lineRule="auto"/>
              <w:rPr>
                <w:rFonts w:ascii="Arial"/>
                <w:highlight w:val="none"/>
              </w:rPr>
            </w:pPr>
          </w:p>
          <w:p w14:paraId="4C05A492">
            <w:pPr>
              <w:spacing w:line="269" w:lineRule="auto"/>
              <w:rPr>
                <w:rFonts w:ascii="Arial"/>
                <w:highlight w:val="none"/>
              </w:rPr>
            </w:pPr>
          </w:p>
          <w:p w14:paraId="2B155544">
            <w:pPr>
              <w:spacing w:line="269" w:lineRule="auto"/>
              <w:rPr>
                <w:rFonts w:ascii="Arial"/>
                <w:highlight w:val="none"/>
              </w:rPr>
            </w:pPr>
          </w:p>
          <w:p w14:paraId="1E4A5807">
            <w:pPr>
              <w:pStyle w:val="248"/>
              <w:spacing w:before="62" w:line="230" w:lineRule="auto"/>
              <w:ind w:left="17"/>
              <w:rPr>
                <w:highlight w:val="none"/>
              </w:rPr>
            </w:pPr>
            <w:r>
              <w:rPr>
                <w:spacing w:val="6"/>
                <w:highlight w:val="none"/>
              </w:rPr>
              <w:t>监视器</w:t>
            </w:r>
          </w:p>
        </w:tc>
        <w:tc>
          <w:tcPr>
            <w:tcW w:w="2969" w:type="dxa"/>
          </w:tcPr>
          <w:p w14:paraId="4A090EB1">
            <w:pPr>
              <w:pStyle w:val="248"/>
              <w:spacing w:before="93" w:line="303" w:lineRule="auto"/>
              <w:ind w:left="17" w:right="11" w:firstLine="23"/>
              <w:rPr>
                <w:highlight w:val="none"/>
                <w:lang w:eastAsia="zh-CN"/>
              </w:rPr>
            </w:pPr>
            <w:r>
              <w:rPr>
                <w:spacing w:val="18"/>
                <w:highlight w:val="none"/>
                <w:lang w:eastAsia="zh-CN"/>
              </w:rPr>
              <w:t>以射频信号为主要信号输入的监</w:t>
            </w:r>
            <w:r>
              <w:rPr>
                <w:highlight w:val="none"/>
                <w:lang w:eastAsia="zh-CN"/>
              </w:rPr>
              <w:t xml:space="preserve"> </w:t>
            </w:r>
            <w:r>
              <w:rPr>
                <w:spacing w:val="5"/>
                <w:highlight w:val="none"/>
                <w:lang w:eastAsia="zh-CN"/>
              </w:rPr>
              <w:t>视器应符合《平板电视能效限定值</w:t>
            </w:r>
            <w:r>
              <w:rPr>
                <w:spacing w:val="7"/>
                <w:highlight w:val="none"/>
                <w:lang w:eastAsia="zh-CN"/>
              </w:rPr>
              <w:t xml:space="preserve"> </w:t>
            </w:r>
            <w:r>
              <w:rPr>
                <w:spacing w:val="8"/>
                <w:highlight w:val="none"/>
                <w:lang w:eastAsia="zh-CN"/>
              </w:rPr>
              <w:t>及能效等级》（</w:t>
            </w:r>
            <w:r>
              <w:rPr>
                <w:highlight w:val="none"/>
                <w:lang w:eastAsia="zh-CN"/>
              </w:rPr>
              <w:t>GB</w:t>
            </w:r>
            <w:r>
              <w:rPr>
                <w:spacing w:val="8"/>
                <w:highlight w:val="none"/>
                <w:lang w:eastAsia="zh-CN"/>
              </w:rPr>
              <w:t xml:space="preserve"> 24850</w:t>
            </w:r>
            <w:r>
              <w:rPr>
                <w:highlight w:val="none"/>
                <w:lang w:eastAsia="zh-CN"/>
              </w:rPr>
              <w:t>），</w:t>
            </w:r>
          </w:p>
          <w:p w14:paraId="4999499C">
            <w:pPr>
              <w:pStyle w:val="248"/>
              <w:spacing w:before="1" w:line="290" w:lineRule="auto"/>
              <w:ind w:left="17" w:right="11" w:firstLine="23"/>
              <w:rPr>
                <w:highlight w:val="none"/>
                <w:lang w:eastAsia="zh-CN"/>
              </w:rPr>
            </w:pPr>
            <w:r>
              <w:rPr>
                <w:spacing w:val="18"/>
                <w:highlight w:val="none"/>
                <w:lang w:eastAsia="zh-CN"/>
              </w:rPr>
              <w:t>以数字信号为主要信号输入的监</w:t>
            </w:r>
            <w:r>
              <w:rPr>
                <w:highlight w:val="none"/>
                <w:lang w:eastAsia="zh-CN"/>
              </w:rPr>
              <w:t xml:space="preserve"> </w:t>
            </w:r>
            <w:r>
              <w:rPr>
                <w:spacing w:val="5"/>
                <w:highlight w:val="none"/>
                <w:lang w:eastAsia="zh-CN"/>
              </w:rPr>
              <w:t>视器应符合《计算机显示器能效限</w:t>
            </w:r>
            <w:r>
              <w:rPr>
                <w:spacing w:val="7"/>
                <w:highlight w:val="none"/>
                <w:lang w:eastAsia="zh-CN"/>
              </w:rPr>
              <w:t xml:space="preserve"> 定值及能效等级》（</w:t>
            </w:r>
            <w:r>
              <w:rPr>
                <w:highlight w:val="none"/>
                <w:lang w:eastAsia="zh-CN"/>
              </w:rPr>
              <w:t>GB</w:t>
            </w:r>
            <w:r>
              <w:rPr>
                <w:spacing w:val="7"/>
                <w:highlight w:val="none"/>
                <w:lang w:eastAsia="zh-CN"/>
              </w:rPr>
              <w:t xml:space="preserve"> 21520）</w:t>
            </w:r>
          </w:p>
        </w:tc>
      </w:tr>
      <w:tr w14:paraId="7B0CC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578" w:type="dxa"/>
          </w:tcPr>
          <w:p w14:paraId="2CCE0B4B">
            <w:pPr>
              <w:pStyle w:val="248"/>
              <w:spacing w:before="298" w:line="258" w:lineRule="exact"/>
              <w:ind w:left="209"/>
              <w:rPr>
                <w:highlight w:val="none"/>
              </w:rPr>
            </w:pPr>
            <w:r>
              <w:rPr>
                <w:spacing w:val="-7"/>
                <w:position w:val="1"/>
                <w:highlight w:val="none"/>
              </w:rPr>
              <w:t>14</w:t>
            </w:r>
          </w:p>
        </w:tc>
        <w:tc>
          <w:tcPr>
            <w:tcW w:w="1166" w:type="dxa"/>
          </w:tcPr>
          <w:p w14:paraId="28FBD644">
            <w:pPr>
              <w:pStyle w:val="248"/>
              <w:spacing w:before="142" w:line="304" w:lineRule="auto"/>
              <w:ind w:left="15" w:right="8" w:hanging="6"/>
              <w:rPr>
                <w:highlight w:val="none"/>
              </w:rPr>
            </w:pPr>
            <w:r>
              <w:rPr>
                <w:spacing w:val="5"/>
                <w:highlight w:val="none"/>
              </w:rPr>
              <w:t>A031210</w:t>
            </w:r>
            <w:r>
              <w:rPr>
                <w:spacing w:val="-43"/>
                <w:highlight w:val="none"/>
              </w:rPr>
              <w:t xml:space="preserve"> </w:t>
            </w:r>
            <w:r>
              <w:rPr>
                <w:spacing w:val="5"/>
                <w:highlight w:val="none"/>
              </w:rPr>
              <w:t>饮食</w:t>
            </w:r>
            <w:r>
              <w:rPr>
                <w:highlight w:val="none"/>
              </w:rPr>
              <w:t xml:space="preserve"> </w:t>
            </w:r>
            <w:r>
              <w:rPr>
                <w:spacing w:val="7"/>
                <w:highlight w:val="none"/>
              </w:rPr>
              <w:t>炊事机械</w:t>
            </w:r>
          </w:p>
        </w:tc>
        <w:tc>
          <w:tcPr>
            <w:tcW w:w="1799" w:type="dxa"/>
          </w:tcPr>
          <w:p w14:paraId="70E0342A">
            <w:pPr>
              <w:pStyle w:val="248"/>
              <w:spacing w:before="297" w:line="230" w:lineRule="auto"/>
              <w:ind w:left="19"/>
              <w:rPr>
                <w:highlight w:val="none"/>
              </w:rPr>
            </w:pPr>
            <w:r>
              <w:rPr>
                <w:spacing w:val="7"/>
                <w:highlight w:val="none"/>
              </w:rPr>
              <w:t>商用燃气灶具</w:t>
            </w:r>
          </w:p>
        </w:tc>
        <w:tc>
          <w:tcPr>
            <w:tcW w:w="1914" w:type="dxa"/>
          </w:tcPr>
          <w:p w14:paraId="66E63BA2">
            <w:pPr>
              <w:rPr>
                <w:rFonts w:ascii="Arial"/>
                <w:highlight w:val="none"/>
              </w:rPr>
            </w:pPr>
          </w:p>
        </w:tc>
        <w:tc>
          <w:tcPr>
            <w:tcW w:w="2969" w:type="dxa"/>
          </w:tcPr>
          <w:p w14:paraId="25BE42BB">
            <w:pPr>
              <w:pStyle w:val="248"/>
              <w:spacing w:before="142" w:line="304" w:lineRule="auto"/>
              <w:ind w:left="22" w:right="11"/>
              <w:rPr>
                <w:highlight w:val="none"/>
                <w:lang w:eastAsia="zh-CN"/>
              </w:rPr>
            </w:pPr>
            <w:r>
              <w:rPr>
                <w:spacing w:val="19"/>
                <w:highlight w:val="none"/>
                <w:lang w:eastAsia="zh-CN"/>
              </w:rPr>
              <w:t>《商用燃气灶具能效限定值及能</w:t>
            </w:r>
            <w:r>
              <w:rPr>
                <w:spacing w:val="2"/>
                <w:highlight w:val="none"/>
                <w:lang w:eastAsia="zh-CN"/>
              </w:rPr>
              <w:t xml:space="preserve"> </w:t>
            </w:r>
            <w:r>
              <w:rPr>
                <w:spacing w:val="6"/>
                <w:highlight w:val="none"/>
                <w:lang w:eastAsia="zh-CN"/>
              </w:rPr>
              <w:t>效等级》（</w:t>
            </w:r>
            <w:r>
              <w:rPr>
                <w:highlight w:val="none"/>
                <w:lang w:eastAsia="zh-CN"/>
              </w:rPr>
              <w:t>GB</w:t>
            </w:r>
            <w:r>
              <w:rPr>
                <w:spacing w:val="6"/>
                <w:highlight w:val="none"/>
                <w:lang w:eastAsia="zh-CN"/>
              </w:rPr>
              <w:t xml:space="preserve"> 30531）</w:t>
            </w:r>
          </w:p>
        </w:tc>
      </w:tr>
      <w:tr w14:paraId="731C6A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578" w:type="dxa"/>
            <w:vMerge w:val="restart"/>
            <w:tcBorders>
              <w:bottom w:val="nil"/>
            </w:tcBorders>
          </w:tcPr>
          <w:p w14:paraId="0E998A46">
            <w:pPr>
              <w:spacing w:line="290" w:lineRule="auto"/>
              <w:rPr>
                <w:rFonts w:ascii="Arial"/>
                <w:highlight w:val="none"/>
              </w:rPr>
            </w:pPr>
          </w:p>
          <w:p w14:paraId="56E75132">
            <w:pPr>
              <w:spacing w:line="290" w:lineRule="auto"/>
              <w:rPr>
                <w:rFonts w:ascii="Arial"/>
                <w:highlight w:val="none"/>
              </w:rPr>
            </w:pPr>
          </w:p>
          <w:p w14:paraId="1092C0E6">
            <w:pPr>
              <w:spacing w:line="291" w:lineRule="auto"/>
              <w:rPr>
                <w:rFonts w:ascii="Arial"/>
                <w:highlight w:val="none"/>
              </w:rPr>
            </w:pPr>
          </w:p>
          <w:p w14:paraId="70096664">
            <w:pPr>
              <w:spacing w:line="291" w:lineRule="auto"/>
              <w:rPr>
                <w:rFonts w:ascii="Arial"/>
                <w:highlight w:val="none"/>
              </w:rPr>
            </w:pPr>
          </w:p>
          <w:p w14:paraId="5B82EABE">
            <w:pPr>
              <w:pStyle w:val="248"/>
              <w:spacing w:before="62" w:line="257" w:lineRule="exact"/>
              <w:ind w:left="209"/>
              <w:rPr>
                <w:highlight w:val="none"/>
              </w:rPr>
            </w:pPr>
            <w:r>
              <w:rPr>
                <w:spacing w:val="-7"/>
                <w:position w:val="1"/>
                <w:highlight w:val="none"/>
              </w:rPr>
              <w:t>15</w:t>
            </w:r>
          </w:p>
        </w:tc>
        <w:tc>
          <w:tcPr>
            <w:tcW w:w="1166" w:type="dxa"/>
            <w:vMerge w:val="restart"/>
            <w:tcBorders>
              <w:bottom w:val="nil"/>
            </w:tcBorders>
          </w:tcPr>
          <w:p w14:paraId="70D140B3">
            <w:pPr>
              <w:spacing w:line="251" w:lineRule="auto"/>
              <w:rPr>
                <w:rFonts w:ascii="Arial"/>
                <w:highlight w:val="none"/>
              </w:rPr>
            </w:pPr>
          </w:p>
          <w:p w14:paraId="2AF94F17">
            <w:pPr>
              <w:spacing w:line="251" w:lineRule="auto"/>
              <w:rPr>
                <w:rFonts w:ascii="Arial"/>
                <w:highlight w:val="none"/>
              </w:rPr>
            </w:pPr>
          </w:p>
          <w:p w14:paraId="41229E49">
            <w:pPr>
              <w:spacing w:line="252" w:lineRule="auto"/>
              <w:rPr>
                <w:rFonts w:ascii="Arial"/>
                <w:highlight w:val="none"/>
              </w:rPr>
            </w:pPr>
          </w:p>
          <w:p w14:paraId="5EA1520C">
            <w:pPr>
              <w:pStyle w:val="248"/>
              <w:spacing w:before="62" w:line="307" w:lineRule="auto"/>
              <w:ind w:left="15" w:right="8" w:firstLine="3"/>
              <w:rPr>
                <w:highlight w:val="none"/>
              </w:rPr>
            </w:pPr>
            <w:r>
              <w:rPr>
                <w:spacing w:val="3"/>
                <w:highlight w:val="none"/>
              </w:rPr>
              <w:t>★A060805</w:t>
            </w:r>
            <w:r>
              <w:rPr>
                <w:spacing w:val="-35"/>
                <w:highlight w:val="none"/>
              </w:rPr>
              <w:t xml:space="preserve"> </w:t>
            </w:r>
            <w:r>
              <w:rPr>
                <w:spacing w:val="3"/>
                <w:highlight w:val="none"/>
              </w:rPr>
              <w:t>便</w:t>
            </w:r>
            <w:r>
              <w:rPr>
                <w:highlight w:val="none"/>
              </w:rPr>
              <w:t xml:space="preserve"> </w:t>
            </w:r>
            <w:r>
              <w:rPr>
                <w:spacing w:val="1"/>
                <w:highlight w:val="none"/>
              </w:rPr>
              <w:t>器</w:t>
            </w:r>
          </w:p>
        </w:tc>
        <w:tc>
          <w:tcPr>
            <w:tcW w:w="1799" w:type="dxa"/>
          </w:tcPr>
          <w:p w14:paraId="5DC4ED96">
            <w:pPr>
              <w:spacing w:line="282" w:lineRule="auto"/>
              <w:rPr>
                <w:rFonts w:ascii="Arial"/>
                <w:highlight w:val="none"/>
              </w:rPr>
            </w:pPr>
          </w:p>
          <w:p w14:paraId="034A2E36">
            <w:pPr>
              <w:pStyle w:val="248"/>
              <w:spacing w:before="62" w:line="229" w:lineRule="auto"/>
              <w:ind w:left="16"/>
              <w:rPr>
                <w:highlight w:val="none"/>
              </w:rPr>
            </w:pPr>
            <w:r>
              <w:rPr>
                <w:spacing w:val="6"/>
                <w:highlight w:val="none"/>
              </w:rPr>
              <w:t>坐便器</w:t>
            </w:r>
          </w:p>
        </w:tc>
        <w:tc>
          <w:tcPr>
            <w:tcW w:w="1914" w:type="dxa"/>
          </w:tcPr>
          <w:p w14:paraId="4B4FF252">
            <w:pPr>
              <w:rPr>
                <w:rFonts w:ascii="Arial"/>
                <w:highlight w:val="none"/>
              </w:rPr>
            </w:pPr>
          </w:p>
        </w:tc>
        <w:tc>
          <w:tcPr>
            <w:tcW w:w="2969" w:type="dxa"/>
          </w:tcPr>
          <w:p w14:paraId="0122979F">
            <w:pPr>
              <w:pStyle w:val="248"/>
              <w:spacing w:before="189" w:line="311" w:lineRule="auto"/>
              <w:ind w:left="27" w:hanging="4"/>
              <w:rPr>
                <w:highlight w:val="none"/>
                <w:lang w:eastAsia="zh-CN"/>
              </w:rPr>
            </w:pPr>
            <w:r>
              <w:rPr>
                <w:spacing w:val="6"/>
                <w:highlight w:val="none"/>
                <w:lang w:eastAsia="zh-CN"/>
              </w:rPr>
              <w:t>《坐便器水效限定值及水效等级》</w:t>
            </w:r>
            <w:r>
              <w:rPr>
                <w:highlight w:val="none"/>
                <w:lang w:eastAsia="zh-CN"/>
              </w:rPr>
              <w:t xml:space="preserve"> </w:t>
            </w:r>
            <w:r>
              <w:rPr>
                <w:spacing w:val="1"/>
                <w:highlight w:val="none"/>
                <w:lang w:eastAsia="zh-CN"/>
              </w:rPr>
              <w:t>（</w:t>
            </w:r>
            <w:r>
              <w:rPr>
                <w:highlight w:val="none"/>
                <w:lang w:eastAsia="zh-CN"/>
              </w:rPr>
              <w:t>GB</w:t>
            </w:r>
            <w:r>
              <w:rPr>
                <w:spacing w:val="15"/>
                <w:highlight w:val="none"/>
                <w:lang w:eastAsia="zh-CN"/>
              </w:rPr>
              <w:t xml:space="preserve"> </w:t>
            </w:r>
            <w:r>
              <w:rPr>
                <w:spacing w:val="1"/>
                <w:highlight w:val="none"/>
                <w:lang w:eastAsia="zh-CN"/>
              </w:rPr>
              <w:t>25502）</w:t>
            </w:r>
          </w:p>
        </w:tc>
      </w:tr>
      <w:tr w14:paraId="1F112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578" w:type="dxa"/>
            <w:vMerge w:val="continue"/>
            <w:tcBorders>
              <w:top w:val="nil"/>
              <w:bottom w:val="nil"/>
            </w:tcBorders>
          </w:tcPr>
          <w:p w14:paraId="686D868B">
            <w:pPr>
              <w:rPr>
                <w:rFonts w:ascii="Arial"/>
                <w:highlight w:val="none"/>
              </w:rPr>
            </w:pPr>
          </w:p>
        </w:tc>
        <w:tc>
          <w:tcPr>
            <w:tcW w:w="1166" w:type="dxa"/>
            <w:vMerge w:val="continue"/>
            <w:tcBorders>
              <w:top w:val="nil"/>
              <w:bottom w:val="nil"/>
            </w:tcBorders>
          </w:tcPr>
          <w:p w14:paraId="5F777F5C">
            <w:pPr>
              <w:rPr>
                <w:rFonts w:ascii="Arial"/>
                <w:highlight w:val="none"/>
              </w:rPr>
            </w:pPr>
          </w:p>
        </w:tc>
        <w:tc>
          <w:tcPr>
            <w:tcW w:w="1799" w:type="dxa"/>
          </w:tcPr>
          <w:p w14:paraId="3D5F3A1C">
            <w:pPr>
              <w:spacing w:line="283" w:lineRule="auto"/>
              <w:rPr>
                <w:rFonts w:ascii="Arial"/>
                <w:highlight w:val="none"/>
              </w:rPr>
            </w:pPr>
          </w:p>
          <w:p w14:paraId="32A1E779">
            <w:pPr>
              <w:pStyle w:val="248"/>
              <w:spacing w:before="62" w:line="229" w:lineRule="auto"/>
              <w:ind w:left="14"/>
              <w:rPr>
                <w:highlight w:val="none"/>
              </w:rPr>
            </w:pPr>
            <w:r>
              <w:rPr>
                <w:spacing w:val="6"/>
                <w:highlight w:val="none"/>
              </w:rPr>
              <w:t>蹲便器</w:t>
            </w:r>
          </w:p>
        </w:tc>
        <w:tc>
          <w:tcPr>
            <w:tcW w:w="1914" w:type="dxa"/>
          </w:tcPr>
          <w:p w14:paraId="7C2C6B5D">
            <w:pPr>
              <w:rPr>
                <w:rFonts w:ascii="Arial"/>
                <w:highlight w:val="none"/>
              </w:rPr>
            </w:pPr>
          </w:p>
        </w:tc>
        <w:tc>
          <w:tcPr>
            <w:tcW w:w="2969" w:type="dxa"/>
          </w:tcPr>
          <w:p w14:paraId="6142F638">
            <w:pPr>
              <w:pStyle w:val="248"/>
              <w:spacing w:before="191" w:line="304" w:lineRule="auto"/>
              <w:ind w:left="22" w:right="11"/>
              <w:rPr>
                <w:highlight w:val="none"/>
                <w:lang w:eastAsia="zh-CN"/>
              </w:rPr>
            </w:pPr>
            <w:r>
              <w:rPr>
                <w:spacing w:val="19"/>
                <w:highlight w:val="none"/>
                <w:lang w:eastAsia="zh-CN"/>
              </w:rPr>
              <w:t>《蹲便器用水效率限定值及用水</w:t>
            </w:r>
            <w:r>
              <w:rPr>
                <w:spacing w:val="2"/>
                <w:highlight w:val="none"/>
                <w:lang w:eastAsia="zh-CN"/>
              </w:rPr>
              <w:t xml:space="preserve"> </w:t>
            </w:r>
            <w:r>
              <w:rPr>
                <w:spacing w:val="6"/>
                <w:highlight w:val="none"/>
                <w:lang w:eastAsia="zh-CN"/>
              </w:rPr>
              <w:t>效率等级》（</w:t>
            </w:r>
            <w:r>
              <w:rPr>
                <w:highlight w:val="none"/>
                <w:lang w:eastAsia="zh-CN"/>
              </w:rPr>
              <w:t>GB</w:t>
            </w:r>
            <w:r>
              <w:rPr>
                <w:spacing w:val="6"/>
                <w:highlight w:val="none"/>
                <w:lang w:eastAsia="zh-CN"/>
              </w:rPr>
              <w:t xml:space="preserve"> 30717）</w:t>
            </w:r>
          </w:p>
        </w:tc>
      </w:tr>
      <w:tr w14:paraId="2A0D8E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578" w:type="dxa"/>
            <w:vMerge w:val="continue"/>
            <w:tcBorders>
              <w:top w:val="nil"/>
            </w:tcBorders>
          </w:tcPr>
          <w:p w14:paraId="4334200B">
            <w:pPr>
              <w:rPr>
                <w:rFonts w:ascii="Arial"/>
                <w:highlight w:val="none"/>
              </w:rPr>
            </w:pPr>
          </w:p>
        </w:tc>
        <w:tc>
          <w:tcPr>
            <w:tcW w:w="1166" w:type="dxa"/>
            <w:vMerge w:val="continue"/>
            <w:tcBorders>
              <w:top w:val="nil"/>
            </w:tcBorders>
          </w:tcPr>
          <w:p w14:paraId="0FA97D1F">
            <w:pPr>
              <w:rPr>
                <w:rFonts w:ascii="Arial"/>
                <w:highlight w:val="none"/>
              </w:rPr>
            </w:pPr>
          </w:p>
        </w:tc>
        <w:tc>
          <w:tcPr>
            <w:tcW w:w="1799" w:type="dxa"/>
          </w:tcPr>
          <w:p w14:paraId="0A120958">
            <w:pPr>
              <w:spacing w:line="284" w:lineRule="auto"/>
              <w:rPr>
                <w:rFonts w:ascii="Arial"/>
                <w:highlight w:val="none"/>
              </w:rPr>
            </w:pPr>
          </w:p>
          <w:p w14:paraId="617F78AD">
            <w:pPr>
              <w:pStyle w:val="248"/>
              <w:spacing w:before="61" w:line="229" w:lineRule="auto"/>
              <w:ind w:left="20"/>
              <w:rPr>
                <w:highlight w:val="none"/>
              </w:rPr>
            </w:pPr>
            <w:r>
              <w:rPr>
                <w:spacing w:val="4"/>
                <w:highlight w:val="none"/>
              </w:rPr>
              <w:t>小便器</w:t>
            </w:r>
          </w:p>
        </w:tc>
        <w:tc>
          <w:tcPr>
            <w:tcW w:w="1914" w:type="dxa"/>
          </w:tcPr>
          <w:p w14:paraId="58A54031">
            <w:pPr>
              <w:rPr>
                <w:rFonts w:ascii="Arial"/>
                <w:highlight w:val="none"/>
              </w:rPr>
            </w:pPr>
          </w:p>
        </w:tc>
        <w:tc>
          <w:tcPr>
            <w:tcW w:w="2969" w:type="dxa"/>
          </w:tcPr>
          <w:p w14:paraId="5DF34EF2">
            <w:pPr>
              <w:pStyle w:val="248"/>
              <w:spacing w:before="192" w:line="304" w:lineRule="auto"/>
              <w:ind w:left="22" w:right="11"/>
              <w:rPr>
                <w:highlight w:val="none"/>
                <w:lang w:eastAsia="zh-CN"/>
              </w:rPr>
            </w:pPr>
            <w:r>
              <w:rPr>
                <w:spacing w:val="19"/>
                <w:highlight w:val="none"/>
                <w:lang w:eastAsia="zh-CN"/>
              </w:rPr>
              <w:t>《小便器用水效率限定值及用水</w:t>
            </w:r>
            <w:r>
              <w:rPr>
                <w:spacing w:val="2"/>
                <w:highlight w:val="none"/>
                <w:lang w:eastAsia="zh-CN"/>
              </w:rPr>
              <w:t xml:space="preserve"> </w:t>
            </w:r>
            <w:r>
              <w:rPr>
                <w:spacing w:val="6"/>
                <w:highlight w:val="none"/>
                <w:lang w:eastAsia="zh-CN"/>
              </w:rPr>
              <w:t>效率等级》（</w:t>
            </w:r>
            <w:r>
              <w:rPr>
                <w:highlight w:val="none"/>
                <w:lang w:eastAsia="zh-CN"/>
              </w:rPr>
              <w:t>GB</w:t>
            </w:r>
            <w:r>
              <w:rPr>
                <w:spacing w:val="6"/>
                <w:highlight w:val="none"/>
                <w:lang w:eastAsia="zh-CN"/>
              </w:rPr>
              <w:t xml:space="preserve"> 28377）</w:t>
            </w:r>
          </w:p>
        </w:tc>
      </w:tr>
    </w:tbl>
    <w:p w14:paraId="66A46E0F">
      <w:pPr>
        <w:rPr>
          <w:rFonts w:ascii="Arial"/>
          <w:highlight w:val="none"/>
        </w:rPr>
      </w:pPr>
    </w:p>
    <w:p w14:paraId="68394C8E">
      <w:pPr>
        <w:rPr>
          <w:rFonts w:ascii="Arial" w:hAnsi="Arial" w:eastAsia="Arial" w:cs="Arial"/>
          <w:szCs w:val="21"/>
          <w:highlight w:val="none"/>
        </w:rPr>
        <w:sectPr>
          <w:pgSz w:w="11906" w:h="16838"/>
          <w:pgMar w:top="1431" w:right="1691" w:bottom="0" w:left="1783" w:header="0" w:footer="0" w:gutter="0"/>
          <w:cols w:space="720" w:num="1"/>
        </w:sectPr>
      </w:pPr>
    </w:p>
    <w:p w14:paraId="365886CA">
      <w:pPr>
        <w:spacing w:line="91" w:lineRule="auto"/>
        <w:rPr>
          <w:rFonts w:ascii="Arial"/>
          <w:sz w:val="2"/>
          <w:highlight w:val="none"/>
        </w:rPr>
      </w:pPr>
    </w:p>
    <w:tbl>
      <w:tblPr>
        <w:tblStyle w:val="249"/>
        <w:tblW w:w="84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6C77B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578" w:type="dxa"/>
          </w:tcPr>
          <w:p w14:paraId="172ED4B9">
            <w:pPr>
              <w:spacing w:line="312" w:lineRule="auto"/>
              <w:rPr>
                <w:rFonts w:ascii="Arial"/>
                <w:highlight w:val="none"/>
              </w:rPr>
            </w:pPr>
          </w:p>
          <w:p w14:paraId="23B3D79B">
            <w:pPr>
              <w:pStyle w:val="248"/>
              <w:spacing w:before="61" w:line="257" w:lineRule="exact"/>
              <w:ind w:left="209"/>
              <w:rPr>
                <w:highlight w:val="none"/>
              </w:rPr>
            </w:pPr>
            <w:r>
              <w:rPr>
                <w:spacing w:val="-7"/>
                <w:position w:val="1"/>
                <w:highlight w:val="none"/>
              </w:rPr>
              <w:t>16</w:t>
            </w:r>
          </w:p>
        </w:tc>
        <w:tc>
          <w:tcPr>
            <w:tcW w:w="1166" w:type="dxa"/>
          </w:tcPr>
          <w:p w14:paraId="0412BA0A">
            <w:pPr>
              <w:pStyle w:val="248"/>
              <w:spacing w:before="220" w:line="304" w:lineRule="auto"/>
              <w:ind w:left="22" w:right="8" w:hanging="4"/>
              <w:rPr>
                <w:highlight w:val="none"/>
              </w:rPr>
            </w:pPr>
            <w:r>
              <w:rPr>
                <w:spacing w:val="3"/>
                <w:highlight w:val="none"/>
              </w:rPr>
              <w:t>★A060806</w:t>
            </w:r>
            <w:r>
              <w:rPr>
                <w:spacing w:val="-35"/>
                <w:highlight w:val="none"/>
              </w:rPr>
              <w:t xml:space="preserve"> </w:t>
            </w:r>
            <w:r>
              <w:rPr>
                <w:spacing w:val="3"/>
                <w:highlight w:val="none"/>
              </w:rPr>
              <w:t>水</w:t>
            </w:r>
            <w:r>
              <w:rPr>
                <w:highlight w:val="none"/>
              </w:rPr>
              <w:t xml:space="preserve"> 嘴</w:t>
            </w:r>
          </w:p>
        </w:tc>
        <w:tc>
          <w:tcPr>
            <w:tcW w:w="1799" w:type="dxa"/>
          </w:tcPr>
          <w:p w14:paraId="70C3645C">
            <w:pPr>
              <w:rPr>
                <w:rFonts w:ascii="Arial"/>
                <w:highlight w:val="none"/>
              </w:rPr>
            </w:pPr>
          </w:p>
        </w:tc>
        <w:tc>
          <w:tcPr>
            <w:tcW w:w="1914" w:type="dxa"/>
          </w:tcPr>
          <w:p w14:paraId="129BDF44">
            <w:pPr>
              <w:rPr>
                <w:rFonts w:ascii="Arial"/>
                <w:highlight w:val="none"/>
              </w:rPr>
            </w:pPr>
          </w:p>
        </w:tc>
        <w:tc>
          <w:tcPr>
            <w:tcW w:w="2969" w:type="dxa"/>
          </w:tcPr>
          <w:p w14:paraId="30DC7FCA">
            <w:pPr>
              <w:pStyle w:val="248"/>
              <w:spacing w:before="220" w:line="304" w:lineRule="auto"/>
              <w:ind w:left="19" w:right="11" w:firstLine="3"/>
              <w:rPr>
                <w:highlight w:val="none"/>
                <w:lang w:eastAsia="zh-CN"/>
              </w:rPr>
            </w:pPr>
            <w:r>
              <w:rPr>
                <w:spacing w:val="19"/>
                <w:highlight w:val="none"/>
                <w:lang w:eastAsia="zh-CN"/>
              </w:rPr>
              <w:t>《水嘴用水效率限定值及用水效</w:t>
            </w:r>
            <w:r>
              <w:rPr>
                <w:spacing w:val="2"/>
                <w:highlight w:val="none"/>
                <w:lang w:eastAsia="zh-CN"/>
              </w:rPr>
              <w:t xml:space="preserve"> </w:t>
            </w:r>
            <w:r>
              <w:rPr>
                <w:spacing w:val="6"/>
                <w:highlight w:val="none"/>
                <w:lang w:eastAsia="zh-CN"/>
              </w:rPr>
              <w:t>率等级》（</w:t>
            </w:r>
            <w:r>
              <w:rPr>
                <w:highlight w:val="none"/>
                <w:lang w:eastAsia="zh-CN"/>
              </w:rPr>
              <w:t>GB</w:t>
            </w:r>
            <w:r>
              <w:rPr>
                <w:spacing w:val="6"/>
                <w:highlight w:val="none"/>
                <w:lang w:eastAsia="zh-CN"/>
              </w:rPr>
              <w:t xml:space="preserve"> 25501）</w:t>
            </w:r>
          </w:p>
        </w:tc>
      </w:tr>
      <w:tr w14:paraId="5FBE0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578" w:type="dxa"/>
          </w:tcPr>
          <w:p w14:paraId="4E9B092F">
            <w:pPr>
              <w:spacing w:line="268" w:lineRule="auto"/>
              <w:rPr>
                <w:rFonts w:ascii="Arial"/>
                <w:highlight w:val="none"/>
              </w:rPr>
            </w:pPr>
          </w:p>
          <w:p w14:paraId="4614B208">
            <w:pPr>
              <w:pStyle w:val="248"/>
              <w:spacing w:before="62" w:line="257" w:lineRule="exact"/>
              <w:ind w:left="209"/>
              <w:rPr>
                <w:highlight w:val="none"/>
              </w:rPr>
            </w:pPr>
            <w:r>
              <w:rPr>
                <w:spacing w:val="-7"/>
                <w:position w:val="1"/>
                <w:highlight w:val="none"/>
              </w:rPr>
              <w:t>17</w:t>
            </w:r>
          </w:p>
        </w:tc>
        <w:tc>
          <w:tcPr>
            <w:tcW w:w="1166" w:type="dxa"/>
          </w:tcPr>
          <w:p w14:paraId="24C38948">
            <w:pPr>
              <w:pStyle w:val="248"/>
              <w:spacing w:before="176" w:line="305" w:lineRule="auto"/>
              <w:ind w:left="15" w:right="8" w:hanging="6"/>
              <w:rPr>
                <w:highlight w:val="none"/>
              </w:rPr>
            </w:pPr>
            <w:r>
              <w:rPr>
                <w:spacing w:val="5"/>
                <w:highlight w:val="none"/>
              </w:rPr>
              <w:t>A060807</w:t>
            </w:r>
            <w:r>
              <w:rPr>
                <w:spacing w:val="-43"/>
                <w:highlight w:val="none"/>
              </w:rPr>
              <w:t xml:space="preserve"> </w:t>
            </w:r>
            <w:r>
              <w:rPr>
                <w:spacing w:val="5"/>
                <w:highlight w:val="none"/>
              </w:rPr>
              <w:t>便器</w:t>
            </w:r>
            <w:r>
              <w:rPr>
                <w:highlight w:val="none"/>
              </w:rPr>
              <w:t xml:space="preserve"> </w:t>
            </w:r>
            <w:r>
              <w:rPr>
                <w:spacing w:val="6"/>
                <w:highlight w:val="none"/>
              </w:rPr>
              <w:t>冲洗阀</w:t>
            </w:r>
          </w:p>
        </w:tc>
        <w:tc>
          <w:tcPr>
            <w:tcW w:w="1799" w:type="dxa"/>
          </w:tcPr>
          <w:p w14:paraId="520FF007">
            <w:pPr>
              <w:rPr>
                <w:rFonts w:ascii="Arial"/>
                <w:highlight w:val="none"/>
              </w:rPr>
            </w:pPr>
          </w:p>
        </w:tc>
        <w:tc>
          <w:tcPr>
            <w:tcW w:w="1914" w:type="dxa"/>
          </w:tcPr>
          <w:p w14:paraId="7981350E">
            <w:pPr>
              <w:rPr>
                <w:rFonts w:ascii="Arial"/>
                <w:highlight w:val="none"/>
              </w:rPr>
            </w:pPr>
          </w:p>
        </w:tc>
        <w:tc>
          <w:tcPr>
            <w:tcW w:w="2969" w:type="dxa"/>
          </w:tcPr>
          <w:p w14:paraId="7537FC2A">
            <w:pPr>
              <w:pStyle w:val="248"/>
              <w:spacing w:before="177" w:line="304" w:lineRule="auto"/>
              <w:ind w:left="19" w:right="11" w:firstLine="3"/>
              <w:rPr>
                <w:highlight w:val="none"/>
                <w:lang w:eastAsia="zh-CN"/>
              </w:rPr>
            </w:pPr>
            <w:r>
              <w:rPr>
                <w:spacing w:val="19"/>
                <w:highlight w:val="none"/>
                <w:lang w:eastAsia="zh-CN"/>
              </w:rPr>
              <w:t>《便器冲洗阀用水效率限定值及</w:t>
            </w:r>
            <w:r>
              <w:rPr>
                <w:spacing w:val="2"/>
                <w:highlight w:val="none"/>
                <w:lang w:eastAsia="zh-CN"/>
              </w:rPr>
              <w:t xml:space="preserve"> </w:t>
            </w:r>
            <w:r>
              <w:rPr>
                <w:spacing w:val="7"/>
                <w:highlight w:val="none"/>
                <w:lang w:eastAsia="zh-CN"/>
              </w:rPr>
              <w:t>用水效率等级》（</w:t>
            </w:r>
            <w:r>
              <w:rPr>
                <w:highlight w:val="none"/>
                <w:lang w:eastAsia="zh-CN"/>
              </w:rPr>
              <w:t>GB</w:t>
            </w:r>
            <w:r>
              <w:rPr>
                <w:spacing w:val="7"/>
                <w:highlight w:val="none"/>
                <w:lang w:eastAsia="zh-CN"/>
              </w:rPr>
              <w:t xml:space="preserve"> 28379）</w:t>
            </w:r>
          </w:p>
        </w:tc>
      </w:tr>
      <w:tr w14:paraId="1BF26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trPr>
        <w:tc>
          <w:tcPr>
            <w:tcW w:w="578" w:type="dxa"/>
          </w:tcPr>
          <w:p w14:paraId="4709BBD5">
            <w:pPr>
              <w:spacing w:line="289" w:lineRule="auto"/>
              <w:rPr>
                <w:rFonts w:ascii="Arial"/>
                <w:highlight w:val="none"/>
              </w:rPr>
            </w:pPr>
          </w:p>
          <w:p w14:paraId="55DF09D2">
            <w:pPr>
              <w:pStyle w:val="248"/>
              <w:spacing w:before="62" w:line="256" w:lineRule="exact"/>
              <w:ind w:left="209"/>
              <w:rPr>
                <w:highlight w:val="none"/>
              </w:rPr>
            </w:pPr>
            <w:r>
              <w:rPr>
                <w:spacing w:val="-7"/>
                <w:position w:val="1"/>
                <w:highlight w:val="none"/>
              </w:rPr>
              <w:t>18</w:t>
            </w:r>
          </w:p>
        </w:tc>
        <w:tc>
          <w:tcPr>
            <w:tcW w:w="1166" w:type="dxa"/>
          </w:tcPr>
          <w:p w14:paraId="4E0153B1">
            <w:pPr>
              <w:pStyle w:val="248"/>
              <w:spacing w:before="196" w:line="307" w:lineRule="auto"/>
              <w:ind w:left="15" w:right="8" w:hanging="6"/>
              <w:rPr>
                <w:highlight w:val="none"/>
              </w:rPr>
            </w:pPr>
            <w:r>
              <w:rPr>
                <w:spacing w:val="4"/>
                <w:highlight w:val="none"/>
              </w:rPr>
              <w:t>A060810</w:t>
            </w:r>
            <w:r>
              <w:rPr>
                <w:spacing w:val="-34"/>
                <w:highlight w:val="none"/>
              </w:rPr>
              <w:t xml:space="preserve"> </w:t>
            </w:r>
            <w:r>
              <w:rPr>
                <w:spacing w:val="4"/>
                <w:highlight w:val="none"/>
              </w:rPr>
              <w:t>淋浴</w:t>
            </w:r>
            <w:r>
              <w:rPr>
                <w:highlight w:val="none"/>
              </w:rPr>
              <w:t xml:space="preserve"> </w:t>
            </w:r>
            <w:r>
              <w:rPr>
                <w:spacing w:val="1"/>
                <w:highlight w:val="none"/>
              </w:rPr>
              <w:t>器</w:t>
            </w:r>
          </w:p>
        </w:tc>
        <w:tc>
          <w:tcPr>
            <w:tcW w:w="1799" w:type="dxa"/>
          </w:tcPr>
          <w:p w14:paraId="4031BD0E">
            <w:pPr>
              <w:rPr>
                <w:rFonts w:ascii="Arial"/>
                <w:highlight w:val="none"/>
              </w:rPr>
            </w:pPr>
          </w:p>
        </w:tc>
        <w:tc>
          <w:tcPr>
            <w:tcW w:w="1914" w:type="dxa"/>
          </w:tcPr>
          <w:p w14:paraId="730716C5">
            <w:pPr>
              <w:rPr>
                <w:rFonts w:ascii="Arial"/>
                <w:highlight w:val="none"/>
              </w:rPr>
            </w:pPr>
          </w:p>
        </w:tc>
        <w:tc>
          <w:tcPr>
            <w:tcW w:w="2969" w:type="dxa"/>
          </w:tcPr>
          <w:p w14:paraId="24739122">
            <w:pPr>
              <w:pStyle w:val="248"/>
              <w:spacing w:before="197" w:line="304" w:lineRule="auto"/>
              <w:ind w:left="22" w:right="11"/>
              <w:rPr>
                <w:highlight w:val="none"/>
                <w:lang w:eastAsia="zh-CN"/>
              </w:rPr>
            </w:pPr>
            <w:r>
              <w:rPr>
                <w:spacing w:val="19"/>
                <w:highlight w:val="none"/>
                <w:lang w:eastAsia="zh-CN"/>
              </w:rPr>
              <w:t>《淋浴器用水效率限定值及用水</w:t>
            </w:r>
            <w:r>
              <w:rPr>
                <w:spacing w:val="2"/>
                <w:highlight w:val="none"/>
                <w:lang w:eastAsia="zh-CN"/>
              </w:rPr>
              <w:t xml:space="preserve"> </w:t>
            </w:r>
            <w:r>
              <w:rPr>
                <w:spacing w:val="6"/>
                <w:highlight w:val="none"/>
                <w:lang w:eastAsia="zh-CN"/>
              </w:rPr>
              <w:t>效率等级》（</w:t>
            </w:r>
            <w:r>
              <w:rPr>
                <w:highlight w:val="none"/>
                <w:lang w:eastAsia="zh-CN"/>
              </w:rPr>
              <w:t>GB</w:t>
            </w:r>
            <w:r>
              <w:rPr>
                <w:spacing w:val="6"/>
                <w:highlight w:val="none"/>
                <w:lang w:eastAsia="zh-CN"/>
              </w:rPr>
              <w:t xml:space="preserve"> 28378）</w:t>
            </w:r>
          </w:p>
        </w:tc>
      </w:tr>
    </w:tbl>
    <w:p w14:paraId="38418E92">
      <w:pPr>
        <w:spacing w:after="120" w:line="360" w:lineRule="auto"/>
        <w:rPr>
          <w:rFonts w:ascii="宋体" w:hAnsi="宋体"/>
          <w:szCs w:val="21"/>
          <w:highlight w:val="none"/>
        </w:rPr>
      </w:pPr>
      <w:r>
        <w:rPr>
          <w:rFonts w:hint="eastAsia" w:ascii="宋体" w:hAnsi="宋体"/>
          <w:spacing w:val="-3"/>
          <w:szCs w:val="21"/>
          <w:highlight w:val="none"/>
        </w:rPr>
        <w:t>注：1.节能产品认证应依据相关国家标准的最新版本。</w:t>
      </w:r>
    </w:p>
    <w:p w14:paraId="34F591CA">
      <w:pPr>
        <w:spacing w:after="120" w:line="360" w:lineRule="auto"/>
        <w:ind w:firstLine="465"/>
        <w:rPr>
          <w:highlight w:val="none"/>
        </w:rPr>
        <w:sectPr>
          <w:headerReference r:id="rId9" w:type="first"/>
          <w:headerReference r:id="rId8" w:type="default"/>
          <w:pgSz w:w="11906" w:h="16838"/>
          <w:pgMar w:top="993" w:right="1133" w:bottom="1246" w:left="1418" w:header="851" w:footer="992" w:gutter="0"/>
          <w:cols w:space="720" w:num="1"/>
          <w:titlePg/>
          <w:docGrid w:linePitch="312" w:charSpace="0"/>
        </w:sectPr>
      </w:pPr>
      <w:r>
        <w:rPr>
          <w:rFonts w:hint="eastAsia" w:ascii="宋体" w:hAnsi="宋体"/>
          <w:szCs w:val="21"/>
          <w:highlight w:val="none"/>
        </w:rPr>
        <w:t>2.以“★”标注的为政府强制采购产品。</w:t>
      </w:r>
    </w:p>
    <w:p w14:paraId="0046BD72">
      <w:pPr>
        <w:spacing w:line="528" w:lineRule="exact"/>
        <w:jc w:val="left"/>
        <w:rPr>
          <w:sz w:val="28"/>
          <w:szCs w:val="28"/>
          <w:highlight w:val="none"/>
        </w:rPr>
      </w:pPr>
      <w:r>
        <w:rPr>
          <w:rFonts w:hint="eastAsia"/>
          <w:sz w:val="28"/>
          <w:szCs w:val="28"/>
          <w:highlight w:val="none"/>
        </w:rPr>
        <w:t>附件5：</w:t>
      </w:r>
    </w:p>
    <w:p w14:paraId="185F3300">
      <w:pPr>
        <w:spacing w:line="528" w:lineRule="exact"/>
        <w:ind w:firstLine="280" w:firstLineChars="100"/>
        <w:jc w:val="center"/>
        <w:rPr>
          <w:sz w:val="28"/>
          <w:szCs w:val="28"/>
          <w:highlight w:val="none"/>
        </w:rPr>
      </w:pPr>
      <w:r>
        <w:rPr>
          <w:rFonts w:hint="eastAsia"/>
          <w:sz w:val="28"/>
          <w:szCs w:val="28"/>
          <w:highlight w:val="none"/>
        </w:rPr>
        <w:t>环境标志产品政府采购品目清单</w:t>
      </w:r>
    </w:p>
    <w:p w14:paraId="2BCEBB02">
      <w:pPr>
        <w:spacing w:before="41"/>
        <w:rPr>
          <w:highlight w:val="none"/>
        </w:rPr>
      </w:pPr>
    </w:p>
    <w:p w14:paraId="16E38FAC">
      <w:pPr>
        <w:spacing w:before="41"/>
        <w:rPr>
          <w:highlight w:val="none"/>
        </w:rPr>
      </w:pPr>
    </w:p>
    <w:tbl>
      <w:tblPr>
        <w:tblStyle w:val="249"/>
        <w:tblW w:w="105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3"/>
        <w:gridCol w:w="1542"/>
        <w:gridCol w:w="2672"/>
        <w:gridCol w:w="2248"/>
        <w:gridCol w:w="3543"/>
      </w:tblGrid>
      <w:tr w14:paraId="1A77AE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tcPr>
          <w:p w14:paraId="2731C94E">
            <w:pPr>
              <w:pStyle w:val="248"/>
              <w:spacing w:before="70" w:line="223" w:lineRule="auto"/>
              <w:ind w:left="129"/>
              <w:rPr>
                <w:highlight w:val="none"/>
              </w:rPr>
            </w:pPr>
            <w:r>
              <w:rPr>
                <w:b/>
                <w:bCs/>
                <w:spacing w:val="-12"/>
                <w:highlight w:val="none"/>
              </w:rPr>
              <w:t>品目</w:t>
            </w:r>
          </w:p>
          <w:p w14:paraId="604021FE">
            <w:pPr>
              <w:pStyle w:val="248"/>
              <w:spacing w:before="91" w:line="222" w:lineRule="auto"/>
              <w:ind w:left="114"/>
              <w:rPr>
                <w:highlight w:val="none"/>
              </w:rPr>
            </w:pPr>
            <w:r>
              <w:rPr>
                <w:b/>
                <w:bCs/>
                <w:spacing w:val="-4"/>
                <w:highlight w:val="none"/>
              </w:rPr>
              <w:t>序号</w:t>
            </w:r>
          </w:p>
        </w:tc>
        <w:tc>
          <w:tcPr>
            <w:tcW w:w="6462" w:type="dxa"/>
            <w:gridSpan w:val="3"/>
          </w:tcPr>
          <w:p w14:paraId="429339DD">
            <w:pPr>
              <w:pStyle w:val="248"/>
              <w:spacing w:before="224" w:line="222" w:lineRule="auto"/>
              <w:ind w:left="3054"/>
              <w:rPr>
                <w:highlight w:val="none"/>
              </w:rPr>
            </w:pPr>
            <w:r>
              <w:rPr>
                <w:b/>
                <w:bCs/>
                <w:spacing w:val="-6"/>
                <w:highlight w:val="none"/>
              </w:rPr>
              <w:t>名称</w:t>
            </w:r>
          </w:p>
        </w:tc>
        <w:tc>
          <w:tcPr>
            <w:tcW w:w="3543" w:type="dxa"/>
          </w:tcPr>
          <w:p w14:paraId="1D88929E">
            <w:pPr>
              <w:pStyle w:val="248"/>
              <w:spacing w:before="224" w:line="219" w:lineRule="auto"/>
              <w:ind w:left="1325"/>
              <w:rPr>
                <w:highlight w:val="none"/>
              </w:rPr>
            </w:pPr>
            <w:r>
              <w:rPr>
                <w:b/>
                <w:bCs/>
                <w:spacing w:val="-4"/>
                <w:highlight w:val="none"/>
              </w:rPr>
              <w:t>依据的标准</w:t>
            </w:r>
          </w:p>
        </w:tc>
      </w:tr>
      <w:tr w14:paraId="24B8F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583" w:type="dxa"/>
            <w:vMerge w:val="restart"/>
            <w:tcBorders>
              <w:bottom w:val="nil"/>
            </w:tcBorders>
          </w:tcPr>
          <w:p w14:paraId="3EB2CE5E">
            <w:pPr>
              <w:pStyle w:val="248"/>
              <w:spacing w:before="66" w:line="242" w:lineRule="auto"/>
              <w:ind w:left="128"/>
              <w:rPr>
                <w:highlight w:val="none"/>
              </w:rPr>
            </w:pPr>
            <w:r>
              <w:rPr>
                <w:highlight w:val="none"/>
              </w:rPr>
              <w:t>1</w:t>
            </w:r>
          </w:p>
        </w:tc>
        <w:tc>
          <w:tcPr>
            <w:tcW w:w="1542" w:type="dxa"/>
            <w:vMerge w:val="restart"/>
            <w:tcBorders>
              <w:bottom w:val="nil"/>
            </w:tcBorders>
          </w:tcPr>
          <w:p w14:paraId="691439AE">
            <w:pPr>
              <w:pStyle w:val="248"/>
              <w:spacing w:before="65" w:line="323" w:lineRule="auto"/>
              <w:ind w:left="110" w:right="108" w:hanging="8"/>
              <w:rPr>
                <w:highlight w:val="none"/>
              </w:rPr>
            </w:pPr>
            <w:r>
              <w:rPr>
                <w:spacing w:val="3"/>
                <w:highlight w:val="none"/>
              </w:rPr>
              <w:t>A020101</w:t>
            </w:r>
            <w:r>
              <w:rPr>
                <w:spacing w:val="34"/>
                <w:highlight w:val="none"/>
              </w:rPr>
              <w:t xml:space="preserve"> </w:t>
            </w:r>
            <w:r>
              <w:rPr>
                <w:spacing w:val="3"/>
                <w:highlight w:val="none"/>
              </w:rPr>
              <w:t>计算机</w:t>
            </w:r>
            <w:r>
              <w:rPr>
                <w:highlight w:val="none"/>
              </w:rPr>
              <w:t xml:space="preserve"> </w:t>
            </w:r>
            <w:r>
              <w:rPr>
                <w:spacing w:val="-3"/>
                <w:highlight w:val="none"/>
              </w:rPr>
              <w:t>设备</w:t>
            </w:r>
          </w:p>
        </w:tc>
        <w:tc>
          <w:tcPr>
            <w:tcW w:w="2672" w:type="dxa"/>
          </w:tcPr>
          <w:p w14:paraId="6D82461D">
            <w:pPr>
              <w:pStyle w:val="248"/>
              <w:spacing w:before="66" w:line="220" w:lineRule="auto"/>
              <w:ind w:left="103"/>
              <w:rPr>
                <w:highlight w:val="none"/>
              </w:rPr>
            </w:pPr>
            <w:r>
              <w:rPr>
                <w:spacing w:val="-1"/>
                <w:highlight w:val="none"/>
              </w:rPr>
              <w:t>A02010103</w:t>
            </w:r>
            <w:r>
              <w:rPr>
                <w:spacing w:val="-32"/>
                <w:highlight w:val="none"/>
              </w:rPr>
              <w:t xml:space="preserve"> </w:t>
            </w:r>
            <w:r>
              <w:rPr>
                <w:spacing w:val="-1"/>
                <w:highlight w:val="none"/>
              </w:rPr>
              <w:t>服务器</w:t>
            </w:r>
          </w:p>
        </w:tc>
        <w:tc>
          <w:tcPr>
            <w:tcW w:w="2248" w:type="dxa"/>
          </w:tcPr>
          <w:p w14:paraId="581ADD2E">
            <w:pPr>
              <w:rPr>
                <w:rFonts w:ascii="Arial"/>
                <w:highlight w:val="none"/>
              </w:rPr>
            </w:pPr>
          </w:p>
        </w:tc>
        <w:tc>
          <w:tcPr>
            <w:tcW w:w="3543" w:type="dxa"/>
          </w:tcPr>
          <w:p w14:paraId="4BA94013">
            <w:pPr>
              <w:pStyle w:val="248"/>
              <w:spacing w:before="66" w:line="219" w:lineRule="auto"/>
              <w:ind w:left="109"/>
              <w:rPr>
                <w:highlight w:val="none"/>
              </w:rPr>
            </w:pPr>
            <w:r>
              <w:rPr>
                <w:spacing w:val="-2"/>
                <w:highlight w:val="none"/>
              </w:rPr>
              <w:t>HJ2507</w:t>
            </w:r>
            <w:r>
              <w:rPr>
                <w:spacing w:val="-20"/>
                <w:highlight w:val="none"/>
              </w:rPr>
              <w:t xml:space="preserve"> </w:t>
            </w:r>
            <w:r>
              <w:rPr>
                <w:spacing w:val="-2"/>
                <w:highlight w:val="none"/>
              </w:rPr>
              <w:t>网络服务器</w:t>
            </w:r>
          </w:p>
        </w:tc>
      </w:tr>
      <w:tr w14:paraId="57ECC6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tcPr>
          <w:p w14:paraId="713A00C7">
            <w:pPr>
              <w:rPr>
                <w:rFonts w:ascii="Arial"/>
                <w:highlight w:val="none"/>
              </w:rPr>
            </w:pPr>
          </w:p>
        </w:tc>
        <w:tc>
          <w:tcPr>
            <w:tcW w:w="1542" w:type="dxa"/>
            <w:vMerge w:val="continue"/>
            <w:tcBorders>
              <w:top w:val="nil"/>
              <w:bottom w:val="nil"/>
            </w:tcBorders>
          </w:tcPr>
          <w:p w14:paraId="4B1EB8A7">
            <w:pPr>
              <w:rPr>
                <w:rFonts w:ascii="Arial"/>
                <w:highlight w:val="none"/>
              </w:rPr>
            </w:pPr>
          </w:p>
        </w:tc>
        <w:tc>
          <w:tcPr>
            <w:tcW w:w="2672" w:type="dxa"/>
          </w:tcPr>
          <w:p w14:paraId="4C41C0F5">
            <w:pPr>
              <w:pStyle w:val="248"/>
              <w:spacing w:before="65" w:line="219" w:lineRule="auto"/>
              <w:ind w:left="103"/>
              <w:rPr>
                <w:highlight w:val="none"/>
              </w:rPr>
            </w:pPr>
            <w:r>
              <w:rPr>
                <w:spacing w:val="-2"/>
                <w:highlight w:val="none"/>
              </w:rPr>
              <w:t>A02010104</w:t>
            </w:r>
            <w:r>
              <w:rPr>
                <w:spacing w:val="-14"/>
                <w:highlight w:val="none"/>
              </w:rPr>
              <w:t xml:space="preserve"> </w:t>
            </w:r>
            <w:r>
              <w:rPr>
                <w:spacing w:val="-2"/>
                <w:highlight w:val="none"/>
              </w:rPr>
              <w:t>台式计算机</w:t>
            </w:r>
          </w:p>
        </w:tc>
        <w:tc>
          <w:tcPr>
            <w:tcW w:w="2248" w:type="dxa"/>
          </w:tcPr>
          <w:p w14:paraId="1ADA338A">
            <w:pPr>
              <w:rPr>
                <w:rFonts w:ascii="Arial"/>
                <w:highlight w:val="none"/>
              </w:rPr>
            </w:pPr>
          </w:p>
        </w:tc>
        <w:tc>
          <w:tcPr>
            <w:tcW w:w="3543" w:type="dxa"/>
          </w:tcPr>
          <w:p w14:paraId="7C749ED2">
            <w:pPr>
              <w:pStyle w:val="248"/>
              <w:spacing w:before="64" w:line="219" w:lineRule="auto"/>
              <w:ind w:left="109"/>
              <w:rPr>
                <w:highlight w:val="none"/>
                <w:lang w:eastAsia="zh-CN"/>
              </w:rPr>
            </w:pPr>
            <w:r>
              <w:rPr>
                <w:spacing w:val="-1"/>
                <w:highlight w:val="none"/>
                <w:lang w:eastAsia="zh-CN"/>
              </w:rPr>
              <w:t>HJ2536</w:t>
            </w:r>
            <w:r>
              <w:rPr>
                <w:spacing w:val="-28"/>
                <w:highlight w:val="none"/>
                <w:lang w:eastAsia="zh-CN"/>
              </w:rPr>
              <w:t xml:space="preserve"> </w:t>
            </w:r>
            <w:r>
              <w:rPr>
                <w:spacing w:val="-1"/>
                <w:highlight w:val="none"/>
                <w:lang w:eastAsia="zh-CN"/>
              </w:rPr>
              <w:t>微型计算机、显示器</w:t>
            </w:r>
          </w:p>
        </w:tc>
      </w:tr>
      <w:tr w14:paraId="052F9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tcPr>
          <w:p w14:paraId="42C3F825">
            <w:pPr>
              <w:rPr>
                <w:rFonts w:ascii="Arial"/>
                <w:highlight w:val="none"/>
              </w:rPr>
            </w:pPr>
          </w:p>
        </w:tc>
        <w:tc>
          <w:tcPr>
            <w:tcW w:w="1542" w:type="dxa"/>
            <w:vMerge w:val="continue"/>
            <w:tcBorders>
              <w:top w:val="nil"/>
              <w:bottom w:val="nil"/>
            </w:tcBorders>
          </w:tcPr>
          <w:p w14:paraId="56424E1B">
            <w:pPr>
              <w:rPr>
                <w:rFonts w:ascii="Arial"/>
                <w:highlight w:val="none"/>
              </w:rPr>
            </w:pPr>
          </w:p>
        </w:tc>
        <w:tc>
          <w:tcPr>
            <w:tcW w:w="2672" w:type="dxa"/>
          </w:tcPr>
          <w:p w14:paraId="764F5A7E">
            <w:pPr>
              <w:pStyle w:val="248"/>
              <w:spacing w:before="64" w:line="219" w:lineRule="auto"/>
              <w:ind w:left="103"/>
              <w:rPr>
                <w:highlight w:val="none"/>
              </w:rPr>
            </w:pPr>
            <w:r>
              <w:rPr>
                <w:spacing w:val="-1"/>
                <w:highlight w:val="none"/>
              </w:rPr>
              <w:t>A02010105</w:t>
            </w:r>
            <w:r>
              <w:rPr>
                <w:spacing w:val="-30"/>
                <w:highlight w:val="none"/>
              </w:rPr>
              <w:t xml:space="preserve"> </w:t>
            </w:r>
            <w:r>
              <w:rPr>
                <w:spacing w:val="-1"/>
                <w:highlight w:val="none"/>
              </w:rPr>
              <w:t>便携式计算机</w:t>
            </w:r>
          </w:p>
        </w:tc>
        <w:tc>
          <w:tcPr>
            <w:tcW w:w="2248" w:type="dxa"/>
          </w:tcPr>
          <w:p w14:paraId="7C8D7088">
            <w:pPr>
              <w:rPr>
                <w:rFonts w:ascii="Arial"/>
                <w:highlight w:val="none"/>
              </w:rPr>
            </w:pPr>
          </w:p>
        </w:tc>
        <w:tc>
          <w:tcPr>
            <w:tcW w:w="3543" w:type="dxa"/>
          </w:tcPr>
          <w:p w14:paraId="28A83C8A">
            <w:pPr>
              <w:pStyle w:val="248"/>
              <w:spacing w:before="64" w:line="219" w:lineRule="auto"/>
              <w:ind w:left="109"/>
              <w:rPr>
                <w:highlight w:val="none"/>
                <w:lang w:eastAsia="zh-CN"/>
              </w:rPr>
            </w:pPr>
            <w:r>
              <w:rPr>
                <w:spacing w:val="-1"/>
                <w:highlight w:val="none"/>
                <w:lang w:eastAsia="zh-CN"/>
              </w:rPr>
              <w:t>HJ2536</w:t>
            </w:r>
            <w:r>
              <w:rPr>
                <w:spacing w:val="-28"/>
                <w:highlight w:val="none"/>
                <w:lang w:eastAsia="zh-CN"/>
              </w:rPr>
              <w:t xml:space="preserve"> </w:t>
            </w:r>
            <w:r>
              <w:rPr>
                <w:spacing w:val="-1"/>
                <w:highlight w:val="none"/>
                <w:lang w:eastAsia="zh-CN"/>
              </w:rPr>
              <w:t>微型计算机、显示器</w:t>
            </w:r>
          </w:p>
        </w:tc>
      </w:tr>
      <w:tr w14:paraId="562B0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tcPr>
          <w:p w14:paraId="7245323A">
            <w:pPr>
              <w:rPr>
                <w:rFonts w:ascii="Arial"/>
                <w:highlight w:val="none"/>
              </w:rPr>
            </w:pPr>
          </w:p>
        </w:tc>
        <w:tc>
          <w:tcPr>
            <w:tcW w:w="1542" w:type="dxa"/>
            <w:vMerge w:val="continue"/>
            <w:tcBorders>
              <w:top w:val="nil"/>
              <w:bottom w:val="nil"/>
            </w:tcBorders>
          </w:tcPr>
          <w:p w14:paraId="590D3648">
            <w:pPr>
              <w:rPr>
                <w:rFonts w:ascii="Arial"/>
                <w:highlight w:val="none"/>
              </w:rPr>
            </w:pPr>
          </w:p>
        </w:tc>
        <w:tc>
          <w:tcPr>
            <w:tcW w:w="2672" w:type="dxa"/>
          </w:tcPr>
          <w:p w14:paraId="35733926">
            <w:pPr>
              <w:pStyle w:val="248"/>
              <w:spacing w:before="64" w:line="219" w:lineRule="auto"/>
              <w:ind w:left="103"/>
              <w:rPr>
                <w:highlight w:val="none"/>
              </w:rPr>
            </w:pPr>
            <w:r>
              <w:rPr>
                <w:spacing w:val="-1"/>
                <w:highlight w:val="none"/>
              </w:rPr>
              <w:t>A02010107</w:t>
            </w:r>
            <w:r>
              <w:rPr>
                <w:spacing w:val="-28"/>
                <w:highlight w:val="none"/>
              </w:rPr>
              <w:t xml:space="preserve"> </w:t>
            </w:r>
            <w:r>
              <w:rPr>
                <w:spacing w:val="-1"/>
                <w:highlight w:val="none"/>
              </w:rPr>
              <w:t>平板式微型计算机</w:t>
            </w:r>
          </w:p>
        </w:tc>
        <w:tc>
          <w:tcPr>
            <w:tcW w:w="2248" w:type="dxa"/>
          </w:tcPr>
          <w:p w14:paraId="1F3D387D">
            <w:pPr>
              <w:rPr>
                <w:rFonts w:ascii="Arial"/>
                <w:highlight w:val="none"/>
              </w:rPr>
            </w:pPr>
          </w:p>
        </w:tc>
        <w:tc>
          <w:tcPr>
            <w:tcW w:w="3543" w:type="dxa"/>
          </w:tcPr>
          <w:p w14:paraId="1AC67436">
            <w:pPr>
              <w:pStyle w:val="248"/>
              <w:spacing w:before="63" w:line="219" w:lineRule="auto"/>
              <w:ind w:left="109"/>
              <w:rPr>
                <w:highlight w:val="none"/>
                <w:lang w:eastAsia="zh-CN"/>
              </w:rPr>
            </w:pPr>
            <w:r>
              <w:rPr>
                <w:spacing w:val="-1"/>
                <w:highlight w:val="none"/>
                <w:lang w:eastAsia="zh-CN"/>
              </w:rPr>
              <w:t>HJ2536</w:t>
            </w:r>
            <w:r>
              <w:rPr>
                <w:spacing w:val="-28"/>
                <w:highlight w:val="none"/>
                <w:lang w:eastAsia="zh-CN"/>
              </w:rPr>
              <w:t xml:space="preserve"> </w:t>
            </w:r>
            <w:r>
              <w:rPr>
                <w:spacing w:val="-1"/>
                <w:highlight w:val="none"/>
                <w:lang w:eastAsia="zh-CN"/>
              </w:rPr>
              <w:t>微型计算机、显示器</w:t>
            </w:r>
          </w:p>
        </w:tc>
      </w:tr>
      <w:tr w14:paraId="0B9BD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tcPr>
          <w:p w14:paraId="11F8E4B8">
            <w:pPr>
              <w:rPr>
                <w:rFonts w:ascii="Arial"/>
                <w:highlight w:val="none"/>
              </w:rPr>
            </w:pPr>
          </w:p>
        </w:tc>
        <w:tc>
          <w:tcPr>
            <w:tcW w:w="1542" w:type="dxa"/>
            <w:vMerge w:val="continue"/>
            <w:tcBorders>
              <w:top w:val="nil"/>
              <w:bottom w:val="nil"/>
            </w:tcBorders>
          </w:tcPr>
          <w:p w14:paraId="5ADF073E">
            <w:pPr>
              <w:rPr>
                <w:rFonts w:ascii="Arial"/>
                <w:highlight w:val="none"/>
              </w:rPr>
            </w:pPr>
          </w:p>
        </w:tc>
        <w:tc>
          <w:tcPr>
            <w:tcW w:w="2672" w:type="dxa"/>
          </w:tcPr>
          <w:p w14:paraId="61B5B3D2">
            <w:pPr>
              <w:pStyle w:val="248"/>
              <w:spacing w:before="65" w:line="219" w:lineRule="auto"/>
              <w:ind w:left="103"/>
              <w:rPr>
                <w:highlight w:val="none"/>
              </w:rPr>
            </w:pPr>
            <w:r>
              <w:rPr>
                <w:spacing w:val="-2"/>
                <w:highlight w:val="none"/>
              </w:rPr>
              <w:t>A02010108</w:t>
            </w:r>
            <w:r>
              <w:rPr>
                <w:spacing w:val="32"/>
                <w:highlight w:val="none"/>
              </w:rPr>
              <w:t xml:space="preserve"> </w:t>
            </w:r>
            <w:r>
              <w:rPr>
                <w:spacing w:val="-2"/>
                <w:highlight w:val="none"/>
              </w:rPr>
              <w:t>网络计算机</w:t>
            </w:r>
          </w:p>
        </w:tc>
        <w:tc>
          <w:tcPr>
            <w:tcW w:w="2248" w:type="dxa"/>
          </w:tcPr>
          <w:p w14:paraId="15C41DF2">
            <w:pPr>
              <w:rPr>
                <w:rFonts w:ascii="Arial"/>
                <w:highlight w:val="none"/>
              </w:rPr>
            </w:pPr>
          </w:p>
        </w:tc>
        <w:tc>
          <w:tcPr>
            <w:tcW w:w="3543" w:type="dxa"/>
          </w:tcPr>
          <w:p w14:paraId="3E5AC230">
            <w:pPr>
              <w:pStyle w:val="248"/>
              <w:spacing w:before="64" w:line="219" w:lineRule="auto"/>
              <w:ind w:left="109"/>
              <w:rPr>
                <w:highlight w:val="none"/>
                <w:lang w:eastAsia="zh-CN"/>
              </w:rPr>
            </w:pPr>
            <w:r>
              <w:rPr>
                <w:spacing w:val="-1"/>
                <w:highlight w:val="none"/>
                <w:lang w:eastAsia="zh-CN"/>
              </w:rPr>
              <w:t>HJ2536</w:t>
            </w:r>
            <w:r>
              <w:rPr>
                <w:spacing w:val="-28"/>
                <w:highlight w:val="none"/>
                <w:lang w:eastAsia="zh-CN"/>
              </w:rPr>
              <w:t xml:space="preserve"> </w:t>
            </w:r>
            <w:r>
              <w:rPr>
                <w:spacing w:val="-1"/>
                <w:highlight w:val="none"/>
                <w:lang w:eastAsia="zh-CN"/>
              </w:rPr>
              <w:t>微型计算机、显示器</w:t>
            </w:r>
          </w:p>
        </w:tc>
      </w:tr>
      <w:tr w14:paraId="738C7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tcPr>
          <w:p w14:paraId="24438331">
            <w:pPr>
              <w:rPr>
                <w:rFonts w:ascii="Arial"/>
                <w:highlight w:val="none"/>
              </w:rPr>
            </w:pPr>
          </w:p>
        </w:tc>
        <w:tc>
          <w:tcPr>
            <w:tcW w:w="1542" w:type="dxa"/>
            <w:vMerge w:val="continue"/>
            <w:tcBorders>
              <w:top w:val="nil"/>
              <w:bottom w:val="nil"/>
            </w:tcBorders>
          </w:tcPr>
          <w:p w14:paraId="3AA007A5">
            <w:pPr>
              <w:rPr>
                <w:rFonts w:ascii="Arial"/>
                <w:highlight w:val="none"/>
              </w:rPr>
            </w:pPr>
          </w:p>
        </w:tc>
        <w:tc>
          <w:tcPr>
            <w:tcW w:w="2672" w:type="dxa"/>
          </w:tcPr>
          <w:p w14:paraId="1ACB51C2">
            <w:pPr>
              <w:pStyle w:val="248"/>
              <w:spacing w:before="64" w:line="219" w:lineRule="auto"/>
              <w:ind w:left="103"/>
              <w:rPr>
                <w:highlight w:val="none"/>
              </w:rPr>
            </w:pPr>
            <w:r>
              <w:rPr>
                <w:highlight w:val="none"/>
              </w:rPr>
              <w:t>A02010109 计算机工作站</w:t>
            </w:r>
          </w:p>
        </w:tc>
        <w:tc>
          <w:tcPr>
            <w:tcW w:w="2248" w:type="dxa"/>
          </w:tcPr>
          <w:p w14:paraId="63156C0F">
            <w:pPr>
              <w:rPr>
                <w:rFonts w:ascii="Arial"/>
                <w:highlight w:val="none"/>
              </w:rPr>
            </w:pPr>
          </w:p>
        </w:tc>
        <w:tc>
          <w:tcPr>
            <w:tcW w:w="3543" w:type="dxa"/>
          </w:tcPr>
          <w:p w14:paraId="17F99E07">
            <w:pPr>
              <w:pStyle w:val="248"/>
              <w:spacing w:before="64" w:line="219" w:lineRule="auto"/>
              <w:ind w:left="109"/>
              <w:rPr>
                <w:highlight w:val="none"/>
                <w:lang w:eastAsia="zh-CN"/>
              </w:rPr>
            </w:pPr>
            <w:r>
              <w:rPr>
                <w:spacing w:val="-1"/>
                <w:highlight w:val="none"/>
                <w:lang w:eastAsia="zh-CN"/>
              </w:rPr>
              <w:t>HJ2536</w:t>
            </w:r>
            <w:r>
              <w:rPr>
                <w:spacing w:val="-28"/>
                <w:highlight w:val="none"/>
                <w:lang w:eastAsia="zh-CN"/>
              </w:rPr>
              <w:t xml:space="preserve"> </w:t>
            </w:r>
            <w:r>
              <w:rPr>
                <w:spacing w:val="-1"/>
                <w:highlight w:val="none"/>
                <w:lang w:eastAsia="zh-CN"/>
              </w:rPr>
              <w:t>微型计算机、显示器</w:t>
            </w:r>
          </w:p>
        </w:tc>
      </w:tr>
      <w:tr w14:paraId="7C25FA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tcPr>
          <w:p w14:paraId="7EF0F784">
            <w:pPr>
              <w:rPr>
                <w:rFonts w:ascii="Arial"/>
                <w:highlight w:val="none"/>
              </w:rPr>
            </w:pPr>
          </w:p>
        </w:tc>
        <w:tc>
          <w:tcPr>
            <w:tcW w:w="1542" w:type="dxa"/>
            <w:vMerge w:val="continue"/>
            <w:tcBorders>
              <w:top w:val="nil"/>
            </w:tcBorders>
          </w:tcPr>
          <w:p w14:paraId="3DFFA381">
            <w:pPr>
              <w:rPr>
                <w:rFonts w:ascii="Arial"/>
                <w:highlight w:val="none"/>
              </w:rPr>
            </w:pPr>
          </w:p>
        </w:tc>
        <w:tc>
          <w:tcPr>
            <w:tcW w:w="2672" w:type="dxa"/>
          </w:tcPr>
          <w:p w14:paraId="5CD933B0">
            <w:pPr>
              <w:pStyle w:val="248"/>
              <w:spacing w:before="64" w:line="219" w:lineRule="auto"/>
              <w:ind w:left="103"/>
              <w:rPr>
                <w:highlight w:val="none"/>
              </w:rPr>
            </w:pPr>
            <w:r>
              <w:rPr>
                <w:spacing w:val="-1"/>
                <w:highlight w:val="none"/>
              </w:rPr>
              <w:t>A02010199</w:t>
            </w:r>
            <w:r>
              <w:rPr>
                <w:spacing w:val="-29"/>
                <w:highlight w:val="none"/>
              </w:rPr>
              <w:t xml:space="preserve"> </w:t>
            </w:r>
            <w:r>
              <w:rPr>
                <w:spacing w:val="-1"/>
                <w:highlight w:val="none"/>
              </w:rPr>
              <w:t>其他计算机设备</w:t>
            </w:r>
          </w:p>
        </w:tc>
        <w:tc>
          <w:tcPr>
            <w:tcW w:w="2248" w:type="dxa"/>
          </w:tcPr>
          <w:p w14:paraId="3C235780">
            <w:pPr>
              <w:rPr>
                <w:rFonts w:ascii="Arial"/>
                <w:highlight w:val="none"/>
              </w:rPr>
            </w:pPr>
          </w:p>
        </w:tc>
        <w:tc>
          <w:tcPr>
            <w:tcW w:w="3543" w:type="dxa"/>
          </w:tcPr>
          <w:p w14:paraId="156D0C1E">
            <w:pPr>
              <w:pStyle w:val="248"/>
              <w:spacing w:before="64" w:line="219" w:lineRule="auto"/>
              <w:ind w:left="109"/>
              <w:rPr>
                <w:highlight w:val="none"/>
                <w:lang w:eastAsia="zh-CN"/>
              </w:rPr>
            </w:pPr>
            <w:r>
              <w:rPr>
                <w:spacing w:val="-1"/>
                <w:highlight w:val="none"/>
                <w:lang w:eastAsia="zh-CN"/>
              </w:rPr>
              <w:t>HJ2536</w:t>
            </w:r>
            <w:r>
              <w:rPr>
                <w:spacing w:val="-28"/>
                <w:highlight w:val="none"/>
                <w:lang w:eastAsia="zh-CN"/>
              </w:rPr>
              <w:t xml:space="preserve"> </w:t>
            </w:r>
            <w:r>
              <w:rPr>
                <w:spacing w:val="-1"/>
                <w:highlight w:val="none"/>
                <w:lang w:eastAsia="zh-CN"/>
              </w:rPr>
              <w:t>微型计算机、显示器</w:t>
            </w:r>
          </w:p>
        </w:tc>
      </w:tr>
      <w:tr w14:paraId="4D1E8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tcPr>
          <w:p w14:paraId="4BCDA4A4">
            <w:pPr>
              <w:pStyle w:val="248"/>
              <w:spacing w:before="64" w:line="242" w:lineRule="auto"/>
              <w:ind w:left="116"/>
              <w:rPr>
                <w:highlight w:val="none"/>
              </w:rPr>
            </w:pPr>
            <w:r>
              <w:rPr>
                <w:highlight w:val="none"/>
              </w:rPr>
              <w:t>2</w:t>
            </w:r>
          </w:p>
        </w:tc>
        <w:tc>
          <w:tcPr>
            <w:tcW w:w="1542" w:type="dxa"/>
            <w:vMerge w:val="restart"/>
            <w:tcBorders>
              <w:bottom w:val="nil"/>
            </w:tcBorders>
          </w:tcPr>
          <w:p w14:paraId="0D833676">
            <w:pPr>
              <w:pStyle w:val="248"/>
              <w:spacing w:before="64" w:line="323" w:lineRule="auto"/>
              <w:ind w:left="123" w:right="108" w:hanging="21"/>
              <w:rPr>
                <w:highlight w:val="none"/>
              </w:rPr>
            </w:pPr>
            <w:r>
              <w:rPr>
                <w:spacing w:val="3"/>
                <w:highlight w:val="none"/>
              </w:rPr>
              <w:t>A020106</w:t>
            </w:r>
            <w:r>
              <w:rPr>
                <w:spacing w:val="34"/>
                <w:highlight w:val="none"/>
              </w:rPr>
              <w:t xml:space="preserve"> </w:t>
            </w:r>
            <w:r>
              <w:rPr>
                <w:spacing w:val="3"/>
                <w:highlight w:val="none"/>
              </w:rPr>
              <w:t>输入输</w:t>
            </w:r>
            <w:r>
              <w:rPr>
                <w:highlight w:val="none"/>
              </w:rPr>
              <w:t xml:space="preserve"> </w:t>
            </w:r>
            <w:r>
              <w:rPr>
                <w:spacing w:val="-5"/>
                <w:highlight w:val="none"/>
              </w:rPr>
              <w:t>出设备</w:t>
            </w:r>
          </w:p>
        </w:tc>
        <w:tc>
          <w:tcPr>
            <w:tcW w:w="2672" w:type="dxa"/>
            <w:vMerge w:val="restart"/>
            <w:tcBorders>
              <w:bottom w:val="nil"/>
            </w:tcBorders>
          </w:tcPr>
          <w:p w14:paraId="1CB7F5E7">
            <w:pPr>
              <w:pStyle w:val="248"/>
              <w:spacing w:before="64" w:line="220" w:lineRule="auto"/>
              <w:ind w:left="103"/>
              <w:rPr>
                <w:highlight w:val="none"/>
              </w:rPr>
            </w:pPr>
            <w:r>
              <w:rPr>
                <w:spacing w:val="-1"/>
                <w:highlight w:val="none"/>
              </w:rPr>
              <w:t>A02010601</w:t>
            </w:r>
            <w:r>
              <w:rPr>
                <w:spacing w:val="-31"/>
                <w:highlight w:val="none"/>
              </w:rPr>
              <w:t xml:space="preserve"> </w:t>
            </w:r>
            <w:r>
              <w:rPr>
                <w:spacing w:val="-1"/>
                <w:highlight w:val="none"/>
              </w:rPr>
              <w:t>打印设备</w:t>
            </w:r>
          </w:p>
        </w:tc>
        <w:tc>
          <w:tcPr>
            <w:tcW w:w="2248" w:type="dxa"/>
          </w:tcPr>
          <w:p w14:paraId="28107F4D">
            <w:pPr>
              <w:pStyle w:val="248"/>
              <w:spacing w:before="65" w:line="219" w:lineRule="auto"/>
              <w:ind w:left="105"/>
              <w:rPr>
                <w:highlight w:val="none"/>
              </w:rPr>
            </w:pPr>
            <w:r>
              <w:rPr>
                <w:highlight w:val="none"/>
              </w:rPr>
              <w:t>A0201060101 喷墨打印机</w:t>
            </w:r>
          </w:p>
        </w:tc>
        <w:tc>
          <w:tcPr>
            <w:tcW w:w="3543" w:type="dxa"/>
          </w:tcPr>
          <w:p w14:paraId="63B8D939">
            <w:pPr>
              <w:pStyle w:val="248"/>
              <w:spacing w:before="64" w:line="219" w:lineRule="auto"/>
              <w:ind w:left="109"/>
              <w:rPr>
                <w:highlight w:val="none"/>
                <w:lang w:eastAsia="zh-CN"/>
              </w:rPr>
            </w:pPr>
            <w:r>
              <w:rPr>
                <w:spacing w:val="-1"/>
                <w:highlight w:val="none"/>
                <w:lang w:eastAsia="zh-CN"/>
              </w:rPr>
              <w:t>HJ2512</w:t>
            </w:r>
            <w:r>
              <w:rPr>
                <w:spacing w:val="-29"/>
                <w:highlight w:val="none"/>
                <w:lang w:eastAsia="zh-CN"/>
              </w:rPr>
              <w:t xml:space="preserve"> </w:t>
            </w:r>
            <w:r>
              <w:rPr>
                <w:spacing w:val="-1"/>
                <w:highlight w:val="none"/>
                <w:lang w:eastAsia="zh-CN"/>
              </w:rPr>
              <w:t>打印机、传真机及多功能一体机</w:t>
            </w:r>
          </w:p>
        </w:tc>
      </w:tr>
      <w:tr w14:paraId="28A04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tcPr>
          <w:p w14:paraId="4DADC59E">
            <w:pPr>
              <w:rPr>
                <w:rFonts w:ascii="Arial"/>
                <w:highlight w:val="none"/>
              </w:rPr>
            </w:pPr>
          </w:p>
        </w:tc>
        <w:tc>
          <w:tcPr>
            <w:tcW w:w="1542" w:type="dxa"/>
            <w:vMerge w:val="continue"/>
            <w:tcBorders>
              <w:top w:val="nil"/>
              <w:bottom w:val="nil"/>
            </w:tcBorders>
          </w:tcPr>
          <w:p w14:paraId="05401E07">
            <w:pPr>
              <w:rPr>
                <w:rFonts w:ascii="Arial"/>
                <w:highlight w:val="none"/>
              </w:rPr>
            </w:pPr>
          </w:p>
        </w:tc>
        <w:tc>
          <w:tcPr>
            <w:tcW w:w="2672" w:type="dxa"/>
            <w:vMerge w:val="continue"/>
            <w:tcBorders>
              <w:top w:val="nil"/>
              <w:bottom w:val="nil"/>
            </w:tcBorders>
          </w:tcPr>
          <w:p w14:paraId="794A0C00">
            <w:pPr>
              <w:rPr>
                <w:rFonts w:ascii="Arial"/>
                <w:highlight w:val="none"/>
              </w:rPr>
            </w:pPr>
          </w:p>
        </w:tc>
        <w:tc>
          <w:tcPr>
            <w:tcW w:w="2248" w:type="dxa"/>
          </w:tcPr>
          <w:p w14:paraId="42A674DB">
            <w:pPr>
              <w:pStyle w:val="248"/>
              <w:spacing w:before="64" w:line="219" w:lineRule="auto"/>
              <w:ind w:left="105"/>
              <w:rPr>
                <w:highlight w:val="none"/>
              </w:rPr>
            </w:pPr>
            <w:r>
              <w:rPr>
                <w:highlight w:val="none"/>
              </w:rPr>
              <w:t>A0201060102 激光打印机</w:t>
            </w:r>
          </w:p>
        </w:tc>
        <w:tc>
          <w:tcPr>
            <w:tcW w:w="3543" w:type="dxa"/>
          </w:tcPr>
          <w:p w14:paraId="0779E878">
            <w:pPr>
              <w:pStyle w:val="248"/>
              <w:spacing w:before="64" w:line="219" w:lineRule="auto"/>
              <w:ind w:left="109"/>
              <w:rPr>
                <w:highlight w:val="none"/>
                <w:lang w:eastAsia="zh-CN"/>
              </w:rPr>
            </w:pPr>
            <w:r>
              <w:rPr>
                <w:spacing w:val="-1"/>
                <w:highlight w:val="none"/>
                <w:lang w:eastAsia="zh-CN"/>
              </w:rPr>
              <w:t>HJ2512</w:t>
            </w:r>
            <w:r>
              <w:rPr>
                <w:spacing w:val="-29"/>
                <w:highlight w:val="none"/>
                <w:lang w:eastAsia="zh-CN"/>
              </w:rPr>
              <w:t xml:space="preserve"> </w:t>
            </w:r>
            <w:r>
              <w:rPr>
                <w:spacing w:val="-1"/>
                <w:highlight w:val="none"/>
                <w:lang w:eastAsia="zh-CN"/>
              </w:rPr>
              <w:t>打印机、传真机及多功能一体机</w:t>
            </w:r>
          </w:p>
        </w:tc>
      </w:tr>
      <w:tr w14:paraId="5B876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tcPr>
          <w:p w14:paraId="1591D3C0">
            <w:pPr>
              <w:rPr>
                <w:rFonts w:ascii="Arial"/>
                <w:highlight w:val="none"/>
              </w:rPr>
            </w:pPr>
          </w:p>
        </w:tc>
        <w:tc>
          <w:tcPr>
            <w:tcW w:w="1542" w:type="dxa"/>
            <w:vMerge w:val="continue"/>
            <w:tcBorders>
              <w:top w:val="nil"/>
              <w:bottom w:val="nil"/>
            </w:tcBorders>
          </w:tcPr>
          <w:p w14:paraId="376F7787">
            <w:pPr>
              <w:rPr>
                <w:rFonts w:ascii="Arial"/>
                <w:highlight w:val="none"/>
              </w:rPr>
            </w:pPr>
          </w:p>
        </w:tc>
        <w:tc>
          <w:tcPr>
            <w:tcW w:w="2672" w:type="dxa"/>
            <w:vMerge w:val="continue"/>
            <w:tcBorders>
              <w:top w:val="nil"/>
              <w:bottom w:val="nil"/>
            </w:tcBorders>
          </w:tcPr>
          <w:p w14:paraId="6A260430">
            <w:pPr>
              <w:rPr>
                <w:rFonts w:ascii="Arial"/>
                <w:highlight w:val="none"/>
              </w:rPr>
            </w:pPr>
          </w:p>
        </w:tc>
        <w:tc>
          <w:tcPr>
            <w:tcW w:w="2248" w:type="dxa"/>
          </w:tcPr>
          <w:p w14:paraId="0561C2E6">
            <w:pPr>
              <w:pStyle w:val="248"/>
              <w:spacing w:before="64" w:line="219" w:lineRule="auto"/>
              <w:ind w:left="105"/>
              <w:rPr>
                <w:highlight w:val="none"/>
              </w:rPr>
            </w:pPr>
            <w:r>
              <w:rPr>
                <w:highlight w:val="none"/>
              </w:rPr>
              <w:t>A0201060103 热式打印机</w:t>
            </w:r>
          </w:p>
        </w:tc>
        <w:tc>
          <w:tcPr>
            <w:tcW w:w="3543" w:type="dxa"/>
          </w:tcPr>
          <w:p w14:paraId="58FF3540">
            <w:pPr>
              <w:pStyle w:val="248"/>
              <w:spacing w:before="64" w:line="219" w:lineRule="auto"/>
              <w:ind w:left="109"/>
              <w:rPr>
                <w:highlight w:val="none"/>
                <w:lang w:eastAsia="zh-CN"/>
              </w:rPr>
            </w:pPr>
            <w:r>
              <w:rPr>
                <w:spacing w:val="-1"/>
                <w:highlight w:val="none"/>
                <w:lang w:eastAsia="zh-CN"/>
              </w:rPr>
              <w:t>HJ2512</w:t>
            </w:r>
            <w:r>
              <w:rPr>
                <w:spacing w:val="-29"/>
                <w:highlight w:val="none"/>
                <w:lang w:eastAsia="zh-CN"/>
              </w:rPr>
              <w:t xml:space="preserve"> </w:t>
            </w:r>
            <w:r>
              <w:rPr>
                <w:spacing w:val="-1"/>
                <w:highlight w:val="none"/>
                <w:lang w:eastAsia="zh-CN"/>
              </w:rPr>
              <w:t>打印机、传真机及多功能一体机</w:t>
            </w:r>
          </w:p>
        </w:tc>
      </w:tr>
      <w:tr w14:paraId="31809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tcPr>
          <w:p w14:paraId="3B2660D5">
            <w:pPr>
              <w:rPr>
                <w:rFonts w:ascii="Arial"/>
                <w:highlight w:val="none"/>
              </w:rPr>
            </w:pPr>
          </w:p>
        </w:tc>
        <w:tc>
          <w:tcPr>
            <w:tcW w:w="1542" w:type="dxa"/>
            <w:vMerge w:val="continue"/>
            <w:tcBorders>
              <w:top w:val="nil"/>
              <w:bottom w:val="nil"/>
            </w:tcBorders>
          </w:tcPr>
          <w:p w14:paraId="0BB9A746">
            <w:pPr>
              <w:rPr>
                <w:rFonts w:ascii="Arial"/>
                <w:highlight w:val="none"/>
              </w:rPr>
            </w:pPr>
          </w:p>
        </w:tc>
        <w:tc>
          <w:tcPr>
            <w:tcW w:w="2672" w:type="dxa"/>
            <w:vMerge w:val="continue"/>
            <w:tcBorders>
              <w:top w:val="nil"/>
            </w:tcBorders>
          </w:tcPr>
          <w:p w14:paraId="16FB85E5">
            <w:pPr>
              <w:rPr>
                <w:rFonts w:ascii="Arial"/>
                <w:highlight w:val="none"/>
              </w:rPr>
            </w:pPr>
          </w:p>
        </w:tc>
        <w:tc>
          <w:tcPr>
            <w:tcW w:w="2248" w:type="dxa"/>
          </w:tcPr>
          <w:p w14:paraId="6F96E1F0">
            <w:pPr>
              <w:pStyle w:val="248"/>
              <w:spacing w:before="65" w:line="219" w:lineRule="auto"/>
              <w:ind w:left="105"/>
              <w:rPr>
                <w:highlight w:val="none"/>
              </w:rPr>
            </w:pPr>
            <w:r>
              <w:rPr>
                <w:highlight w:val="none"/>
              </w:rPr>
              <w:t>A0201060104 针式打印机</w:t>
            </w:r>
          </w:p>
        </w:tc>
        <w:tc>
          <w:tcPr>
            <w:tcW w:w="3543" w:type="dxa"/>
          </w:tcPr>
          <w:p w14:paraId="2F8FA70E">
            <w:pPr>
              <w:pStyle w:val="248"/>
              <w:spacing w:before="64" w:line="219" w:lineRule="auto"/>
              <w:ind w:left="109"/>
              <w:rPr>
                <w:highlight w:val="none"/>
                <w:lang w:eastAsia="zh-CN"/>
              </w:rPr>
            </w:pPr>
            <w:r>
              <w:rPr>
                <w:spacing w:val="-1"/>
                <w:highlight w:val="none"/>
                <w:lang w:eastAsia="zh-CN"/>
              </w:rPr>
              <w:t>HJ2512</w:t>
            </w:r>
            <w:r>
              <w:rPr>
                <w:spacing w:val="-29"/>
                <w:highlight w:val="none"/>
                <w:lang w:eastAsia="zh-CN"/>
              </w:rPr>
              <w:t xml:space="preserve"> </w:t>
            </w:r>
            <w:r>
              <w:rPr>
                <w:spacing w:val="-1"/>
                <w:highlight w:val="none"/>
                <w:lang w:eastAsia="zh-CN"/>
              </w:rPr>
              <w:t>打印机、传真机及多功能一体机</w:t>
            </w:r>
          </w:p>
        </w:tc>
      </w:tr>
      <w:tr w14:paraId="5AAAEF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tcPr>
          <w:p w14:paraId="790B71E3">
            <w:pPr>
              <w:rPr>
                <w:rFonts w:ascii="Arial"/>
                <w:highlight w:val="none"/>
              </w:rPr>
            </w:pPr>
          </w:p>
        </w:tc>
        <w:tc>
          <w:tcPr>
            <w:tcW w:w="1542" w:type="dxa"/>
            <w:vMerge w:val="continue"/>
            <w:tcBorders>
              <w:top w:val="nil"/>
              <w:bottom w:val="nil"/>
            </w:tcBorders>
          </w:tcPr>
          <w:p w14:paraId="4034C2B9">
            <w:pPr>
              <w:rPr>
                <w:rFonts w:ascii="Arial"/>
                <w:highlight w:val="none"/>
              </w:rPr>
            </w:pPr>
          </w:p>
        </w:tc>
        <w:tc>
          <w:tcPr>
            <w:tcW w:w="2672" w:type="dxa"/>
            <w:vMerge w:val="restart"/>
            <w:tcBorders>
              <w:bottom w:val="nil"/>
            </w:tcBorders>
          </w:tcPr>
          <w:p w14:paraId="5A7677DA">
            <w:pPr>
              <w:pStyle w:val="248"/>
              <w:spacing w:before="64" w:line="222" w:lineRule="auto"/>
              <w:ind w:left="103"/>
              <w:rPr>
                <w:highlight w:val="none"/>
              </w:rPr>
            </w:pPr>
            <w:r>
              <w:rPr>
                <w:highlight w:val="none"/>
              </w:rPr>
              <w:t>A02010604 显示设备</w:t>
            </w:r>
          </w:p>
        </w:tc>
        <w:tc>
          <w:tcPr>
            <w:tcW w:w="2248" w:type="dxa"/>
          </w:tcPr>
          <w:p w14:paraId="364E565A">
            <w:pPr>
              <w:pStyle w:val="248"/>
              <w:spacing w:before="64" w:line="221" w:lineRule="auto"/>
              <w:ind w:left="105"/>
              <w:rPr>
                <w:highlight w:val="none"/>
              </w:rPr>
            </w:pPr>
            <w:r>
              <w:rPr>
                <w:highlight w:val="none"/>
              </w:rPr>
              <w:t>A0201060401 液晶显示器</w:t>
            </w:r>
          </w:p>
        </w:tc>
        <w:tc>
          <w:tcPr>
            <w:tcW w:w="3543" w:type="dxa"/>
          </w:tcPr>
          <w:p w14:paraId="10F13FBE">
            <w:pPr>
              <w:pStyle w:val="248"/>
              <w:spacing w:before="64" w:line="219" w:lineRule="auto"/>
              <w:ind w:left="109"/>
              <w:rPr>
                <w:highlight w:val="none"/>
                <w:lang w:eastAsia="zh-CN"/>
              </w:rPr>
            </w:pPr>
            <w:r>
              <w:rPr>
                <w:spacing w:val="-1"/>
                <w:highlight w:val="none"/>
                <w:lang w:eastAsia="zh-CN"/>
              </w:rPr>
              <w:t>HJ2536</w:t>
            </w:r>
            <w:r>
              <w:rPr>
                <w:spacing w:val="-28"/>
                <w:highlight w:val="none"/>
                <w:lang w:eastAsia="zh-CN"/>
              </w:rPr>
              <w:t xml:space="preserve"> </w:t>
            </w:r>
            <w:r>
              <w:rPr>
                <w:spacing w:val="-1"/>
                <w:highlight w:val="none"/>
                <w:lang w:eastAsia="zh-CN"/>
              </w:rPr>
              <w:t>微型计算机、显示器</w:t>
            </w:r>
          </w:p>
        </w:tc>
      </w:tr>
      <w:tr w14:paraId="71F780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tcPr>
          <w:p w14:paraId="027EE65A">
            <w:pPr>
              <w:rPr>
                <w:rFonts w:ascii="Arial"/>
                <w:highlight w:val="none"/>
              </w:rPr>
            </w:pPr>
          </w:p>
        </w:tc>
        <w:tc>
          <w:tcPr>
            <w:tcW w:w="1542" w:type="dxa"/>
            <w:vMerge w:val="continue"/>
            <w:tcBorders>
              <w:top w:val="nil"/>
              <w:bottom w:val="nil"/>
            </w:tcBorders>
          </w:tcPr>
          <w:p w14:paraId="0E57C698">
            <w:pPr>
              <w:rPr>
                <w:rFonts w:ascii="Arial"/>
                <w:highlight w:val="none"/>
              </w:rPr>
            </w:pPr>
          </w:p>
        </w:tc>
        <w:tc>
          <w:tcPr>
            <w:tcW w:w="2672" w:type="dxa"/>
            <w:vMerge w:val="continue"/>
            <w:tcBorders>
              <w:top w:val="nil"/>
            </w:tcBorders>
          </w:tcPr>
          <w:p w14:paraId="3E8E0045">
            <w:pPr>
              <w:rPr>
                <w:rFonts w:ascii="Arial"/>
                <w:highlight w:val="none"/>
              </w:rPr>
            </w:pPr>
          </w:p>
        </w:tc>
        <w:tc>
          <w:tcPr>
            <w:tcW w:w="2248" w:type="dxa"/>
          </w:tcPr>
          <w:p w14:paraId="1A56FE81">
            <w:pPr>
              <w:pStyle w:val="248"/>
              <w:spacing w:before="64" w:line="221" w:lineRule="auto"/>
              <w:ind w:left="105"/>
              <w:rPr>
                <w:highlight w:val="none"/>
              </w:rPr>
            </w:pPr>
            <w:r>
              <w:rPr>
                <w:highlight w:val="none"/>
              </w:rPr>
              <w:t>A0201060499 其他显示器</w:t>
            </w:r>
          </w:p>
        </w:tc>
        <w:tc>
          <w:tcPr>
            <w:tcW w:w="3543" w:type="dxa"/>
          </w:tcPr>
          <w:p w14:paraId="15CD1D71">
            <w:pPr>
              <w:pStyle w:val="248"/>
              <w:spacing w:before="63" w:line="219" w:lineRule="auto"/>
              <w:ind w:left="109"/>
              <w:rPr>
                <w:highlight w:val="none"/>
                <w:lang w:eastAsia="zh-CN"/>
              </w:rPr>
            </w:pPr>
            <w:r>
              <w:rPr>
                <w:spacing w:val="-1"/>
                <w:highlight w:val="none"/>
                <w:lang w:eastAsia="zh-CN"/>
              </w:rPr>
              <w:t>HJ2536</w:t>
            </w:r>
            <w:r>
              <w:rPr>
                <w:spacing w:val="-28"/>
                <w:highlight w:val="none"/>
                <w:lang w:eastAsia="zh-CN"/>
              </w:rPr>
              <w:t xml:space="preserve"> </w:t>
            </w:r>
            <w:r>
              <w:rPr>
                <w:spacing w:val="-1"/>
                <w:highlight w:val="none"/>
                <w:lang w:eastAsia="zh-CN"/>
              </w:rPr>
              <w:t>微型计算机、显示器</w:t>
            </w:r>
          </w:p>
        </w:tc>
      </w:tr>
      <w:tr w14:paraId="04DD5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tcPr>
          <w:p w14:paraId="337108C2">
            <w:pPr>
              <w:rPr>
                <w:rFonts w:ascii="Arial"/>
                <w:highlight w:val="none"/>
              </w:rPr>
            </w:pPr>
          </w:p>
        </w:tc>
        <w:tc>
          <w:tcPr>
            <w:tcW w:w="1542" w:type="dxa"/>
            <w:vMerge w:val="continue"/>
            <w:tcBorders>
              <w:top w:val="nil"/>
            </w:tcBorders>
          </w:tcPr>
          <w:p w14:paraId="2B3A3952">
            <w:pPr>
              <w:rPr>
                <w:rFonts w:ascii="Arial"/>
                <w:highlight w:val="none"/>
              </w:rPr>
            </w:pPr>
          </w:p>
        </w:tc>
        <w:tc>
          <w:tcPr>
            <w:tcW w:w="2672" w:type="dxa"/>
          </w:tcPr>
          <w:p w14:paraId="09156711">
            <w:pPr>
              <w:pStyle w:val="248"/>
              <w:spacing w:before="64" w:line="220" w:lineRule="auto"/>
              <w:ind w:left="103"/>
              <w:rPr>
                <w:highlight w:val="none"/>
              </w:rPr>
            </w:pPr>
            <w:r>
              <w:rPr>
                <w:spacing w:val="-2"/>
                <w:highlight w:val="none"/>
              </w:rPr>
              <w:t>A02010609</w:t>
            </w:r>
            <w:r>
              <w:rPr>
                <w:spacing w:val="-9"/>
                <w:highlight w:val="none"/>
              </w:rPr>
              <w:t xml:space="preserve"> </w:t>
            </w:r>
            <w:r>
              <w:rPr>
                <w:spacing w:val="-2"/>
                <w:highlight w:val="none"/>
              </w:rPr>
              <w:t>图形图像输入设备</w:t>
            </w:r>
          </w:p>
        </w:tc>
        <w:tc>
          <w:tcPr>
            <w:tcW w:w="2248" w:type="dxa"/>
          </w:tcPr>
          <w:p w14:paraId="75F4C2BF">
            <w:pPr>
              <w:pStyle w:val="248"/>
              <w:spacing w:before="64" w:line="220" w:lineRule="auto"/>
              <w:ind w:left="105"/>
              <w:rPr>
                <w:highlight w:val="none"/>
              </w:rPr>
            </w:pPr>
            <w:r>
              <w:rPr>
                <w:highlight w:val="none"/>
              </w:rPr>
              <w:t>A0201060901 扫描仪</w:t>
            </w:r>
          </w:p>
        </w:tc>
        <w:tc>
          <w:tcPr>
            <w:tcW w:w="3543" w:type="dxa"/>
          </w:tcPr>
          <w:p w14:paraId="054FA153">
            <w:pPr>
              <w:pStyle w:val="248"/>
              <w:spacing w:before="64" w:line="219" w:lineRule="auto"/>
              <w:ind w:left="109"/>
              <w:rPr>
                <w:highlight w:val="none"/>
              </w:rPr>
            </w:pPr>
            <w:r>
              <w:rPr>
                <w:spacing w:val="-1"/>
                <w:highlight w:val="none"/>
              </w:rPr>
              <w:t>HJ2517</w:t>
            </w:r>
            <w:r>
              <w:rPr>
                <w:spacing w:val="-34"/>
                <w:highlight w:val="none"/>
              </w:rPr>
              <w:t xml:space="preserve"> </w:t>
            </w:r>
            <w:r>
              <w:rPr>
                <w:spacing w:val="-1"/>
                <w:highlight w:val="none"/>
              </w:rPr>
              <w:t>扫描仪</w:t>
            </w:r>
          </w:p>
        </w:tc>
      </w:tr>
      <w:tr w14:paraId="192713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tcPr>
          <w:p w14:paraId="71808B3D">
            <w:pPr>
              <w:pStyle w:val="248"/>
              <w:spacing w:before="64"/>
              <w:ind w:left="118"/>
              <w:rPr>
                <w:highlight w:val="none"/>
              </w:rPr>
            </w:pPr>
            <w:r>
              <w:rPr>
                <w:highlight w:val="none"/>
              </w:rPr>
              <w:t>3</w:t>
            </w:r>
          </w:p>
        </w:tc>
        <w:tc>
          <w:tcPr>
            <w:tcW w:w="1542" w:type="dxa"/>
          </w:tcPr>
          <w:p w14:paraId="717BA988">
            <w:pPr>
              <w:pStyle w:val="248"/>
              <w:spacing w:before="64" w:line="220" w:lineRule="auto"/>
              <w:ind w:left="102"/>
              <w:rPr>
                <w:highlight w:val="none"/>
              </w:rPr>
            </w:pPr>
            <w:r>
              <w:rPr>
                <w:spacing w:val="-1"/>
                <w:highlight w:val="none"/>
              </w:rPr>
              <w:t>A020202</w:t>
            </w:r>
            <w:r>
              <w:rPr>
                <w:spacing w:val="-33"/>
                <w:highlight w:val="none"/>
              </w:rPr>
              <w:t xml:space="preserve"> </w:t>
            </w:r>
            <w:r>
              <w:rPr>
                <w:spacing w:val="-1"/>
                <w:highlight w:val="none"/>
              </w:rPr>
              <w:t>投影仪</w:t>
            </w:r>
          </w:p>
        </w:tc>
        <w:tc>
          <w:tcPr>
            <w:tcW w:w="2672" w:type="dxa"/>
          </w:tcPr>
          <w:p w14:paraId="348AE180">
            <w:pPr>
              <w:rPr>
                <w:rFonts w:ascii="Arial"/>
                <w:highlight w:val="none"/>
              </w:rPr>
            </w:pPr>
          </w:p>
        </w:tc>
        <w:tc>
          <w:tcPr>
            <w:tcW w:w="2248" w:type="dxa"/>
          </w:tcPr>
          <w:p w14:paraId="19D5C43D">
            <w:pPr>
              <w:rPr>
                <w:rFonts w:ascii="Arial"/>
                <w:highlight w:val="none"/>
              </w:rPr>
            </w:pPr>
          </w:p>
        </w:tc>
        <w:tc>
          <w:tcPr>
            <w:tcW w:w="3543" w:type="dxa"/>
          </w:tcPr>
          <w:p w14:paraId="255C9D08">
            <w:pPr>
              <w:pStyle w:val="248"/>
              <w:spacing w:before="64" w:line="219" w:lineRule="auto"/>
              <w:ind w:left="109"/>
              <w:rPr>
                <w:highlight w:val="none"/>
              </w:rPr>
            </w:pPr>
            <w:r>
              <w:rPr>
                <w:spacing w:val="-1"/>
                <w:highlight w:val="none"/>
              </w:rPr>
              <w:t>HJ2516</w:t>
            </w:r>
            <w:r>
              <w:rPr>
                <w:spacing w:val="-34"/>
                <w:highlight w:val="none"/>
              </w:rPr>
              <w:t xml:space="preserve"> </w:t>
            </w:r>
            <w:r>
              <w:rPr>
                <w:spacing w:val="-1"/>
                <w:highlight w:val="none"/>
              </w:rPr>
              <w:t>投影仪</w:t>
            </w:r>
          </w:p>
        </w:tc>
      </w:tr>
      <w:tr w14:paraId="4C2B1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83" w:type="dxa"/>
          </w:tcPr>
          <w:p w14:paraId="709EAEB3">
            <w:pPr>
              <w:pStyle w:val="248"/>
              <w:spacing w:before="64" w:line="242" w:lineRule="auto"/>
              <w:ind w:left="114"/>
              <w:rPr>
                <w:highlight w:val="none"/>
              </w:rPr>
            </w:pPr>
            <w:r>
              <w:rPr>
                <w:highlight w:val="none"/>
              </w:rPr>
              <w:t>4</w:t>
            </w:r>
          </w:p>
        </w:tc>
        <w:tc>
          <w:tcPr>
            <w:tcW w:w="1542" w:type="dxa"/>
          </w:tcPr>
          <w:p w14:paraId="66E057E6">
            <w:pPr>
              <w:pStyle w:val="248"/>
              <w:spacing w:before="64" w:line="219" w:lineRule="auto"/>
              <w:ind w:left="102"/>
              <w:rPr>
                <w:highlight w:val="none"/>
              </w:rPr>
            </w:pPr>
            <w:r>
              <w:rPr>
                <w:spacing w:val="-1"/>
                <w:highlight w:val="none"/>
              </w:rPr>
              <w:t>A020201</w:t>
            </w:r>
            <w:r>
              <w:rPr>
                <w:spacing w:val="-32"/>
                <w:highlight w:val="none"/>
              </w:rPr>
              <w:t xml:space="preserve"> </w:t>
            </w:r>
            <w:r>
              <w:rPr>
                <w:spacing w:val="-1"/>
                <w:highlight w:val="none"/>
              </w:rPr>
              <w:t>复印机</w:t>
            </w:r>
          </w:p>
        </w:tc>
        <w:tc>
          <w:tcPr>
            <w:tcW w:w="2672" w:type="dxa"/>
          </w:tcPr>
          <w:p w14:paraId="490F1D8E">
            <w:pPr>
              <w:rPr>
                <w:rFonts w:ascii="Arial"/>
                <w:highlight w:val="none"/>
              </w:rPr>
            </w:pPr>
          </w:p>
        </w:tc>
        <w:tc>
          <w:tcPr>
            <w:tcW w:w="2248" w:type="dxa"/>
          </w:tcPr>
          <w:p w14:paraId="4E2B40DF">
            <w:pPr>
              <w:rPr>
                <w:rFonts w:ascii="Arial"/>
                <w:highlight w:val="none"/>
              </w:rPr>
            </w:pPr>
          </w:p>
        </w:tc>
        <w:tc>
          <w:tcPr>
            <w:tcW w:w="3543" w:type="dxa"/>
          </w:tcPr>
          <w:p w14:paraId="1F6D4AEA">
            <w:pPr>
              <w:pStyle w:val="248"/>
              <w:spacing w:before="64" w:line="219" w:lineRule="auto"/>
              <w:ind w:left="109"/>
              <w:rPr>
                <w:highlight w:val="none"/>
                <w:lang w:eastAsia="zh-CN"/>
              </w:rPr>
            </w:pPr>
            <w:r>
              <w:rPr>
                <w:highlight w:val="none"/>
                <w:lang w:eastAsia="zh-CN"/>
              </w:rPr>
              <w:t>HJ424 数字式复印（包括多功能）设备</w:t>
            </w:r>
          </w:p>
        </w:tc>
      </w:tr>
      <w:tr w14:paraId="7FC7CA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Pr>
          <w:p w14:paraId="148ECABC">
            <w:pPr>
              <w:pStyle w:val="248"/>
              <w:spacing w:before="65"/>
              <w:ind w:left="118"/>
              <w:rPr>
                <w:highlight w:val="none"/>
              </w:rPr>
            </w:pPr>
            <w:r>
              <w:rPr>
                <w:highlight w:val="none"/>
              </w:rPr>
              <w:t>5</w:t>
            </w:r>
          </w:p>
        </w:tc>
        <w:tc>
          <w:tcPr>
            <w:tcW w:w="1542" w:type="dxa"/>
          </w:tcPr>
          <w:p w14:paraId="4D75F2B5">
            <w:pPr>
              <w:pStyle w:val="248"/>
              <w:spacing w:before="64" w:line="284" w:lineRule="auto"/>
              <w:ind w:left="110" w:right="108" w:hanging="8"/>
              <w:rPr>
                <w:highlight w:val="none"/>
              </w:rPr>
            </w:pPr>
            <w:r>
              <w:rPr>
                <w:spacing w:val="2"/>
                <w:highlight w:val="none"/>
              </w:rPr>
              <w:t>A020204</w:t>
            </w:r>
            <w:r>
              <w:rPr>
                <w:spacing w:val="44"/>
                <w:highlight w:val="none"/>
              </w:rPr>
              <w:t xml:space="preserve"> </w:t>
            </w:r>
            <w:r>
              <w:rPr>
                <w:spacing w:val="2"/>
                <w:highlight w:val="none"/>
              </w:rPr>
              <w:t>多功能</w:t>
            </w:r>
            <w:r>
              <w:rPr>
                <w:highlight w:val="none"/>
              </w:rPr>
              <w:t xml:space="preserve"> </w:t>
            </w:r>
            <w:r>
              <w:rPr>
                <w:spacing w:val="-4"/>
                <w:highlight w:val="none"/>
              </w:rPr>
              <w:t>一体机</w:t>
            </w:r>
          </w:p>
        </w:tc>
        <w:tc>
          <w:tcPr>
            <w:tcW w:w="2672" w:type="dxa"/>
          </w:tcPr>
          <w:p w14:paraId="1D4B9515">
            <w:pPr>
              <w:rPr>
                <w:rFonts w:ascii="Arial"/>
                <w:highlight w:val="none"/>
              </w:rPr>
            </w:pPr>
          </w:p>
        </w:tc>
        <w:tc>
          <w:tcPr>
            <w:tcW w:w="2248" w:type="dxa"/>
          </w:tcPr>
          <w:p w14:paraId="50FB4BDB">
            <w:pPr>
              <w:rPr>
                <w:rFonts w:ascii="Arial"/>
                <w:highlight w:val="none"/>
              </w:rPr>
            </w:pPr>
          </w:p>
        </w:tc>
        <w:tc>
          <w:tcPr>
            <w:tcW w:w="3543" w:type="dxa"/>
          </w:tcPr>
          <w:p w14:paraId="6CA2249D">
            <w:pPr>
              <w:pStyle w:val="248"/>
              <w:spacing w:before="64" w:line="219" w:lineRule="auto"/>
              <w:ind w:left="109"/>
              <w:rPr>
                <w:highlight w:val="none"/>
                <w:lang w:eastAsia="zh-CN"/>
              </w:rPr>
            </w:pPr>
            <w:r>
              <w:rPr>
                <w:highlight w:val="none"/>
                <w:lang w:eastAsia="zh-CN"/>
              </w:rPr>
              <w:t>HJ424 数字式复印（包括多功能）设备</w:t>
            </w:r>
          </w:p>
        </w:tc>
      </w:tr>
      <w:tr w14:paraId="0A63A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Pr>
          <w:p w14:paraId="55135D47">
            <w:pPr>
              <w:pStyle w:val="248"/>
              <w:spacing w:before="65"/>
              <w:ind w:left="116"/>
              <w:rPr>
                <w:highlight w:val="none"/>
              </w:rPr>
            </w:pPr>
            <w:r>
              <w:rPr>
                <w:highlight w:val="none"/>
              </w:rPr>
              <w:t>6</w:t>
            </w:r>
          </w:p>
        </w:tc>
        <w:tc>
          <w:tcPr>
            <w:tcW w:w="1542" w:type="dxa"/>
          </w:tcPr>
          <w:p w14:paraId="31686427">
            <w:pPr>
              <w:pStyle w:val="248"/>
              <w:spacing w:before="66" w:line="283" w:lineRule="auto"/>
              <w:ind w:left="109" w:right="108" w:hanging="7"/>
              <w:rPr>
                <w:highlight w:val="none"/>
              </w:rPr>
            </w:pPr>
            <w:r>
              <w:rPr>
                <w:spacing w:val="-1"/>
                <w:highlight w:val="none"/>
              </w:rPr>
              <w:t>A020210</w:t>
            </w:r>
            <w:r>
              <w:rPr>
                <w:spacing w:val="32"/>
                <w:highlight w:val="none"/>
              </w:rPr>
              <w:t xml:space="preserve"> </w:t>
            </w:r>
            <w:r>
              <w:rPr>
                <w:spacing w:val="-1"/>
                <w:highlight w:val="none"/>
              </w:rPr>
              <w:t>文</w:t>
            </w:r>
            <w:r>
              <w:rPr>
                <w:spacing w:val="-48"/>
                <w:highlight w:val="none"/>
              </w:rPr>
              <w:t xml:space="preserve"> </w:t>
            </w:r>
            <w:r>
              <w:rPr>
                <w:spacing w:val="-1"/>
                <w:highlight w:val="none"/>
              </w:rPr>
              <w:t>印设</w:t>
            </w:r>
            <w:r>
              <w:rPr>
                <w:highlight w:val="none"/>
              </w:rPr>
              <w:t xml:space="preserve"> 备</w:t>
            </w:r>
          </w:p>
        </w:tc>
        <w:tc>
          <w:tcPr>
            <w:tcW w:w="2672" w:type="dxa"/>
          </w:tcPr>
          <w:p w14:paraId="06E3A3F6">
            <w:pPr>
              <w:pStyle w:val="248"/>
              <w:spacing w:before="65" w:line="219" w:lineRule="auto"/>
              <w:ind w:left="103"/>
              <w:rPr>
                <w:highlight w:val="none"/>
              </w:rPr>
            </w:pPr>
            <w:r>
              <w:rPr>
                <w:highlight w:val="none"/>
              </w:rPr>
              <w:t>A02021001 速印机</w:t>
            </w:r>
          </w:p>
        </w:tc>
        <w:tc>
          <w:tcPr>
            <w:tcW w:w="2248" w:type="dxa"/>
          </w:tcPr>
          <w:p w14:paraId="01FCAAE8">
            <w:pPr>
              <w:rPr>
                <w:rFonts w:ascii="Arial"/>
                <w:highlight w:val="none"/>
              </w:rPr>
            </w:pPr>
          </w:p>
        </w:tc>
        <w:tc>
          <w:tcPr>
            <w:tcW w:w="3543" w:type="dxa"/>
          </w:tcPr>
          <w:p w14:paraId="03FC0999">
            <w:pPr>
              <w:pStyle w:val="248"/>
              <w:spacing w:before="65" w:line="219" w:lineRule="auto"/>
              <w:ind w:left="109"/>
              <w:rPr>
                <w:highlight w:val="none"/>
                <w:lang w:eastAsia="zh-CN"/>
              </w:rPr>
            </w:pPr>
            <w:r>
              <w:rPr>
                <w:spacing w:val="-1"/>
                <w:highlight w:val="none"/>
                <w:lang w:eastAsia="zh-CN"/>
              </w:rPr>
              <w:t>HJ472 数字式一体化速印机</w:t>
            </w:r>
          </w:p>
        </w:tc>
      </w:tr>
      <w:tr w14:paraId="04D49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583" w:type="dxa"/>
          </w:tcPr>
          <w:p w14:paraId="49EC35B6">
            <w:pPr>
              <w:pStyle w:val="248"/>
              <w:spacing w:before="66"/>
              <w:ind w:left="119"/>
              <w:rPr>
                <w:highlight w:val="none"/>
              </w:rPr>
            </w:pPr>
            <w:r>
              <w:rPr>
                <w:highlight w:val="none"/>
              </w:rPr>
              <w:t>7</w:t>
            </w:r>
          </w:p>
        </w:tc>
        <w:tc>
          <w:tcPr>
            <w:tcW w:w="1542" w:type="dxa"/>
          </w:tcPr>
          <w:p w14:paraId="32CFAFD7">
            <w:pPr>
              <w:pStyle w:val="248"/>
              <w:spacing w:before="67" w:line="301" w:lineRule="auto"/>
              <w:ind w:left="109" w:right="32" w:hanging="7"/>
              <w:rPr>
                <w:highlight w:val="none"/>
                <w:lang w:eastAsia="zh-CN"/>
              </w:rPr>
            </w:pPr>
            <w:r>
              <w:rPr>
                <w:spacing w:val="3"/>
                <w:highlight w:val="none"/>
                <w:lang w:eastAsia="zh-CN"/>
              </w:rPr>
              <w:t>A020301</w:t>
            </w:r>
            <w:r>
              <w:rPr>
                <w:spacing w:val="34"/>
                <w:highlight w:val="none"/>
                <w:lang w:eastAsia="zh-CN"/>
              </w:rPr>
              <w:t xml:space="preserve"> </w:t>
            </w:r>
            <w:r>
              <w:rPr>
                <w:spacing w:val="3"/>
                <w:highlight w:val="none"/>
                <w:lang w:eastAsia="zh-CN"/>
              </w:rPr>
              <w:t>载货汽</w:t>
            </w:r>
            <w:r>
              <w:rPr>
                <w:highlight w:val="none"/>
                <w:lang w:eastAsia="zh-CN"/>
              </w:rPr>
              <w:t xml:space="preserve">  </w:t>
            </w:r>
            <w:r>
              <w:rPr>
                <w:spacing w:val="-6"/>
                <w:highlight w:val="none"/>
                <w:lang w:eastAsia="zh-CN"/>
              </w:rPr>
              <w:t>车（含自卸汽车）</w:t>
            </w:r>
          </w:p>
        </w:tc>
        <w:tc>
          <w:tcPr>
            <w:tcW w:w="2672" w:type="dxa"/>
          </w:tcPr>
          <w:p w14:paraId="6BBBA237">
            <w:pPr>
              <w:rPr>
                <w:rFonts w:ascii="Arial"/>
                <w:highlight w:val="none"/>
              </w:rPr>
            </w:pPr>
          </w:p>
        </w:tc>
        <w:tc>
          <w:tcPr>
            <w:tcW w:w="2248" w:type="dxa"/>
          </w:tcPr>
          <w:p w14:paraId="32AF7196">
            <w:pPr>
              <w:rPr>
                <w:rFonts w:ascii="Arial"/>
                <w:highlight w:val="none"/>
              </w:rPr>
            </w:pPr>
          </w:p>
        </w:tc>
        <w:tc>
          <w:tcPr>
            <w:tcW w:w="3543" w:type="dxa"/>
          </w:tcPr>
          <w:p w14:paraId="4B70E5D1">
            <w:pPr>
              <w:pStyle w:val="248"/>
              <w:spacing w:before="65" w:line="219" w:lineRule="auto"/>
              <w:ind w:left="109"/>
              <w:rPr>
                <w:highlight w:val="none"/>
              </w:rPr>
            </w:pPr>
            <w:r>
              <w:rPr>
                <w:spacing w:val="-1"/>
                <w:highlight w:val="none"/>
              </w:rPr>
              <w:t>HJ2532</w:t>
            </w:r>
            <w:r>
              <w:rPr>
                <w:spacing w:val="-35"/>
                <w:highlight w:val="none"/>
              </w:rPr>
              <w:t xml:space="preserve"> </w:t>
            </w:r>
            <w:r>
              <w:rPr>
                <w:spacing w:val="-1"/>
                <w:highlight w:val="none"/>
              </w:rPr>
              <w:t>轻型汽车</w:t>
            </w:r>
          </w:p>
        </w:tc>
      </w:tr>
      <w:tr w14:paraId="0BCD1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583" w:type="dxa"/>
            <w:vMerge w:val="restart"/>
            <w:tcBorders>
              <w:bottom w:val="nil"/>
            </w:tcBorders>
          </w:tcPr>
          <w:p w14:paraId="41D0C3C4">
            <w:pPr>
              <w:pStyle w:val="248"/>
              <w:spacing w:before="67"/>
              <w:ind w:left="115"/>
              <w:rPr>
                <w:highlight w:val="none"/>
              </w:rPr>
            </w:pPr>
            <w:r>
              <w:rPr>
                <w:highlight w:val="none"/>
              </w:rPr>
              <w:t>8</w:t>
            </w:r>
          </w:p>
        </w:tc>
        <w:tc>
          <w:tcPr>
            <w:tcW w:w="1542" w:type="dxa"/>
            <w:vMerge w:val="restart"/>
            <w:tcBorders>
              <w:bottom w:val="nil"/>
            </w:tcBorders>
          </w:tcPr>
          <w:p w14:paraId="72EE562C">
            <w:pPr>
              <w:pStyle w:val="248"/>
              <w:spacing w:before="66" w:line="322" w:lineRule="auto"/>
              <w:ind w:left="112" w:right="108" w:hanging="10"/>
              <w:rPr>
                <w:highlight w:val="none"/>
              </w:rPr>
            </w:pPr>
            <w:r>
              <w:rPr>
                <w:spacing w:val="3"/>
                <w:highlight w:val="none"/>
              </w:rPr>
              <w:t>A020305</w:t>
            </w:r>
            <w:r>
              <w:rPr>
                <w:spacing w:val="34"/>
                <w:highlight w:val="none"/>
              </w:rPr>
              <w:t xml:space="preserve"> </w:t>
            </w:r>
            <w:r>
              <w:rPr>
                <w:spacing w:val="3"/>
                <w:highlight w:val="none"/>
              </w:rPr>
              <w:t>乘用车</w:t>
            </w:r>
            <w:r>
              <w:rPr>
                <w:highlight w:val="none"/>
              </w:rPr>
              <w:t xml:space="preserve"> </w:t>
            </w:r>
            <w:r>
              <w:rPr>
                <w:spacing w:val="-3"/>
                <w:highlight w:val="none"/>
              </w:rPr>
              <w:t>（轿车）</w:t>
            </w:r>
          </w:p>
        </w:tc>
        <w:tc>
          <w:tcPr>
            <w:tcW w:w="2672" w:type="dxa"/>
          </w:tcPr>
          <w:p w14:paraId="3E64A2FC">
            <w:pPr>
              <w:pStyle w:val="248"/>
              <w:spacing w:before="66" w:line="220" w:lineRule="auto"/>
              <w:ind w:left="103"/>
              <w:rPr>
                <w:highlight w:val="none"/>
              </w:rPr>
            </w:pPr>
            <w:r>
              <w:rPr>
                <w:highlight w:val="none"/>
              </w:rPr>
              <w:t>A02030501 轿车</w:t>
            </w:r>
          </w:p>
        </w:tc>
        <w:tc>
          <w:tcPr>
            <w:tcW w:w="2248" w:type="dxa"/>
          </w:tcPr>
          <w:p w14:paraId="72210DB3">
            <w:pPr>
              <w:rPr>
                <w:rFonts w:ascii="Arial"/>
                <w:highlight w:val="none"/>
              </w:rPr>
            </w:pPr>
          </w:p>
        </w:tc>
        <w:tc>
          <w:tcPr>
            <w:tcW w:w="3543" w:type="dxa"/>
          </w:tcPr>
          <w:p w14:paraId="65D78AE7">
            <w:pPr>
              <w:pStyle w:val="248"/>
              <w:spacing w:before="66" w:line="219" w:lineRule="auto"/>
              <w:ind w:left="109"/>
              <w:rPr>
                <w:highlight w:val="none"/>
              </w:rPr>
            </w:pPr>
            <w:r>
              <w:rPr>
                <w:spacing w:val="-1"/>
                <w:highlight w:val="none"/>
              </w:rPr>
              <w:t>HJ2532</w:t>
            </w:r>
            <w:r>
              <w:rPr>
                <w:spacing w:val="-35"/>
                <w:highlight w:val="none"/>
              </w:rPr>
              <w:t xml:space="preserve"> </w:t>
            </w:r>
            <w:r>
              <w:rPr>
                <w:spacing w:val="-1"/>
                <w:highlight w:val="none"/>
              </w:rPr>
              <w:t>轻型汽车</w:t>
            </w:r>
          </w:p>
        </w:tc>
      </w:tr>
      <w:tr w14:paraId="295D3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tcPr>
          <w:p w14:paraId="336532A2">
            <w:pPr>
              <w:rPr>
                <w:rFonts w:ascii="Arial"/>
                <w:highlight w:val="none"/>
              </w:rPr>
            </w:pPr>
          </w:p>
        </w:tc>
        <w:tc>
          <w:tcPr>
            <w:tcW w:w="1542" w:type="dxa"/>
            <w:vMerge w:val="continue"/>
            <w:tcBorders>
              <w:top w:val="nil"/>
            </w:tcBorders>
          </w:tcPr>
          <w:p w14:paraId="561BD46C">
            <w:pPr>
              <w:rPr>
                <w:rFonts w:ascii="Arial"/>
                <w:highlight w:val="none"/>
              </w:rPr>
            </w:pPr>
          </w:p>
        </w:tc>
        <w:tc>
          <w:tcPr>
            <w:tcW w:w="2672" w:type="dxa"/>
          </w:tcPr>
          <w:p w14:paraId="5DE5C690">
            <w:pPr>
              <w:pStyle w:val="248"/>
              <w:spacing w:before="66" w:line="220" w:lineRule="auto"/>
              <w:ind w:left="103"/>
              <w:rPr>
                <w:highlight w:val="none"/>
              </w:rPr>
            </w:pPr>
            <w:r>
              <w:rPr>
                <w:spacing w:val="-1"/>
                <w:highlight w:val="none"/>
              </w:rPr>
              <w:t>A02030599</w:t>
            </w:r>
            <w:r>
              <w:rPr>
                <w:spacing w:val="-28"/>
                <w:highlight w:val="none"/>
              </w:rPr>
              <w:t xml:space="preserve"> </w:t>
            </w:r>
            <w:r>
              <w:rPr>
                <w:spacing w:val="-1"/>
                <w:highlight w:val="none"/>
              </w:rPr>
              <w:t>其他乘用车（轿车）</w:t>
            </w:r>
          </w:p>
        </w:tc>
        <w:tc>
          <w:tcPr>
            <w:tcW w:w="2248" w:type="dxa"/>
          </w:tcPr>
          <w:p w14:paraId="54A89C28">
            <w:pPr>
              <w:rPr>
                <w:rFonts w:ascii="Arial"/>
                <w:highlight w:val="none"/>
              </w:rPr>
            </w:pPr>
          </w:p>
        </w:tc>
        <w:tc>
          <w:tcPr>
            <w:tcW w:w="3543" w:type="dxa"/>
          </w:tcPr>
          <w:p w14:paraId="039AC0F5">
            <w:pPr>
              <w:pStyle w:val="248"/>
              <w:spacing w:before="66" w:line="219" w:lineRule="auto"/>
              <w:ind w:left="109"/>
              <w:rPr>
                <w:highlight w:val="none"/>
              </w:rPr>
            </w:pPr>
            <w:r>
              <w:rPr>
                <w:spacing w:val="-1"/>
                <w:highlight w:val="none"/>
              </w:rPr>
              <w:t>HJ2532</w:t>
            </w:r>
            <w:r>
              <w:rPr>
                <w:spacing w:val="-35"/>
                <w:highlight w:val="none"/>
              </w:rPr>
              <w:t xml:space="preserve"> </w:t>
            </w:r>
            <w:r>
              <w:rPr>
                <w:spacing w:val="-1"/>
                <w:highlight w:val="none"/>
              </w:rPr>
              <w:t>轻型汽车</w:t>
            </w:r>
          </w:p>
        </w:tc>
      </w:tr>
      <w:tr w14:paraId="71A09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tcPr>
          <w:p w14:paraId="1F99853D">
            <w:pPr>
              <w:pStyle w:val="248"/>
              <w:spacing w:before="66"/>
              <w:ind w:left="115"/>
              <w:rPr>
                <w:highlight w:val="none"/>
              </w:rPr>
            </w:pPr>
            <w:r>
              <w:rPr>
                <w:highlight w:val="none"/>
              </w:rPr>
              <w:t>9</w:t>
            </w:r>
          </w:p>
        </w:tc>
        <w:tc>
          <w:tcPr>
            <w:tcW w:w="1542" w:type="dxa"/>
          </w:tcPr>
          <w:p w14:paraId="2911F305">
            <w:pPr>
              <w:pStyle w:val="248"/>
              <w:spacing w:before="66" w:line="220" w:lineRule="auto"/>
              <w:ind w:left="102"/>
              <w:rPr>
                <w:highlight w:val="none"/>
              </w:rPr>
            </w:pPr>
            <w:r>
              <w:rPr>
                <w:spacing w:val="-1"/>
                <w:highlight w:val="none"/>
              </w:rPr>
              <w:t>A020306</w:t>
            </w:r>
            <w:r>
              <w:rPr>
                <w:spacing w:val="-33"/>
                <w:highlight w:val="none"/>
              </w:rPr>
              <w:t xml:space="preserve"> </w:t>
            </w:r>
            <w:r>
              <w:rPr>
                <w:spacing w:val="-1"/>
                <w:highlight w:val="none"/>
              </w:rPr>
              <w:t>客车</w:t>
            </w:r>
          </w:p>
        </w:tc>
        <w:tc>
          <w:tcPr>
            <w:tcW w:w="2672" w:type="dxa"/>
          </w:tcPr>
          <w:p w14:paraId="05F7F496">
            <w:pPr>
              <w:pStyle w:val="248"/>
              <w:spacing w:before="66" w:line="220" w:lineRule="auto"/>
              <w:ind w:left="103"/>
              <w:rPr>
                <w:highlight w:val="none"/>
              </w:rPr>
            </w:pPr>
            <w:r>
              <w:rPr>
                <w:spacing w:val="-1"/>
                <w:highlight w:val="none"/>
              </w:rPr>
              <w:t>A02030601</w:t>
            </w:r>
            <w:r>
              <w:rPr>
                <w:spacing w:val="-30"/>
                <w:highlight w:val="none"/>
              </w:rPr>
              <w:t xml:space="preserve"> </w:t>
            </w:r>
            <w:r>
              <w:rPr>
                <w:spacing w:val="-1"/>
                <w:highlight w:val="none"/>
              </w:rPr>
              <w:t>小型客车</w:t>
            </w:r>
          </w:p>
        </w:tc>
        <w:tc>
          <w:tcPr>
            <w:tcW w:w="2248" w:type="dxa"/>
          </w:tcPr>
          <w:p w14:paraId="35583BA5">
            <w:pPr>
              <w:rPr>
                <w:rFonts w:ascii="Arial"/>
                <w:highlight w:val="none"/>
              </w:rPr>
            </w:pPr>
          </w:p>
        </w:tc>
        <w:tc>
          <w:tcPr>
            <w:tcW w:w="3543" w:type="dxa"/>
          </w:tcPr>
          <w:p w14:paraId="07139F40">
            <w:pPr>
              <w:pStyle w:val="248"/>
              <w:spacing w:before="66" w:line="219" w:lineRule="auto"/>
              <w:ind w:left="109"/>
              <w:rPr>
                <w:highlight w:val="none"/>
              </w:rPr>
            </w:pPr>
            <w:r>
              <w:rPr>
                <w:spacing w:val="-1"/>
                <w:highlight w:val="none"/>
              </w:rPr>
              <w:t>HJ2532</w:t>
            </w:r>
            <w:r>
              <w:rPr>
                <w:spacing w:val="-35"/>
                <w:highlight w:val="none"/>
              </w:rPr>
              <w:t xml:space="preserve"> </w:t>
            </w:r>
            <w:r>
              <w:rPr>
                <w:spacing w:val="-1"/>
                <w:highlight w:val="none"/>
              </w:rPr>
              <w:t>轻型汽车</w:t>
            </w:r>
          </w:p>
        </w:tc>
      </w:tr>
      <w:tr w14:paraId="66B4B7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Pr>
          <w:p w14:paraId="75E5F688">
            <w:pPr>
              <w:pStyle w:val="248"/>
              <w:spacing w:before="67"/>
              <w:ind w:left="128"/>
              <w:rPr>
                <w:highlight w:val="none"/>
              </w:rPr>
            </w:pPr>
            <w:r>
              <w:rPr>
                <w:spacing w:val="-10"/>
                <w:highlight w:val="none"/>
              </w:rPr>
              <w:t>10</w:t>
            </w:r>
          </w:p>
        </w:tc>
        <w:tc>
          <w:tcPr>
            <w:tcW w:w="1542" w:type="dxa"/>
          </w:tcPr>
          <w:p w14:paraId="1EF36F14">
            <w:pPr>
              <w:pStyle w:val="248"/>
              <w:spacing w:before="66" w:line="283" w:lineRule="auto"/>
              <w:ind w:left="106" w:right="108" w:hanging="4"/>
              <w:rPr>
                <w:highlight w:val="none"/>
              </w:rPr>
            </w:pPr>
            <w:r>
              <w:rPr>
                <w:spacing w:val="3"/>
                <w:highlight w:val="none"/>
              </w:rPr>
              <w:t>A020307</w:t>
            </w:r>
            <w:r>
              <w:rPr>
                <w:spacing w:val="34"/>
                <w:highlight w:val="none"/>
              </w:rPr>
              <w:t xml:space="preserve"> </w:t>
            </w:r>
            <w:r>
              <w:rPr>
                <w:spacing w:val="3"/>
                <w:highlight w:val="none"/>
              </w:rPr>
              <w:t>专用车</w:t>
            </w:r>
            <w:r>
              <w:rPr>
                <w:highlight w:val="none"/>
              </w:rPr>
              <w:t xml:space="preserve"> 辆</w:t>
            </w:r>
          </w:p>
        </w:tc>
        <w:tc>
          <w:tcPr>
            <w:tcW w:w="2672" w:type="dxa"/>
          </w:tcPr>
          <w:p w14:paraId="40E9F5CE">
            <w:pPr>
              <w:pStyle w:val="248"/>
              <w:spacing w:before="66" w:line="220" w:lineRule="auto"/>
              <w:ind w:left="103"/>
              <w:rPr>
                <w:highlight w:val="none"/>
              </w:rPr>
            </w:pPr>
            <w:r>
              <w:rPr>
                <w:spacing w:val="-1"/>
                <w:highlight w:val="none"/>
              </w:rPr>
              <w:t>A02030799</w:t>
            </w:r>
            <w:r>
              <w:rPr>
                <w:spacing w:val="-30"/>
                <w:highlight w:val="none"/>
              </w:rPr>
              <w:t xml:space="preserve"> </w:t>
            </w:r>
            <w:r>
              <w:rPr>
                <w:spacing w:val="-1"/>
                <w:highlight w:val="none"/>
              </w:rPr>
              <w:t>其他专用汽车</w:t>
            </w:r>
          </w:p>
        </w:tc>
        <w:tc>
          <w:tcPr>
            <w:tcW w:w="2248" w:type="dxa"/>
          </w:tcPr>
          <w:p w14:paraId="0923859A">
            <w:pPr>
              <w:rPr>
                <w:rFonts w:ascii="Arial"/>
                <w:highlight w:val="none"/>
              </w:rPr>
            </w:pPr>
          </w:p>
        </w:tc>
        <w:tc>
          <w:tcPr>
            <w:tcW w:w="3543" w:type="dxa"/>
          </w:tcPr>
          <w:p w14:paraId="4D7883AF">
            <w:pPr>
              <w:pStyle w:val="248"/>
              <w:spacing w:before="66" w:line="219" w:lineRule="auto"/>
              <w:ind w:left="109"/>
              <w:rPr>
                <w:highlight w:val="none"/>
              </w:rPr>
            </w:pPr>
            <w:r>
              <w:rPr>
                <w:spacing w:val="-1"/>
                <w:highlight w:val="none"/>
              </w:rPr>
              <w:t>HJ2532</w:t>
            </w:r>
            <w:r>
              <w:rPr>
                <w:spacing w:val="-35"/>
                <w:highlight w:val="none"/>
              </w:rPr>
              <w:t xml:space="preserve"> </w:t>
            </w:r>
            <w:r>
              <w:rPr>
                <w:spacing w:val="-1"/>
                <w:highlight w:val="none"/>
              </w:rPr>
              <w:t>轻型汽车</w:t>
            </w:r>
          </w:p>
        </w:tc>
      </w:tr>
      <w:tr w14:paraId="48DD6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583" w:type="dxa"/>
            <w:vMerge w:val="restart"/>
            <w:tcBorders>
              <w:bottom w:val="nil"/>
            </w:tcBorders>
          </w:tcPr>
          <w:p w14:paraId="127CCE16">
            <w:pPr>
              <w:pStyle w:val="248"/>
              <w:spacing w:before="69" w:line="242" w:lineRule="auto"/>
              <w:ind w:left="128"/>
              <w:rPr>
                <w:highlight w:val="none"/>
              </w:rPr>
            </w:pPr>
            <w:r>
              <w:rPr>
                <w:spacing w:val="-10"/>
                <w:highlight w:val="none"/>
              </w:rPr>
              <w:t>11</w:t>
            </w:r>
          </w:p>
        </w:tc>
        <w:tc>
          <w:tcPr>
            <w:tcW w:w="1542" w:type="dxa"/>
            <w:vMerge w:val="restart"/>
            <w:tcBorders>
              <w:bottom w:val="nil"/>
            </w:tcBorders>
          </w:tcPr>
          <w:p w14:paraId="7C29BC68">
            <w:pPr>
              <w:pStyle w:val="248"/>
              <w:spacing w:before="69" w:line="323" w:lineRule="auto"/>
              <w:ind w:left="109" w:right="108" w:hanging="7"/>
              <w:rPr>
                <w:highlight w:val="none"/>
              </w:rPr>
            </w:pPr>
            <w:r>
              <w:rPr>
                <w:spacing w:val="3"/>
                <w:highlight w:val="none"/>
              </w:rPr>
              <w:t>A020523</w:t>
            </w:r>
            <w:r>
              <w:rPr>
                <w:spacing w:val="34"/>
                <w:highlight w:val="none"/>
              </w:rPr>
              <w:t xml:space="preserve"> </w:t>
            </w:r>
            <w:r>
              <w:rPr>
                <w:spacing w:val="3"/>
                <w:highlight w:val="none"/>
              </w:rPr>
              <w:t>制冷空</w:t>
            </w:r>
            <w:r>
              <w:rPr>
                <w:highlight w:val="none"/>
              </w:rPr>
              <w:t xml:space="preserve"> </w:t>
            </w:r>
            <w:r>
              <w:rPr>
                <w:spacing w:val="-2"/>
                <w:highlight w:val="none"/>
              </w:rPr>
              <w:t>调设备</w:t>
            </w:r>
          </w:p>
        </w:tc>
        <w:tc>
          <w:tcPr>
            <w:tcW w:w="2672" w:type="dxa"/>
          </w:tcPr>
          <w:p w14:paraId="1A23B274">
            <w:pPr>
              <w:pStyle w:val="248"/>
              <w:spacing w:before="70" w:line="219" w:lineRule="auto"/>
              <w:ind w:left="103"/>
              <w:rPr>
                <w:highlight w:val="none"/>
              </w:rPr>
            </w:pPr>
            <w:r>
              <w:rPr>
                <w:highlight w:val="none"/>
              </w:rPr>
              <w:t>A02052301 制冷压缩机</w:t>
            </w:r>
          </w:p>
        </w:tc>
        <w:tc>
          <w:tcPr>
            <w:tcW w:w="2248" w:type="dxa"/>
          </w:tcPr>
          <w:p w14:paraId="3F512455">
            <w:pPr>
              <w:rPr>
                <w:rFonts w:ascii="Arial"/>
                <w:highlight w:val="none"/>
              </w:rPr>
            </w:pPr>
          </w:p>
        </w:tc>
        <w:tc>
          <w:tcPr>
            <w:tcW w:w="3543" w:type="dxa"/>
          </w:tcPr>
          <w:p w14:paraId="72C60D08">
            <w:pPr>
              <w:pStyle w:val="248"/>
              <w:spacing w:before="69" w:line="219" w:lineRule="auto"/>
              <w:ind w:left="109"/>
              <w:rPr>
                <w:highlight w:val="none"/>
              </w:rPr>
            </w:pPr>
            <w:r>
              <w:rPr>
                <w:spacing w:val="-1"/>
                <w:highlight w:val="none"/>
              </w:rPr>
              <w:t>HJ2531</w:t>
            </w:r>
            <w:r>
              <w:rPr>
                <w:spacing w:val="-32"/>
                <w:highlight w:val="none"/>
              </w:rPr>
              <w:t xml:space="preserve"> </w:t>
            </w:r>
            <w:r>
              <w:rPr>
                <w:spacing w:val="-1"/>
                <w:highlight w:val="none"/>
              </w:rPr>
              <w:t>工商用制冷设备</w:t>
            </w:r>
          </w:p>
        </w:tc>
      </w:tr>
      <w:tr w14:paraId="3584FB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83" w:type="dxa"/>
            <w:vMerge w:val="continue"/>
            <w:tcBorders>
              <w:top w:val="nil"/>
              <w:bottom w:val="nil"/>
            </w:tcBorders>
          </w:tcPr>
          <w:p w14:paraId="3CBD2433">
            <w:pPr>
              <w:rPr>
                <w:rFonts w:ascii="Arial"/>
                <w:highlight w:val="none"/>
              </w:rPr>
            </w:pPr>
          </w:p>
        </w:tc>
        <w:tc>
          <w:tcPr>
            <w:tcW w:w="1542" w:type="dxa"/>
            <w:vMerge w:val="continue"/>
            <w:tcBorders>
              <w:top w:val="nil"/>
              <w:bottom w:val="nil"/>
            </w:tcBorders>
          </w:tcPr>
          <w:p w14:paraId="618C0E3E">
            <w:pPr>
              <w:rPr>
                <w:rFonts w:ascii="Arial"/>
                <w:highlight w:val="none"/>
              </w:rPr>
            </w:pPr>
          </w:p>
        </w:tc>
        <w:tc>
          <w:tcPr>
            <w:tcW w:w="2672" w:type="dxa"/>
          </w:tcPr>
          <w:p w14:paraId="739C31B9">
            <w:pPr>
              <w:pStyle w:val="248"/>
              <w:spacing w:before="67" w:line="219" w:lineRule="auto"/>
              <w:ind w:left="103"/>
              <w:rPr>
                <w:highlight w:val="none"/>
              </w:rPr>
            </w:pPr>
            <w:r>
              <w:rPr>
                <w:highlight w:val="none"/>
              </w:rPr>
              <w:t>A02052305 空调机组</w:t>
            </w:r>
          </w:p>
        </w:tc>
        <w:tc>
          <w:tcPr>
            <w:tcW w:w="2248" w:type="dxa"/>
          </w:tcPr>
          <w:p w14:paraId="554F6122">
            <w:pPr>
              <w:rPr>
                <w:rFonts w:ascii="Arial"/>
                <w:highlight w:val="none"/>
              </w:rPr>
            </w:pPr>
          </w:p>
        </w:tc>
        <w:tc>
          <w:tcPr>
            <w:tcW w:w="3543" w:type="dxa"/>
          </w:tcPr>
          <w:p w14:paraId="07A60605">
            <w:pPr>
              <w:pStyle w:val="248"/>
              <w:spacing w:before="67" w:line="219" w:lineRule="auto"/>
              <w:ind w:left="109"/>
              <w:rPr>
                <w:highlight w:val="none"/>
              </w:rPr>
            </w:pPr>
            <w:r>
              <w:rPr>
                <w:spacing w:val="-1"/>
                <w:highlight w:val="none"/>
              </w:rPr>
              <w:t>HJ2531</w:t>
            </w:r>
            <w:r>
              <w:rPr>
                <w:spacing w:val="-32"/>
                <w:highlight w:val="none"/>
              </w:rPr>
              <w:t xml:space="preserve"> </w:t>
            </w:r>
            <w:r>
              <w:rPr>
                <w:spacing w:val="-1"/>
                <w:highlight w:val="none"/>
              </w:rPr>
              <w:t>工商用制冷设备</w:t>
            </w:r>
          </w:p>
        </w:tc>
      </w:tr>
      <w:tr w14:paraId="2EA3B4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83" w:type="dxa"/>
            <w:vMerge w:val="continue"/>
            <w:tcBorders>
              <w:top w:val="nil"/>
            </w:tcBorders>
          </w:tcPr>
          <w:p w14:paraId="3E5D96E8">
            <w:pPr>
              <w:rPr>
                <w:rFonts w:ascii="Arial"/>
                <w:highlight w:val="none"/>
              </w:rPr>
            </w:pPr>
          </w:p>
        </w:tc>
        <w:tc>
          <w:tcPr>
            <w:tcW w:w="1542" w:type="dxa"/>
            <w:vMerge w:val="continue"/>
            <w:tcBorders>
              <w:top w:val="nil"/>
            </w:tcBorders>
          </w:tcPr>
          <w:p w14:paraId="164BD335">
            <w:pPr>
              <w:rPr>
                <w:rFonts w:ascii="Arial"/>
                <w:highlight w:val="none"/>
              </w:rPr>
            </w:pPr>
          </w:p>
        </w:tc>
        <w:tc>
          <w:tcPr>
            <w:tcW w:w="2672" w:type="dxa"/>
          </w:tcPr>
          <w:p w14:paraId="2E3ECB69">
            <w:pPr>
              <w:pStyle w:val="248"/>
              <w:spacing w:before="67" w:line="221" w:lineRule="auto"/>
              <w:ind w:left="103"/>
              <w:rPr>
                <w:highlight w:val="none"/>
                <w:lang w:eastAsia="zh-CN"/>
              </w:rPr>
            </w:pPr>
            <w:r>
              <w:rPr>
                <w:spacing w:val="-2"/>
                <w:highlight w:val="none"/>
                <w:lang w:eastAsia="zh-CN"/>
              </w:rPr>
              <w:t>A02052309</w:t>
            </w:r>
            <w:r>
              <w:rPr>
                <w:spacing w:val="-27"/>
                <w:highlight w:val="none"/>
                <w:lang w:eastAsia="zh-CN"/>
              </w:rPr>
              <w:t xml:space="preserve"> </w:t>
            </w:r>
            <w:r>
              <w:rPr>
                <w:spacing w:val="-2"/>
                <w:highlight w:val="none"/>
                <w:lang w:eastAsia="zh-CN"/>
              </w:rPr>
              <w:t>专用制冷、空调设备</w:t>
            </w:r>
          </w:p>
        </w:tc>
        <w:tc>
          <w:tcPr>
            <w:tcW w:w="2248" w:type="dxa"/>
          </w:tcPr>
          <w:p w14:paraId="378944F5">
            <w:pPr>
              <w:rPr>
                <w:rFonts w:ascii="Arial"/>
                <w:highlight w:val="none"/>
              </w:rPr>
            </w:pPr>
          </w:p>
        </w:tc>
        <w:tc>
          <w:tcPr>
            <w:tcW w:w="3543" w:type="dxa"/>
          </w:tcPr>
          <w:p w14:paraId="28146052">
            <w:pPr>
              <w:pStyle w:val="248"/>
              <w:spacing w:before="67" w:line="219" w:lineRule="auto"/>
              <w:ind w:left="109"/>
              <w:rPr>
                <w:highlight w:val="none"/>
              </w:rPr>
            </w:pPr>
            <w:r>
              <w:rPr>
                <w:spacing w:val="-1"/>
                <w:highlight w:val="none"/>
              </w:rPr>
              <w:t>HJ2531</w:t>
            </w:r>
            <w:r>
              <w:rPr>
                <w:spacing w:val="-32"/>
                <w:highlight w:val="none"/>
              </w:rPr>
              <w:t xml:space="preserve"> </w:t>
            </w:r>
            <w:r>
              <w:rPr>
                <w:spacing w:val="-1"/>
                <w:highlight w:val="none"/>
              </w:rPr>
              <w:t>工商用制冷设备</w:t>
            </w:r>
          </w:p>
        </w:tc>
      </w:tr>
      <w:tr w14:paraId="657097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tcPr>
          <w:p w14:paraId="1F45B94D">
            <w:pPr>
              <w:pStyle w:val="248"/>
              <w:spacing w:before="68" w:line="242" w:lineRule="auto"/>
              <w:ind w:left="128"/>
              <w:rPr>
                <w:highlight w:val="none"/>
              </w:rPr>
            </w:pPr>
            <w:r>
              <w:rPr>
                <w:spacing w:val="-10"/>
                <w:highlight w:val="none"/>
              </w:rPr>
              <w:t>12</w:t>
            </w:r>
          </w:p>
        </w:tc>
        <w:tc>
          <w:tcPr>
            <w:tcW w:w="1542" w:type="dxa"/>
            <w:vMerge w:val="restart"/>
            <w:tcBorders>
              <w:bottom w:val="nil"/>
            </w:tcBorders>
          </w:tcPr>
          <w:p w14:paraId="5F30AEB7">
            <w:pPr>
              <w:pStyle w:val="248"/>
              <w:spacing w:before="69" w:line="324" w:lineRule="auto"/>
              <w:ind w:left="128" w:right="108" w:hanging="26"/>
              <w:rPr>
                <w:highlight w:val="none"/>
              </w:rPr>
            </w:pPr>
            <w:r>
              <w:rPr>
                <w:spacing w:val="3"/>
                <w:highlight w:val="none"/>
              </w:rPr>
              <w:t>A020618</w:t>
            </w:r>
            <w:r>
              <w:rPr>
                <w:spacing w:val="34"/>
                <w:highlight w:val="none"/>
              </w:rPr>
              <w:t xml:space="preserve"> </w:t>
            </w:r>
            <w:r>
              <w:rPr>
                <w:spacing w:val="3"/>
                <w:highlight w:val="none"/>
              </w:rPr>
              <w:t>生活用</w:t>
            </w:r>
            <w:r>
              <w:rPr>
                <w:highlight w:val="none"/>
              </w:rPr>
              <w:t xml:space="preserve"> </w:t>
            </w:r>
            <w:r>
              <w:rPr>
                <w:spacing w:val="-8"/>
                <w:highlight w:val="none"/>
              </w:rPr>
              <w:t>电器</w:t>
            </w:r>
          </w:p>
        </w:tc>
        <w:tc>
          <w:tcPr>
            <w:tcW w:w="2672" w:type="dxa"/>
          </w:tcPr>
          <w:p w14:paraId="58D31F91">
            <w:pPr>
              <w:pStyle w:val="248"/>
              <w:spacing w:before="68" w:line="221" w:lineRule="auto"/>
              <w:ind w:left="103"/>
              <w:rPr>
                <w:highlight w:val="none"/>
              </w:rPr>
            </w:pPr>
            <w:r>
              <w:rPr>
                <w:spacing w:val="-1"/>
                <w:highlight w:val="none"/>
              </w:rPr>
              <w:t>A02061802</w:t>
            </w:r>
            <w:r>
              <w:rPr>
                <w:spacing w:val="-29"/>
                <w:highlight w:val="none"/>
              </w:rPr>
              <w:t xml:space="preserve"> </w:t>
            </w:r>
            <w:r>
              <w:rPr>
                <w:spacing w:val="-1"/>
                <w:highlight w:val="none"/>
              </w:rPr>
              <w:t>空气调节电器</w:t>
            </w:r>
          </w:p>
        </w:tc>
        <w:tc>
          <w:tcPr>
            <w:tcW w:w="2248" w:type="dxa"/>
          </w:tcPr>
          <w:p w14:paraId="0B736572">
            <w:pPr>
              <w:pStyle w:val="248"/>
              <w:spacing w:before="68" w:line="219" w:lineRule="auto"/>
              <w:ind w:left="105"/>
              <w:rPr>
                <w:highlight w:val="none"/>
              </w:rPr>
            </w:pPr>
            <w:r>
              <w:rPr>
                <w:spacing w:val="-1"/>
                <w:highlight w:val="none"/>
              </w:rPr>
              <w:t>A0206180203</w:t>
            </w:r>
            <w:r>
              <w:rPr>
                <w:spacing w:val="-28"/>
                <w:highlight w:val="none"/>
              </w:rPr>
              <w:t xml:space="preserve"> </w:t>
            </w:r>
            <w:r>
              <w:rPr>
                <w:spacing w:val="-1"/>
                <w:highlight w:val="none"/>
              </w:rPr>
              <w:t>空调机</w:t>
            </w:r>
          </w:p>
        </w:tc>
        <w:tc>
          <w:tcPr>
            <w:tcW w:w="3543" w:type="dxa"/>
          </w:tcPr>
          <w:p w14:paraId="681D5BB5">
            <w:pPr>
              <w:pStyle w:val="248"/>
              <w:spacing w:before="68" w:line="219" w:lineRule="auto"/>
              <w:ind w:left="109"/>
              <w:rPr>
                <w:highlight w:val="none"/>
              </w:rPr>
            </w:pPr>
            <w:r>
              <w:rPr>
                <w:spacing w:val="-1"/>
                <w:highlight w:val="none"/>
              </w:rPr>
              <w:t>HJ2535</w:t>
            </w:r>
            <w:r>
              <w:rPr>
                <w:spacing w:val="-32"/>
                <w:highlight w:val="none"/>
              </w:rPr>
              <w:t xml:space="preserve"> </w:t>
            </w:r>
            <w:r>
              <w:rPr>
                <w:spacing w:val="-1"/>
                <w:highlight w:val="none"/>
              </w:rPr>
              <w:t>房间空气调节器</w:t>
            </w:r>
          </w:p>
        </w:tc>
      </w:tr>
      <w:tr w14:paraId="7B428D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583" w:type="dxa"/>
            <w:vMerge w:val="continue"/>
            <w:tcBorders>
              <w:top w:val="nil"/>
            </w:tcBorders>
          </w:tcPr>
          <w:p w14:paraId="52D2E126">
            <w:pPr>
              <w:rPr>
                <w:rFonts w:ascii="Arial"/>
                <w:highlight w:val="none"/>
              </w:rPr>
            </w:pPr>
          </w:p>
        </w:tc>
        <w:tc>
          <w:tcPr>
            <w:tcW w:w="1542" w:type="dxa"/>
            <w:vMerge w:val="continue"/>
            <w:tcBorders>
              <w:top w:val="nil"/>
            </w:tcBorders>
          </w:tcPr>
          <w:p w14:paraId="7DD93B04">
            <w:pPr>
              <w:rPr>
                <w:rFonts w:ascii="Arial"/>
                <w:highlight w:val="none"/>
              </w:rPr>
            </w:pPr>
          </w:p>
        </w:tc>
        <w:tc>
          <w:tcPr>
            <w:tcW w:w="2672" w:type="dxa"/>
          </w:tcPr>
          <w:p w14:paraId="21385375">
            <w:pPr>
              <w:pStyle w:val="248"/>
              <w:spacing w:before="68" w:line="220" w:lineRule="auto"/>
              <w:ind w:left="103"/>
              <w:rPr>
                <w:highlight w:val="none"/>
              </w:rPr>
            </w:pPr>
            <w:r>
              <w:rPr>
                <w:spacing w:val="-1"/>
                <w:highlight w:val="none"/>
              </w:rPr>
              <w:t>A02061808</w:t>
            </w:r>
            <w:r>
              <w:rPr>
                <w:spacing w:val="-31"/>
                <w:highlight w:val="none"/>
              </w:rPr>
              <w:t xml:space="preserve"> </w:t>
            </w:r>
            <w:r>
              <w:rPr>
                <w:spacing w:val="-1"/>
                <w:highlight w:val="none"/>
              </w:rPr>
              <w:t>热水器</w:t>
            </w:r>
          </w:p>
        </w:tc>
        <w:tc>
          <w:tcPr>
            <w:tcW w:w="2248" w:type="dxa"/>
          </w:tcPr>
          <w:p w14:paraId="15237119">
            <w:pPr>
              <w:rPr>
                <w:rFonts w:ascii="Arial"/>
                <w:highlight w:val="none"/>
              </w:rPr>
            </w:pPr>
          </w:p>
        </w:tc>
        <w:tc>
          <w:tcPr>
            <w:tcW w:w="3543" w:type="dxa"/>
          </w:tcPr>
          <w:p w14:paraId="6B9B98D7">
            <w:pPr>
              <w:pStyle w:val="248"/>
              <w:spacing w:before="67" w:line="219" w:lineRule="auto"/>
              <w:ind w:left="109"/>
              <w:rPr>
                <w:highlight w:val="none"/>
              </w:rPr>
            </w:pPr>
            <w:r>
              <w:rPr>
                <w:spacing w:val="-1"/>
                <w:highlight w:val="none"/>
              </w:rPr>
              <w:t>HJ/T362</w:t>
            </w:r>
            <w:r>
              <w:rPr>
                <w:spacing w:val="-33"/>
                <w:highlight w:val="none"/>
              </w:rPr>
              <w:t xml:space="preserve"> </w:t>
            </w:r>
            <w:r>
              <w:rPr>
                <w:spacing w:val="-1"/>
                <w:highlight w:val="none"/>
              </w:rPr>
              <w:t>太阳能集热器</w:t>
            </w:r>
          </w:p>
        </w:tc>
      </w:tr>
    </w:tbl>
    <w:p w14:paraId="2DF2294B">
      <w:pPr>
        <w:rPr>
          <w:rFonts w:ascii="Arial"/>
          <w:highlight w:val="none"/>
        </w:rPr>
      </w:pPr>
    </w:p>
    <w:p w14:paraId="42A3CEF1">
      <w:pPr>
        <w:rPr>
          <w:rFonts w:ascii="Arial" w:hAnsi="Arial" w:eastAsia="Arial" w:cs="Arial"/>
          <w:szCs w:val="21"/>
          <w:highlight w:val="none"/>
        </w:rPr>
        <w:sectPr>
          <w:pgSz w:w="11906" w:h="16838"/>
          <w:pgMar w:top="1425" w:right="644" w:bottom="0" w:left="667" w:header="0" w:footer="0" w:gutter="0"/>
          <w:cols w:space="720" w:num="1"/>
        </w:sectPr>
      </w:pPr>
    </w:p>
    <w:p w14:paraId="3848B62A">
      <w:pPr>
        <w:spacing w:line="91" w:lineRule="auto"/>
        <w:rPr>
          <w:rFonts w:ascii="Arial"/>
          <w:sz w:val="2"/>
          <w:highlight w:val="none"/>
        </w:rPr>
      </w:pPr>
    </w:p>
    <w:tbl>
      <w:tblPr>
        <w:tblStyle w:val="249"/>
        <w:tblW w:w="105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3"/>
        <w:gridCol w:w="1542"/>
        <w:gridCol w:w="2672"/>
        <w:gridCol w:w="2248"/>
        <w:gridCol w:w="3543"/>
      </w:tblGrid>
      <w:tr w14:paraId="7E31D5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tcPr>
          <w:p w14:paraId="3B6B6967">
            <w:pPr>
              <w:pStyle w:val="248"/>
              <w:spacing w:before="68"/>
              <w:ind w:left="128"/>
              <w:rPr>
                <w:highlight w:val="none"/>
              </w:rPr>
            </w:pPr>
            <w:r>
              <w:rPr>
                <w:spacing w:val="-10"/>
                <w:highlight w:val="none"/>
              </w:rPr>
              <w:t>13</w:t>
            </w:r>
          </w:p>
        </w:tc>
        <w:tc>
          <w:tcPr>
            <w:tcW w:w="1542" w:type="dxa"/>
          </w:tcPr>
          <w:p w14:paraId="08FC8315">
            <w:pPr>
              <w:pStyle w:val="248"/>
              <w:spacing w:before="69" w:line="284" w:lineRule="auto"/>
              <w:ind w:left="109" w:right="108" w:hanging="7"/>
              <w:rPr>
                <w:highlight w:val="none"/>
              </w:rPr>
            </w:pPr>
            <w:r>
              <w:rPr>
                <w:spacing w:val="-2"/>
                <w:highlight w:val="none"/>
              </w:rPr>
              <w:t>A020619</w:t>
            </w:r>
            <w:r>
              <w:rPr>
                <w:spacing w:val="39"/>
                <w:highlight w:val="none"/>
              </w:rPr>
              <w:t xml:space="preserve"> </w:t>
            </w:r>
            <w:r>
              <w:rPr>
                <w:spacing w:val="-2"/>
                <w:highlight w:val="none"/>
              </w:rPr>
              <w:t>照</w:t>
            </w:r>
            <w:r>
              <w:rPr>
                <w:spacing w:val="-45"/>
                <w:highlight w:val="none"/>
              </w:rPr>
              <w:t xml:space="preserve"> </w:t>
            </w:r>
            <w:r>
              <w:rPr>
                <w:spacing w:val="-2"/>
                <w:highlight w:val="none"/>
              </w:rPr>
              <w:t>明设</w:t>
            </w:r>
            <w:r>
              <w:rPr>
                <w:highlight w:val="none"/>
              </w:rPr>
              <w:t xml:space="preserve"> 备</w:t>
            </w:r>
          </w:p>
        </w:tc>
        <w:tc>
          <w:tcPr>
            <w:tcW w:w="2672" w:type="dxa"/>
          </w:tcPr>
          <w:p w14:paraId="746E78AD">
            <w:pPr>
              <w:pStyle w:val="248"/>
              <w:spacing w:before="68" w:line="220" w:lineRule="auto"/>
              <w:ind w:left="103"/>
              <w:rPr>
                <w:highlight w:val="none"/>
              </w:rPr>
            </w:pPr>
            <w:r>
              <w:rPr>
                <w:spacing w:val="-1"/>
                <w:highlight w:val="none"/>
              </w:rPr>
              <w:t>A02061908</w:t>
            </w:r>
            <w:r>
              <w:rPr>
                <w:spacing w:val="-29"/>
                <w:highlight w:val="none"/>
              </w:rPr>
              <w:t xml:space="preserve"> </w:t>
            </w:r>
            <w:r>
              <w:rPr>
                <w:spacing w:val="-1"/>
                <w:highlight w:val="none"/>
              </w:rPr>
              <w:t>室内照明灯具</w:t>
            </w:r>
          </w:p>
        </w:tc>
        <w:tc>
          <w:tcPr>
            <w:tcW w:w="2248" w:type="dxa"/>
          </w:tcPr>
          <w:p w14:paraId="52537563">
            <w:pPr>
              <w:rPr>
                <w:rFonts w:ascii="Arial"/>
                <w:highlight w:val="none"/>
              </w:rPr>
            </w:pPr>
          </w:p>
        </w:tc>
        <w:tc>
          <w:tcPr>
            <w:tcW w:w="3543" w:type="dxa"/>
          </w:tcPr>
          <w:p w14:paraId="2E8FDA5A">
            <w:pPr>
              <w:pStyle w:val="248"/>
              <w:spacing w:before="67" w:line="219" w:lineRule="auto"/>
              <w:ind w:left="109"/>
              <w:rPr>
                <w:highlight w:val="none"/>
              </w:rPr>
            </w:pPr>
            <w:r>
              <w:rPr>
                <w:spacing w:val="-1"/>
                <w:highlight w:val="none"/>
              </w:rPr>
              <w:t>HJ2518</w:t>
            </w:r>
            <w:r>
              <w:rPr>
                <w:spacing w:val="-35"/>
                <w:highlight w:val="none"/>
              </w:rPr>
              <w:t xml:space="preserve"> </w:t>
            </w:r>
            <w:r>
              <w:rPr>
                <w:spacing w:val="-1"/>
                <w:highlight w:val="none"/>
              </w:rPr>
              <w:t>照明光源</w:t>
            </w:r>
          </w:p>
        </w:tc>
      </w:tr>
      <w:tr w14:paraId="1EE6E8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583" w:type="dxa"/>
          </w:tcPr>
          <w:p w14:paraId="4D1B7C02">
            <w:pPr>
              <w:pStyle w:val="248"/>
              <w:spacing w:before="63" w:line="242" w:lineRule="auto"/>
              <w:ind w:left="128"/>
              <w:rPr>
                <w:highlight w:val="none"/>
              </w:rPr>
            </w:pPr>
            <w:r>
              <w:rPr>
                <w:spacing w:val="-10"/>
                <w:highlight w:val="none"/>
              </w:rPr>
              <w:t>14</w:t>
            </w:r>
          </w:p>
        </w:tc>
        <w:tc>
          <w:tcPr>
            <w:tcW w:w="1542" w:type="dxa"/>
          </w:tcPr>
          <w:p w14:paraId="3E74F49C">
            <w:pPr>
              <w:pStyle w:val="248"/>
              <w:spacing w:before="64" w:line="296" w:lineRule="auto"/>
              <w:ind w:left="109" w:right="106" w:hanging="7"/>
              <w:rPr>
                <w:highlight w:val="none"/>
                <w:lang w:eastAsia="zh-CN"/>
              </w:rPr>
            </w:pPr>
            <w:r>
              <w:rPr>
                <w:spacing w:val="3"/>
                <w:highlight w:val="none"/>
                <w:lang w:eastAsia="zh-CN"/>
              </w:rPr>
              <w:t>A020810</w:t>
            </w:r>
            <w:r>
              <w:rPr>
                <w:spacing w:val="34"/>
                <w:highlight w:val="none"/>
                <w:lang w:eastAsia="zh-CN"/>
              </w:rPr>
              <w:t xml:space="preserve"> </w:t>
            </w:r>
            <w:r>
              <w:rPr>
                <w:spacing w:val="3"/>
                <w:highlight w:val="none"/>
                <w:lang w:eastAsia="zh-CN"/>
              </w:rPr>
              <w:t>传真及</w:t>
            </w:r>
            <w:r>
              <w:rPr>
                <w:highlight w:val="none"/>
                <w:lang w:eastAsia="zh-CN"/>
              </w:rPr>
              <w:t xml:space="preserve"> </w:t>
            </w:r>
            <w:r>
              <w:rPr>
                <w:spacing w:val="8"/>
                <w:highlight w:val="none"/>
                <w:lang w:eastAsia="zh-CN"/>
              </w:rPr>
              <w:t>数据数字通信设</w:t>
            </w:r>
            <w:r>
              <w:rPr>
                <w:spacing w:val="4"/>
                <w:highlight w:val="none"/>
                <w:lang w:eastAsia="zh-CN"/>
              </w:rPr>
              <w:t xml:space="preserve"> </w:t>
            </w:r>
            <w:r>
              <w:rPr>
                <w:highlight w:val="none"/>
                <w:lang w:eastAsia="zh-CN"/>
              </w:rPr>
              <w:t>备</w:t>
            </w:r>
          </w:p>
        </w:tc>
        <w:tc>
          <w:tcPr>
            <w:tcW w:w="2672" w:type="dxa"/>
          </w:tcPr>
          <w:p w14:paraId="4F7CAA4C">
            <w:pPr>
              <w:pStyle w:val="248"/>
              <w:spacing w:before="64" w:line="219" w:lineRule="auto"/>
              <w:ind w:left="103"/>
              <w:rPr>
                <w:highlight w:val="none"/>
              </w:rPr>
            </w:pPr>
            <w:r>
              <w:rPr>
                <w:spacing w:val="-1"/>
                <w:highlight w:val="none"/>
              </w:rPr>
              <w:t>A02081001</w:t>
            </w:r>
            <w:r>
              <w:rPr>
                <w:spacing w:val="-30"/>
                <w:highlight w:val="none"/>
              </w:rPr>
              <w:t xml:space="preserve"> </w:t>
            </w:r>
            <w:r>
              <w:rPr>
                <w:spacing w:val="-1"/>
                <w:highlight w:val="none"/>
              </w:rPr>
              <w:t>传真通信设备</w:t>
            </w:r>
          </w:p>
        </w:tc>
        <w:tc>
          <w:tcPr>
            <w:tcW w:w="2248" w:type="dxa"/>
          </w:tcPr>
          <w:p w14:paraId="43A4EDA2">
            <w:pPr>
              <w:rPr>
                <w:rFonts w:ascii="Arial"/>
                <w:highlight w:val="none"/>
              </w:rPr>
            </w:pPr>
          </w:p>
        </w:tc>
        <w:tc>
          <w:tcPr>
            <w:tcW w:w="3543" w:type="dxa"/>
          </w:tcPr>
          <w:p w14:paraId="3E13CD85">
            <w:pPr>
              <w:pStyle w:val="248"/>
              <w:spacing w:before="63" w:line="219" w:lineRule="auto"/>
              <w:ind w:left="109"/>
              <w:rPr>
                <w:highlight w:val="none"/>
                <w:lang w:eastAsia="zh-CN"/>
              </w:rPr>
            </w:pPr>
            <w:r>
              <w:rPr>
                <w:spacing w:val="-1"/>
                <w:highlight w:val="none"/>
                <w:lang w:eastAsia="zh-CN"/>
              </w:rPr>
              <w:t>HJ2512</w:t>
            </w:r>
            <w:r>
              <w:rPr>
                <w:spacing w:val="-29"/>
                <w:highlight w:val="none"/>
                <w:lang w:eastAsia="zh-CN"/>
              </w:rPr>
              <w:t xml:space="preserve"> </w:t>
            </w:r>
            <w:r>
              <w:rPr>
                <w:spacing w:val="-1"/>
                <w:highlight w:val="none"/>
                <w:lang w:eastAsia="zh-CN"/>
              </w:rPr>
              <w:t>打印机、传真机及多功能一体机</w:t>
            </w:r>
          </w:p>
        </w:tc>
      </w:tr>
      <w:tr w14:paraId="29677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restart"/>
            <w:tcBorders>
              <w:bottom w:val="nil"/>
            </w:tcBorders>
          </w:tcPr>
          <w:p w14:paraId="3D38F51E">
            <w:pPr>
              <w:pStyle w:val="248"/>
              <w:spacing w:before="64"/>
              <w:ind w:left="128"/>
              <w:rPr>
                <w:highlight w:val="none"/>
              </w:rPr>
            </w:pPr>
            <w:r>
              <w:rPr>
                <w:spacing w:val="-10"/>
                <w:highlight w:val="none"/>
              </w:rPr>
              <w:t>15</w:t>
            </w:r>
          </w:p>
        </w:tc>
        <w:tc>
          <w:tcPr>
            <w:tcW w:w="1542" w:type="dxa"/>
            <w:vMerge w:val="restart"/>
            <w:tcBorders>
              <w:bottom w:val="nil"/>
            </w:tcBorders>
          </w:tcPr>
          <w:p w14:paraId="792C8BC2">
            <w:pPr>
              <w:pStyle w:val="248"/>
              <w:spacing w:before="64" w:line="323" w:lineRule="auto"/>
              <w:ind w:left="109" w:right="108" w:hanging="7"/>
              <w:rPr>
                <w:highlight w:val="none"/>
              </w:rPr>
            </w:pPr>
            <w:r>
              <w:rPr>
                <w:spacing w:val="1"/>
                <w:highlight w:val="none"/>
              </w:rPr>
              <w:t>A020910</w:t>
            </w:r>
            <w:r>
              <w:rPr>
                <w:spacing w:val="54"/>
                <w:highlight w:val="none"/>
              </w:rPr>
              <w:t xml:space="preserve"> </w:t>
            </w:r>
            <w:r>
              <w:rPr>
                <w:spacing w:val="1"/>
                <w:highlight w:val="none"/>
              </w:rPr>
              <w:t>电视设</w:t>
            </w:r>
            <w:r>
              <w:rPr>
                <w:highlight w:val="none"/>
              </w:rPr>
              <w:t xml:space="preserve"> 备</w:t>
            </w:r>
          </w:p>
        </w:tc>
        <w:tc>
          <w:tcPr>
            <w:tcW w:w="2672" w:type="dxa"/>
          </w:tcPr>
          <w:p w14:paraId="51E4B301">
            <w:pPr>
              <w:pStyle w:val="248"/>
              <w:spacing w:before="64" w:line="284" w:lineRule="auto"/>
              <w:ind w:left="107" w:right="107" w:hanging="4"/>
              <w:rPr>
                <w:highlight w:val="none"/>
                <w:lang w:eastAsia="zh-CN"/>
              </w:rPr>
            </w:pPr>
            <w:r>
              <w:rPr>
                <w:spacing w:val="-2"/>
                <w:highlight w:val="none"/>
                <w:lang w:eastAsia="zh-CN"/>
              </w:rPr>
              <w:t>A02091001</w:t>
            </w:r>
            <w:r>
              <w:rPr>
                <w:spacing w:val="-29"/>
                <w:highlight w:val="none"/>
                <w:lang w:eastAsia="zh-CN"/>
              </w:rPr>
              <w:t xml:space="preserve"> </w:t>
            </w:r>
            <w:r>
              <w:rPr>
                <w:spacing w:val="-2"/>
                <w:highlight w:val="none"/>
                <w:lang w:eastAsia="zh-CN"/>
              </w:rPr>
              <w:t>普通电视设备（电视</w:t>
            </w:r>
            <w:r>
              <w:rPr>
                <w:highlight w:val="none"/>
                <w:lang w:eastAsia="zh-CN"/>
              </w:rPr>
              <w:t xml:space="preserve"> </w:t>
            </w:r>
            <w:r>
              <w:rPr>
                <w:spacing w:val="-4"/>
                <w:highlight w:val="none"/>
                <w:lang w:eastAsia="zh-CN"/>
              </w:rPr>
              <w:t>机）</w:t>
            </w:r>
          </w:p>
        </w:tc>
        <w:tc>
          <w:tcPr>
            <w:tcW w:w="2248" w:type="dxa"/>
          </w:tcPr>
          <w:p w14:paraId="1DE4238E">
            <w:pPr>
              <w:rPr>
                <w:rFonts w:ascii="Arial"/>
                <w:highlight w:val="none"/>
              </w:rPr>
            </w:pPr>
          </w:p>
        </w:tc>
        <w:tc>
          <w:tcPr>
            <w:tcW w:w="3543" w:type="dxa"/>
          </w:tcPr>
          <w:p w14:paraId="063919ED">
            <w:pPr>
              <w:pStyle w:val="248"/>
              <w:spacing w:before="64" w:line="219" w:lineRule="auto"/>
              <w:ind w:left="109"/>
              <w:rPr>
                <w:highlight w:val="none"/>
                <w:lang w:eastAsia="zh-CN"/>
              </w:rPr>
            </w:pPr>
            <w:r>
              <w:rPr>
                <w:spacing w:val="-1"/>
                <w:highlight w:val="none"/>
                <w:lang w:eastAsia="zh-CN"/>
              </w:rPr>
              <w:t>HJ2506</w:t>
            </w:r>
            <w:r>
              <w:rPr>
                <w:spacing w:val="-31"/>
                <w:highlight w:val="none"/>
                <w:lang w:eastAsia="zh-CN"/>
              </w:rPr>
              <w:t xml:space="preserve"> </w:t>
            </w:r>
            <w:r>
              <w:rPr>
                <w:spacing w:val="-1"/>
                <w:highlight w:val="none"/>
                <w:lang w:eastAsia="zh-CN"/>
              </w:rPr>
              <w:t>彩色电视广播接收机</w:t>
            </w:r>
          </w:p>
        </w:tc>
      </w:tr>
      <w:tr w14:paraId="778A97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83" w:type="dxa"/>
            <w:vMerge w:val="continue"/>
            <w:tcBorders>
              <w:top w:val="nil"/>
            </w:tcBorders>
          </w:tcPr>
          <w:p w14:paraId="665ED62C">
            <w:pPr>
              <w:rPr>
                <w:rFonts w:ascii="Arial"/>
                <w:highlight w:val="none"/>
              </w:rPr>
            </w:pPr>
          </w:p>
        </w:tc>
        <w:tc>
          <w:tcPr>
            <w:tcW w:w="1542" w:type="dxa"/>
            <w:vMerge w:val="continue"/>
            <w:tcBorders>
              <w:top w:val="nil"/>
            </w:tcBorders>
          </w:tcPr>
          <w:p w14:paraId="214C96BC">
            <w:pPr>
              <w:rPr>
                <w:rFonts w:ascii="Arial"/>
                <w:highlight w:val="none"/>
              </w:rPr>
            </w:pPr>
          </w:p>
        </w:tc>
        <w:tc>
          <w:tcPr>
            <w:tcW w:w="2672" w:type="dxa"/>
          </w:tcPr>
          <w:p w14:paraId="68728355">
            <w:pPr>
              <w:pStyle w:val="248"/>
              <w:spacing w:before="67" w:line="284" w:lineRule="auto"/>
              <w:ind w:left="111" w:right="107" w:hanging="8"/>
              <w:rPr>
                <w:highlight w:val="none"/>
                <w:lang w:eastAsia="zh-CN"/>
              </w:rPr>
            </w:pPr>
            <w:r>
              <w:rPr>
                <w:spacing w:val="6"/>
                <w:highlight w:val="none"/>
                <w:lang w:eastAsia="zh-CN"/>
              </w:rPr>
              <w:t>A02091003 特殊功能应用电视</w:t>
            </w:r>
            <w:r>
              <w:rPr>
                <w:spacing w:val="7"/>
                <w:highlight w:val="none"/>
                <w:lang w:eastAsia="zh-CN"/>
              </w:rPr>
              <w:t xml:space="preserve"> </w:t>
            </w:r>
            <w:r>
              <w:rPr>
                <w:spacing w:val="-3"/>
                <w:highlight w:val="none"/>
                <w:lang w:eastAsia="zh-CN"/>
              </w:rPr>
              <w:t>设备</w:t>
            </w:r>
          </w:p>
        </w:tc>
        <w:tc>
          <w:tcPr>
            <w:tcW w:w="2248" w:type="dxa"/>
          </w:tcPr>
          <w:p w14:paraId="70A26DA9">
            <w:pPr>
              <w:rPr>
                <w:rFonts w:ascii="Arial"/>
                <w:highlight w:val="none"/>
              </w:rPr>
            </w:pPr>
          </w:p>
        </w:tc>
        <w:tc>
          <w:tcPr>
            <w:tcW w:w="3543" w:type="dxa"/>
          </w:tcPr>
          <w:p w14:paraId="4ED31254">
            <w:pPr>
              <w:pStyle w:val="248"/>
              <w:spacing w:before="67" w:line="219" w:lineRule="auto"/>
              <w:ind w:left="109"/>
              <w:rPr>
                <w:highlight w:val="none"/>
                <w:lang w:eastAsia="zh-CN"/>
              </w:rPr>
            </w:pPr>
            <w:r>
              <w:rPr>
                <w:spacing w:val="-1"/>
                <w:highlight w:val="none"/>
                <w:lang w:eastAsia="zh-CN"/>
              </w:rPr>
              <w:t>HJ2506</w:t>
            </w:r>
            <w:r>
              <w:rPr>
                <w:spacing w:val="-31"/>
                <w:highlight w:val="none"/>
                <w:lang w:eastAsia="zh-CN"/>
              </w:rPr>
              <w:t xml:space="preserve"> </w:t>
            </w:r>
            <w:r>
              <w:rPr>
                <w:spacing w:val="-1"/>
                <w:highlight w:val="none"/>
                <w:lang w:eastAsia="zh-CN"/>
              </w:rPr>
              <w:t>彩色电视广播接收机</w:t>
            </w:r>
          </w:p>
        </w:tc>
      </w:tr>
      <w:tr w14:paraId="5071E4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restart"/>
            <w:tcBorders>
              <w:bottom w:val="nil"/>
            </w:tcBorders>
          </w:tcPr>
          <w:p w14:paraId="32C4B44D">
            <w:pPr>
              <w:pStyle w:val="248"/>
              <w:spacing w:before="65"/>
              <w:ind w:left="128"/>
              <w:rPr>
                <w:highlight w:val="none"/>
              </w:rPr>
            </w:pPr>
            <w:r>
              <w:rPr>
                <w:spacing w:val="-10"/>
                <w:highlight w:val="none"/>
              </w:rPr>
              <w:t>16</w:t>
            </w:r>
          </w:p>
        </w:tc>
        <w:tc>
          <w:tcPr>
            <w:tcW w:w="1542" w:type="dxa"/>
            <w:vMerge w:val="restart"/>
            <w:tcBorders>
              <w:bottom w:val="nil"/>
            </w:tcBorders>
          </w:tcPr>
          <w:p w14:paraId="31DB1FCB">
            <w:pPr>
              <w:pStyle w:val="248"/>
              <w:spacing w:before="65" w:line="220" w:lineRule="auto"/>
              <w:ind w:left="193"/>
              <w:rPr>
                <w:highlight w:val="none"/>
              </w:rPr>
            </w:pPr>
            <w:r>
              <w:rPr>
                <w:spacing w:val="-1"/>
                <w:highlight w:val="none"/>
              </w:rPr>
              <w:t>A0601</w:t>
            </w:r>
            <w:r>
              <w:rPr>
                <w:spacing w:val="-36"/>
                <w:highlight w:val="none"/>
              </w:rPr>
              <w:t xml:space="preserve"> </w:t>
            </w:r>
            <w:r>
              <w:rPr>
                <w:spacing w:val="-1"/>
                <w:highlight w:val="none"/>
              </w:rPr>
              <w:t>床类</w:t>
            </w:r>
          </w:p>
        </w:tc>
        <w:tc>
          <w:tcPr>
            <w:tcW w:w="2672" w:type="dxa"/>
          </w:tcPr>
          <w:p w14:paraId="14A3C58A">
            <w:pPr>
              <w:pStyle w:val="248"/>
              <w:spacing w:before="65" w:line="220" w:lineRule="auto"/>
              <w:ind w:left="103"/>
              <w:rPr>
                <w:highlight w:val="none"/>
              </w:rPr>
            </w:pPr>
            <w:r>
              <w:rPr>
                <w:spacing w:val="-1"/>
                <w:highlight w:val="none"/>
              </w:rPr>
              <w:t>A060101</w:t>
            </w:r>
            <w:r>
              <w:rPr>
                <w:spacing w:val="-34"/>
                <w:highlight w:val="none"/>
              </w:rPr>
              <w:t xml:space="preserve"> </w:t>
            </w:r>
            <w:r>
              <w:rPr>
                <w:spacing w:val="-1"/>
                <w:highlight w:val="none"/>
              </w:rPr>
              <w:t>钢木床类</w:t>
            </w:r>
          </w:p>
        </w:tc>
        <w:tc>
          <w:tcPr>
            <w:tcW w:w="2248" w:type="dxa"/>
          </w:tcPr>
          <w:p w14:paraId="6BF71BE0">
            <w:pPr>
              <w:rPr>
                <w:rFonts w:ascii="Arial"/>
                <w:highlight w:val="none"/>
              </w:rPr>
            </w:pPr>
          </w:p>
        </w:tc>
        <w:tc>
          <w:tcPr>
            <w:tcW w:w="3543" w:type="dxa"/>
          </w:tcPr>
          <w:p w14:paraId="0AADAAF9">
            <w:pPr>
              <w:pStyle w:val="248"/>
              <w:spacing w:before="64" w:line="219" w:lineRule="auto"/>
              <w:ind w:left="109"/>
              <w:rPr>
                <w:highlight w:val="none"/>
              </w:rPr>
            </w:pPr>
            <w:r>
              <w:rPr>
                <w:spacing w:val="-1"/>
                <w:highlight w:val="none"/>
              </w:rPr>
              <w:t>HJ2547</w:t>
            </w:r>
            <w:r>
              <w:rPr>
                <w:spacing w:val="-34"/>
                <w:highlight w:val="none"/>
              </w:rPr>
              <w:t xml:space="preserve"> </w:t>
            </w:r>
            <w:r>
              <w:rPr>
                <w:spacing w:val="-1"/>
                <w:highlight w:val="none"/>
              </w:rPr>
              <w:t>家具/HJ2540</w:t>
            </w:r>
            <w:r>
              <w:rPr>
                <w:spacing w:val="-37"/>
                <w:highlight w:val="none"/>
              </w:rPr>
              <w:t xml:space="preserve"> </w:t>
            </w:r>
            <w:r>
              <w:rPr>
                <w:spacing w:val="-1"/>
                <w:highlight w:val="none"/>
              </w:rPr>
              <w:t>木塑制品</w:t>
            </w:r>
          </w:p>
        </w:tc>
      </w:tr>
      <w:tr w14:paraId="3F0D89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583" w:type="dxa"/>
            <w:vMerge w:val="continue"/>
            <w:tcBorders>
              <w:top w:val="nil"/>
              <w:bottom w:val="nil"/>
            </w:tcBorders>
          </w:tcPr>
          <w:p w14:paraId="564AB147">
            <w:pPr>
              <w:rPr>
                <w:rFonts w:ascii="Arial"/>
                <w:highlight w:val="none"/>
              </w:rPr>
            </w:pPr>
          </w:p>
        </w:tc>
        <w:tc>
          <w:tcPr>
            <w:tcW w:w="1542" w:type="dxa"/>
            <w:vMerge w:val="continue"/>
            <w:tcBorders>
              <w:top w:val="nil"/>
              <w:bottom w:val="nil"/>
            </w:tcBorders>
          </w:tcPr>
          <w:p w14:paraId="10E0816D">
            <w:pPr>
              <w:rPr>
                <w:rFonts w:ascii="Arial"/>
                <w:highlight w:val="none"/>
              </w:rPr>
            </w:pPr>
          </w:p>
        </w:tc>
        <w:tc>
          <w:tcPr>
            <w:tcW w:w="2672" w:type="dxa"/>
          </w:tcPr>
          <w:p w14:paraId="586BAC08">
            <w:pPr>
              <w:pStyle w:val="248"/>
              <w:spacing w:before="65" w:line="220" w:lineRule="auto"/>
              <w:ind w:left="103"/>
              <w:rPr>
                <w:highlight w:val="none"/>
              </w:rPr>
            </w:pPr>
            <w:r>
              <w:rPr>
                <w:spacing w:val="-1"/>
                <w:highlight w:val="none"/>
              </w:rPr>
              <w:t>A060104</w:t>
            </w:r>
            <w:r>
              <w:rPr>
                <w:spacing w:val="-33"/>
                <w:highlight w:val="none"/>
              </w:rPr>
              <w:t xml:space="preserve"> </w:t>
            </w:r>
            <w:r>
              <w:rPr>
                <w:spacing w:val="-1"/>
                <w:highlight w:val="none"/>
              </w:rPr>
              <w:t>木制床类</w:t>
            </w:r>
          </w:p>
        </w:tc>
        <w:tc>
          <w:tcPr>
            <w:tcW w:w="2248" w:type="dxa"/>
          </w:tcPr>
          <w:p w14:paraId="62EA1207">
            <w:pPr>
              <w:rPr>
                <w:rFonts w:ascii="Arial"/>
                <w:highlight w:val="none"/>
              </w:rPr>
            </w:pPr>
          </w:p>
        </w:tc>
        <w:tc>
          <w:tcPr>
            <w:tcW w:w="3543" w:type="dxa"/>
          </w:tcPr>
          <w:p w14:paraId="77B30A45">
            <w:pPr>
              <w:pStyle w:val="248"/>
              <w:spacing w:before="65" w:line="219" w:lineRule="auto"/>
              <w:ind w:left="109"/>
              <w:rPr>
                <w:highlight w:val="none"/>
              </w:rPr>
            </w:pPr>
            <w:r>
              <w:rPr>
                <w:spacing w:val="-1"/>
                <w:highlight w:val="none"/>
              </w:rPr>
              <w:t>HJ2547</w:t>
            </w:r>
            <w:r>
              <w:rPr>
                <w:spacing w:val="-34"/>
                <w:highlight w:val="none"/>
              </w:rPr>
              <w:t xml:space="preserve"> </w:t>
            </w:r>
            <w:r>
              <w:rPr>
                <w:spacing w:val="-1"/>
                <w:highlight w:val="none"/>
              </w:rPr>
              <w:t>家具/HJ2540</w:t>
            </w:r>
            <w:r>
              <w:rPr>
                <w:spacing w:val="-37"/>
                <w:highlight w:val="none"/>
              </w:rPr>
              <w:t xml:space="preserve"> </w:t>
            </w:r>
            <w:r>
              <w:rPr>
                <w:spacing w:val="-1"/>
                <w:highlight w:val="none"/>
              </w:rPr>
              <w:t>木塑制品</w:t>
            </w:r>
          </w:p>
        </w:tc>
      </w:tr>
      <w:tr w14:paraId="736CA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tcPr>
          <w:p w14:paraId="401D4222">
            <w:pPr>
              <w:rPr>
                <w:rFonts w:ascii="Arial"/>
                <w:highlight w:val="none"/>
              </w:rPr>
            </w:pPr>
          </w:p>
        </w:tc>
        <w:tc>
          <w:tcPr>
            <w:tcW w:w="1542" w:type="dxa"/>
            <w:vMerge w:val="continue"/>
            <w:tcBorders>
              <w:top w:val="nil"/>
            </w:tcBorders>
          </w:tcPr>
          <w:p w14:paraId="02077851">
            <w:pPr>
              <w:rPr>
                <w:rFonts w:ascii="Arial"/>
                <w:highlight w:val="none"/>
              </w:rPr>
            </w:pPr>
          </w:p>
        </w:tc>
        <w:tc>
          <w:tcPr>
            <w:tcW w:w="2672" w:type="dxa"/>
          </w:tcPr>
          <w:p w14:paraId="46863960">
            <w:pPr>
              <w:pStyle w:val="248"/>
              <w:spacing w:before="65" w:line="220" w:lineRule="auto"/>
              <w:ind w:left="103"/>
              <w:rPr>
                <w:highlight w:val="none"/>
              </w:rPr>
            </w:pPr>
            <w:r>
              <w:rPr>
                <w:spacing w:val="-1"/>
                <w:highlight w:val="none"/>
              </w:rPr>
              <w:t>A060199</w:t>
            </w:r>
            <w:r>
              <w:rPr>
                <w:spacing w:val="-33"/>
                <w:highlight w:val="none"/>
              </w:rPr>
              <w:t xml:space="preserve"> </w:t>
            </w:r>
            <w:r>
              <w:rPr>
                <w:spacing w:val="-1"/>
                <w:highlight w:val="none"/>
              </w:rPr>
              <w:t>其他床类</w:t>
            </w:r>
          </w:p>
        </w:tc>
        <w:tc>
          <w:tcPr>
            <w:tcW w:w="2248" w:type="dxa"/>
          </w:tcPr>
          <w:p w14:paraId="00780B2E">
            <w:pPr>
              <w:rPr>
                <w:rFonts w:ascii="Arial"/>
                <w:highlight w:val="none"/>
              </w:rPr>
            </w:pPr>
          </w:p>
        </w:tc>
        <w:tc>
          <w:tcPr>
            <w:tcW w:w="3543" w:type="dxa"/>
          </w:tcPr>
          <w:p w14:paraId="59E1F9C6">
            <w:pPr>
              <w:pStyle w:val="248"/>
              <w:spacing w:before="65" w:line="219" w:lineRule="auto"/>
              <w:ind w:left="109"/>
              <w:rPr>
                <w:highlight w:val="none"/>
              </w:rPr>
            </w:pPr>
            <w:r>
              <w:rPr>
                <w:spacing w:val="-1"/>
                <w:highlight w:val="none"/>
              </w:rPr>
              <w:t>HJ2547</w:t>
            </w:r>
            <w:r>
              <w:rPr>
                <w:spacing w:val="-34"/>
                <w:highlight w:val="none"/>
              </w:rPr>
              <w:t xml:space="preserve"> </w:t>
            </w:r>
            <w:r>
              <w:rPr>
                <w:spacing w:val="-1"/>
                <w:highlight w:val="none"/>
              </w:rPr>
              <w:t>家具/HJ2540</w:t>
            </w:r>
            <w:r>
              <w:rPr>
                <w:spacing w:val="-37"/>
                <w:highlight w:val="none"/>
              </w:rPr>
              <w:t xml:space="preserve"> </w:t>
            </w:r>
            <w:r>
              <w:rPr>
                <w:spacing w:val="-1"/>
                <w:highlight w:val="none"/>
              </w:rPr>
              <w:t>木塑制品</w:t>
            </w:r>
          </w:p>
        </w:tc>
      </w:tr>
      <w:tr w14:paraId="3B19B9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tcPr>
          <w:p w14:paraId="1D284D9F">
            <w:pPr>
              <w:pStyle w:val="248"/>
              <w:spacing w:before="66"/>
              <w:ind w:left="128"/>
              <w:rPr>
                <w:highlight w:val="none"/>
              </w:rPr>
            </w:pPr>
            <w:r>
              <w:rPr>
                <w:spacing w:val="-10"/>
                <w:highlight w:val="none"/>
              </w:rPr>
              <w:t>17</w:t>
            </w:r>
          </w:p>
        </w:tc>
        <w:tc>
          <w:tcPr>
            <w:tcW w:w="1542" w:type="dxa"/>
            <w:vMerge w:val="restart"/>
            <w:tcBorders>
              <w:bottom w:val="nil"/>
            </w:tcBorders>
          </w:tcPr>
          <w:p w14:paraId="5811E73C">
            <w:pPr>
              <w:pStyle w:val="248"/>
              <w:spacing w:before="65" w:line="220" w:lineRule="auto"/>
              <w:ind w:left="102"/>
              <w:rPr>
                <w:highlight w:val="none"/>
              </w:rPr>
            </w:pPr>
            <w:r>
              <w:rPr>
                <w:spacing w:val="-2"/>
                <w:highlight w:val="none"/>
              </w:rPr>
              <w:t>A0602</w:t>
            </w:r>
            <w:r>
              <w:rPr>
                <w:spacing w:val="-22"/>
                <w:highlight w:val="none"/>
              </w:rPr>
              <w:t xml:space="preserve"> </w:t>
            </w:r>
            <w:r>
              <w:rPr>
                <w:spacing w:val="-2"/>
                <w:highlight w:val="none"/>
              </w:rPr>
              <w:t>台、桌类</w:t>
            </w:r>
          </w:p>
        </w:tc>
        <w:tc>
          <w:tcPr>
            <w:tcW w:w="2672" w:type="dxa"/>
          </w:tcPr>
          <w:p w14:paraId="42FE42DC">
            <w:pPr>
              <w:pStyle w:val="248"/>
              <w:spacing w:before="65" w:line="220" w:lineRule="auto"/>
              <w:ind w:left="103"/>
              <w:rPr>
                <w:highlight w:val="none"/>
              </w:rPr>
            </w:pPr>
            <w:r>
              <w:rPr>
                <w:spacing w:val="-1"/>
                <w:highlight w:val="none"/>
              </w:rPr>
              <w:t>A060201</w:t>
            </w:r>
            <w:r>
              <w:rPr>
                <w:spacing w:val="-29"/>
                <w:highlight w:val="none"/>
              </w:rPr>
              <w:t xml:space="preserve"> </w:t>
            </w:r>
            <w:r>
              <w:rPr>
                <w:spacing w:val="-1"/>
                <w:highlight w:val="none"/>
              </w:rPr>
              <w:t>钢木台、桌类</w:t>
            </w:r>
          </w:p>
        </w:tc>
        <w:tc>
          <w:tcPr>
            <w:tcW w:w="2248" w:type="dxa"/>
          </w:tcPr>
          <w:p w14:paraId="2C789908">
            <w:pPr>
              <w:rPr>
                <w:rFonts w:ascii="Arial"/>
                <w:highlight w:val="none"/>
              </w:rPr>
            </w:pPr>
          </w:p>
        </w:tc>
        <w:tc>
          <w:tcPr>
            <w:tcW w:w="3543" w:type="dxa"/>
          </w:tcPr>
          <w:p w14:paraId="04ADEDC7">
            <w:pPr>
              <w:pStyle w:val="248"/>
              <w:spacing w:before="65" w:line="219" w:lineRule="auto"/>
              <w:ind w:left="109"/>
              <w:rPr>
                <w:highlight w:val="none"/>
              </w:rPr>
            </w:pPr>
            <w:r>
              <w:rPr>
                <w:spacing w:val="-1"/>
                <w:highlight w:val="none"/>
              </w:rPr>
              <w:t>HJ2547</w:t>
            </w:r>
            <w:r>
              <w:rPr>
                <w:spacing w:val="-34"/>
                <w:highlight w:val="none"/>
              </w:rPr>
              <w:t xml:space="preserve"> </w:t>
            </w:r>
            <w:r>
              <w:rPr>
                <w:spacing w:val="-1"/>
                <w:highlight w:val="none"/>
              </w:rPr>
              <w:t>家具/HJ2540</w:t>
            </w:r>
            <w:r>
              <w:rPr>
                <w:spacing w:val="-37"/>
                <w:highlight w:val="none"/>
              </w:rPr>
              <w:t xml:space="preserve"> </w:t>
            </w:r>
            <w:r>
              <w:rPr>
                <w:spacing w:val="-1"/>
                <w:highlight w:val="none"/>
              </w:rPr>
              <w:t>木塑制品</w:t>
            </w:r>
          </w:p>
        </w:tc>
      </w:tr>
      <w:tr w14:paraId="29795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583" w:type="dxa"/>
            <w:vMerge w:val="continue"/>
            <w:tcBorders>
              <w:top w:val="nil"/>
              <w:bottom w:val="nil"/>
            </w:tcBorders>
          </w:tcPr>
          <w:p w14:paraId="15F4CC2D">
            <w:pPr>
              <w:rPr>
                <w:rFonts w:ascii="Arial"/>
                <w:highlight w:val="none"/>
              </w:rPr>
            </w:pPr>
          </w:p>
        </w:tc>
        <w:tc>
          <w:tcPr>
            <w:tcW w:w="1542" w:type="dxa"/>
            <w:vMerge w:val="continue"/>
            <w:tcBorders>
              <w:top w:val="nil"/>
              <w:bottom w:val="nil"/>
            </w:tcBorders>
          </w:tcPr>
          <w:p w14:paraId="29C17D3A">
            <w:pPr>
              <w:rPr>
                <w:rFonts w:ascii="Arial"/>
                <w:highlight w:val="none"/>
              </w:rPr>
            </w:pPr>
          </w:p>
        </w:tc>
        <w:tc>
          <w:tcPr>
            <w:tcW w:w="2672" w:type="dxa"/>
          </w:tcPr>
          <w:p w14:paraId="63757DF6">
            <w:pPr>
              <w:pStyle w:val="248"/>
              <w:spacing w:before="65" w:line="220" w:lineRule="auto"/>
              <w:ind w:left="103"/>
              <w:rPr>
                <w:highlight w:val="none"/>
              </w:rPr>
            </w:pPr>
            <w:r>
              <w:rPr>
                <w:spacing w:val="-1"/>
                <w:highlight w:val="none"/>
              </w:rPr>
              <w:t>A060205</w:t>
            </w:r>
            <w:r>
              <w:rPr>
                <w:spacing w:val="-29"/>
                <w:highlight w:val="none"/>
              </w:rPr>
              <w:t xml:space="preserve"> </w:t>
            </w:r>
            <w:r>
              <w:rPr>
                <w:spacing w:val="-1"/>
                <w:highlight w:val="none"/>
              </w:rPr>
              <w:t>木制台、桌类</w:t>
            </w:r>
          </w:p>
        </w:tc>
        <w:tc>
          <w:tcPr>
            <w:tcW w:w="2248" w:type="dxa"/>
          </w:tcPr>
          <w:p w14:paraId="564B3F19">
            <w:pPr>
              <w:rPr>
                <w:rFonts w:ascii="Arial"/>
                <w:highlight w:val="none"/>
              </w:rPr>
            </w:pPr>
          </w:p>
        </w:tc>
        <w:tc>
          <w:tcPr>
            <w:tcW w:w="3543" w:type="dxa"/>
          </w:tcPr>
          <w:p w14:paraId="33EB47AC">
            <w:pPr>
              <w:pStyle w:val="248"/>
              <w:spacing w:before="65" w:line="219" w:lineRule="auto"/>
              <w:ind w:left="109"/>
              <w:rPr>
                <w:highlight w:val="none"/>
              </w:rPr>
            </w:pPr>
            <w:r>
              <w:rPr>
                <w:spacing w:val="-1"/>
                <w:highlight w:val="none"/>
              </w:rPr>
              <w:t>HJ2547</w:t>
            </w:r>
            <w:r>
              <w:rPr>
                <w:spacing w:val="-34"/>
                <w:highlight w:val="none"/>
              </w:rPr>
              <w:t xml:space="preserve"> </w:t>
            </w:r>
            <w:r>
              <w:rPr>
                <w:spacing w:val="-1"/>
                <w:highlight w:val="none"/>
              </w:rPr>
              <w:t>家具/HJ2540</w:t>
            </w:r>
            <w:r>
              <w:rPr>
                <w:spacing w:val="-37"/>
                <w:highlight w:val="none"/>
              </w:rPr>
              <w:t xml:space="preserve"> </w:t>
            </w:r>
            <w:r>
              <w:rPr>
                <w:spacing w:val="-1"/>
                <w:highlight w:val="none"/>
              </w:rPr>
              <w:t>木塑制品</w:t>
            </w:r>
          </w:p>
        </w:tc>
      </w:tr>
      <w:tr w14:paraId="0C373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tcPr>
          <w:p w14:paraId="3967DA1C">
            <w:pPr>
              <w:rPr>
                <w:rFonts w:ascii="Arial"/>
                <w:highlight w:val="none"/>
              </w:rPr>
            </w:pPr>
          </w:p>
        </w:tc>
        <w:tc>
          <w:tcPr>
            <w:tcW w:w="1542" w:type="dxa"/>
            <w:vMerge w:val="continue"/>
            <w:tcBorders>
              <w:top w:val="nil"/>
            </w:tcBorders>
          </w:tcPr>
          <w:p w14:paraId="01D835EA">
            <w:pPr>
              <w:rPr>
                <w:rFonts w:ascii="Arial"/>
                <w:highlight w:val="none"/>
              </w:rPr>
            </w:pPr>
          </w:p>
        </w:tc>
        <w:tc>
          <w:tcPr>
            <w:tcW w:w="2672" w:type="dxa"/>
          </w:tcPr>
          <w:p w14:paraId="6556BCEC">
            <w:pPr>
              <w:pStyle w:val="248"/>
              <w:spacing w:before="66" w:line="220" w:lineRule="auto"/>
              <w:ind w:left="103"/>
              <w:rPr>
                <w:highlight w:val="none"/>
              </w:rPr>
            </w:pPr>
            <w:r>
              <w:rPr>
                <w:spacing w:val="-1"/>
                <w:highlight w:val="none"/>
              </w:rPr>
              <w:t>A060299</w:t>
            </w:r>
            <w:r>
              <w:rPr>
                <w:spacing w:val="-29"/>
                <w:highlight w:val="none"/>
              </w:rPr>
              <w:t xml:space="preserve"> </w:t>
            </w:r>
            <w:r>
              <w:rPr>
                <w:spacing w:val="-1"/>
                <w:highlight w:val="none"/>
              </w:rPr>
              <w:t>其他台、桌类</w:t>
            </w:r>
          </w:p>
        </w:tc>
        <w:tc>
          <w:tcPr>
            <w:tcW w:w="2248" w:type="dxa"/>
          </w:tcPr>
          <w:p w14:paraId="1A5B72EB">
            <w:pPr>
              <w:rPr>
                <w:rFonts w:ascii="Arial"/>
                <w:highlight w:val="none"/>
              </w:rPr>
            </w:pPr>
          </w:p>
        </w:tc>
        <w:tc>
          <w:tcPr>
            <w:tcW w:w="3543" w:type="dxa"/>
          </w:tcPr>
          <w:p w14:paraId="07052087">
            <w:pPr>
              <w:pStyle w:val="248"/>
              <w:spacing w:before="66" w:line="219" w:lineRule="auto"/>
              <w:ind w:left="109"/>
              <w:rPr>
                <w:highlight w:val="none"/>
              </w:rPr>
            </w:pPr>
            <w:r>
              <w:rPr>
                <w:spacing w:val="-1"/>
                <w:highlight w:val="none"/>
              </w:rPr>
              <w:t>HJ2547</w:t>
            </w:r>
            <w:r>
              <w:rPr>
                <w:spacing w:val="-34"/>
                <w:highlight w:val="none"/>
              </w:rPr>
              <w:t xml:space="preserve"> </w:t>
            </w:r>
            <w:r>
              <w:rPr>
                <w:spacing w:val="-1"/>
                <w:highlight w:val="none"/>
              </w:rPr>
              <w:t>家具/HJ2540</w:t>
            </w:r>
            <w:r>
              <w:rPr>
                <w:spacing w:val="-37"/>
                <w:highlight w:val="none"/>
              </w:rPr>
              <w:t xml:space="preserve"> </w:t>
            </w:r>
            <w:r>
              <w:rPr>
                <w:spacing w:val="-1"/>
                <w:highlight w:val="none"/>
              </w:rPr>
              <w:t>木塑制品</w:t>
            </w:r>
          </w:p>
        </w:tc>
      </w:tr>
      <w:tr w14:paraId="2D6FE4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tcPr>
          <w:p w14:paraId="2E11C91B">
            <w:pPr>
              <w:pStyle w:val="248"/>
              <w:spacing w:before="67"/>
              <w:ind w:left="128"/>
              <w:rPr>
                <w:highlight w:val="none"/>
              </w:rPr>
            </w:pPr>
            <w:r>
              <w:rPr>
                <w:spacing w:val="-10"/>
                <w:highlight w:val="none"/>
              </w:rPr>
              <w:t>18</w:t>
            </w:r>
          </w:p>
        </w:tc>
        <w:tc>
          <w:tcPr>
            <w:tcW w:w="1542" w:type="dxa"/>
            <w:vMerge w:val="restart"/>
            <w:tcBorders>
              <w:bottom w:val="nil"/>
            </w:tcBorders>
          </w:tcPr>
          <w:p w14:paraId="26E1C5F5">
            <w:pPr>
              <w:pStyle w:val="248"/>
              <w:spacing w:before="66" w:line="220" w:lineRule="auto"/>
              <w:ind w:left="102"/>
              <w:rPr>
                <w:highlight w:val="none"/>
              </w:rPr>
            </w:pPr>
            <w:r>
              <w:rPr>
                <w:spacing w:val="-1"/>
                <w:highlight w:val="none"/>
              </w:rPr>
              <w:t>A0603</w:t>
            </w:r>
            <w:r>
              <w:rPr>
                <w:spacing w:val="-36"/>
                <w:highlight w:val="none"/>
              </w:rPr>
              <w:t xml:space="preserve"> </w:t>
            </w:r>
            <w:r>
              <w:rPr>
                <w:spacing w:val="-1"/>
                <w:highlight w:val="none"/>
              </w:rPr>
              <w:t>椅凳类</w:t>
            </w:r>
          </w:p>
        </w:tc>
        <w:tc>
          <w:tcPr>
            <w:tcW w:w="2672" w:type="dxa"/>
          </w:tcPr>
          <w:p w14:paraId="0E0867A9">
            <w:pPr>
              <w:pStyle w:val="248"/>
              <w:spacing w:before="66" w:line="220" w:lineRule="auto"/>
              <w:ind w:left="103"/>
              <w:rPr>
                <w:highlight w:val="none"/>
              </w:rPr>
            </w:pPr>
            <w:r>
              <w:rPr>
                <w:spacing w:val="-1"/>
                <w:highlight w:val="none"/>
              </w:rPr>
              <w:t>A060301</w:t>
            </w:r>
            <w:r>
              <w:rPr>
                <w:spacing w:val="-46"/>
                <w:highlight w:val="none"/>
              </w:rPr>
              <w:t xml:space="preserve"> </w:t>
            </w:r>
            <w:r>
              <w:rPr>
                <w:spacing w:val="-1"/>
                <w:highlight w:val="none"/>
              </w:rPr>
              <w:t>金属骨架为主的椅凳类</w:t>
            </w:r>
          </w:p>
        </w:tc>
        <w:tc>
          <w:tcPr>
            <w:tcW w:w="2248" w:type="dxa"/>
          </w:tcPr>
          <w:p w14:paraId="781358B8">
            <w:pPr>
              <w:rPr>
                <w:rFonts w:ascii="Arial"/>
                <w:highlight w:val="none"/>
              </w:rPr>
            </w:pPr>
          </w:p>
        </w:tc>
        <w:tc>
          <w:tcPr>
            <w:tcW w:w="3543" w:type="dxa"/>
          </w:tcPr>
          <w:p w14:paraId="3983ED66">
            <w:pPr>
              <w:pStyle w:val="248"/>
              <w:spacing w:before="66" w:line="219" w:lineRule="auto"/>
              <w:ind w:left="109"/>
              <w:rPr>
                <w:highlight w:val="none"/>
              </w:rPr>
            </w:pPr>
            <w:r>
              <w:rPr>
                <w:spacing w:val="-1"/>
                <w:highlight w:val="none"/>
              </w:rPr>
              <w:t>HJ2547</w:t>
            </w:r>
            <w:r>
              <w:rPr>
                <w:spacing w:val="-34"/>
                <w:highlight w:val="none"/>
              </w:rPr>
              <w:t xml:space="preserve"> </w:t>
            </w:r>
            <w:r>
              <w:rPr>
                <w:spacing w:val="-1"/>
                <w:highlight w:val="none"/>
              </w:rPr>
              <w:t>家具/HJ2540</w:t>
            </w:r>
            <w:r>
              <w:rPr>
                <w:spacing w:val="-37"/>
                <w:highlight w:val="none"/>
              </w:rPr>
              <w:t xml:space="preserve"> </w:t>
            </w:r>
            <w:r>
              <w:rPr>
                <w:spacing w:val="-1"/>
                <w:highlight w:val="none"/>
              </w:rPr>
              <w:t>木塑制品</w:t>
            </w:r>
          </w:p>
        </w:tc>
      </w:tr>
      <w:tr w14:paraId="77F929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583" w:type="dxa"/>
            <w:vMerge w:val="continue"/>
            <w:tcBorders>
              <w:top w:val="nil"/>
              <w:bottom w:val="nil"/>
            </w:tcBorders>
          </w:tcPr>
          <w:p w14:paraId="439F2C87">
            <w:pPr>
              <w:rPr>
                <w:rFonts w:ascii="Arial"/>
                <w:highlight w:val="none"/>
              </w:rPr>
            </w:pPr>
          </w:p>
        </w:tc>
        <w:tc>
          <w:tcPr>
            <w:tcW w:w="1542" w:type="dxa"/>
            <w:vMerge w:val="continue"/>
            <w:tcBorders>
              <w:top w:val="nil"/>
              <w:bottom w:val="nil"/>
            </w:tcBorders>
          </w:tcPr>
          <w:p w14:paraId="673E6B12">
            <w:pPr>
              <w:rPr>
                <w:rFonts w:ascii="Arial"/>
                <w:highlight w:val="none"/>
              </w:rPr>
            </w:pPr>
          </w:p>
        </w:tc>
        <w:tc>
          <w:tcPr>
            <w:tcW w:w="2672" w:type="dxa"/>
          </w:tcPr>
          <w:p w14:paraId="00ACBFE3">
            <w:pPr>
              <w:pStyle w:val="248"/>
              <w:spacing w:before="66" w:line="220" w:lineRule="auto"/>
              <w:ind w:left="103"/>
              <w:rPr>
                <w:highlight w:val="none"/>
              </w:rPr>
            </w:pPr>
            <w:r>
              <w:rPr>
                <w:spacing w:val="-1"/>
                <w:highlight w:val="none"/>
              </w:rPr>
              <w:t>A060302</w:t>
            </w:r>
            <w:r>
              <w:rPr>
                <w:spacing w:val="-29"/>
                <w:highlight w:val="none"/>
              </w:rPr>
              <w:t xml:space="preserve"> </w:t>
            </w:r>
            <w:r>
              <w:rPr>
                <w:spacing w:val="-1"/>
                <w:highlight w:val="none"/>
              </w:rPr>
              <w:t>木骨架为主的椅凳类</w:t>
            </w:r>
          </w:p>
        </w:tc>
        <w:tc>
          <w:tcPr>
            <w:tcW w:w="2248" w:type="dxa"/>
          </w:tcPr>
          <w:p w14:paraId="3854CA84">
            <w:pPr>
              <w:rPr>
                <w:rFonts w:ascii="Arial"/>
                <w:highlight w:val="none"/>
              </w:rPr>
            </w:pPr>
          </w:p>
        </w:tc>
        <w:tc>
          <w:tcPr>
            <w:tcW w:w="3543" w:type="dxa"/>
          </w:tcPr>
          <w:p w14:paraId="3590AE0C">
            <w:pPr>
              <w:pStyle w:val="248"/>
              <w:spacing w:before="66" w:line="219" w:lineRule="auto"/>
              <w:ind w:left="109"/>
              <w:rPr>
                <w:highlight w:val="none"/>
              </w:rPr>
            </w:pPr>
            <w:r>
              <w:rPr>
                <w:spacing w:val="-1"/>
                <w:highlight w:val="none"/>
              </w:rPr>
              <w:t>HJ2547</w:t>
            </w:r>
            <w:r>
              <w:rPr>
                <w:spacing w:val="-34"/>
                <w:highlight w:val="none"/>
              </w:rPr>
              <w:t xml:space="preserve"> </w:t>
            </w:r>
            <w:r>
              <w:rPr>
                <w:spacing w:val="-1"/>
                <w:highlight w:val="none"/>
              </w:rPr>
              <w:t>家具/HJ2540</w:t>
            </w:r>
            <w:r>
              <w:rPr>
                <w:spacing w:val="-37"/>
                <w:highlight w:val="none"/>
              </w:rPr>
              <w:t xml:space="preserve"> </w:t>
            </w:r>
            <w:r>
              <w:rPr>
                <w:spacing w:val="-1"/>
                <w:highlight w:val="none"/>
              </w:rPr>
              <w:t>木塑制品</w:t>
            </w:r>
          </w:p>
        </w:tc>
      </w:tr>
      <w:tr w14:paraId="544B2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tcPr>
          <w:p w14:paraId="200B98E2">
            <w:pPr>
              <w:rPr>
                <w:rFonts w:ascii="Arial"/>
                <w:highlight w:val="none"/>
              </w:rPr>
            </w:pPr>
          </w:p>
        </w:tc>
        <w:tc>
          <w:tcPr>
            <w:tcW w:w="1542" w:type="dxa"/>
            <w:vMerge w:val="continue"/>
            <w:tcBorders>
              <w:top w:val="nil"/>
            </w:tcBorders>
          </w:tcPr>
          <w:p w14:paraId="7C9A6C5A">
            <w:pPr>
              <w:rPr>
                <w:rFonts w:ascii="Arial"/>
                <w:highlight w:val="none"/>
              </w:rPr>
            </w:pPr>
          </w:p>
        </w:tc>
        <w:tc>
          <w:tcPr>
            <w:tcW w:w="2672" w:type="dxa"/>
          </w:tcPr>
          <w:p w14:paraId="64F9D695">
            <w:pPr>
              <w:pStyle w:val="248"/>
              <w:spacing w:before="67" w:line="220" w:lineRule="auto"/>
              <w:ind w:left="103"/>
              <w:rPr>
                <w:highlight w:val="none"/>
              </w:rPr>
            </w:pPr>
            <w:r>
              <w:rPr>
                <w:spacing w:val="-1"/>
                <w:highlight w:val="none"/>
              </w:rPr>
              <w:t>A060399</w:t>
            </w:r>
            <w:r>
              <w:rPr>
                <w:spacing w:val="-33"/>
                <w:highlight w:val="none"/>
              </w:rPr>
              <w:t xml:space="preserve"> </w:t>
            </w:r>
            <w:r>
              <w:rPr>
                <w:spacing w:val="-1"/>
                <w:highlight w:val="none"/>
              </w:rPr>
              <w:t>其他椅凳类</w:t>
            </w:r>
          </w:p>
        </w:tc>
        <w:tc>
          <w:tcPr>
            <w:tcW w:w="2248" w:type="dxa"/>
          </w:tcPr>
          <w:p w14:paraId="3C501DE0">
            <w:pPr>
              <w:rPr>
                <w:rFonts w:ascii="Arial"/>
                <w:highlight w:val="none"/>
              </w:rPr>
            </w:pPr>
          </w:p>
        </w:tc>
        <w:tc>
          <w:tcPr>
            <w:tcW w:w="3543" w:type="dxa"/>
          </w:tcPr>
          <w:p w14:paraId="0C38B9EB">
            <w:pPr>
              <w:pStyle w:val="248"/>
              <w:spacing w:before="66" w:line="219" w:lineRule="auto"/>
              <w:ind w:left="109"/>
              <w:rPr>
                <w:highlight w:val="none"/>
              </w:rPr>
            </w:pPr>
            <w:r>
              <w:rPr>
                <w:spacing w:val="-1"/>
                <w:highlight w:val="none"/>
              </w:rPr>
              <w:t>HJ2547</w:t>
            </w:r>
            <w:r>
              <w:rPr>
                <w:spacing w:val="-34"/>
                <w:highlight w:val="none"/>
              </w:rPr>
              <w:t xml:space="preserve"> </w:t>
            </w:r>
            <w:r>
              <w:rPr>
                <w:spacing w:val="-1"/>
                <w:highlight w:val="none"/>
              </w:rPr>
              <w:t>家具/HJ2540</w:t>
            </w:r>
            <w:r>
              <w:rPr>
                <w:spacing w:val="-37"/>
                <w:highlight w:val="none"/>
              </w:rPr>
              <w:t xml:space="preserve"> </w:t>
            </w:r>
            <w:r>
              <w:rPr>
                <w:spacing w:val="-1"/>
                <w:highlight w:val="none"/>
              </w:rPr>
              <w:t>木塑制品</w:t>
            </w:r>
          </w:p>
        </w:tc>
      </w:tr>
      <w:tr w14:paraId="719BC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tcPr>
          <w:p w14:paraId="18516045">
            <w:pPr>
              <w:pStyle w:val="248"/>
              <w:spacing w:before="67"/>
              <w:ind w:left="128"/>
              <w:rPr>
                <w:highlight w:val="none"/>
              </w:rPr>
            </w:pPr>
            <w:r>
              <w:rPr>
                <w:spacing w:val="-10"/>
                <w:highlight w:val="none"/>
              </w:rPr>
              <w:t>19</w:t>
            </w:r>
          </w:p>
        </w:tc>
        <w:tc>
          <w:tcPr>
            <w:tcW w:w="1542" w:type="dxa"/>
          </w:tcPr>
          <w:p w14:paraId="703BF820">
            <w:pPr>
              <w:pStyle w:val="248"/>
              <w:spacing w:before="67" w:line="220" w:lineRule="auto"/>
              <w:ind w:left="102"/>
              <w:rPr>
                <w:highlight w:val="none"/>
              </w:rPr>
            </w:pPr>
            <w:r>
              <w:rPr>
                <w:spacing w:val="-1"/>
                <w:highlight w:val="none"/>
              </w:rPr>
              <w:t>A0604</w:t>
            </w:r>
            <w:r>
              <w:rPr>
                <w:spacing w:val="-35"/>
                <w:highlight w:val="none"/>
              </w:rPr>
              <w:t xml:space="preserve"> </w:t>
            </w:r>
            <w:r>
              <w:rPr>
                <w:spacing w:val="-1"/>
                <w:highlight w:val="none"/>
              </w:rPr>
              <w:t>沙发类</w:t>
            </w:r>
          </w:p>
        </w:tc>
        <w:tc>
          <w:tcPr>
            <w:tcW w:w="2672" w:type="dxa"/>
          </w:tcPr>
          <w:p w14:paraId="483DE6B6">
            <w:pPr>
              <w:pStyle w:val="248"/>
              <w:spacing w:before="67" w:line="220" w:lineRule="auto"/>
              <w:ind w:left="103"/>
              <w:rPr>
                <w:highlight w:val="none"/>
              </w:rPr>
            </w:pPr>
            <w:r>
              <w:rPr>
                <w:spacing w:val="-1"/>
                <w:highlight w:val="none"/>
              </w:rPr>
              <w:t>A060499</w:t>
            </w:r>
            <w:r>
              <w:rPr>
                <w:spacing w:val="-33"/>
                <w:highlight w:val="none"/>
              </w:rPr>
              <w:t xml:space="preserve"> </w:t>
            </w:r>
            <w:r>
              <w:rPr>
                <w:spacing w:val="-1"/>
                <w:highlight w:val="none"/>
              </w:rPr>
              <w:t>其他沙发类</w:t>
            </w:r>
          </w:p>
        </w:tc>
        <w:tc>
          <w:tcPr>
            <w:tcW w:w="2248" w:type="dxa"/>
          </w:tcPr>
          <w:p w14:paraId="46527311">
            <w:pPr>
              <w:rPr>
                <w:rFonts w:ascii="Arial"/>
                <w:highlight w:val="none"/>
              </w:rPr>
            </w:pPr>
          </w:p>
        </w:tc>
        <w:tc>
          <w:tcPr>
            <w:tcW w:w="3543" w:type="dxa"/>
          </w:tcPr>
          <w:p w14:paraId="08EF8D2D">
            <w:pPr>
              <w:pStyle w:val="248"/>
              <w:spacing w:before="67" w:line="219" w:lineRule="auto"/>
              <w:ind w:left="109"/>
              <w:rPr>
                <w:highlight w:val="none"/>
              </w:rPr>
            </w:pPr>
            <w:r>
              <w:rPr>
                <w:spacing w:val="-1"/>
                <w:highlight w:val="none"/>
              </w:rPr>
              <w:t>HJ2547</w:t>
            </w:r>
            <w:r>
              <w:rPr>
                <w:spacing w:val="-34"/>
                <w:highlight w:val="none"/>
              </w:rPr>
              <w:t xml:space="preserve"> </w:t>
            </w:r>
            <w:r>
              <w:rPr>
                <w:spacing w:val="-1"/>
                <w:highlight w:val="none"/>
              </w:rPr>
              <w:t>家具/HJ2540</w:t>
            </w:r>
            <w:r>
              <w:rPr>
                <w:spacing w:val="-37"/>
                <w:highlight w:val="none"/>
              </w:rPr>
              <w:t xml:space="preserve"> </w:t>
            </w:r>
            <w:r>
              <w:rPr>
                <w:spacing w:val="-1"/>
                <w:highlight w:val="none"/>
              </w:rPr>
              <w:t>木塑制品</w:t>
            </w:r>
          </w:p>
        </w:tc>
      </w:tr>
      <w:tr w14:paraId="14C262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tcPr>
          <w:p w14:paraId="589CC5CD">
            <w:pPr>
              <w:pStyle w:val="248"/>
              <w:spacing w:before="67"/>
              <w:ind w:left="116"/>
              <w:rPr>
                <w:highlight w:val="none"/>
              </w:rPr>
            </w:pPr>
            <w:r>
              <w:rPr>
                <w:spacing w:val="-4"/>
                <w:highlight w:val="none"/>
              </w:rPr>
              <w:t>20</w:t>
            </w:r>
          </w:p>
        </w:tc>
        <w:tc>
          <w:tcPr>
            <w:tcW w:w="1542" w:type="dxa"/>
            <w:vMerge w:val="restart"/>
            <w:tcBorders>
              <w:bottom w:val="nil"/>
            </w:tcBorders>
          </w:tcPr>
          <w:p w14:paraId="5268AC69">
            <w:pPr>
              <w:pStyle w:val="248"/>
              <w:spacing w:before="67" w:line="220" w:lineRule="auto"/>
              <w:ind w:left="193"/>
              <w:rPr>
                <w:highlight w:val="none"/>
              </w:rPr>
            </w:pPr>
            <w:r>
              <w:rPr>
                <w:spacing w:val="-1"/>
                <w:highlight w:val="none"/>
              </w:rPr>
              <w:t>A0605</w:t>
            </w:r>
            <w:r>
              <w:rPr>
                <w:spacing w:val="-36"/>
                <w:highlight w:val="none"/>
              </w:rPr>
              <w:t xml:space="preserve"> </w:t>
            </w:r>
            <w:r>
              <w:rPr>
                <w:spacing w:val="-1"/>
                <w:highlight w:val="none"/>
              </w:rPr>
              <w:t>柜类</w:t>
            </w:r>
          </w:p>
        </w:tc>
        <w:tc>
          <w:tcPr>
            <w:tcW w:w="2672" w:type="dxa"/>
          </w:tcPr>
          <w:p w14:paraId="429FEC63">
            <w:pPr>
              <w:pStyle w:val="248"/>
              <w:spacing w:before="67" w:line="220" w:lineRule="auto"/>
              <w:ind w:left="103"/>
              <w:rPr>
                <w:highlight w:val="none"/>
              </w:rPr>
            </w:pPr>
            <w:r>
              <w:rPr>
                <w:spacing w:val="-1"/>
                <w:highlight w:val="none"/>
              </w:rPr>
              <w:t>A060501</w:t>
            </w:r>
            <w:r>
              <w:rPr>
                <w:spacing w:val="-33"/>
                <w:highlight w:val="none"/>
              </w:rPr>
              <w:t xml:space="preserve"> </w:t>
            </w:r>
            <w:r>
              <w:rPr>
                <w:spacing w:val="-1"/>
                <w:highlight w:val="none"/>
              </w:rPr>
              <w:t>木质柜类</w:t>
            </w:r>
          </w:p>
        </w:tc>
        <w:tc>
          <w:tcPr>
            <w:tcW w:w="2248" w:type="dxa"/>
          </w:tcPr>
          <w:p w14:paraId="6CC0A864">
            <w:pPr>
              <w:rPr>
                <w:rFonts w:ascii="Arial"/>
                <w:highlight w:val="none"/>
              </w:rPr>
            </w:pPr>
          </w:p>
        </w:tc>
        <w:tc>
          <w:tcPr>
            <w:tcW w:w="3543" w:type="dxa"/>
          </w:tcPr>
          <w:p w14:paraId="19DA32F7">
            <w:pPr>
              <w:pStyle w:val="248"/>
              <w:spacing w:before="67" w:line="219" w:lineRule="auto"/>
              <w:ind w:left="109"/>
              <w:rPr>
                <w:highlight w:val="none"/>
              </w:rPr>
            </w:pPr>
            <w:r>
              <w:rPr>
                <w:spacing w:val="-1"/>
                <w:highlight w:val="none"/>
              </w:rPr>
              <w:t>HJ2547</w:t>
            </w:r>
            <w:r>
              <w:rPr>
                <w:spacing w:val="-34"/>
                <w:highlight w:val="none"/>
              </w:rPr>
              <w:t xml:space="preserve"> </w:t>
            </w:r>
            <w:r>
              <w:rPr>
                <w:spacing w:val="-1"/>
                <w:highlight w:val="none"/>
              </w:rPr>
              <w:t>家具/HJ2540</w:t>
            </w:r>
            <w:r>
              <w:rPr>
                <w:spacing w:val="-37"/>
                <w:highlight w:val="none"/>
              </w:rPr>
              <w:t xml:space="preserve"> </w:t>
            </w:r>
            <w:r>
              <w:rPr>
                <w:spacing w:val="-1"/>
                <w:highlight w:val="none"/>
              </w:rPr>
              <w:t>木塑制品</w:t>
            </w:r>
          </w:p>
        </w:tc>
      </w:tr>
      <w:tr w14:paraId="069F45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tcPr>
          <w:p w14:paraId="7AEF0A79">
            <w:pPr>
              <w:rPr>
                <w:rFonts w:ascii="Arial"/>
                <w:highlight w:val="none"/>
              </w:rPr>
            </w:pPr>
          </w:p>
        </w:tc>
        <w:tc>
          <w:tcPr>
            <w:tcW w:w="1542" w:type="dxa"/>
            <w:vMerge w:val="continue"/>
            <w:tcBorders>
              <w:top w:val="nil"/>
              <w:bottom w:val="nil"/>
            </w:tcBorders>
          </w:tcPr>
          <w:p w14:paraId="0C10B324">
            <w:pPr>
              <w:rPr>
                <w:rFonts w:ascii="Arial"/>
                <w:highlight w:val="none"/>
              </w:rPr>
            </w:pPr>
          </w:p>
        </w:tc>
        <w:tc>
          <w:tcPr>
            <w:tcW w:w="2672" w:type="dxa"/>
          </w:tcPr>
          <w:p w14:paraId="7654C5D7">
            <w:pPr>
              <w:pStyle w:val="248"/>
              <w:spacing w:before="67" w:line="220" w:lineRule="auto"/>
              <w:ind w:left="103"/>
              <w:rPr>
                <w:highlight w:val="none"/>
              </w:rPr>
            </w:pPr>
            <w:r>
              <w:rPr>
                <w:spacing w:val="-1"/>
                <w:highlight w:val="none"/>
              </w:rPr>
              <w:t>A060503</w:t>
            </w:r>
            <w:r>
              <w:rPr>
                <w:spacing w:val="-32"/>
                <w:highlight w:val="none"/>
              </w:rPr>
              <w:t xml:space="preserve"> </w:t>
            </w:r>
            <w:r>
              <w:rPr>
                <w:spacing w:val="-1"/>
                <w:highlight w:val="none"/>
              </w:rPr>
              <w:t>金属质柜类</w:t>
            </w:r>
          </w:p>
        </w:tc>
        <w:tc>
          <w:tcPr>
            <w:tcW w:w="2248" w:type="dxa"/>
          </w:tcPr>
          <w:p w14:paraId="2FF926A9">
            <w:pPr>
              <w:rPr>
                <w:rFonts w:ascii="Arial"/>
                <w:highlight w:val="none"/>
              </w:rPr>
            </w:pPr>
          </w:p>
        </w:tc>
        <w:tc>
          <w:tcPr>
            <w:tcW w:w="3543" w:type="dxa"/>
          </w:tcPr>
          <w:p w14:paraId="491BF0B1">
            <w:pPr>
              <w:pStyle w:val="248"/>
              <w:spacing w:before="67" w:line="219" w:lineRule="auto"/>
              <w:ind w:left="109"/>
              <w:rPr>
                <w:highlight w:val="none"/>
              </w:rPr>
            </w:pPr>
            <w:r>
              <w:rPr>
                <w:spacing w:val="-1"/>
                <w:highlight w:val="none"/>
              </w:rPr>
              <w:t>HJ2547</w:t>
            </w:r>
            <w:r>
              <w:rPr>
                <w:spacing w:val="-34"/>
                <w:highlight w:val="none"/>
              </w:rPr>
              <w:t xml:space="preserve"> </w:t>
            </w:r>
            <w:r>
              <w:rPr>
                <w:spacing w:val="-1"/>
                <w:highlight w:val="none"/>
              </w:rPr>
              <w:t>家具/HJ2540</w:t>
            </w:r>
            <w:r>
              <w:rPr>
                <w:spacing w:val="-37"/>
                <w:highlight w:val="none"/>
              </w:rPr>
              <w:t xml:space="preserve"> </w:t>
            </w:r>
            <w:r>
              <w:rPr>
                <w:spacing w:val="-1"/>
                <w:highlight w:val="none"/>
              </w:rPr>
              <w:t>木塑制品</w:t>
            </w:r>
          </w:p>
        </w:tc>
      </w:tr>
      <w:tr w14:paraId="534B8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tcPr>
          <w:p w14:paraId="6893D3AE">
            <w:pPr>
              <w:rPr>
                <w:rFonts w:ascii="Arial"/>
                <w:highlight w:val="none"/>
              </w:rPr>
            </w:pPr>
          </w:p>
        </w:tc>
        <w:tc>
          <w:tcPr>
            <w:tcW w:w="1542" w:type="dxa"/>
            <w:vMerge w:val="continue"/>
            <w:tcBorders>
              <w:top w:val="nil"/>
            </w:tcBorders>
          </w:tcPr>
          <w:p w14:paraId="0841D2A9">
            <w:pPr>
              <w:rPr>
                <w:rFonts w:ascii="Arial"/>
                <w:highlight w:val="none"/>
              </w:rPr>
            </w:pPr>
          </w:p>
        </w:tc>
        <w:tc>
          <w:tcPr>
            <w:tcW w:w="2672" w:type="dxa"/>
          </w:tcPr>
          <w:p w14:paraId="1090F1E3">
            <w:pPr>
              <w:pStyle w:val="248"/>
              <w:spacing w:before="67" w:line="220" w:lineRule="auto"/>
              <w:ind w:left="103"/>
              <w:rPr>
                <w:highlight w:val="none"/>
              </w:rPr>
            </w:pPr>
            <w:r>
              <w:rPr>
                <w:spacing w:val="-1"/>
                <w:highlight w:val="none"/>
              </w:rPr>
              <w:t>A060599</w:t>
            </w:r>
            <w:r>
              <w:rPr>
                <w:spacing w:val="-33"/>
                <w:highlight w:val="none"/>
              </w:rPr>
              <w:t xml:space="preserve"> </w:t>
            </w:r>
            <w:r>
              <w:rPr>
                <w:spacing w:val="-1"/>
                <w:highlight w:val="none"/>
              </w:rPr>
              <w:t>其他柜类</w:t>
            </w:r>
          </w:p>
        </w:tc>
        <w:tc>
          <w:tcPr>
            <w:tcW w:w="2248" w:type="dxa"/>
          </w:tcPr>
          <w:p w14:paraId="4581E611">
            <w:pPr>
              <w:rPr>
                <w:rFonts w:ascii="Arial"/>
                <w:highlight w:val="none"/>
              </w:rPr>
            </w:pPr>
          </w:p>
        </w:tc>
        <w:tc>
          <w:tcPr>
            <w:tcW w:w="3543" w:type="dxa"/>
          </w:tcPr>
          <w:p w14:paraId="16F7B6D3">
            <w:pPr>
              <w:pStyle w:val="248"/>
              <w:spacing w:before="67" w:line="219" w:lineRule="auto"/>
              <w:ind w:left="109"/>
              <w:rPr>
                <w:highlight w:val="none"/>
              </w:rPr>
            </w:pPr>
            <w:r>
              <w:rPr>
                <w:spacing w:val="-1"/>
                <w:highlight w:val="none"/>
              </w:rPr>
              <w:t>HJ2547</w:t>
            </w:r>
            <w:r>
              <w:rPr>
                <w:spacing w:val="-34"/>
                <w:highlight w:val="none"/>
              </w:rPr>
              <w:t xml:space="preserve"> </w:t>
            </w:r>
            <w:r>
              <w:rPr>
                <w:spacing w:val="-1"/>
                <w:highlight w:val="none"/>
              </w:rPr>
              <w:t>家具/HJ2540</w:t>
            </w:r>
            <w:r>
              <w:rPr>
                <w:spacing w:val="-37"/>
                <w:highlight w:val="none"/>
              </w:rPr>
              <w:t xml:space="preserve"> </w:t>
            </w:r>
            <w:r>
              <w:rPr>
                <w:spacing w:val="-1"/>
                <w:highlight w:val="none"/>
              </w:rPr>
              <w:t>木塑制品</w:t>
            </w:r>
          </w:p>
        </w:tc>
      </w:tr>
      <w:tr w14:paraId="2326CB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tcPr>
          <w:p w14:paraId="2DAEAF43">
            <w:pPr>
              <w:pStyle w:val="248"/>
              <w:spacing w:before="67" w:line="242" w:lineRule="auto"/>
              <w:ind w:left="116"/>
              <w:rPr>
                <w:highlight w:val="none"/>
              </w:rPr>
            </w:pPr>
            <w:r>
              <w:rPr>
                <w:spacing w:val="-4"/>
                <w:highlight w:val="none"/>
              </w:rPr>
              <w:t>21</w:t>
            </w:r>
          </w:p>
        </w:tc>
        <w:tc>
          <w:tcPr>
            <w:tcW w:w="1542" w:type="dxa"/>
            <w:vMerge w:val="restart"/>
            <w:tcBorders>
              <w:bottom w:val="nil"/>
            </w:tcBorders>
          </w:tcPr>
          <w:p w14:paraId="50FB8FDF">
            <w:pPr>
              <w:pStyle w:val="248"/>
              <w:spacing w:before="67" w:line="220" w:lineRule="auto"/>
              <w:ind w:left="102"/>
              <w:rPr>
                <w:highlight w:val="none"/>
              </w:rPr>
            </w:pPr>
            <w:r>
              <w:rPr>
                <w:spacing w:val="-1"/>
                <w:highlight w:val="none"/>
              </w:rPr>
              <w:t>A0606</w:t>
            </w:r>
            <w:r>
              <w:rPr>
                <w:spacing w:val="-35"/>
                <w:highlight w:val="none"/>
              </w:rPr>
              <w:t xml:space="preserve"> </w:t>
            </w:r>
            <w:r>
              <w:rPr>
                <w:spacing w:val="-1"/>
                <w:highlight w:val="none"/>
              </w:rPr>
              <w:t>架类</w:t>
            </w:r>
          </w:p>
        </w:tc>
        <w:tc>
          <w:tcPr>
            <w:tcW w:w="2672" w:type="dxa"/>
          </w:tcPr>
          <w:p w14:paraId="181DB846">
            <w:pPr>
              <w:pStyle w:val="248"/>
              <w:spacing w:before="67" w:line="220" w:lineRule="auto"/>
              <w:ind w:left="103"/>
              <w:rPr>
                <w:highlight w:val="none"/>
              </w:rPr>
            </w:pPr>
            <w:r>
              <w:rPr>
                <w:spacing w:val="-1"/>
                <w:highlight w:val="none"/>
              </w:rPr>
              <w:t>A060601</w:t>
            </w:r>
            <w:r>
              <w:rPr>
                <w:spacing w:val="-33"/>
                <w:highlight w:val="none"/>
              </w:rPr>
              <w:t xml:space="preserve"> </w:t>
            </w:r>
            <w:r>
              <w:rPr>
                <w:spacing w:val="-1"/>
                <w:highlight w:val="none"/>
              </w:rPr>
              <w:t>木质架类</w:t>
            </w:r>
          </w:p>
        </w:tc>
        <w:tc>
          <w:tcPr>
            <w:tcW w:w="2248" w:type="dxa"/>
          </w:tcPr>
          <w:p w14:paraId="76AB9CA6">
            <w:pPr>
              <w:rPr>
                <w:rFonts w:ascii="Arial"/>
                <w:highlight w:val="none"/>
              </w:rPr>
            </w:pPr>
          </w:p>
        </w:tc>
        <w:tc>
          <w:tcPr>
            <w:tcW w:w="3543" w:type="dxa"/>
          </w:tcPr>
          <w:p w14:paraId="2C15D90F">
            <w:pPr>
              <w:pStyle w:val="248"/>
              <w:spacing w:before="67" w:line="219" w:lineRule="auto"/>
              <w:ind w:left="109"/>
              <w:rPr>
                <w:highlight w:val="none"/>
              </w:rPr>
            </w:pPr>
            <w:r>
              <w:rPr>
                <w:spacing w:val="-1"/>
                <w:highlight w:val="none"/>
              </w:rPr>
              <w:t>HJ2547</w:t>
            </w:r>
            <w:r>
              <w:rPr>
                <w:spacing w:val="-34"/>
                <w:highlight w:val="none"/>
              </w:rPr>
              <w:t xml:space="preserve"> </w:t>
            </w:r>
            <w:r>
              <w:rPr>
                <w:spacing w:val="-1"/>
                <w:highlight w:val="none"/>
              </w:rPr>
              <w:t>家具/HJ2540</w:t>
            </w:r>
            <w:r>
              <w:rPr>
                <w:spacing w:val="-37"/>
                <w:highlight w:val="none"/>
              </w:rPr>
              <w:t xml:space="preserve"> </w:t>
            </w:r>
            <w:r>
              <w:rPr>
                <w:spacing w:val="-1"/>
                <w:highlight w:val="none"/>
              </w:rPr>
              <w:t>木塑制品</w:t>
            </w:r>
          </w:p>
        </w:tc>
      </w:tr>
      <w:tr w14:paraId="51AD8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tcPr>
          <w:p w14:paraId="12030F90">
            <w:pPr>
              <w:rPr>
                <w:rFonts w:ascii="Arial"/>
                <w:highlight w:val="none"/>
              </w:rPr>
            </w:pPr>
          </w:p>
        </w:tc>
        <w:tc>
          <w:tcPr>
            <w:tcW w:w="1542" w:type="dxa"/>
            <w:vMerge w:val="continue"/>
            <w:tcBorders>
              <w:top w:val="nil"/>
            </w:tcBorders>
          </w:tcPr>
          <w:p w14:paraId="48E4B8AA">
            <w:pPr>
              <w:rPr>
                <w:rFonts w:ascii="Arial"/>
                <w:highlight w:val="none"/>
              </w:rPr>
            </w:pPr>
          </w:p>
        </w:tc>
        <w:tc>
          <w:tcPr>
            <w:tcW w:w="2672" w:type="dxa"/>
          </w:tcPr>
          <w:p w14:paraId="7697AC53">
            <w:pPr>
              <w:pStyle w:val="248"/>
              <w:spacing w:before="67" w:line="220" w:lineRule="auto"/>
              <w:ind w:left="103"/>
              <w:rPr>
                <w:highlight w:val="none"/>
              </w:rPr>
            </w:pPr>
            <w:r>
              <w:rPr>
                <w:spacing w:val="-1"/>
                <w:highlight w:val="none"/>
              </w:rPr>
              <w:t>A060602</w:t>
            </w:r>
            <w:r>
              <w:rPr>
                <w:spacing w:val="-32"/>
                <w:highlight w:val="none"/>
              </w:rPr>
              <w:t xml:space="preserve"> </w:t>
            </w:r>
            <w:r>
              <w:rPr>
                <w:spacing w:val="-1"/>
                <w:highlight w:val="none"/>
              </w:rPr>
              <w:t>金属质架类</w:t>
            </w:r>
          </w:p>
        </w:tc>
        <w:tc>
          <w:tcPr>
            <w:tcW w:w="2248" w:type="dxa"/>
          </w:tcPr>
          <w:p w14:paraId="7E0459A4">
            <w:pPr>
              <w:rPr>
                <w:rFonts w:ascii="Arial"/>
                <w:highlight w:val="none"/>
              </w:rPr>
            </w:pPr>
          </w:p>
        </w:tc>
        <w:tc>
          <w:tcPr>
            <w:tcW w:w="3543" w:type="dxa"/>
          </w:tcPr>
          <w:p w14:paraId="679FD5AD">
            <w:pPr>
              <w:pStyle w:val="248"/>
              <w:spacing w:before="67" w:line="219" w:lineRule="auto"/>
              <w:ind w:left="109"/>
              <w:rPr>
                <w:highlight w:val="none"/>
              </w:rPr>
            </w:pPr>
            <w:r>
              <w:rPr>
                <w:spacing w:val="-1"/>
                <w:highlight w:val="none"/>
              </w:rPr>
              <w:t>HJ2547</w:t>
            </w:r>
            <w:r>
              <w:rPr>
                <w:spacing w:val="-34"/>
                <w:highlight w:val="none"/>
              </w:rPr>
              <w:t xml:space="preserve"> </w:t>
            </w:r>
            <w:r>
              <w:rPr>
                <w:spacing w:val="-1"/>
                <w:highlight w:val="none"/>
              </w:rPr>
              <w:t>家具/HJ2540</w:t>
            </w:r>
            <w:r>
              <w:rPr>
                <w:spacing w:val="-37"/>
                <w:highlight w:val="none"/>
              </w:rPr>
              <w:t xml:space="preserve"> </w:t>
            </w:r>
            <w:r>
              <w:rPr>
                <w:spacing w:val="-1"/>
                <w:highlight w:val="none"/>
              </w:rPr>
              <w:t>木塑制品</w:t>
            </w:r>
          </w:p>
        </w:tc>
      </w:tr>
      <w:tr w14:paraId="52146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tcPr>
          <w:p w14:paraId="55BF4B44">
            <w:pPr>
              <w:pStyle w:val="248"/>
              <w:spacing w:before="67" w:line="242" w:lineRule="auto"/>
              <w:ind w:left="116"/>
              <w:rPr>
                <w:highlight w:val="none"/>
              </w:rPr>
            </w:pPr>
            <w:r>
              <w:rPr>
                <w:spacing w:val="-4"/>
                <w:highlight w:val="none"/>
              </w:rPr>
              <w:t>22</w:t>
            </w:r>
          </w:p>
        </w:tc>
        <w:tc>
          <w:tcPr>
            <w:tcW w:w="1542" w:type="dxa"/>
            <w:vMerge w:val="restart"/>
            <w:tcBorders>
              <w:bottom w:val="nil"/>
            </w:tcBorders>
          </w:tcPr>
          <w:p w14:paraId="569EFB16">
            <w:pPr>
              <w:pStyle w:val="248"/>
              <w:spacing w:before="67" w:line="220" w:lineRule="auto"/>
              <w:ind w:left="102"/>
              <w:rPr>
                <w:highlight w:val="none"/>
              </w:rPr>
            </w:pPr>
            <w:r>
              <w:rPr>
                <w:spacing w:val="-1"/>
                <w:highlight w:val="none"/>
              </w:rPr>
              <w:t>A0607</w:t>
            </w:r>
            <w:r>
              <w:rPr>
                <w:spacing w:val="-35"/>
                <w:highlight w:val="none"/>
              </w:rPr>
              <w:t xml:space="preserve"> </w:t>
            </w:r>
            <w:r>
              <w:rPr>
                <w:spacing w:val="-1"/>
                <w:highlight w:val="none"/>
              </w:rPr>
              <w:t>屏风类</w:t>
            </w:r>
          </w:p>
        </w:tc>
        <w:tc>
          <w:tcPr>
            <w:tcW w:w="2672" w:type="dxa"/>
          </w:tcPr>
          <w:p w14:paraId="4C92EAB7">
            <w:pPr>
              <w:pStyle w:val="248"/>
              <w:spacing w:before="67" w:line="220" w:lineRule="auto"/>
              <w:ind w:left="103"/>
              <w:rPr>
                <w:highlight w:val="none"/>
              </w:rPr>
            </w:pPr>
            <w:r>
              <w:rPr>
                <w:spacing w:val="-1"/>
                <w:highlight w:val="none"/>
              </w:rPr>
              <w:t>A060701</w:t>
            </w:r>
            <w:r>
              <w:rPr>
                <w:spacing w:val="-33"/>
                <w:highlight w:val="none"/>
              </w:rPr>
              <w:t xml:space="preserve"> </w:t>
            </w:r>
            <w:r>
              <w:rPr>
                <w:spacing w:val="-1"/>
                <w:highlight w:val="none"/>
              </w:rPr>
              <w:t>木质屏风类</w:t>
            </w:r>
          </w:p>
        </w:tc>
        <w:tc>
          <w:tcPr>
            <w:tcW w:w="2248" w:type="dxa"/>
          </w:tcPr>
          <w:p w14:paraId="25E5E55B">
            <w:pPr>
              <w:rPr>
                <w:rFonts w:ascii="Arial"/>
                <w:highlight w:val="none"/>
              </w:rPr>
            </w:pPr>
          </w:p>
        </w:tc>
        <w:tc>
          <w:tcPr>
            <w:tcW w:w="3543" w:type="dxa"/>
          </w:tcPr>
          <w:p w14:paraId="73F0DC82">
            <w:pPr>
              <w:pStyle w:val="248"/>
              <w:spacing w:before="67" w:line="219" w:lineRule="auto"/>
              <w:ind w:left="109"/>
              <w:rPr>
                <w:highlight w:val="none"/>
              </w:rPr>
            </w:pPr>
            <w:r>
              <w:rPr>
                <w:spacing w:val="-1"/>
                <w:highlight w:val="none"/>
              </w:rPr>
              <w:t>HJ2547</w:t>
            </w:r>
            <w:r>
              <w:rPr>
                <w:spacing w:val="-34"/>
                <w:highlight w:val="none"/>
              </w:rPr>
              <w:t xml:space="preserve"> </w:t>
            </w:r>
            <w:r>
              <w:rPr>
                <w:spacing w:val="-1"/>
                <w:highlight w:val="none"/>
              </w:rPr>
              <w:t>家具/HJ2540</w:t>
            </w:r>
            <w:r>
              <w:rPr>
                <w:spacing w:val="-37"/>
                <w:highlight w:val="none"/>
              </w:rPr>
              <w:t xml:space="preserve"> </w:t>
            </w:r>
            <w:r>
              <w:rPr>
                <w:spacing w:val="-1"/>
                <w:highlight w:val="none"/>
              </w:rPr>
              <w:t>木塑制品</w:t>
            </w:r>
          </w:p>
        </w:tc>
      </w:tr>
      <w:tr w14:paraId="5B57F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tcPr>
          <w:p w14:paraId="7E0B4729">
            <w:pPr>
              <w:rPr>
                <w:rFonts w:ascii="Arial"/>
                <w:highlight w:val="none"/>
              </w:rPr>
            </w:pPr>
          </w:p>
        </w:tc>
        <w:tc>
          <w:tcPr>
            <w:tcW w:w="1542" w:type="dxa"/>
            <w:vMerge w:val="continue"/>
            <w:tcBorders>
              <w:top w:val="nil"/>
            </w:tcBorders>
          </w:tcPr>
          <w:p w14:paraId="7CECDAC9">
            <w:pPr>
              <w:rPr>
                <w:rFonts w:ascii="Arial"/>
                <w:highlight w:val="none"/>
              </w:rPr>
            </w:pPr>
          </w:p>
        </w:tc>
        <w:tc>
          <w:tcPr>
            <w:tcW w:w="2672" w:type="dxa"/>
          </w:tcPr>
          <w:p w14:paraId="2702D791">
            <w:pPr>
              <w:pStyle w:val="248"/>
              <w:spacing w:before="67" w:line="220" w:lineRule="auto"/>
              <w:ind w:left="103"/>
              <w:rPr>
                <w:highlight w:val="none"/>
              </w:rPr>
            </w:pPr>
            <w:r>
              <w:rPr>
                <w:spacing w:val="-1"/>
                <w:highlight w:val="none"/>
              </w:rPr>
              <w:t>A060702</w:t>
            </w:r>
            <w:r>
              <w:rPr>
                <w:spacing w:val="-32"/>
                <w:highlight w:val="none"/>
              </w:rPr>
              <w:t xml:space="preserve"> </w:t>
            </w:r>
            <w:r>
              <w:rPr>
                <w:spacing w:val="-1"/>
                <w:highlight w:val="none"/>
              </w:rPr>
              <w:t>金属质屏风类</w:t>
            </w:r>
          </w:p>
        </w:tc>
        <w:tc>
          <w:tcPr>
            <w:tcW w:w="2248" w:type="dxa"/>
          </w:tcPr>
          <w:p w14:paraId="69075257">
            <w:pPr>
              <w:rPr>
                <w:rFonts w:ascii="Arial"/>
                <w:highlight w:val="none"/>
              </w:rPr>
            </w:pPr>
          </w:p>
        </w:tc>
        <w:tc>
          <w:tcPr>
            <w:tcW w:w="3543" w:type="dxa"/>
          </w:tcPr>
          <w:p w14:paraId="3FACCE5F">
            <w:pPr>
              <w:pStyle w:val="248"/>
              <w:spacing w:before="67" w:line="219" w:lineRule="auto"/>
              <w:ind w:left="109"/>
              <w:rPr>
                <w:highlight w:val="none"/>
              </w:rPr>
            </w:pPr>
            <w:r>
              <w:rPr>
                <w:spacing w:val="-1"/>
                <w:highlight w:val="none"/>
              </w:rPr>
              <w:t>HJ2547</w:t>
            </w:r>
            <w:r>
              <w:rPr>
                <w:spacing w:val="-34"/>
                <w:highlight w:val="none"/>
              </w:rPr>
              <w:t xml:space="preserve"> </w:t>
            </w:r>
            <w:r>
              <w:rPr>
                <w:spacing w:val="-1"/>
                <w:highlight w:val="none"/>
              </w:rPr>
              <w:t>家具/HJ2540</w:t>
            </w:r>
            <w:r>
              <w:rPr>
                <w:spacing w:val="-37"/>
                <w:highlight w:val="none"/>
              </w:rPr>
              <w:t xml:space="preserve"> </w:t>
            </w:r>
            <w:r>
              <w:rPr>
                <w:spacing w:val="-1"/>
                <w:highlight w:val="none"/>
              </w:rPr>
              <w:t>木塑制品</w:t>
            </w:r>
          </w:p>
        </w:tc>
      </w:tr>
      <w:tr w14:paraId="4C9E3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tcPr>
          <w:p w14:paraId="27A5B362">
            <w:pPr>
              <w:pStyle w:val="248"/>
              <w:spacing w:before="67"/>
              <w:ind w:left="116"/>
              <w:rPr>
                <w:highlight w:val="none"/>
              </w:rPr>
            </w:pPr>
            <w:r>
              <w:rPr>
                <w:spacing w:val="-4"/>
                <w:highlight w:val="none"/>
              </w:rPr>
              <w:t>23</w:t>
            </w:r>
          </w:p>
        </w:tc>
        <w:tc>
          <w:tcPr>
            <w:tcW w:w="1542" w:type="dxa"/>
          </w:tcPr>
          <w:p w14:paraId="1BD7156A">
            <w:pPr>
              <w:pStyle w:val="248"/>
              <w:spacing w:before="67" w:line="220" w:lineRule="auto"/>
              <w:ind w:left="102"/>
              <w:rPr>
                <w:highlight w:val="none"/>
              </w:rPr>
            </w:pPr>
            <w:r>
              <w:rPr>
                <w:spacing w:val="-1"/>
                <w:highlight w:val="none"/>
              </w:rPr>
              <w:t>A060804</w:t>
            </w:r>
            <w:r>
              <w:rPr>
                <w:spacing w:val="-32"/>
                <w:highlight w:val="none"/>
              </w:rPr>
              <w:t xml:space="preserve"> </w:t>
            </w:r>
            <w:r>
              <w:rPr>
                <w:spacing w:val="-1"/>
                <w:highlight w:val="none"/>
              </w:rPr>
              <w:t>水池</w:t>
            </w:r>
          </w:p>
        </w:tc>
        <w:tc>
          <w:tcPr>
            <w:tcW w:w="2672" w:type="dxa"/>
          </w:tcPr>
          <w:p w14:paraId="5FDE9554">
            <w:pPr>
              <w:rPr>
                <w:rFonts w:ascii="Arial"/>
                <w:highlight w:val="none"/>
              </w:rPr>
            </w:pPr>
          </w:p>
        </w:tc>
        <w:tc>
          <w:tcPr>
            <w:tcW w:w="2248" w:type="dxa"/>
          </w:tcPr>
          <w:p w14:paraId="1631E91D">
            <w:pPr>
              <w:rPr>
                <w:rFonts w:ascii="Arial"/>
                <w:highlight w:val="none"/>
              </w:rPr>
            </w:pPr>
          </w:p>
        </w:tc>
        <w:tc>
          <w:tcPr>
            <w:tcW w:w="3543" w:type="dxa"/>
          </w:tcPr>
          <w:p w14:paraId="34D5183F">
            <w:pPr>
              <w:pStyle w:val="248"/>
              <w:spacing w:before="66" w:line="219" w:lineRule="auto"/>
              <w:ind w:left="109"/>
              <w:rPr>
                <w:highlight w:val="none"/>
              </w:rPr>
            </w:pPr>
            <w:r>
              <w:rPr>
                <w:spacing w:val="-1"/>
                <w:highlight w:val="none"/>
              </w:rPr>
              <w:t>HJ/T296</w:t>
            </w:r>
            <w:r>
              <w:rPr>
                <w:spacing w:val="-34"/>
                <w:highlight w:val="none"/>
              </w:rPr>
              <w:t xml:space="preserve"> </w:t>
            </w:r>
            <w:r>
              <w:rPr>
                <w:spacing w:val="-1"/>
                <w:highlight w:val="none"/>
              </w:rPr>
              <w:t>卫生陶瓷</w:t>
            </w:r>
          </w:p>
        </w:tc>
      </w:tr>
      <w:tr w14:paraId="12CEDB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tcPr>
          <w:p w14:paraId="0600FC62">
            <w:pPr>
              <w:pStyle w:val="248"/>
              <w:spacing w:before="67" w:line="242" w:lineRule="auto"/>
              <w:ind w:left="116"/>
              <w:rPr>
                <w:highlight w:val="none"/>
              </w:rPr>
            </w:pPr>
            <w:r>
              <w:rPr>
                <w:spacing w:val="-4"/>
                <w:highlight w:val="none"/>
              </w:rPr>
              <w:t>24</w:t>
            </w:r>
          </w:p>
        </w:tc>
        <w:tc>
          <w:tcPr>
            <w:tcW w:w="1542" w:type="dxa"/>
          </w:tcPr>
          <w:p w14:paraId="69C19D9D">
            <w:pPr>
              <w:pStyle w:val="248"/>
              <w:spacing w:before="67" w:line="220" w:lineRule="auto"/>
              <w:ind w:left="102"/>
              <w:rPr>
                <w:highlight w:val="none"/>
              </w:rPr>
            </w:pPr>
            <w:r>
              <w:rPr>
                <w:spacing w:val="-1"/>
                <w:highlight w:val="none"/>
              </w:rPr>
              <w:t>A060805</w:t>
            </w:r>
            <w:r>
              <w:rPr>
                <w:spacing w:val="-33"/>
                <w:highlight w:val="none"/>
              </w:rPr>
              <w:t xml:space="preserve"> </w:t>
            </w:r>
            <w:r>
              <w:rPr>
                <w:spacing w:val="-1"/>
                <w:highlight w:val="none"/>
              </w:rPr>
              <w:t>便器</w:t>
            </w:r>
          </w:p>
        </w:tc>
        <w:tc>
          <w:tcPr>
            <w:tcW w:w="2672" w:type="dxa"/>
          </w:tcPr>
          <w:p w14:paraId="3DBB0FA6">
            <w:pPr>
              <w:rPr>
                <w:rFonts w:ascii="Arial"/>
                <w:highlight w:val="none"/>
              </w:rPr>
            </w:pPr>
          </w:p>
        </w:tc>
        <w:tc>
          <w:tcPr>
            <w:tcW w:w="2248" w:type="dxa"/>
          </w:tcPr>
          <w:p w14:paraId="678A1455">
            <w:pPr>
              <w:rPr>
                <w:rFonts w:ascii="Arial"/>
                <w:highlight w:val="none"/>
              </w:rPr>
            </w:pPr>
          </w:p>
        </w:tc>
        <w:tc>
          <w:tcPr>
            <w:tcW w:w="3543" w:type="dxa"/>
          </w:tcPr>
          <w:p w14:paraId="0C00298D">
            <w:pPr>
              <w:pStyle w:val="248"/>
              <w:spacing w:before="67" w:line="219" w:lineRule="auto"/>
              <w:ind w:left="109"/>
              <w:rPr>
                <w:highlight w:val="none"/>
              </w:rPr>
            </w:pPr>
            <w:r>
              <w:rPr>
                <w:spacing w:val="-1"/>
                <w:highlight w:val="none"/>
              </w:rPr>
              <w:t>HJ/T296</w:t>
            </w:r>
            <w:r>
              <w:rPr>
                <w:spacing w:val="-34"/>
                <w:highlight w:val="none"/>
              </w:rPr>
              <w:t xml:space="preserve"> </w:t>
            </w:r>
            <w:r>
              <w:rPr>
                <w:spacing w:val="-1"/>
                <w:highlight w:val="none"/>
              </w:rPr>
              <w:t>卫生陶瓷</w:t>
            </w:r>
          </w:p>
        </w:tc>
      </w:tr>
      <w:tr w14:paraId="4B3E63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tcPr>
          <w:p w14:paraId="496C1AEE">
            <w:pPr>
              <w:pStyle w:val="248"/>
              <w:spacing w:before="67"/>
              <w:ind w:left="116"/>
              <w:rPr>
                <w:highlight w:val="none"/>
              </w:rPr>
            </w:pPr>
            <w:r>
              <w:rPr>
                <w:spacing w:val="-4"/>
                <w:highlight w:val="none"/>
              </w:rPr>
              <w:t>25</w:t>
            </w:r>
          </w:p>
        </w:tc>
        <w:tc>
          <w:tcPr>
            <w:tcW w:w="1542" w:type="dxa"/>
          </w:tcPr>
          <w:p w14:paraId="30751D39">
            <w:pPr>
              <w:pStyle w:val="248"/>
              <w:spacing w:before="67" w:line="220" w:lineRule="auto"/>
              <w:ind w:left="102"/>
              <w:rPr>
                <w:highlight w:val="none"/>
              </w:rPr>
            </w:pPr>
            <w:r>
              <w:rPr>
                <w:spacing w:val="-1"/>
                <w:highlight w:val="none"/>
              </w:rPr>
              <w:t>A060806</w:t>
            </w:r>
            <w:r>
              <w:rPr>
                <w:spacing w:val="-32"/>
                <w:highlight w:val="none"/>
              </w:rPr>
              <w:t xml:space="preserve"> </w:t>
            </w:r>
            <w:r>
              <w:rPr>
                <w:spacing w:val="-1"/>
                <w:highlight w:val="none"/>
              </w:rPr>
              <w:t>水嘴</w:t>
            </w:r>
          </w:p>
        </w:tc>
        <w:tc>
          <w:tcPr>
            <w:tcW w:w="2672" w:type="dxa"/>
          </w:tcPr>
          <w:p w14:paraId="291CFF61">
            <w:pPr>
              <w:rPr>
                <w:rFonts w:ascii="Arial"/>
                <w:highlight w:val="none"/>
              </w:rPr>
            </w:pPr>
          </w:p>
        </w:tc>
        <w:tc>
          <w:tcPr>
            <w:tcW w:w="2248" w:type="dxa"/>
          </w:tcPr>
          <w:p w14:paraId="343BD1ED">
            <w:pPr>
              <w:rPr>
                <w:rFonts w:ascii="Arial"/>
                <w:highlight w:val="none"/>
              </w:rPr>
            </w:pPr>
          </w:p>
        </w:tc>
        <w:tc>
          <w:tcPr>
            <w:tcW w:w="3543" w:type="dxa"/>
          </w:tcPr>
          <w:p w14:paraId="7814DFC3">
            <w:pPr>
              <w:pStyle w:val="248"/>
              <w:spacing w:before="67" w:line="219" w:lineRule="auto"/>
              <w:ind w:left="109"/>
              <w:rPr>
                <w:highlight w:val="none"/>
              </w:rPr>
            </w:pPr>
            <w:r>
              <w:rPr>
                <w:spacing w:val="-1"/>
                <w:highlight w:val="none"/>
              </w:rPr>
              <w:t>HJ/T411</w:t>
            </w:r>
            <w:r>
              <w:rPr>
                <w:spacing w:val="-34"/>
                <w:highlight w:val="none"/>
              </w:rPr>
              <w:t xml:space="preserve"> </w:t>
            </w:r>
            <w:r>
              <w:rPr>
                <w:spacing w:val="-1"/>
                <w:highlight w:val="none"/>
              </w:rPr>
              <w:t>水嘴</w:t>
            </w:r>
          </w:p>
        </w:tc>
      </w:tr>
      <w:tr w14:paraId="65143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tcPr>
          <w:p w14:paraId="3449D8FC">
            <w:pPr>
              <w:pStyle w:val="248"/>
              <w:spacing w:before="67"/>
              <w:ind w:left="116"/>
              <w:rPr>
                <w:highlight w:val="none"/>
              </w:rPr>
            </w:pPr>
            <w:r>
              <w:rPr>
                <w:spacing w:val="-4"/>
                <w:highlight w:val="none"/>
              </w:rPr>
              <w:t>26</w:t>
            </w:r>
          </w:p>
        </w:tc>
        <w:tc>
          <w:tcPr>
            <w:tcW w:w="1542" w:type="dxa"/>
          </w:tcPr>
          <w:p w14:paraId="6A7DCEFF">
            <w:pPr>
              <w:pStyle w:val="248"/>
              <w:spacing w:before="67" w:line="221" w:lineRule="auto"/>
              <w:ind w:left="102"/>
              <w:rPr>
                <w:highlight w:val="none"/>
              </w:rPr>
            </w:pPr>
            <w:r>
              <w:rPr>
                <w:spacing w:val="-1"/>
                <w:highlight w:val="none"/>
              </w:rPr>
              <w:t>A0609</w:t>
            </w:r>
            <w:r>
              <w:rPr>
                <w:spacing w:val="-34"/>
                <w:highlight w:val="none"/>
              </w:rPr>
              <w:t xml:space="preserve"> </w:t>
            </w:r>
            <w:r>
              <w:rPr>
                <w:spacing w:val="-1"/>
                <w:highlight w:val="none"/>
              </w:rPr>
              <w:t>组合家具</w:t>
            </w:r>
          </w:p>
        </w:tc>
        <w:tc>
          <w:tcPr>
            <w:tcW w:w="2672" w:type="dxa"/>
          </w:tcPr>
          <w:p w14:paraId="4109F494">
            <w:pPr>
              <w:rPr>
                <w:rFonts w:ascii="Arial"/>
                <w:highlight w:val="none"/>
              </w:rPr>
            </w:pPr>
          </w:p>
        </w:tc>
        <w:tc>
          <w:tcPr>
            <w:tcW w:w="2248" w:type="dxa"/>
          </w:tcPr>
          <w:p w14:paraId="268CB156">
            <w:pPr>
              <w:rPr>
                <w:rFonts w:ascii="Arial"/>
                <w:highlight w:val="none"/>
              </w:rPr>
            </w:pPr>
          </w:p>
        </w:tc>
        <w:tc>
          <w:tcPr>
            <w:tcW w:w="3543" w:type="dxa"/>
          </w:tcPr>
          <w:p w14:paraId="1A781975">
            <w:pPr>
              <w:pStyle w:val="248"/>
              <w:spacing w:before="67" w:line="219" w:lineRule="auto"/>
              <w:ind w:left="109"/>
              <w:rPr>
                <w:highlight w:val="none"/>
              </w:rPr>
            </w:pPr>
            <w:r>
              <w:rPr>
                <w:spacing w:val="-1"/>
                <w:highlight w:val="none"/>
              </w:rPr>
              <w:t>HJ2547</w:t>
            </w:r>
            <w:r>
              <w:rPr>
                <w:spacing w:val="-34"/>
                <w:highlight w:val="none"/>
              </w:rPr>
              <w:t xml:space="preserve"> </w:t>
            </w:r>
            <w:r>
              <w:rPr>
                <w:spacing w:val="-1"/>
                <w:highlight w:val="none"/>
              </w:rPr>
              <w:t>家具/HJ2540</w:t>
            </w:r>
            <w:r>
              <w:rPr>
                <w:spacing w:val="-37"/>
                <w:highlight w:val="none"/>
              </w:rPr>
              <w:t xml:space="preserve"> </w:t>
            </w:r>
            <w:r>
              <w:rPr>
                <w:spacing w:val="-1"/>
                <w:highlight w:val="none"/>
              </w:rPr>
              <w:t>木塑制品</w:t>
            </w:r>
          </w:p>
        </w:tc>
      </w:tr>
      <w:tr w14:paraId="58FD3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Pr>
          <w:p w14:paraId="572CC426">
            <w:pPr>
              <w:pStyle w:val="248"/>
              <w:spacing w:before="68"/>
              <w:ind w:left="116"/>
              <w:rPr>
                <w:highlight w:val="none"/>
              </w:rPr>
            </w:pPr>
            <w:r>
              <w:rPr>
                <w:spacing w:val="-4"/>
                <w:highlight w:val="none"/>
              </w:rPr>
              <w:t>27</w:t>
            </w:r>
          </w:p>
        </w:tc>
        <w:tc>
          <w:tcPr>
            <w:tcW w:w="1542" w:type="dxa"/>
          </w:tcPr>
          <w:p w14:paraId="6FB5834A">
            <w:pPr>
              <w:pStyle w:val="248"/>
              <w:spacing w:before="68" w:line="282" w:lineRule="auto"/>
              <w:ind w:left="108" w:right="106" w:hanging="6"/>
              <w:rPr>
                <w:highlight w:val="none"/>
              </w:rPr>
            </w:pPr>
            <w:r>
              <w:rPr>
                <w:spacing w:val="4"/>
                <w:highlight w:val="none"/>
              </w:rPr>
              <w:t>A0610</w:t>
            </w:r>
            <w:r>
              <w:rPr>
                <w:spacing w:val="31"/>
                <w:highlight w:val="none"/>
              </w:rPr>
              <w:t xml:space="preserve"> </w:t>
            </w:r>
            <w:r>
              <w:rPr>
                <w:spacing w:val="4"/>
                <w:highlight w:val="none"/>
              </w:rPr>
              <w:t>家用家具</w:t>
            </w:r>
            <w:r>
              <w:rPr>
                <w:highlight w:val="none"/>
              </w:rPr>
              <w:t xml:space="preserve"> </w:t>
            </w:r>
            <w:r>
              <w:rPr>
                <w:spacing w:val="-2"/>
                <w:highlight w:val="none"/>
              </w:rPr>
              <w:t>零配件</w:t>
            </w:r>
          </w:p>
        </w:tc>
        <w:tc>
          <w:tcPr>
            <w:tcW w:w="2672" w:type="dxa"/>
          </w:tcPr>
          <w:p w14:paraId="5C1D3E0B">
            <w:pPr>
              <w:rPr>
                <w:rFonts w:ascii="Arial"/>
                <w:highlight w:val="none"/>
              </w:rPr>
            </w:pPr>
          </w:p>
        </w:tc>
        <w:tc>
          <w:tcPr>
            <w:tcW w:w="2248" w:type="dxa"/>
          </w:tcPr>
          <w:p w14:paraId="4DE043A4">
            <w:pPr>
              <w:rPr>
                <w:rFonts w:ascii="Arial"/>
                <w:highlight w:val="none"/>
              </w:rPr>
            </w:pPr>
          </w:p>
        </w:tc>
        <w:tc>
          <w:tcPr>
            <w:tcW w:w="3543" w:type="dxa"/>
          </w:tcPr>
          <w:p w14:paraId="41209D73">
            <w:pPr>
              <w:pStyle w:val="248"/>
              <w:spacing w:before="67" w:line="219" w:lineRule="auto"/>
              <w:ind w:left="109"/>
              <w:rPr>
                <w:highlight w:val="none"/>
              </w:rPr>
            </w:pPr>
            <w:r>
              <w:rPr>
                <w:spacing w:val="-1"/>
                <w:highlight w:val="none"/>
              </w:rPr>
              <w:t>HJ2547</w:t>
            </w:r>
            <w:r>
              <w:rPr>
                <w:spacing w:val="-34"/>
                <w:highlight w:val="none"/>
              </w:rPr>
              <w:t xml:space="preserve"> </w:t>
            </w:r>
            <w:r>
              <w:rPr>
                <w:spacing w:val="-1"/>
                <w:highlight w:val="none"/>
              </w:rPr>
              <w:t>家具/HJ2540</w:t>
            </w:r>
            <w:r>
              <w:rPr>
                <w:spacing w:val="-37"/>
                <w:highlight w:val="none"/>
              </w:rPr>
              <w:t xml:space="preserve"> </w:t>
            </w:r>
            <w:r>
              <w:rPr>
                <w:spacing w:val="-1"/>
                <w:highlight w:val="none"/>
              </w:rPr>
              <w:t>木塑制品</w:t>
            </w:r>
          </w:p>
        </w:tc>
      </w:tr>
      <w:tr w14:paraId="37375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83" w:type="dxa"/>
          </w:tcPr>
          <w:p w14:paraId="7CAFADBE">
            <w:pPr>
              <w:pStyle w:val="248"/>
              <w:spacing w:before="70"/>
              <w:ind w:left="116"/>
              <w:rPr>
                <w:highlight w:val="none"/>
              </w:rPr>
            </w:pPr>
            <w:r>
              <w:rPr>
                <w:spacing w:val="-4"/>
                <w:highlight w:val="none"/>
              </w:rPr>
              <w:t>28</w:t>
            </w:r>
          </w:p>
        </w:tc>
        <w:tc>
          <w:tcPr>
            <w:tcW w:w="1542" w:type="dxa"/>
          </w:tcPr>
          <w:p w14:paraId="266DF4B5">
            <w:pPr>
              <w:pStyle w:val="248"/>
              <w:spacing w:before="71" w:line="282" w:lineRule="auto"/>
              <w:ind w:left="109" w:right="106" w:hanging="7"/>
              <w:rPr>
                <w:highlight w:val="none"/>
              </w:rPr>
            </w:pPr>
            <w:r>
              <w:rPr>
                <w:spacing w:val="4"/>
                <w:highlight w:val="none"/>
              </w:rPr>
              <w:t>A0699</w:t>
            </w:r>
            <w:r>
              <w:rPr>
                <w:spacing w:val="31"/>
                <w:highlight w:val="none"/>
              </w:rPr>
              <w:t xml:space="preserve"> </w:t>
            </w:r>
            <w:r>
              <w:rPr>
                <w:spacing w:val="4"/>
                <w:highlight w:val="none"/>
              </w:rPr>
              <w:t>其他家具</w:t>
            </w:r>
            <w:r>
              <w:rPr>
                <w:highlight w:val="none"/>
              </w:rPr>
              <w:t xml:space="preserve"> </w:t>
            </w:r>
            <w:r>
              <w:rPr>
                <w:spacing w:val="-3"/>
                <w:highlight w:val="none"/>
              </w:rPr>
              <w:t>用具</w:t>
            </w:r>
          </w:p>
        </w:tc>
        <w:tc>
          <w:tcPr>
            <w:tcW w:w="2672" w:type="dxa"/>
          </w:tcPr>
          <w:p w14:paraId="4402129C">
            <w:pPr>
              <w:rPr>
                <w:rFonts w:ascii="Arial"/>
                <w:highlight w:val="none"/>
              </w:rPr>
            </w:pPr>
          </w:p>
        </w:tc>
        <w:tc>
          <w:tcPr>
            <w:tcW w:w="2248" w:type="dxa"/>
          </w:tcPr>
          <w:p w14:paraId="00BF4EBC">
            <w:pPr>
              <w:rPr>
                <w:rFonts w:ascii="Arial"/>
                <w:highlight w:val="none"/>
              </w:rPr>
            </w:pPr>
          </w:p>
        </w:tc>
        <w:tc>
          <w:tcPr>
            <w:tcW w:w="3543" w:type="dxa"/>
          </w:tcPr>
          <w:p w14:paraId="038F7149">
            <w:pPr>
              <w:pStyle w:val="248"/>
              <w:spacing w:before="70" w:line="219" w:lineRule="auto"/>
              <w:ind w:left="109"/>
              <w:rPr>
                <w:highlight w:val="none"/>
              </w:rPr>
            </w:pPr>
            <w:r>
              <w:rPr>
                <w:spacing w:val="-1"/>
                <w:highlight w:val="none"/>
              </w:rPr>
              <w:t>HJ2547</w:t>
            </w:r>
            <w:r>
              <w:rPr>
                <w:spacing w:val="-34"/>
                <w:highlight w:val="none"/>
              </w:rPr>
              <w:t xml:space="preserve"> </w:t>
            </w:r>
            <w:r>
              <w:rPr>
                <w:spacing w:val="-1"/>
                <w:highlight w:val="none"/>
              </w:rPr>
              <w:t>家具/HJ2540</w:t>
            </w:r>
            <w:r>
              <w:rPr>
                <w:spacing w:val="-37"/>
                <w:highlight w:val="none"/>
              </w:rPr>
              <w:t xml:space="preserve"> </w:t>
            </w:r>
            <w:r>
              <w:rPr>
                <w:spacing w:val="-1"/>
                <w:highlight w:val="none"/>
              </w:rPr>
              <w:t>木塑制品</w:t>
            </w:r>
          </w:p>
        </w:tc>
      </w:tr>
      <w:tr w14:paraId="14DE8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tcPr>
          <w:p w14:paraId="525F266B">
            <w:pPr>
              <w:pStyle w:val="248"/>
              <w:spacing w:before="68"/>
              <w:ind w:left="116"/>
              <w:rPr>
                <w:highlight w:val="none"/>
              </w:rPr>
            </w:pPr>
            <w:r>
              <w:rPr>
                <w:spacing w:val="-4"/>
                <w:highlight w:val="none"/>
              </w:rPr>
              <w:t>29</w:t>
            </w:r>
          </w:p>
        </w:tc>
        <w:tc>
          <w:tcPr>
            <w:tcW w:w="1542" w:type="dxa"/>
          </w:tcPr>
          <w:p w14:paraId="425E2DBD">
            <w:pPr>
              <w:pStyle w:val="248"/>
              <w:spacing w:before="69" w:line="284" w:lineRule="auto"/>
              <w:ind w:left="111" w:right="106" w:hanging="9"/>
              <w:rPr>
                <w:highlight w:val="none"/>
              </w:rPr>
            </w:pPr>
            <w:r>
              <w:rPr>
                <w:spacing w:val="-7"/>
                <w:highlight w:val="none"/>
              </w:rPr>
              <w:t>A070101</w:t>
            </w:r>
            <w:r>
              <w:rPr>
                <w:spacing w:val="-36"/>
                <w:highlight w:val="none"/>
              </w:rPr>
              <w:t xml:space="preserve"> </w:t>
            </w:r>
            <w:r>
              <w:rPr>
                <w:spacing w:val="-7"/>
                <w:highlight w:val="none"/>
              </w:rPr>
              <w:t>棉、化纤</w:t>
            </w:r>
            <w:r>
              <w:rPr>
                <w:highlight w:val="none"/>
              </w:rPr>
              <w:t xml:space="preserve"> </w:t>
            </w:r>
            <w:r>
              <w:rPr>
                <w:spacing w:val="-2"/>
                <w:highlight w:val="none"/>
              </w:rPr>
              <w:t>纺织及印染原料</w:t>
            </w:r>
          </w:p>
        </w:tc>
        <w:tc>
          <w:tcPr>
            <w:tcW w:w="2672" w:type="dxa"/>
          </w:tcPr>
          <w:p w14:paraId="0BB69471">
            <w:pPr>
              <w:rPr>
                <w:rFonts w:ascii="Arial"/>
                <w:highlight w:val="none"/>
              </w:rPr>
            </w:pPr>
          </w:p>
        </w:tc>
        <w:tc>
          <w:tcPr>
            <w:tcW w:w="2248" w:type="dxa"/>
          </w:tcPr>
          <w:p w14:paraId="164CE9AA">
            <w:pPr>
              <w:rPr>
                <w:rFonts w:ascii="Arial"/>
                <w:highlight w:val="none"/>
              </w:rPr>
            </w:pPr>
          </w:p>
        </w:tc>
        <w:tc>
          <w:tcPr>
            <w:tcW w:w="3543" w:type="dxa"/>
          </w:tcPr>
          <w:p w14:paraId="11B6CE11">
            <w:pPr>
              <w:pStyle w:val="248"/>
              <w:spacing w:before="67" w:line="219" w:lineRule="auto"/>
              <w:ind w:left="109"/>
              <w:rPr>
                <w:highlight w:val="none"/>
              </w:rPr>
            </w:pPr>
            <w:r>
              <w:rPr>
                <w:spacing w:val="-1"/>
                <w:highlight w:val="none"/>
              </w:rPr>
              <w:t>HJ2546</w:t>
            </w:r>
            <w:r>
              <w:rPr>
                <w:spacing w:val="-34"/>
                <w:highlight w:val="none"/>
              </w:rPr>
              <w:t xml:space="preserve"> </w:t>
            </w:r>
            <w:r>
              <w:rPr>
                <w:spacing w:val="-1"/>
                <w:highlight w:val="none"/>
              </w:rPr>
              <w:t>纺织产品</w:t>
            </w:r>
          </w:p>
        </w:tc>
      </w:tr>
    </w:tbl>
    <w:p w14:paraId="54C7A2CA">
      <w:pPr>
        <w:rPr>
          <w:rFonts w:ascii="Arial"/>
          <w:highlight w:val="none"/>
        </w:rPr>
      </w:pPr>
    </w:p>
    <w:p w14:paraId="36731C2B">
      <w:pPr>
        <w:rPr>
          <w:rFonts w:ascii="Arial" w:hAnsi="Arial" w:eastAsia="Arial" w:cs="Arial"/>
          <w:szCs w:val="21"/>
          <w:highlight w:val="none"/>
        </w:rPr>
        <w:sectPr>
          <w:pgSz w:w="11906" w:h="16838"/>
          <w:pgMar w:top="1431" w:right="644" w:bottom="0" w:left="667" w:header="0" w:footer="0" w:gutter="0"/>
          <w:cols w:space="720" w:num="1"/>
        </w:sectPr>
      </w:pPr>
    </w:p>
    <w:p w14:paraId="68681A50">
      <w:pPr>
        <w:spacing w:line="91" w:lineRule="auto"/>
        <w:rPr>
          <w:rFonts w:ascii="Arial"/>
          <w:sz w:val="2"/>
          <w:highlight w:val="none"/>
        </w:rPr>
      </w:pPr>
    </w:p>
    <w:tbl>
      <w:tblPr>
        <w:tblStyle w:val="249"/>
        <w:tblW w:w="105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3"/>
        <w:gridCol w:w="1542"/>
        <w:gridCol w:w="2672"/>
        <w:gridCol w:w="2248"/>
        <w:gridCol w:w="3543"/>
      </w:tblGrid>
      <w:tr w14:paraId="350DB1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583" w:type="dxa"/>
          </w:tcPr>
          <w:p w14:paraId="042AE76F">
            <w:pPr>
              <w:pStyle w:val="248"/>
              <w:spacing w:before="68"/>
              <w:ind w:left="118"/>
              <w:rPr>
                <w:highlight w:val="none"/>
              </w:rPr>
            </w:pPr>
            <w:r>
              <w:rPr>
                <w:spacing w:val="-5"/>
                <w:highlight w:val="none"/>
              </w:rPr>
              <w:t>30</w:t>
            </w:r>
          </w:p>
        </w:tc>
        <w:tc>
          <w:tcPr>
            <w:tcW w:w="1542" w:type="dxa"/>
          </w:tcPr>
          <w:p w14:paraId="49AF9D38">
            <w:pPr>
              <w:pStyle w:val="248"/>
              <w:spacing w:before="69" w:line="296" w:lineRule="auto"/>
              <w:ind w:left="109" w:right="106" w:hanging="7"/>
              <w:rPr>
                <w:highlight w:val="none"/>
              </w:rPr>
            </w:pPr>
            <w:r>
              <w:rPr>
                <w:spacing w:val="-2"/>
                <w:highlight w:val="none"/>
              </w:rPr>
              <w:t>A090101</w:t>
            </w:r>
            <w:r>
              <w:rPr>
                <w:spacing w:val="42"/>
                <w:highlight w:val="none"/>
              </w:rPr>
              <w:t xml:space="preserve"> </w:t>
            </w:r>
            <w:r>
              <w:rPr>
                <w:spacing w:val="-2"/>
                <w:highlight w:val="none"/>
              </w:rPr>
              <w:t>复</w:t>
            </w:r>
            <w:r>
              <w:rPr>
                <w:spacing w:val="-48"/>
                <w:highlight w:val="none"/>
              </w:rPr>
              <w:t xml:space="preserve"> </w:t>
            </w:r>
            <w:r>
              <w:rPr>
                <w:spacing w:val="-2"/>
                <w:highlight w:val="none"/>
              </w:rPr>
              <w:t>印纸</w:t>
            </w:r>
            <w:r>
              <w:rPr>
                <w:highlight w:val="none"/>
              </w:rPr>
              <w:t xml:space="preserve"> </w:t>
            </w:r>
            <w:r>
              <w:rPr>
                <w:spacing w:val="8"/>
                <w:highlight w:val="none"/>
              </w:rPr>
              <w:t>（包括再生复印</w:t>
            </w:r>
            <w:r>
              <w:rPr>
                <w:spacing w:val="4"/>
                <w:highlight w:val="none"/>
              </w:rPr>
              <w:t xml:space="preserve"> </w:t>
            </w:r>
            <w:r>
              <w:rPr>
                <w:spacing w:val="-5"/>
                <w:highlight w:val="none"/>
              </w:rPr>
              <w:t>纸）</w:t>
            </w:r>
          </w:p>
        </w:tc>
        <w:tc>
          <w:tcPr>
            <w:tcW w:w="2672" w:type="dxa"/>
          </w:tcPr>
          <w:p w14:paraId="51000A3F">
            <w:pPr>
              <w:rPr>
                <w:rFonts w:ascii="Arial"/>
                <w:highlight w:val="none"/>
              </w:rPr>
            </w:pPr>
          </w:p>
        </w:tc>
        <w:tc>
          <w:tcPr>
            <w:tcW w:w="2248" w:type="dxa"/>
          </w:tcPr>
          <w:p w14:paraId="4AC6424B">
            <w:pPr>
              <w:rPr>
                <w:rFonts w:ascii="Arial"/>
                <w:highlight w:val="none"/>
              </w:rPr>
            </w:pPr>
          </w:p>
        </w:tc>
        <w:tc>
          <w:tcPr>
            <w:tcW w:w="3543" w:type="dxa"/>
          </w:tcPr>
          <w:p w14:paraId="4565D92A">
            <w:pPr>
              <w:pStyle w:val="248"/>
              <w:spacing w:before="67" w:line="219" w:lineRule="auto"/>
              <w:ind w:left="109"/>
              <w:rPr>
                <w:highlight w:val="none"/>
              </w:rPr>
            </w:pPr>
            <w:r>
              <w:rPr>
                <w:spacing w:val="-2"/>
                <w:highlight w:val="none"/>
              </w:rPr>
              <w:t>HJ410</w:t>
            </w:r>
            <w:r>
              <w:rPr>
                <w:spacing w:val="-27"/>
                <w:highlight w:val="none"/>
              </w:rPr>
              <w:t xml:space="preserve"> </w:t>
            </w:r>
            <w:r>
              <w:rPr>
                <w:spacing w:val="-2"/>
                <w:highlight w:val="none"/>
              </w:rPr>
              <w:t>文化用纸</w:t>
            </w:r>
          </w:p>
        </w:tc>
      </w:tr>
      <w:tr w14:paraId="23BFCA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583" w:type="dxa"/>
          </w:tcPr>
          <w:p w14:paraId="21D81F6D">
            <w:pPr>
              <w:pStyle w:val="248"/>
              <w:spacing w:before="64"/>
              <w:ind w:left="118"/>
              <w:rPr>
                <w:highlight w:val="none"/>
              </w:rPr>
            </w:pPr>
            <w:r>
              <w:rPr>
                <w:spacing w:val="-5"/>
                <w:highlight w:val="none"/>
              </w:rPr>
              <w:t>31</w:t>
            </w:r>
          </w:p>
        </w:tc>
        <w:tc>
          <w:tcPr>
            <w:tcW w:w="1542" w:type="dxa"/>
          </w:tcPr>
          <w:p w14:paraId="1AAE91F6">
            <w:pPr>
              <w:pStyle w:val="248"/>
              <w:spacing w:before="64" w:line="296" w:lineRule="auto"/>
              <w:ind w:left="109" w:right="106" w:hanging="7"/>
              <w:rPr>
                <w:highlight w:val="none"/>
              </w:rPr>
            </w:pPr>
            <w:r>
              <w:rPr>
                <w:spacing w:val="3"/>
                <w:highlight w:val="none"/>
              </w:rPr>
              <w:t>A090201</w:t>
            </w:r>
            <w:r>
              <w:rPr>
                <w:spacing w:val="34"/>
                <w:highlight w:val="none"/>
              </w:rPr>
              <w:t xml:space="preserve"> </w:t>
            </w:r>
            <w:r>
              <w:rPr>
                <w:spacing w:val="3"/>
                <w:highlight w:val="none"/>
              </w:rPr>
              <w:t>鼓粉盒</w:t>
            </w:r>
            <w:r>
              <w:rPr>
                <w:highlight w:val="none"/>
              </w:rPr>
              <w:t xml:space="preserve"> </w:t>
            </w:r>
            <w:r>
              <w:rPr>
                <w:spacing w:val="8"/>
                <w:highlight w:val="none"/>
              </w:rPr>
              <w:t>（包括再生鼓粉</w:t>
            </w:r>
            <w:r>
              <w:rPr>
                <w:spacing w:val="4"/>
                <w:highlight w:val="none"/>
              </w:rPr>
              <w:t xml:space="preserve"> </w:t>
            </w:r>
            <w:r>
              <w:rPr>
                <w:spacing w:val="-5"/>
                <w:highlight w:val="none"/>
              </w:rPr>
              <w:t>盒）</w:t>
            </w:r>
          </w:p>
        </w:tc>
        <w:tc>
          <w:tcPr>
            <w:tcW w:w="2672" w:type="dxa"/>
          </w:tcPr>
          <w:p w14:paraId="5CB9701D">
            <w:pPr>
              <w:rPr>
                <w:rFonts w:ascii="Arial"/>
                <w:highlight w:val="none"/>
              </w:rPr>
            </w:pPr>
          </w:p>
        </w:tc>
        <w:tc>
          <w:tcPr>
            <w:tcW w:w="2248" w:type="dxa"/>
          </w:tcPr>
          <w:p w14:paraId="178D3BBA">
            <w:pPr>
              <w:rPr>
                <w:rFonts w:ascii="Arial"/>
                <w:highlight w:val="none"/>
              </w:rPr>
            </w:pPr>
          </w:p>
        </w:tc>
        <w:tc>
          <w:tcPr>
            <w:tcW w:w="3543" w:type="dxa"/>
          </w:tcPr>
          <w:p w14:paraId="1F1C525F">
            <w:pPr>
              <w:pStyle w:val="248"/>
              <w:spacing w:before="63" w:line="219" w:lineRule="auto"/>
              <w:ind w:left="109"/>
              <w:rPr>
                <w:highlight w:val="none"/>
              </w:rPr>
            </w:pPr>
            <w:r>
              <w:rPr>
                <w:spacing w:val="-1"/>
                <w:highlight w:val="none"/>
              </w:rPr>
              <w:t>HJ/T413</w:t>
            </w:r>
            <w:r>
              <w:rPr>
                <w:spacing w:val="-34"/>
                <w:highlight w:val="none"/>
              </w:rPr>
              <w:t xml:space="preserve"> </w:t>
            </w:r>
            <w:r>
              <w:rPr>
                <w:spacing w:val="-1"/>
                <w:highlight w:val="none"/>
              </w:rPr>
              <w:t>再生鼓粉盒</w:t>
            </w:r>
          </w:p>
        </w:tc>
      </w:tr>
      <w:tr w14:paraId="60D03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83" w:type="dxa"/>
            <w:vMerge w:val="restart"/>
            <w:tcBorders>
              <w:bottom w:val="nil"/>
            </w:tcBorders>
          </w:tcPr>
          <w:p w14:paraId="06832931">
            <w:pPr>
              <w:pStyle w:val="248"/>
              <w:spacing w:before="64"/>
              <w:ind w:left="118"/>
              <w:rPr>
                <w:highlight w:val="none"/>
              </w:rPr>
            </w:pPr>
            <w:r>
              <w:rPr>
                <w:spacing w:val="-5"/>
                <w:highlight w:val="none"/>
              </w:rPr>
              <w:t>32</w:t>
            </w:r>
          </w:p>
        </w:tc>
        <w:tc>
          <w:tcPr>
            <w:tcW w:w="1542" w:type="dxa"/>
            <w:vMerge w:val="restart"/>
            <w:tcBorders>
              <w:bottom w:val="nil"/>
            </w:tcBorders>
          </w:tcPr>
          <w:p w14:paraId="73880FDD">
            <w:pPr>
              <w:pStyle w:val="248"/>
              <w:spacing w:before="64" w:line="219" w:lineRule="auto"/>
              <w:ind w:left="102"/>
              <w:rPr>
                <w:highlight w:val="none"/>
              </w:rPr>
            </w:pPr>
            <w:r>
              <w:rPr>
                <w:spacing w:val="-1"/>
                <w:highlight w:val="none"/>
              </w:rPr>
              <w:t>A100203</w:t>
            </w:r>
            <w:r>
              <w:rPr>
                <w:spacing w:val="-33"/>
                <w:highlight w:val="none"/>
              </w:rPr>
              <w:t xml:space="preserve"> </w:t>
            </w:r>
            <w:r>
              <w:rPr>
                <w:spacing w:val="-1"/>
                <w:highlight w:val="none"/>
              </w:rPr>
              <w:t>人造板</w:t>
            </w:r>
          </w:p>
        </w:tc>
        <w:tc>
          <w:tcPr>
            <w:tcW w:w="2672" w:type="dxa"/>
          </w:tcPr>
          <w:p w14:paraId="7A80D6FF">
            <w:pPr>
              <w:pStyle w:val="248"/>
              <w:spacing w:before="64" w:line="219" w:lineRule="auto"/>
              <w:ind w:left="103"/>
              <w:rPr>
                <w:highlight w:val="none"/>
              </w:rPr>
            </w:pPr>
            <w:r>
              <w:rPr>
                <w:spacing w:val="-1"/>
                <w:highlight w:val="none"/>
              </w:rPr>
              <w:t>A10020301</w:t>
            </w:r>
            <w:r>
              <w:rPr>
                <w:spacing w:val="-32"/>
                <w:highlight w:val="none"/>
              </w:rPr>
              <w:t xml:space="preserve"> </w:t>
            </w:r>
            <w:r>
              <w:rPr>
                <w:spacing w:val="-1"/>
                <w:highlight w:val="none"/>
              </w:rPr>
              <w:t>胶合板</w:t>
            </w:r>
          </w:p>
        </w:tc>
        <w:tc>
          <w:tcPr>
            <w:tcW w:w="2248" w:type="dxa"/>
          </w:tcPr>
          <w:p w14:paraId="3F45483D">
            <w:pPr>
              <w:rPr>
                <w:rFonts w:ascii="Arial"/>
                <w:highlight w:val="none"/>
              </w:rPr>
            </w:pPr>
          </w:p>
        </w:tc>
        <w:tc>
          <w:tcPr>
            <w:tcW w:w="3543" w:type="dxa"/>
          </w:tcPr>
          <w:p w14:paraId="3ED4A86B">
            <w:pPr>
              <w:pStyle w:val="248"/>
              <w:spacing w:before="64" w:line="219" w:lineRule="auto"/>
              <w:ind w:left="109"/>
              <w:rPr>
                <w:highlight w:val="none"/>
              </w:rPr>
            </w:pPr>
            <w:r>
              <w:rPr>
                <w:spacing w:val="-1"/>
                <w:highlight w:val="none"/>
              </w:rPr>
              <w:t>HJ571</w:t>
            </w:r>
            <w:r>
              <w:rPr>
                <w:spacing w:val="-34"/>
                <w:highlight w:val="none"/>
              </w:rPr>
              <w:t xml:space="preserve"> </w:t>
            </w:r>
            <w:r>
              <w:rPr>
                <w:spacing w:val="-1"/>
                <w:highlight w:val="none"/>
              </w:rPr>
              <w:t>人造板及其制品</w:t>
            </w:r>
          </w:p>
        </w:tc>
      </w:tr>
      <w:tr w14:paraId="3EECE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tcPr>
          <w:p w14:paraId="4AEEF5EB">
            <w:pPr>
              <w:rPr>
                <w:rFonts w:ascii="Arial"/>
                <w:highlight w:val="none"/>
              </w:rPr>
            </w:pPr>
          </w:p>
        </w:tc>
        <w:tc>
          <w:tcPr>
            <w:tcW w:w="1542" w:type="dxa"/>
            <w:vMerge w:val="continue"/>
            <w:tcBorders>
              <w:top w:val="nil"/>
              <w:bottom w:val="nil"/>
            </w:tcBorders>
          </w:tcPr>
          <w:p w14:paraId="4DB7F300">
            <w:pPr>
              <w:rPr>
                <w:rFonts w:ascii="Arial"/>
                <w:highlight w:val="none"/>
              </w:rPr>
            </w:pPr>
          </w:p>
        </w:tc>
        <w:tc>
          <w:tcPr>
            <w:tcW w:w="2672" w:type="dxa"/>
          </w:tcPr>
          <w:p w14:paraId="41394406">
            <w:pPr>
              <w:pStyle w:val="248"/>
              <w:spacing w:before="65" w:line="219" w:lineRule="auto"/>
              <w:ind w:left="103"/>
              <w:rPr>
                <w:highlight w:val="none"/>
              </w:rPr>
            </w:pPr>
            <w:r>
              <w:rPr>
                <w:spacing w:val="-1"/>
                <w:highlight w:val="none"/>
              </w:rPr>
              <w:t>A10020302</w:t>
            </w:r>
            <w:r>
              <w:rPr>
                <w:spacing w:val="-30"/>
                <w:highlight w:val="none"/>
              </w:rPr>
              <w:t xml:space="preserve"> </w:t>
            </w:r>
            <w:r>
              <w:rPr>
                <w:spacing w:val="-1"/>
                <w:highlight w:val="none"/>
              </w:rPr>
              <w:t>纤维板</w:t>
            </w:r>
          </w:p>
        </w:tc>
        <w:tc>
          <w:tcPr>
            <w:tcW w:w="2248" w:type="dxa"/>
          </w:tcPr>
          <w:p w14:paraId="367A9C99">
            <w:pPr>
              <w:rPr>
                <w:rFonts w:ascii="Arial"/>
                <w:highlight w:val="none"/>
              </w:rPr>
            </w:pPr>
          </w:p>
        </w:tc>
        <w:tc>
          <w:tcPr>
            <w:tcW w:w="3543" w:type="dxa"/>
          </w:tcPr>
          <w:p w14:paraId="48DF84A5">
            <w:pPr>
              <w:pStyle w:val="248"/>
              <w:spacing w:before="64" w:line="219" w:lineRule="auto"/>
              <w:ind w:left="109"/>
              <w:rPr>
                <w:highlight w:val="none"/>
              </w:rPr>
            </w:pPr>
            <w:r>
              <w:rPr>
                <w:spacing w:val="-1"/>
                <w:highlight w:val="none"/>
              </w:rPr>
              <w:t>HJ571</w:t>
            </w:r>
            <w:r>
              <w:rPr>
                <w:spacing w:val="-34"/>
                <w:highlight w:val="none"/>
              </w:rPr>
              <w:t xml:space="preserve"> </w:t>
            </w:r>
            <w:r>
              <w:rPr>
                <w:spacing w:val="-1"/>
                <w:highlight w:val="none"/>
              </w:rPr>
              <w:t>人造板及其制品</w:t>
            </w:r>
          </w:p>
        </w:tc>
      </w:tr>
      <w:tr w14:paraId="21E45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tcPr>
          <w:p w14:paraId="0719D4D1">
            <w:pPr>
              <w:rPr>
                <w:rFonts w:ascii="Arial"/>
                <w:highlight w:val="none"/>
              </w:rPr>
            </w:pPr>
          </w:p>
        </w:tc>
        <w:tc>
          <w:tcPr>
            <w:tcW w:w="1542" w:type="dxa"/>
            <w:vMerge w:val="continue"/>
            <w:tcBorders>
              <w:top w:val="nil"/>
              <w:bottom w:val="nil"/>
            </w:tcBorders>
          </w:tcPr>
          <w:p w14:paraId="51497C86">
            <w:pPr>
              <w:rPr>
                <w:rFonts w:ascii="Arial"/>
                <w:highlight w:val="none"/>
              </w:rPr>
            </w:pPr>
          </w:p>
        </w:tc>
        <w:tc>
          <w:tcPr>
            <w:tcW w:w="2672" w:type="dxa"/>
          </w:tcPr>
          <w:p w14:paraId="2B9BDE27">
            <w:pPr>
              <w:pStyle w:val="248"/>
              <w:spacing w:before="65" w:line="219" w:lineRule="auto"/>
              <w:ind w:left="103"/>
              <w:rPr>
                <w:highlight w:val="none"/>
              </w:rPr>
            </w:pPr>
            <w:r>
              <w:rPr>
                <w:spacing w:val="-1"/>
                <w:highlight w:val="none"/>
              </w:rPr>
              <w:t>A10020303</w:t>
            </w:r>
            <w:r>
              <w:rPr>
                <w:spacing w:val="-32"/>
                <w:highlight w:val="none"/>
              </w:rPr>
              <w:t xml:space="preserve"> </w:t>
            </w:r>
            <w:r>
              <w:rPr>
                <w:spacing w:val="-1"/>
                <w:highlight w:val="none"/>
              </w:rPr>
              <w:t>刨花板</w:t>
            </w:r>
          </w:p>
        </w:tc>
        <w:tc>
          <w:tcPr>
            <w:tcW w:w="2248" w:type="dxa"/>
          </w:tcPr>
          <w:p w14:paraId="371D6A60">
            <w:pPr>
              <w:rPr>
                <w:rFonts w:ascii="Arial"/>
                <w:highlight w:val="none"/>
              </w:rPr>
            </w:pPr>
          </w:p>
        </w:tc>
        <w:tc>
          <w:tcPr>
            <w:tcW w:w="3543" w:type="dxa"/>
          </w:tcPr>
          <w:p w14:paraId="43BD9577">
            <w:pPr>
              <w:pStyle w:val="248"/>
              <w:spacing w:before="64" w:line="219" w:lineRule="auto"/>
              <w:ind w:left="109"/>
              <w:rPr>
                <w:highlight w:val="none"/>
              </w:rPr>
            </w:pPr>
            <w:r>
              <w:rPr>
                <w:spacing w:val="-1"/>
                <w:highlight w:val="none"/>
              </w:rPr>
              <w:t>HJ571</w:t>
            </w:r>
            <w:r>
              <w:rPr>
                <w:spacing w:val="-34"/>
                <w:highlight w:val="none"/>
              </w:rPr>
              <w:t xml:space="preserve"> </w:t>
            </w:r>
            <w:r>
              <w:rPr>
                <w:spacing w:val="-1"/>
                <w:highlight w:val="none"/>
              </w:rPr>
              <w:t>人造板及其制品</w:t>
            </w:r>
          </w:p>
        </w:tc>
      </w:tr>
      <w:tr w14:paraId="078A67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tcPr>
          <w:p w14:paraId="48F476B5">
            <w:pPr>
              <w:rPr>
                <w:rFonts w:ascii="Arial"/>
                <w:highlight w:val="none"/>
              </w:rPr>
            </w:pPr>
          </w:p>
        </w:tc>
        <w:tc>
          <w:tcPr>
            <w:tcW w:w="1542" w:type="dxa"/>
            <w:vMerge w:val="continue"/>
            <w:tcBorders>
              <w:top w:val="nil"/>
              <w:bottom w:val="nil"/>
            </w:tcBorders>
          </w:tcPr>
          <w:p w14:paraId="374A700A">
            <w:pPr>
              <w:rPr>
                <w:rFonts w:ascii="Arial"/>
                <w:highlight w:val="none"/>
              </w:rPr>
            </w:pPr>
          </w:p>
        </w:tc>
        <w:tc>
          <w:tcPr>
            <w:tcW w:w="2672" w:type="dxa"/>
          </w:tcPr>
          <w:p w14:paraId="7AE7CF17">
            <w:pPr>
              <w:pStyle w:val="248"/>
              <w:spacing w:before="68" w:line="219" w:lineRule="auto"/>
              <w:ind w:left="103"/>
              <w:rPr>
                <w:highlight w:val="none"/>
              </w:rPr>
            </w:pPr>
            <w:r>
              <w:rPr>
                <w:spacing w:val="-1"/>
                <w:highlight w:val="none"/>
              </w:rPr>
              <w:t>A10020304</w:t>
            </w:r>
            <w:r>
              <w:rPr>
                <w:spacing w:val="-31"/>
                <w:highlight w:val="none"/>
              </w:rPr>
              <w:t xml:space="preserve"> </w:t>
            </w:r>
            <w:r>
              <w:rPr>
                <w:spacing w:val="-1"/>
                <w:highlight w:val="none"/>
              </w:rPr>
              <w:t>细木工板</w:t>
            </w:r>
          </w:p>
        </w:tc>
        <w:tc>
          <w:tcPr>
            <w:tcW w:w="2248" w:type="dxa"/>
          </w:tcPr>
          <w:p w14:paraId="0A6FD2F0">
            <w:pPr>
              <w:rPr>
                <w:rFonts w:ascii="Arial"/>
                <w:highlight w:val="none"/>
              </w:rPr>
            </w:pPr>
          </w:p>
        </w:tc>
        <w:tc>
          <w:tcPr>
            <w:tcW w:w="3543" w:type="dxa"/>
          </w:tcPr>
          <w:p w14:paraId="40E38DDE">
            <w:pPr>
              <w:pStyle w:val="248"/>
              <w:spacing w:before="67" w:line="219" w:lineRule="auto"/>
              <w:ind w:left="109"/>
              <w:rPr>
                <w:highlight w:val="none"/>
              </w:rPr>
            </w:pPr>
            <w:r>
              <w:rPr>
                <w:spacing w:val="-1"/>
                <w:highlight w:val="none"/>
              </w:rPr>
              <w:t>HJ571</w:t>
            </w:r>
            <w:r>
              <w:rPr>
                <w:spacing w:val="-34"/>
                <w:highlight w:val="none"/>
              </w:rPr>
              <w:t xml:space="preserve"> </w:t>
            </w:r>
            <w:r>
              <w:rPr>
                <w:spacing w:val="-1"/>
                <w:highlight w:val="none"/>
              </w:rPr>
              <w:t>人造板及其制品</w:t>
            </w:r>
          </w:p>
        </w:tc>
      </w:tr>
      <w:tr w14:paraId="3193F4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tcPr>
          <w:p w14:paraId="32D2F224">
            <w:pPr>
              <w:rPr>
                <w:rFonts w:ascii="Arial"/>
                <w:highlight w:val="none"/>
              </w:rPr>
            </w:pPr>
          </w:p>
        </w:tc>
        <w:tc>
          <w:tcPr>
            <w:tcW w:w="1542" w:type="dxa"/>
            <w:vMerge w:val="continue"/>
            <w:tcBorders>
              <w:top w:val="nil"/>
            </w:tcBorders>
          </w:tcPr>
          <w:p w14:paraId="475ABBB0">
            <w:pPr>
              <w:rPr>
                <w:rFonts w:ascii="Arial"/>
                <w:highlight w:val="none"/>
              </w:rPr>
            </w:pPr>
          </w:p>
        </w:tc>
        <w:tc>
          <w:tcPr>
            <w:tcW w:w="2672" w:type="dxa"/>
          </w:tcPr>
          <w:p w14:paraId="321D9826">
            <w:pPr>
              <w:pStyle w:val="248"/>
              <w:spacing w:before="65" w:line="219" w:lineRule="auto"/>
              <w:ind w:left="103"/>
              <w:rPr>
                <w:highlight w:val="none"/>
              </w:rPr>
            </w:pPr>
            <w:r>
              <w:rPr>
                <w:spacing w:val="-1"/>
                <w:highlight w:val="none"/>
              </w:rPr>
              <w:t>A10020399</w:t>
            </w:r>
            <w:r>
              <w:rPr>
                <w:spacing w:val="-31"/>
                <w:highlight w:val="none"/>
              </w:rPr>
              <w:t xml:space="preserve"> </w:t>
            </w:r>
            <w:r>
              <w:rPr>
                <w:spacing w:val="-1"/>
                <w:highlight w:val="none"/>
              </w:rPr>
              <w:t>其他人造板</w:t>
            </w:r>
          </w:p>
        </w:tc>
        <w:tc>
          <w:tcPr>
            <w:tcW w:w="2248" w:type="dxa"/>
          </w:tcPr>
          <w:p w14:paraId="73B3DE1F">
            <w:pPr>
              <w:rPr>
                <w:rFonts w:ascii="Arial"/>
                <w:highlight w:val="none"/>
              </w:rPr>
            </w:pPr>
          </w:p>
        </w:tc>
        <w:tc>
          <w:tcPr>
            <w:tcW w:w="3543" w:type="dxa"/>
          </w:tcPr>
          <w:p w14:paraId="649654F0">
            <w:pPr>
              <w:pStyle w:val="248"/>
              <w:spacing w:before="64" w:line="219" w:lineRule="auto"/>
              <w:ind w:left="109"/>
              <w:rPr>
                <w:highlight w:val="none"/>
              </w:rPr>
            </w:pPr>
            <w:r>
              <w:rPr>
                <w:spacing w:val="-1"/>
                <w:highlight w:val="none"/>
              </w:rPr>
              <w:t>HJ571</w:t>
            </w:r>
            <w:r>
              <w:rPr>
                <w:spacing w:val="-34"/>
                <w:highlight w:val="none"/>
              </w:rPr>
              <w:t xml:space="preserve"> </w:t>
            </w:r>
            <w:r>
              <w:rPr>
                <w:spacing w:val="-1"/>
                <w:highlight w:val="none"/>
              </w:rPr>
              <w:t>人造板及其制品</w:t>
            </w:r>
          </w:p>
        </w:tc>
      </w:tr>
      <w:tr w14:paraId="223A5D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583" w:type="dxa"/>
            <w:vMerge w:val="restart"/>
            <w:tcBorders>
              <w:bottom w:val="nil"/>
            </w:tcBorders>
          </w:tcPr>
          <w:p w14:paraId="7B4996E7">
            <w:pPr>
              <w:pStyle w:val="248"/>
              <w:spacing w:before="65"/>
              <w:ind w:left="118"/>
              <w:rPr>
                <w:highlight w:val="none"/>
              </w:rPr>
            </w:pPr>
            <w:r>
              <w:rPr>
                <w:spacing w:val="-5"/>
                <w:highlight w:val="none"/>
              </w:rPr>
              <w:t>33</w:t>
            </w:r>
          </w:p>
        </w:tc>
        <w:tc>
          <w:tcPr>
            <w:tcW w:w="1542" w:type="dxa"/>
            <w:vMerge w:val="restart"/>
            <w:tcBorders>
              <w:bottom w:val="nil"/>
            </w:tcBorders>
          </w:tcPr>
          <w:p w14:paraId="2B6A4856">
            <w:pPr>
              <w:pStyle w:val="248"/>
              <w:spacing w:before="64" w:line="321" w:lineRule="auto"/>
              <w:ind w:left="109" w:right="108" w:hanging="7"/>
              <w:rPr>
                <w:highlight w:val="none"/>
              </w:rPr>
            </w:pPr>
            <w:r>
              <w:rPr>
                <w:spacing w:val="3"/>
                <w:highlight w:val="none"/>
              </w:rPr>
              <w:t>A100204</w:t>
            </w:r>
            <w:r>
              <w:rPr>
                <w:spacing w:val="34"/>
                <w:highlight w:val="none"/>
              </w:rPr>
              <w:t xml:space="preserve"> </w:t>
            </w:r>
            <w:r>
              <w:rPr>
                <w:spacing w:val="3"/>
                <w:highlight w:val="none"/>
              </w:rPr>
              <w:t>二次加</w:t>
            </w:r>
            <w:r>
              <w:rPr>
                <w:highlight w:val="none"/>
              </w:rPr>
              <w:t xml:space="preserve"> </w:t>
            </w:r>
            <w:r>
              <w:rPr>
                <w:spacing w:val="-2"/>
                <w:highlight w:val="none"/>
              </w:rPr>
              <w:t>工材,相关板材</w:t>
            </w:r>
          </w:p>
        </w:tc>
        <w:tc>
          <w:tcPr>
            <w:tcW w:w="2672" w:type="dxa"/>
          </w:tcPr>
          <w:p w14:paraId="3E3C3B1E">
            <w:pPr>
              <w:pStyle w:val="248"/>
              <w:spacing w:before="65" w:line="219" w:lineRule="auto"/>
              <w:ind w:left="103"/>
              <w:rPr>
                <w:highlight w:val="none"/>
              </w:rPr>
            </w:pPr>
            <w:r>
              <w:rPr>
                <w:spacing w:val="-1"/>
                <w:highlight w:val="none"/>
              </w:rPr>
              <w:t>A10020404</w:t>
            </w:r>
            <w:r>
              <w:rPr>
                <w:spacing w:val="-28"/>
                <w:highlight w:val="none"/>
              </w:rPr>
              <w:t xml:space="preserve"> </w:t>
            </w:r>
            <w:r>
              <w:rPr>
                <w:spacing w:val="-1"/>
                <w:highlight w:val="none"/>
              </w:rPr>
              <w:t>人造板表面装饰板</w:t>
            </w:r>
          </w:p>
        </w:tc>
        <w:tc>
          <w:tcPr>
            <w:tcW w:w="2248" w:type="dxa"/>
          </w:tcPr>
          <w:p w14:paraId="0EAB8FC6">
            <w:pPr>
              <w:rPr>
                <w:rFonts w:ascii="Arial"/>
                <w:highlight w:val="none"/>
              </w:rPr>
            </w:pPr>
          </w:p>
        </w:tc>
        <w:tc>
          <w:tcPr>
            <w:tcW w:w="3543" w:type="dxa"/>
          </w:tcPr>
          <w:p w14:paraId="48764D0D">
            <w:pPr>
              <w:pStyle w:val="248"/>
              <w:spacing w:before="64" w:line="219" w:lineRule="auto"/>
              <w:ind w:left="109"/>
              <w:rPr>
                <w:highlight w:val="none"/>
              </w:rPr>
            </w:pPr>
            <w:r>
              <w:rPr>
                <w:spacing w:val="-1"/>
                <w:highlight w:val="none"/>
              </w:rPr>
              <w:t>HJ571</w:t>
            </w:r>
            <w:r>
              <w:rPr>
                <w:spacing w:val="-30"/>
                <w:highlight w:val="none"/>
              </w:rPr>
              <w:t xml:space="preserve"> </w:t>
            </w:r>
            <w:r>
              <w:rPr>
                <w:spacing w:val="-1"/>
                <w:highlight w:val="none"/>
              </w:rPr>
              <w:t>人造板及其制品/HJ2540</w:t>
            </w:r>
            <w:r>
              <w:rPr>
                <w:spacing w:val="-38"/>
                <w:highlight w:val="none"/>
              </w:rPr>
              <w:t xml:space="preserve"> </w:t>
            </w:r>
            <w:r>
              <w:rPr>
                <w:spacing w:val="-1"/>
                <w:highlight w:val="none"/>
              </w:rPr>
              <w:t>木塑制品</w:t>
            </w:r>
          </w:p>
        </w:tc>
      </w:tr>
      <w:tr w14:paraId="2D9628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83" w:type="dxa"/>
            <w:vMerge w:val="continue"/>
            <w:tcBorders>
              <w:top w:val="nil"/>
            </w:tcBorders>
          </w:tcPr>
          <w:p w14:paraId="54E4060A">
            <w:pPr>
              <w:rPr>
                <w:rFonts w:ascii="Arial"/>
                <w:highlight w:val="none"/>
              </w:rPr>
            </w:pPr>
          </w:p>
        </w:tc>
        <w:tc>
          <w:tcPr>
            <w:tcW w:w="1542" w:type="dxa"/>
            <w:vMerge w:val="continue"/>
            <w:tcBorders>
              <w:top w:val="nil"/>
            </w:tcBorders>
          </w:tcPr>
          <w:p w14:paraId="20848D2E">
            <w:pPr>
              <w:rPr>
                <w:rFonts w:ascii="Arial"/>
                <w:highlight w:val="none"/>
              </w:rPr>
            </w:pPr>
          </w:p>
        </w:tc>
        <w:tc>
          <w:tcPr>
            <w:tcW w:w="2672" w:type="dxa"/>
          </w:tcPr>
          <w:p w14:paraId="1E026F8C">
            <w:pPr>
              <w:pStyle w:val="248"/>
              <w:spacing w:before="67" w:line="284" w:lineRule="auto"/>
              <w:ind w:left="113" w:right="107" w:hanging="10"/>
              <w:rPr>
                <w:highlight w:val="none"/>
              </w:rPr>
            </w:pPr>
            <w:r>
              <w:rPr>
                <w:spacing w:val="5"/>
                <w:highlight w:val="none"/>
              </w:rPr>
              <w:t>A10020404</w:t>
            </w:r>
            <w:r>
              <w:rPr>
                <w:spacing w:val="30"/>
                <w:highlight w:val="none"/>
              </w:rPr>
              <w:t xml:space="preserve"> </w:t>
            </w:r>
            <w:r>
              <w:rPr>
                <w:spacing w:val="5"/>
                <w:highlight w:val="none"/>
              </w:rPr>
              <w:t>人造板表面装饰板</w:t>
            </w:r>
            <w:r>
              <w:rPr>
                <w:highlight w:val="none"/>
              </w:rPr>
              <w:t xml:space="preserve"> </w:t>
            </w:r>
            <w:r>
              <w:rPr>
                <w:spacing w:val="-3"/>
                <w:highlight w:val="none"/>
              </w:rPr>
              <w:t>（地板）</w:t>
            </w:r>
          </w:p>
        </w:tc>
        <w:tc>
          <w:tcPr>
            <w:tcW w:w="2248" w:type="dxa"/>
          </w:tcPr>
          <w:p w14:paraId="5E29B42F">
            <w:pPr>
              <w:rPr>
                <w:rFonts w:ascii="Arial"/>
                <w:highlight w:val="none"/>
              </w:rPr>
            </w:pPr>
          </w:p>
        </w:tc>
        <w:tc>
          <w:tcPr>
            <w:tcW w:w="3543" w:type="dxa"/>
          </w:tcPr>
          <w:p w14:paraId="7CBA1189">
            <w:pPr>
              <w:pStyle w:val="248"/>
              <w:spacing w:before="67" w:line="219" w:lineRule="auto"/>
              <w:ind w:left="109"/>
              <w:rPr>
                <w:highlight w:val="none"/>
              </w:rPr>
            </w:pPr>
            <w:r>
              <w:rPr>
                <w:spacing w:val="-1"/>
                <w:highlight w:val="none"/>
              </w:rPr>
              <w:t>HJ571</w:t>
            </w:r>
            <w:r>
              <w:rPr>
                <w:spacing w:val="-30"/>
                <w:highlight w:val="none"/>
              </w:rPr>
              <w:t xml:space="preserve"> </w:t>
            </w:r>
            <w:r>
              <w:rPr>
                <w:spacing w:val="-1"/>
                <w:highlight w:val="none"/>
              </w:rPr>
              <w:t>人造板及其制品/HJ2540</w:t>
            </w:r>
            <w:r>
              <w:rPr>
                <w:spacing w:val="-38"/>
                <w:highlight w:val="none"/>
              </w:rPr>
              <w:t xml:space="preserve"> </w:t>
            </w:r>
            <w:r>
              <w:rPr>
                <w:spacing w:val="-1"/>
                <w:highlight w:val="none"/>
              </w:rPr>
              <w:t>木塑制品</w:t>
            </w:r>
          </w:p>
        </w:tc>
      </w:tr>
      <w:tr w14:paraId="6FD82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Pr>
          <w:p w14:paraId="36D66B3A">
            <w:pPr>
              <w:pStyle w:val="248"/>
              <w:spacing w:before="65"/>
              <w:ind w:left="118"/>
              <w:rPr>
                <w:highlight w:val="none"/>
              </w:rPr>
            </w:pPr>
            <w:r>
              <w:rPr>
                <w:spacing w:val="-5"/>
                <w:highlight w:val="none"/>
              </w:rPr>
              <w:t>34</w:t>
            </w:r>
          </w:p>
        </w:tc>
        <w:tc>
          <w:tcPr>
            <w:tcW w:w="1542" w:type="dxa"/>
          </w:tcPr>
          <w:p w14:paraId="0AC48556">
            <w:pPr>
              <w:pStyle w:val="248"/>
              <w:spacing w:before="66" w:line="283" w:lineRule="auto"/>
              <w:ind w:left="107" w:right="108" w:hanging="5"/>
              <w:rPr>
                <w:highlight w:val="none"/>
              </w:rPr>
            </w:pPr>
            <w:r>
              <w:rPr>
                <w:spacing w:val="3"/>
                <w:highlight w:val="none"/>
              </w:rPr>
              <w:t>A100301</w:t>
            </w:r>
            <w:r>
              <w:rPr>
                <w:spacing w:val="34"/>
                <w:highlight w:val="none"/>
              </w:rPr>
              <w:t xml:space="preserve"> </w:t>
            </w:r>
            <w:r>
              <w:rPr>
                <w:spacing w:val="3"/>
                <w:highlight w:val="none"/>
              </w:rPr>
              <w:t>水泥熟</w:t>
            </w:r>
            <w:r>
              <w:rPr>
                <w:highlight w:val="none"/>
              </w:rPr>
              <w:t xml:space="preserve"> </w:t>
            </w:r>
            <w:r>
              <w:rPr>
                <w:spacing w:val="-2"/>
                <w:highlight w:val="none"/>
              </w:rPr>
              <w:t>料及水泥</w:t>
            </w:r>
          </w:p>
        </w:tc>
        <w:tc>
          <w:tcPr>
            <w:tcW w:w="2672" w:type="dxa"/>
          </w:tcPr>
          <w:p w14:paraId="7D93EFDF">
            <w:pPr>
              <w:pStyle w:val="248"/>
              <w:spacing w:before="65" w:line="220" w:lineRule="auto"/>
              <w:ind w:left="103"/>
              <w:rPr>
                <w:highlight w:val="none"/>
              </w:rPr>
            </w:pPr>
            <w:r>
              <w:rPr>
                <w:spacing w:val="-1"/>
                <w:highlight w:val="none"/>
              </w:rPr>
              <w:t>A10030102</w:t>
            </w:r>
            <w:r>
              <w:rPr>
                <w:spacing w:val="-31"/>
                <w:highlight w:val="none"/>
              </w:rPr>
              <w:t xml:space="preserve"> </w:t>
            </w:r>
            <w:r>
              <w:rPr>
                <w:spacing w:val="-1"/>
                <w:highlight w:val="none"/>
              </w:rPr>
              <w:t>水泥</w:t>
            </w:r>
          </w:p>
        </w:tc>
        <w:tc>
          <w:tcPr>
            <w:tcW w:w="2248" w:type="dxa"/>
          </w:tcPr>
          <w:p w14:paraId="10C0A264">
            <w:pPr>
              <w:rPr>
                <w:rFonts w:ascii="Arial"/>
                <w:highlight w:val="none"/>
              </w:rPr>
            </w:pPr>
          </w:p>
        </w:tc>
        <w:tc>
          <w:tcPr>
            <w:tcW w:w="3543" w:type="dxa"/>
          </w:tcPr>
          <w:p w14:paraId="5EF894A7">
            <w:pPr>
              <w:pStyle w:val="248"/>
              <w:spacing w:before="64" w:line="219" w:lineRule="auto"/>
              <w:ind w:left="109"/>
              <w:rPr>
                <w:highlight w:val="none"/>
              </w:rPr>
            </w:pPr>
            <w:r>
              <w:rPr>
                <w:spacing w:val="-1"/>
                <w:highlight w:val="none"/>
              </w:rPr>
              <w:t>HJ2519</w:t>
            </w:r>
            <w:r>
              <w:rPr>
                <w:spacing w:val="-34"/>
                <w:highlight w:val="none"/>
              </w:rPr>
              <w:t xml:space="preserve"> </w:t>
            </w:r>
            <w:r>
              <w:rPr>
                <w:spacing w:val="-1"/>
                <w:highlight w:val="none"/>
              </w:rPr>
              <w:t>水泥</w:t>
            </w:r>
          </w:p>
        </w:tc>
      </w:tr>
      <w:tr w14:paraId="23C48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Pr>
          <w:p w14:paraId="445DE901">
            <w:pPr>
              <w:pStyle w:val="248"/>
              <w:spacing w:before="66"/>
              <w:ind w:left="118"/>
              <w:rPr>
                <w:highlight w:val="none"/>
              </w:rPr>
            </w:pPr>
            <w:r>
              <w:rPr>
                <w:spacing w:val="-5"/>
                <w:highlight w:val="none"/>
              </w:rPr>
              <w:t>35</w:t>
            </w:r>
          </w:p>
        </w:tc>
        <w:tc>
          <w:tcPr>
            <w:tcW w:w="1542" w:type="dxa"/>
          </w:tcPr>
          <w:p w14:paraId="59406B5B">
            <w:pPr>
              <w:pStyle w:val="248"/>
              <w:spacing w:before="66" w:line="283" w:lineRule="auto"/>
              <w:ind w:left="106" w:right="108" w:hanging="4"/>
              <w:rPr>
                <w:highlight w:val="none"/>
              </w:rPr>
            </w:pPr>
            <w:r>
              <w:rPr>
                <w:spacing w:val="3"/>
                <w:highlight w:val="none"/>
              </w:rPr>
              <w:t>A100303</w:t>
            </w:r>
            <w:r>
              <w:rPr>
                <w:spacing w:val="34"/>
                <w:highlight w:val="none"/>
              </w:rPr>
              <w:t xml:space="preserve"> </w:t>
            </w:r>
            <w:r>
              <w:rPr>
                <w:spacing w:val="3"/>
                <w:highlight w:val="none"/>
              </w:rPr>
              <w:t>水泥混</w:t>
            </w:r>
            <w:r>
              <w:rPr>
                <w:highlight w:val="none"/>
              </w:rPr>
              <w:t xml:space="preserve"> </w:t>
            </w:r>
            <w:r>
              <w:rPr>
                <w:spacing w:val="-2"/>
                <w:highlight w:val="none"/>
              </w:rPr>
              <w:t>凝土制品</w:t>
            </w:r>
          </w:p>
        </w:tc>
        <w:tc>
          <w:tcPr>
            <w:tcW w:w="2672" w:type="dxa"/>
          </w:tcPr>
          <w:p w14:paraId="477D7E31">
            <w:pPr>
              <w:pStyle w:val="248"/>
              <w:spacing w:before="65" w:line="221" w:lineRule="auto"/>
              <w:ind w:left="103"/>
              <w:rPr>
                <w:highlight w:val="none"/>
              </w:rPr>
            </w:pPr>
            <w:r>
              <w:rPr>
                <w:spacing w:val="-1"/>
                <w:highlight w:val="none"/>
              </w:rPr>
              <w:t>A10030301</w:t>
            </w:r>
            <w:r>
              <w:rPr>
                <w:spacing w:val="-30"/>
                <w:highlight w:val="none"/>
              </w:rPr>
              <w:t xml:space="preserve"> </w:t>
            </w:r>
            <w:r>
              <w:rPr>
                <w:spacing w:val="-1"/>
                <w:highlight w:val="none"/>
              </w:rPr>
              <w:t>商品混凝土</w:t>
            </w:r>
          </w:p>
        </w:tc>
        <w:tc>
          <w:tcPr>
            <w:tcW w:w="2248" w:type="dxa"/>
          </w:tcPr>
          <w:p w14:paraId="3B4DEC45">
            <w:pPr>
              <w:rPr>
                <w:rFonts w:ascii="Arial"/>
                <w:highlight w:val="none"/>
              </w:rPr>
            </w:pPr>
          </w:p>
        </w:tc>
        <w:tc>
          <w:tcPr>
            <w:tcW w:w="3543" w:type="dxa"/>
          </w:tcPr>
          <w:p w14:paraId="0B5EB2C0">
            <w:pPr>
              <w:pStyle w:val="248"/>
              <w:spacing w:before="65" w:line="219" w:lineRule="auto"/>
              <w:ind w:left="109"/>
              <w:rPr>
                <w:highlight w:val="none"/>
              </w:rPr>
            </w:pPr>
            <w:r>
              <w:rPr>
                <w:spacing w:val="-1"/>
                <w:highlight w:val="none"/>
              </w:rPr>
              <w:t>HJ/T412</w:t>
            </w:r>
            <w:r>
              <w:rPr>
                <w:spacing w:val="-34"/>
                <w:highlight w:val="none"/>
              </w:rPr>
              <w:t xml:space="preserve"> </w:t>
            </w:r>
            <w:r>
              <w:rPr>
                <w:spacing w:val="-1"/>
                <w:highlight w:val="none"/>
              </w:rPr>
              <w:t>预拌混凝土</w:t>
            </w:r>
          </w:p>
        </w:tc>
      </w:tr>
      <w:tr w14:paraId="27FD3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tcPr>
          <w:p w14:paraId="711EDF5B">
            <w:pPr>
              <w:pStyle w:val="248"/>
              <w:spacing w:before="66"/>
              <w:ind w:left="118"/>
              <w:rPr>
                <w:highlight w:val="none"/>
              </w:rPr>
            </w:pPr>
            <w:r>
              <w:rPr>
                <w:spacing w:val="-5"/>
                <w:highlight w:val="none"/>
              </w:rPr>
              <w:t>36</w:t>
            </w:r>
          </w:p>
        </w:tc>
        <w:tc>
          <w:tcPr>
            <w:tcW w:w="1542" w:type="dxa"/>
            <w:vMerge w:val="restart"/>
            <w:tcBorders>
              <w:bottom w:val="nil"/>
            </w:tcBorders>
          </w:tcPr>
          <w:p w14:paraId="012A7791">
            <w:pPr>
              <w:pStyle w:val="248"/>
              <w:spacing w:before="66" w:line="322" w:lineRule="auto"/>
              <w:ind w:left="111" w:right="108" w:hanging="9"/>
              <w:rPr>
                <w:highlight w:val="none"/>
              </w:rPr>
            </w:pPr>
            <w:r>
              <w:rPr>
                <w:spacing w:val="3"/>
                <w:highlight w:val="none"/>
              </w:rPr>
              <w:t>A100304</w:t>
            </w:r>
            <w:r>
              <w:rPr>
                <w:spacing w:val="35"/>
                <w:highlight w:val="none"/>
              </w:rPr>
              <w:t xml:space="preserve"> </w:t>
            </w:r>
            <w:r>
              <w:rPr>
                <w:spacing w:val="3"/>
                <w:highlight w:val="none"/>
              </w:rPr>
              <w:t>纤维增</w:t>
            </w:r>
            <w:r>
              <w:rPr>
                <w:highlight w:val="none"/>
              </w:rPr>
              <w:t xml:space="preserve"> </w:t>
            </w:r>
            <w:r>
              <w:rPr>
                <w:spacing w:val="-2"/>
                <w:highlight w:val="none"/>
              </w:rPr>
              <w:t>强水泥制品</w:t>
            </w:r>
          </w:p>
        </w:tc>
        <w:tc>
          <w:tcPr>
            <w:tcW w:w="2672" w:type="dxa"/>
          </w:tcPr>
          <w:p w14:paraId="5388289D">
            <w:pPr>
              <w:pStyle w:val="248"/>
              <w:spacing w:before="66" w:line="219" w:lineRule="auto"/>
              <w:ind w:left="103"/>
              <w:rPr>
                <w:highlight w:val="none"/>
              </w:rPr>
            </w:pPr>
            <w:r>
              <w:rPr>
                <w:spacing w:val="-1"/>
                <w:highlight w:val="none"/>
              </w:rPr>
              <w:t>A10030402</w:t>
            </w:r>
            <w:r>
              <w:rPr>
                <w:spacing w:val="-28"/>
                <w:highlight w:val="none"/>
              </w:rPr>
              <w:t xml:space="preserve"> </w:t>
            </w:r>
            <w:r>
              <w:rPr>
                <w:spacing w:val="-1"/>
                <w:highlight w:val="none"/>
              </w:rPr>
              <w:t>纤维增强硅酸钙板</w:t>
            </w:r>
          </w:p>
        </w:tc>
        <w:tc>
          <w:tcPr>
            <w:tcW w:w="2248" w:type="dxa"/>
          </w:tcPr>
          <w:p w14:paraId="3933A3F1">
            <w:pPr>
              <w:rPr>
                <w:rFonts w:ascii="Arial"/>
                <w:highlight w:val="none"/>
              </w:rPr>
            </w:pPr>
          </w:p>
        </w:tc>
        <w:tc>
          <w:tcPr>
            <w:tcW w:w="3543" w:type="dxa"/>
          </w:tcPr>
          <w:p w14:paraId="45485DDC">
            <w:pPr>
              <w:pStyle w:val="248"/>
              <w:spacing w:before="66" w:line="219" w:lineRule="auto"/>
              <w:ind w:left="109"/>
              <w:rPr>
                <w:highlight w:val="none"/>
              </w:rPr>
            </w:pPr>
            <w:r>
              <w:rPr>
                <w:spacing w:val="-1"/>
                <w:highlight w:val="none"/>
              </w:rPr>
              <w:t>HJ/T223</w:t>
            </w:r>
            <w:r>
              <w:rPr>
                <w:spacing w:val="-33"/>
                <w:highlight w:val="none"/>
              </w:rPr>
              <w:t xml:space="preserve"> </w:t>
            </w:r>
            <w:r>
              <w:rPr>
                <w:spacing w:val="-1"/>
                <w:highlight w:val="none"/>
              </w:rPr>
              <w:t>轻质墙体板材</w:t>
            </w:r>
          </w:p>
        </w:tc>
      </w:tr>
      <w:tr w14:paraId="1E053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tcPr>
          <w:p w14:paraId="23BEE53C">
            <w:pPr>
              <w:rPr>
                <w:rFonts w:ascii="Arial"/>
                <w:highlight w:val="none"/>
              </w:rPr>
            </w:pPr>
          </w:p>
        </w:tc>
        <w:tc>
          <w:tcPr>
            <w:tcW w:w="1542" w:type="dxa"/>
            <w:vMerge w:val="continue"/>
            <w:tcBorders>
              <w:top w:val="nil"/>
            </w:tcBorders>
          </w:tcPr>
          <w:p w14:paraId="1749E316">
            <w:pPr>
              <w:rPr>
                <w:rFonts w:ascii="Arial"/>
                <w:highlight w:val="none"/>
              </w:rPr>
            </w:pPr>
          </w:p>
        </w:tc>
        <w:tc>
          <w:tcPr>
            <w:tcW w:w="2672" w:type="dxa"/>
          </w:tcPr>
          <w:p w14:paraId="08A189AD">
            <w:pPr>
              <w:pStyle w:val="248"/>
              <w:spacing w:before="66" w:line="220" w:lineRule="auto"/>
              <w:ind w:left="103"/>
              <w:rPr>
                <w:highlight w:val="none"/>
              </w:rPr>
            </w:pPr>
            <w:r>
              <w:rPr>
                <w:spacing w:val="-1"/>
                <w:highlight w:val="none"/>
              </w:rPr>
              <w:t>A10030403</w:t>
            </w:r>
            <w:r>
              <w:rPr>
                <w:spacing w:val="-45"/>
                <w:highlight w:val="none"/>
              </w:rPr>
              <w:t xml:space="preserve"> </w:t>
            </w:r>
            <w:r>
              <w:rPr>
                <w:spacing w:val="-1"/>
                <w:highlight w:val="none"/>
              </w:rPr>
              <w:t>无石棉纤维水泥制品</w:t>
            </w:r>
          </w:p>
        </w:tc>
        <w:tc>
          <w:tcPr>
            <w:tcW w:w="2248" w:type="dxa"/>
          </w:tcPr>
          <w:p w14:paraId="257355F4">
            <w:pPr>
              <w:rPr>
                <w:rFonts w:ascii="Arial"/>
                <w:highlight w:val="none"/>
              </w:rPr>
            </w:pPr>
          </w:p>
        </w:tc>
        <w:tc>
          <w:tcPr>
            <w:tcW w:w="3543" w:type="dxa"/>
          </w:tcPr>
          <w:p w14:paraId="5BCEA646">
            <w:pPr>
              <w:pStyle w:val="248"/>
              <w:spacing w:before="66" w:line="219" w:lineRule="auto"/>
              <w:ind w:left="109"/>
              <w:rPr>
                <w:highlight w:val="none"/>
              </w:rPr>
            </w:pPr>
            <w:r>
              <w:rPr>
                <w:spacing w:val="-1"/>
                <w:highlight w:val="none"/>
              </w:rPr>
              <w:t>HJ/T223</w:t>
            </w:r>
            <w:r>
              <w:rPr>
                <w:spacing w:val="-33"/>
                <w:highlight w:val="none"/>
              </w:rPr>
              <w:t xml:space="preserve"> </w:t>
            </w:r>
            <w:r>
              <w:rPr>
                <w:spacing w:val="-1"/>
                <w:highlight w:val="none"/>
              </w:rPr>
              <w:t>轻质墙体板材</w:t>
            </w:r>
          </w:p>
        </w:tc>
      </w:tr>
      <w:tr w14:paraId="62E040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tcPr>
          <w:p w14:paraId="1E2CE1C8">
            <w:pPr>
              <w:pStyle w:val="248"/>
              <w:spacing w:before="67"/>
              <w:ind w:left="118"/>
              <w:rPr>
                <w:highlight w:val="none"/>
              </w:rPr>
            </w:pPr>
            <w:r>
              <w:rPr>
                <w:spacing w:val="-5"/>
                <w:highlight w:val="none"/>
              </w:rPr>
              <w:t>37</w:t>
            </w:r>
          </w:p>
        </w:tc>
        <w:tc>
          <w:tcPr>
            <w:tcW w:w="1542" w:type="dxa"/>
            <w:vMerge w:val="restart"/>
            <w:tcBorders>
              <w:bottom w:val="nil"/>
            </w:tcBorders>
          </w:tcPr>
          <w:p w14:paraId="3EC53DDF">
            <w:pPr>
              <w:pStyle w:val="248"/>
              <w:spacing w:before="66" w:line="322" w:lineRule="auto"/>
              <w:ind w:left="109" w:right="108" w:hanging="7"/>
              <w:rPr>
                <w:highlight w:val="none"/>
              </w:rPr>
            </w:pPr>
            <w:r>
              <w:rPr>
                <w:spacing w:val="3"/>
                <w:highlight w:val="none"/>
              </w:rPr>
              <w:t>A100305</w:t>
            </w:r>
            <w:r>
              <w:rPr>
                <w:spacing w:val="34"/>
                <w:highlight w:val="none"/>
              </w:rPr>
              <w:t xml:space="preserve"> </w:t>
            </w:r>
            <w:r>
              <w:rPr>
                <w:spacing w:val="3"/>
                <w:highlight w:val="none"/>
              </w:rPr>
              <w:t>轻质建</w:t>
            </w:r>
            <w:r>
              <w:rPr>
                <w:highlight w:val="none"/>
              </w:rPr>
              <w:t xml:space="preserve"> </w:t>
            </w:r>
            <w:r>
              <w:rPr>
                <w:spacing w:val="-2"/>
                <w:highlight w:val="none"/>
              </w:rPr>
              <w:t>筑材料及制品</w:t>
            </w:r>
          </w:p>
        </w:tc>
        <w:tc>
          <w:tcPr>
            <w:tcW w:w="2672" w:type="dxa"/>
          </w:tcPr>
          <w:p w14:paraId="6E66D90F">
            <w:pPr>
              <w:pStyle w:val="248"/>
              <w:spacing w:before="67" w:line="219" w:lineRule="auto"/>
              <w:ind w:left="103"/>
              <w:rPr>
                <w:highlight w:val="none"/>
              </w:rPr>
            </w:pPr>
            <w:r>
              <w:rPr>
                <w:spacing w:val="-1"/>
                <w:highlight w:val="none"/>
              </w:rPr>
              <w:t>A10030501</w:t>
            </w:r>
            <w:r>
              <w:rPr>
                <w:spacing w:val="-32"/>
                <w:highlight w:val="none"/>
              </w:rPr>
              <w:t xml:space="preserve"> </w:t>
            </w:r>
            <w:r>
              <w:rPr>
                <w:spacing w:val="-1"/>
                <w:highlight w:val="none"/>
              </w:rPr>
              <w:t>石膏板</w:t>
            </w:r>
          </w:p>
        </w:tc>
        <w:tc>
          <w:tcPr>
            <w:tcW w:w="2248" w:type="dxa"/>
          </w:tcPr>
          <w:p w14:paraId="31E4776E">
            <w:pPr>
              <w:rPr>
                <w:rFonts w:ascii="Arial"/>
                <w:highlight w:val="none"/>
              </w:rPr>
            </w:pPr>
          </w:p>
        </w:tc>
        <w:tc>
          <w:tcPr>
            <w:tcW w:w="3543" w:type="dxa"/>
          </w:tcPr>
          <w:p w14:paraId="580DB5D7">
            <w:pPr>
              <w:pStyle w:val="248"/>
              <w:spacing w:before="66" w:line="219" w:lineRule="auto"/>
              <w:ind w:left="109"/>
              <w:rPr>
                <w:highlight w:val="none"/>
              </w:rPr>
            </w:pPr>
            <w:r>
              <w:rPr>
                <w:spacing w:val="-1"/>
                <w:highlight w:val="none"/>
              </w:rPr>
              <w:t>HJ/T223</w:t>
            </w:r>
            <w:r>
              <w:rPr>
                <w:spacing w:val="-33"/>
                <w:highlight w:val="none"/>
              </w:rPr>
              <w:t xml:space="preserve"> </w:t>
            </w:r>
            <w:r>
              <w:rPr>
                <w:spacing w:val="-1"/>
                <w:highlight w:val="none"/>
              </w:rPr>
              <w:t>轻质墙体板材</w:t>
            </w:r>
          </w:p>
        </w:tc>
      </w:tr>
      <w:tr w14:paraId="32BE6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583" w:type="dxa"/>
            <w:vMerge w:val="continue"/>
            <w:tcBorders>
              <w:top w:val="nil"/>
            </w:tcBorders>
          </w:tcPr>
          <w:p w14:paraId="2D76A1CF">
            <w:pPr>
              <w:rPr>
                <w:rFonts w:ascii="Arial"/>
                <w:highlight w:val="none"/>
              </w:rPr>
            </w:pPr>
          </w:p>
        </w:tc>
        <w:tc>
          <w:tcPr>
            <w:tcW w:w="1542" w:type="dxa"/>
            <w:vMerge w:val="continue"/>
            <w:tcBorders>
              <w:top w:val="nil"/>
            </w:tcBorders>
          </w:tcPr>
          <w:p w14:paraId="21B935B7">
            <w:pPr>
              <w:rPr>
                <w:rFonts w:ascii="Arial"/>
                <w:highlight w:val="none"/>
              </w:rPr>
            </w:pPr>
          </w:p>
        </w:tc>
        <w:tc>
          <w:tcPr>
            <w:tcW w:w="2672" w:type="dxa"/>
          </w:tcPr>
          <w:p w14:paraId="21EB3088">
            <w:pPr>
              <w:pStyle w:val="248"/>
              <w:spacing w:before="66" w:line="219" w:lineRule="auto"/>
              <w:ind w:left="103"/>
              <w:rPr>
                <w:highlight w:val="none"/>
              </w:rPr>
            </w:pPr>
            <w:r>
              <w:rPr>
                <w:spacing w:val="-1"/>
                <w:highlight w:val="none"/>
              </w:rPr>
              <w:t>A10030503</w:t>
            </w:r>
            <w:r>
              <w:rPr>
                <w:spacing w:val="-30"/>
                <w:highlight w:val="none"/>
              </w:rPr>
              <w:t xml:space="preserve"> </w:t>
            </w:r>
            <w:r>
              <w:rPr>
                <w:spacing w:val="-1"/>
                <w:highlight w:val="none"/>
              </w:rPr>
              <w:t>轻质隔墙条板</w:t>
            </w:r>
          </w:p>
        </w:tc>
        <w:tc>
          <w:tcPr>
            <w:tcW w:w="2248" w:type="dxa"/>
          </w:tcPr>
          <w:p w14:paraId="27E96167">
            <w:pPr>
              <w:rPr>
                <w:rFonts w:ascii="Arial"/>
                <w:highlight w:val="none"/>
              </w:rPr>
            </w:pPr>
          </w:p>
        </w:tc>
        <w:tc>
          <w:tcPr>
            <w:tcW w:w="3543" w:type="dxa"/>
          </w:tcPr>
          <w:p w14:paraId="033C14CD">
            <w:pPr>
              <w:pStyle w:val="248"/>
              <w:spacing w:before="66" w:line="219" w:lineRule="auto"/>
              <w:ind w:left="109"/>
              <w:rPr>
                <w:highlight w:val="none"/>
              </w:rPr>
            </w:pPr>
            <w:r>
              <w:rPr>
                <w:spacing w:val="-1"/>
                <w:highlight w:val="none"/>
              </w:rPr>
              <w:t>HJ/T223</w:t>
            </w:r>
            <w:r>
              <w:rPr>
                <w:spacing w:val="-33"/>
                <w:highlight w:val="none"/>
              </w:rPr>
              <w:t xml:space="preserve"> </w:t>
            </w:r>
            <w:r>
              <w:rPr>
                <w:spacing w:val="-1"/>
                <w:highlight w:val="none"/>
              </w:rPr>
              <w:t>轻质墙体板材</w:t>
            </w:r>
          </w:p>
        </w:tc>
      </w:tr>
      <w:tr w14:paraId="5719CC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tcPr>
          <w:p w14:paraId="79D3C6B5">
            <w:pPr>
              <w:pStyle w:val="248"/>
              <w:spacing w:before="67"/>
              <w:ind w:left="118"/>
              <w:rPr>
                <w:highlight w:val="none"/>
              </w:rPr>
            </w:pPr>
            <w:r>
              <w:rPr>
                <w:spacing w:val="-5"/>
                <w:highlight w:val="none"/>
              </w:rPr>
              <w:t>38</w:t>
            </w:r>
          </w:p>
        </w:tc>
        <w:tc>
          <w:tcPr>
            <w:tcW w:w="1542" w:type="dxa"/>
            <w:vMerge w:val="restart"/>
            <w:tcBorders>
              <w:bottom w:val="nil"/>
            </w:tcBorders>
          </w:tcPr>
          <w:p w14:paraId="144F7C25">
            <w:pPr>
              <w:pStyle w:val="248"/>
              <w:spacing w:before="67" w:line="322" w:lineRule="auto"/>
              <w:ind w:left="111" w:right="108" w:hanging="9"/>
              <w:rPr>
                <w:highlight w:val="none"/>
              </w:rPr>
            </w:pPr>
            <w:r>
              <w:rPr>
                <w:spacing w:val="-1"/>
                <w:highlight w:val="none"/>
              </w:rPr>
              <w:t>A100307</w:t>
            </w:r>
            <w:r>
              <w:rPr>
                <w:spacing w:val="36"/>
                <w:highlight w:val="none"/>
              </w:rPr>
              <w:t xml:space="preserve"> </w:t>
            </w:r>
            <w:r>
              <w:rPr>
                <w:spacing w:val="-1"/>
                <w:highlight w:val="none"/>
              </w:rPr>
              <w:t>建筑</w:t>
            </w:r>
            <w:r>
              <w:rPr>
                <w:spacing w:val="-52"/>
                <w:highlight w:val="none"/>
              </w:rPr>
              <w:t xml:space="preserve"> </w:t>
            </w:r>
            <w:r>
              <w:rPr>
                <w:spacing w:val="-1"/>
                <w:highlight w:val="none"/>
              </w:rPr>
              <w:t>陶</w:t>
            </w:r>
            <w:r>
              <w:rPr>
                <w:highlight w:val="none"/>
              </w:rPr>
              <w:t xml:space="preserve"> </w:t>
            </w:r>
            <w:r>
              <w:rPr>
                <w:spacing w:val="-3"/>
                <w:highlight w:val="none"/>
              </w:rPr>
              <w:t>瓷制品</w:t>
            </w:r>
          </w:p>
        </w:tc>
        <w:tc>
          <w:tcPr>
            <w:tcW w:w="2672" w:type="dxa"/>
          </w:tcPr>
          <w:p w14:paraId="0AF39CE3">
            <w:pPr>
              <w:pStyle w:val="248"/>
              <w:spacing w:before="66" w:line="221" w:lineRule="auto"/>
              <w:ind w:left="103"/>
              <w:rPr>
                <w:highlight w:val="none"/>
              </w:rPr>
            </w:pPr>
            <w:r>
              <w:rPr>
                <w:spacing w:val="-1"/>
                <w:highlight w:val="none"/>
              </w:rPr>
              <w:t>A10030701</w:t>
            </w:r>
            <w:r>
              <w:rPr>
                <w:spacing w:val="-30"/>
                <w:highlight w:val="none"/>
              </w:rPr>
              <w:t xml:space="preserve"> </w:t>
            </w:r>
            <w:r>
              <w:rPr>
                <w:spacing w:val="-1"/>
                <w:highlight w:val="none"/>
              </w:rPr>
              <w:t>瓷质砖</w:t>
            </w:r>
          </w:p>
        </w:tc>
        <w:tc>
          <w:tcPr>
            <w:tcW w:w="2248" w:type="dxa"/>
          </w:tcPr>
          <w:p w14:paraId="07335CCA">
            <w:pPr>
              <w:rPr>
                <w:rFonts w:ascii="Arial"/>
                <w:highlight w:val="none"/>
              </w:rPr>
            </w:pPr>
          </w:p>
        </w:tc>
        <w:tc>
          <w:tcPr>
            <w:tcW w:w="3543" w:type="dxa"/>
          </w:tcPr>
          <w:p w14:paraId="37046969">
            <w:pPr>
              <w:pStyle w:val="248"/>
              <w:spacing w:before="66" w:line="219" w:lineRule="auto"/>
              <w:ind w:left="109"/>
              <w:rPr>
                <w:highlight w:val="none"/>
              </w:rPr>
            </w:pPr>
            <w:r>
              <w:rPr>
                <w:spacing w:val="-2"/>
                <w:highlight w:val="none"/>
              </w:rPr>
              <w:t>HJ/T297</w:t>
            </w:r>
            <w:r>
              <w:rPr>
                <w:spacing w:val="-22"/>
                <w:highlight w:val="none"/>
              </w:rPr>
              <w:t xml:space="preserve"> </w:t>
            </w:r>
            <w:r>
              <w:rPr>
                <w:spacing w:val="-2"/>
                <w:highlight w:val="none"/>
              </w:rPr>
              <w:t>陶瓷砖</w:t>
            </w:r>
          </w:p>
        </w:tc>
      </w:tr>
      <w:tr w14:paraId="316946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tcPr>
          <w:p w14:paraId="239D944B">
            <w:pPr>
              <w:rPr>
                <w:rFonts w:ascii="Arial"/>
                <w:highlight w:val="none"/>
              </w:rPr>
            </w:pPr>
          </w:p>
        </w:tc>
        <w:tc>
          <w:tcPr>
            <w:tcW w:w="1542" w:type="dxa"/>
            <w:vMerge w:val="continue"/>
            <w:tcBorders>
              <w:top w:val="nil"/>
              <w:bottom w:val="nil"/>
            </w:tcBorders>
          </w:tcPr>
          <w:p w14:paraId="2A9504A2">
            <w:pPr>
              <w:rPr>
                <w:rFonts w:ascii="Arial"/>
                <w:highlight w:val="none"/>
              </w:rPr>
            </w:pPr>
          </w:p>
        </w:tc>
        <w:tc>
          <w:tcPr>
            <w:tcW w:w="2672" w:type="dxa"/>
          </w:tcPr>
          <w:p w14:paraId="2BDF93ED">
            <w:pPr>
              <w:pStyle w:val="248"/>
              <w:spacing w:before="66" w:line="221" w:lineRule="auto"/>
              <w:ind w:left="103"/>
              <w:rPr>
                <w:highlight w:val="none"/>
              </w:rPr>
            </w:pPr>
            <w:r>
              <w:rPr>
                <w:highlight w:val="none"/>
              </w:rPr>
              <w:t>A10030704 炻质砖</w:t>
            </w:r>
          </w:p>
        </w:tc>
        <w:tc>
          <w:tcPr>
            <w:tcW w:w="2248" w:type="dxa"/>
          </w:tcPr>
          <w:p w14:paraId="613B45AA">
            <w:pPr>
              <w:rPr>
                <w:rFonts w:ascii="Arial"/>
                <w:highlight w:val="none"/>
              </w:rPr>
            </w:pPr>
          </w:p>
        </w:tc>
        <w:tc>
          <w:tcPr>
            <w:tcW w:w="3543" w:type="dxa"/>
          </w:tcPr>
          <w:p w14:paraId="01DCFC07">
            <w:pPr>
              <w:pStyle w:val="248"/>
              <w:spacing w:before="66" w:line="219" w:lineRule="auto"/>
              <w:ind w:left="109"/>
              <w:rPr>
                <w:highlight w:val="none"/>
              </w:rPr>
            </w:pPr>
            <w:r>
              <w:rPr>
                <w:spacing w:val="-2"/>
                <w:highlight w:val="none"/>
              </w:rPr>
              <w:t>HJ/T297</w:t>
            </w:r>
            <w:r>
              <w:rPr>
                <w:spacing w:val="-22"/>
                <w:highlight w:val="none"/>
              </w:rPr>
              <w:t xml:space="preserve"> </w:t>
            </w:r>
            <w:r>
              <w:rPr>
                <w:spacing w:val="-2"/>
                <w:highlight w:val="none"/>
              </w:rPr>
              <w:t>陶瓷砖</w:t>
            </w:r>
          </w:p>
        </w:tc>
      </w:tr>
      <w:tr w14:paraId="3B585A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tcPr>
          <w:p w14:paraId="6B554729">
            <w:pPr>
              <w:rPr>
                <w:rFonts w:ascii="Arial"/>
                <w:highlight w:val="none"/>
              </w:rPr>
            </w:pPr>
          </w:p>
        </w:tc>
        <w:tc>
          <w:tcPr>
            <w:tcW w:w="1542" w:type="dxa"/>
            <w:vMerge w:val="continue"/>
            <w:tcBorders>
              <w:top w:val="nil"/>
              <w:bottom w:val="nil"/>
            </w:tcBorders>
          </w:tcPr>
          <w:p w14:paraId="3AB4DA5B">
            <w:pPr>
              <w:rPr>
                <w:rFonts w:ascii="Arial"/>
                <w:highlight w:val="none"/>
              </w:rPr>
            </w:pPr>
          </w:p>
        </w:tc>
        <w:tc>
          <w:tcPr>
            <w:tcW w:w="2672" w:type="dxa"/>
          </w:tcPr>
          <w:p w14:paraId="41B84748">
            <w:pPr>
              <w:pStyle w:val="248"/>
              <w:spacing w:before="66" w:line="221" w:lineRule="auto"/>
              <w:ind w:left="103"/>
              <w:rPr>
                <w:highlight w:val="none"/>
              </w:rPr>
            </w:pPr>
            <w:r>
              <w:rPr>
                <w:spacing w:val="-2"/>
                <w:highlight w:val="none"/>
              </w:rPr>
              <w:t>A10030705</w:t>
            </w:r>
            <w:r>
              <w:rPr>
                <w:spacing w:val="-17"/>
                <w:highlight w:val="none"/>
              </w:rPr>
              <w:t xml:space="preserve"> </w:t>
            </w:r>
            <w:r>
              <w:rPr>
                <w:spacing w:val="-2"/>
                <w:highlight w:val="none"/>
              </w:rPr>
              <w:t>陶质砖</w:t>
            </w:r>
          </w:p>
        </w:tc>
        <w:tc>
          <w:tcPr>
            <w:tcW w:w="2248" w:type="dxa"/>
          </w:tcPr>
          <w:p w14:paraId="075B8411">
            <w:pPr>
              <w:rPr>
                <w:rFonts w:ascii="Arial"/>
                <w:highlight w:val="none"/>
              </w:rPr>
            </w:pPr>
          </w:p>
        </w:tc>
        <w:tc>
          <w:tcPr>
            <w:tcW w:w="3543" w:type="dxa"/>
          </w:tcPr>
          <w:p w14:paraId="038F81A0">
            <w:pPr>
              <w:pStyle w:val="248"/>
              <w:spacing w:before="66" w:line="219" w:lineRule="auto"/>
              <w:ind w:left="109"/>
              <w:rPr>
                <w:highlight w:val="none"/>
              </w:rPr>
            </w:pPr>
            <w:r>
              <w:rPr>
                <w:spacing w:val="-2"/>
                <w:highlight w:val="none"/>
              </w:rPr>
              <w:t>HJ/T297</w:t>
            </w:r>
            <w:r>
              <w:rPr>
                <w:spacing w:val="-22"/>
                <w:highlight w:val="none"/>
              </w:rPr>
              <w:t xml:space="preserve"> </w:t>
            </w:r>
            <w:r>
              <w:rPr>
                <w:spacing w:val="-2"/>
                <w:highlight w:val="none"/>
              </w:rPr>
              <w:t>陶瓷砖</w:t>
            </w:r>
          </w:p>
        </w:tc>
      </w:tr>
      <w:tr w14:paraId="367315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tcPr>
          <w:p w14:paraId="70B9A8A8">
            <w:pPr>
              <w:rPr>
                <w:rFonts w:ascii="Arial"/>
                <w:highlight w:val="none"/>
              </w:rPr>
            </w:pPr>
          </w:p>
        </w:tc>
        <w:tc>
          <w:tcPr>
            <w:tcW w:w="1542" w:type="dxa"/>
            <w:vMerge w:val="continue"/>
            <w:tcBorders>
              <w:top w:val="nil"/>
            </w:tcBorders>
          </w:tcPr>
          <w:p w14:paraId="315ED718">
            <w:pPr>
              <w:rPr>
                <w:rFonts w:ascii="Arial"/>
                <w:highlight w:val="none"/>
              </w:rPr>
            </w:pPr>
          </w:p>
        </w:tc>
        <w:tc>
          <w:tcPr>
            <w:tcW w:w="2672" w:type="dxa"/>
          </w:tcPr>
          <w:p w14:paraId="6CB66B82">
            <w:pPr>
              <w:pStyle w:val="248"/>
              <w:spacing w:before="66" w:line="221" w:lineRule="auto"/>
              <w:ind w:left="103"/>
              <w:rPr>
                <w:highlight w:val="none"/>
              </w:rPr>
            </w:pPr>
            <w:r>
              <w:rPr>
                <w:highlight w:val="none"/>
              </w:rPr>
              <w:t>A10030799 其他建筑陶瓷制品</w:t>
            </w:r>
          </w:p>
        </w:tc>
        <w:tc>
          <w:tcPr>
            <w:tcW w:w="2248" w:type="dxa"/>
          </w:tcPr>
          <w:p w14:paraId="2D86F996">
            <w:pPr>
              <w:rPr>
                <w:rFonts w:ascii="Arial"/>
                <w:highlight w:val="none"/>
              </w:rPr>
            </w:pPr>
          </w:p>
        </w:tc>
        <w:tc>
          <w:tcPr>
            <w:tcW w:w="3543" w:type="dxa"/>
          </w:tcPr>
          <w:p w14:paraId="6333CD21">
            <w:pPr>
              <w:pStyle w:val="248"/>
              <w:spacing w:before="66" w:line="219" w:lineRule="auto"/>
              <w:ind w:left="109"/>
              <w:rPr>
                <w:highlight w:val="none"/>
              </w:rPr>
            </w:pPr>
            <w:r>
              <w:rPr>
                <w:spacing w:val="-2"/>
                <w:highlight w:val="none"/>
              </w:rPr>
              <w:t>HJ/T297</w:t>
            </w:r>
            <w:r>
              <w:rPr>
                <w:spacing w:val="-22"/>
                <w:highlight w:val="none"/>
              </w:rPr>
              <w:t xml:space="preserve"> </w:t>
            </w:r>
            <w:r>
              <w:rPr>
                <w:spacing w:val="-2"/>
                <w:highlight w:val="none"/>
              </w:rPr>
              <w:t>陶瓷砖</w:t>
            </w:r>
          </w:p>
        </w:tc>
      </w:tr>
      <w:tr w14:paraId="7464E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restart"/>
            <w:tcBorders>
              <w:bottom w:val="nil"/>
            </w:tcBorders>
          </w:tcPr>
          <w:p w14:paraId="25F45B0C">
            <w:pPr>
              <w:pStyle w:val="248"/>
              <w:spacing w:before="66"/>
              <w:ind w:left="118"/>
              <w:rPr>
                <w:highlight w:val="none"/>
              </w:rPr>
            </w:pPr>
            <w:r>
              <w:rPr>
                <w:spacing w:val="-5"/>
                <w:highlight w:val="none"/>
              </w:rPr>
              <w:t>39</w:t>
            </w:r>
          </w:p>
        </w:tc>
        <w:tc>
          <w:tcPr>
            <w:tcW w:w="1542" w:type="dxa"/>
            <w:vMerge w:val="restart"/>
            <w:tcBorders>
              <w:bottom w:val="nil"/>
            </w:tcBorders>
          </w:tcPr>
          <w:p w14:paraId="71C427BC">
            <w:pPr>
              <w:pStyle w:val="248"/>
              <w:spacing w:before="65" w:line="322" w:lineRule="auto"/>
              <w:ind w:left="109" w:right="108" w:hanging="7"/>
              <w:rPr>
                <w:highlight w:val="none"/>
              </w:rPr>
            </w:pPr>
            <w:r>
              <w:rPr>
                <w:spacing w:val="-1"/>
                <w:highlight w:val="none"/>
              </w:rPr>
              <w:t>A100309</w:t>
            </w:r>
            <w:r>
              <w:rPr>
                <w:spacing w:val="34"/>
                <w:w w:val="101"/>
                <w:highlight w:val="none"/>
              </w:rPr>
              <w:t xml:space="preserve"> </w:t>
            </w:r>
            <w:r>
              <w:rPr>
                <w:spacing w:val="-1"/>
                <w:highlight w:val="none"/>
              </w:rPr>
              <w:t>建筑</w:t>
            </w:r>
            <w:r>
              <w:rPr>
                <w:spacing w:val="-51"/>
                <w:highlight w:val="none"/>
              </w:rPr>
              <w:t xml:space="preserve"> </w:t>
            </w:r>
            <w:r>
              <w:rPr>
                <w:spacing w:val="-1"/>
                <w:highlight w:val="none"/>
              </w:rPr>
              <w:t>防</w:t>
            </w:r>
            <w:r>
              <w:rPr>
                <w:highlight w:val="none"/>
              </w:rPr>
              <w:t xml:space="preserve"> </w:t>
            </w:r>
            <w:r>
              <w:rPr>
                <w:spacing w:val="-2"/>
                <w:highlight w:val="none"/>
              </w:rPr>
              <w:t>水卷材及制品</w:t>
            </w:r>
          </w:p>
        </w:tc>
        <w:tc>
          <w:tcPr>
            <w:tcW w:w="2672" w:type="dxa"/>
          </w:tcPr>
          <w:p w14:paraId="17C33292">
            <w:pPr>
              <w:pStyle w:val="248"/>
              <w:spacing w:before="66" w:line="283" w:lineRule="auto"/>
              <w:ind w:left="110" w:right="107" w:hanging="7"/>
              <w:rPr>
                <w:highlight w:val="none"/>
              </w:rPr>
            </w:pPr>
            <w:r>
              <w:rPr>
                <w:spacing w:val="-1"/>
                <w:highlight w:val="none"/>
              </w:rPr>
              <w:t>A10030901</w:t>
            </w:r>
            <w:r>
              <w:rPr>
                <w:spacing w:val="-47"/>
                <w:highlight w:val="none"/>
              </w:rPr>
              <w:t xml:space="preserve"> </w:t>
            </w:r>
            <w:r>
              <w:rPr>
                <w:spacing w:val="-1"/>
                <w:highlight w:val="none"/>
              </w:rPr>
              <w:t>沥青和改性沥青防水</w:t>
            </w:r>
            <w:r>
              <w:rPr>
                <w:highlight w:val="none"/>
              </w:rPr>
              <w:t xml:space="preserve"> </w:t>
            </w:r>
            <w:r>
              <w:rPr>
                <w:spacing w:val="-3"/>
                <w:highlight w:val="none"/>
              </w:rPr>
              <w:t>卷材</w:t>
            </w:r>
          </w:p>
        </w:tc>
        <w:tc>
          <w:tcPr>
            <w:tcW w:w="2248" w:type="dxa"/>
          </w:tcPr>
          <w:p w14:paraId="23CFE792">
            <w:pPr>
              <w:rPr>
                <w:rFonts w:ascii="Arial"/>
                <w:highlight w:val="none"/>
              </w:rPr>
            </w:pPr>
          </w:p>
        </w:tc>
        <w:tc>
          <w:tcPr>
            <w:tcW w:w="3543" w:type="dxa"/>
          </w:tcPr>
          <w:p w14:paraId="134AC9BE">
            <w:pPr>
              <w:pStyle w:val="248"/>
              <w:spacing w:before="66" w:line="219" w:lineRule="auto"/>
              <w:ind w:left="109"/>
              <w:rPr>
                <w:highlight w:val="none"/>
              </w:rPr>
            </w:pPr>
            <w:r>
              <w:rPr>
                <w:spacing w:val="-2"/>
                <w:highlight w:val="none"/>
              </w:rPr>
              <w:t>HJ455</w:t>
            </w:r>
            <w:r>
              <w:rPr>
                <w:spacing w:val="-25"/>
                <w:highlight w:val="none"/>
              </w:rPr>
              <w:t xml:space="preserve"> </w:t>
            </w:r>
            <w:r>
              <w:rPr>
                <w:spacing w:val="-2"/>
                <w:highlight w:val="none"/>
              </w:rPr>
              <w:t>防水卷材</w:t>
            </w:r>
          </w:p>
        </w:tc>
      </w:tr>
      <w:tr w14:paraId="0C9AC6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tcPr>
          <w:p w14:paraId="7FBFAFBF">
            <w:pPr>
              <w:rPr>
                <w:rFonts w:ascii="Arial"/>
                <w:highlight w:val="none"/>
              </w:rPr>
            </w:pPr>
          </w:p>
        </w:tc>
        <w:tc>
          <w:tcPr>
            <w:tcW w:w="1542" w:type="dxa"/>
            <w:vMerge w:val="continue"/>
            <w:tcBorders>
              <w:top w:val="nil"/>
              <w:bottom w:val="nil"/>
            </w:tcBorders>
          </w:tcPr>
          <w:p w14:paraId="789588AA">
            <w:pPr>
              <w:rPr>
                <w:rFonts w:ascii="Arial"/>
                <w:highlight w:val="none"/>
              </w:rPr>
            </w:pPr>
          </w:p>
        </w:tc>
        <w:tc>
          <w:tcPr>
            <w:tcW w:w="2672" w:type="dxa"/>
          </w:tcPr>
          <w:p w14:paraId="34DD7F8D">
            <w:pPr>
              <w:pStyle w:val="248"/>
              <w:spacing w:before="67" w:line="219" w:lineRule="auto"/>
              <w:ind w:left="103"/>
              <w:rPr>
                <w:highlight w:val="none"/>
              </w:rPr>
            </w:pPr>
            <w:r>
              <w:rPr>
                <w:spacing w:val="-2"/>
                <w:highlight w:val="none"/>
              </w:rPr>
              <w:t>A10030903</w:t>
            </w:r>
            <w:r>
              <w:rPr>
                <w:spacing w:val="36"/>
                <w:highlight w:val="none"/>
              </w:rPr>
              <w:t xml:space="preserve"> </w:t>
            </w:r>
            <w:r>
              <w:rPr>
                <w:spacing w:val="-2"/>
                <w:highlight w:val="none"/>
              </w:rPr>
              <w:t>自粘防水卷材</w:t>
            </w:r>
          </w:p>
        </w:tc>
        <w:tc>
          <w:tcPr>
            <w:tcW w:w="2248" w:type="dxa"/>
          </w:tcPr>
          <w:p w14:paraId="486B09CE">
            <w:pPr>
              <w:rPr>
                <w:rFonts w:ascii="Arial"/>
                <w:highlight w:val="none"/>
              </w:rPr>
            </w:pPr>
          </w:p>
        </w:tc>
        <w:tc>
          <w:tcPr>
            <w:tcW w:w="3543" w:type="dxa"/>
          </w:tcPr>
          <w:p w14:paraId="748ED1CE">
            <w:pPr>
              <w:pStyle w:val="248"/>
              <w:spacing w:before="66" w:line="219" w:lineRule="auto"/>
              <w:ind w:left="109"/>
              <w:rPr>
                <w:highlight w:val="none"/>
              </w:rPr>
            </w:pPr>
            <w:r>
              <w:rPr>
                <w:spacing w:val="-2"/>
                <w:highlight w:val="none"/>
              </w:rPr>
              <w:t>HJ455</w:t>
            </w:r>
            <w:r>
              <w:rPr>
                <w:spacing w:val="-25"/>
                <w:highlight w:val="none"/>
              </w:rPr>
              <w:t xml:space="preserve"> </w:t>
            </w:r>
            <w:r>
              <w:rPr>
                <w:spacing w:val="-2"/>
                <w:highlight w:val="none"/>
              </w:rPr>
              <w:t>防水卷材</w:t>
            </w:r>
          </w:p>
        </w:tc>
      </w:tr>
      <w:tr w14:paraId="258F08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continue"/>
            <w:tcBorders>
              <w:top w:val="nil"/>
            </w:tcBorders>
          </w:tcPr>
          <w:p w14:paraId="76346F93">
            <w:pPr>
              <w:rPr>
                <w:rFonts w:ascii="Arial"/>
                <w:highlight w:val="none"/>
              </w:rPr>
            </w:pPr>
          </w:p>
        </w:tc>
        <w:tc>
          <w:tcPr>
            <w:tcW w:w="1542" w:type="dxa"/>
            <w:vMerge w:val="continue"/>
            <w:tcBorders>
              <w:top w:val="nil"/>
            </w:tcBorders>
          </w:tcPr>
          <w:p w14:paraId="22D899D9">
            <w:pPr>
              <w:rPr>
                <w:rFonts w:ascii="Arial"/>
                <w:highlight w:val="none"/>
              </w:rPr>
            </w:pPr>
          </w:p>
        </w:tc>
        <w:tc>
          <w:tcPr>
            <w:tcW w:w="2672" w:type="dxa"/>
          </w:tcPr>
          <w:p w14:paraId="66CACC69">
            <w:pPr>
              <w:pStyle w:val="248"/>
              <w:spacing w:before="66" w:line="283" w:lineRule="auto"/>
              <w:ind w:left="108" w:right="102" w:hanging="5"/>
              <w:rPr>
                <w:highlight w:val="none"/>
              </w:rPr>
            </w:pPr>
            <w:r>
              <w:rPr>
                <w:spacing w:val="-2"/>
                <w:highlight w:val="none"/>
              </w:rPr>
              <w:t>A10030906</w:t>
            </w:r>
            <w:r>
              <w:rPr>
                <w:spacing w:val="-24"/>
                <w:highlight w:val="none"/>
              </w:rPr>
              <w:t xml:space="preserve"> </w:t>
            </w:r>
            <w:r>
              <w:rPr>
                <w:spacing w:val="-2"/>
                <w:highlight w:val="none"/>
              </w:rPr>
              <w:t>高分子防水卷（片）</w:t>
            </w:r>
            <w:r>
              <w:rPr>
                <w:highlight w:val="none"/>
              </w:rPr>
              <w:t xml:space="preserve"> 材</w:t>
            </w:r>
          </w:p>
        </w:tc>
        <w:tc>
          <w:tcPr>
            <w:tcW w:w="2248" w:type="dxa"/>
          </w:tcPr>
          <w:p w14:paraId="6A081F91">
            <w:pPr>
              <w:rPr>
                <w:rFonts w:ascii="Arial"/>
                <w:highlight w:val="none"/>
              </w:rPr>
            </w:pPr>
          </w:p>
        </w:tc>
        <w:tc>
          <w:tcPr>
            <w:tcW w:w="3543" w:type="dxa"/>
          </w:tcPr>
          <w:p w14:paraId="46B101C9">
            <w:pPr>
              <w:pStyle w:val="248"/>
              <w:spacing w:before="66" w:line="219" w:lineRule="auto"/>
              <w:ind w:left="109"/>
              <w:rPr>
                <w:highlight w:val="none"/>
              </w:rPr>
            </w:pPr>
            <w:r>
              <w:rPr>
                <w:spacing w:val="-2"/>
                <w:highlight w:val="none"/>
              </w:rPr>
              <w:t>HJ455</w:t>
            </w:r>
            <w:r>
              <w:rPr>
                <w:spacing w:val="-25"/>
                <w:highlight w:val="none"/>
              </w:rPr>
              <w:t xml:space="preserve"> </w:t>
            </w:r>
            <w:r>
              <w:rPr>
                <w:spacing w:val="-2"/>
                <w:highlight w:val="none"/>
              </w:rPr>
              <w:t>防水卷材</w:t>
            </w:r>
          </w:p>
        </w:tc>
      </w:tr>
      <w:tr w14:paraId="1698D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restart"/>
            <w:tcBorders>
              <w:bottom w:val="nil"/>
            </w:tcBorders>
          </w:tcPr>
          <w:p w14:paraId="1A55D164">
            <w:pPr>
              <w:pStyle w:val="248"/>
              <w:spacing w:before="67"/>
              <w:ind w:left="114"/>
              <w:rPr>
                <w:highlight w:val="none"/>
              </w:rPr>
            </w:pPr>
            <w:r>
              <w:rPr>
                <w:spacing w:val="-3"/>
                <w:highlight w:val="none"/>
              </w:rPr>
              <w:t>40</w:t>
            </w:r>
          </w:p>
        </w:tc>
        <w:tc>
          <w:tcPr>
            <w:tcW w:w="1542" w:type="dxa"/>
            <w:vMerge w:val="restart"/>
            <w:tcBorders>
              <w:bottom w:val="nil"/>
            </w:tcBorders>
          </w:tcPr>
          <w:p w14:paraId="4641C832">
            <w:pPr>
              <w:pStyle w:val="248"/>
              <w:spacing w:before="66" w:line="322" w:lineRule="auto"/>
              <w:ind w:left="106" w:right="106" w:hanging="4"/>
              <w:rPr>
                <w:highlight w:val="none"/>
              </w:rPr>
            </w:pPr>
            <w:r>
              <w:rPr>
                <w:spacing w:val="-8"/>
                <w:highlight w:val="none"/>
              </w:rPr>
              <w:t>A100310</w:t>
            </w:r>
            <w:r>
              <w:rPr>
                <w:spacing w:val="-25"/>
                <w:highlight w:val="none"/>
              </w:rPr>
              <w:t xml:space="preserve"> </w:t>
            </w:r>
            <w:r>
              <w:rPr>
                <w:spacing w:val="-8"/>
                <w:highlight w:val="none"/>
              </w:rPr>
              <w:t>隔热、隔</w:t>
            </w:r>
            <w:r>
              <w:rPr>
                <w:highlight w:val="none"/>
              </w:rPr>
              <w:t xml:space="preserve"> </w:t>
            </w:r>
            <w:r>
              <w:rPr>
                <w:spacing w:val="9"/>
                <w:highlight w:val="none"/>
              </w:rPr>
              <w:t>音人造矿物材料</w:t>
            </w:r>
            <w:r>
              <w:rPr>
                <w:highlight w:val="none"/>
              </w:rPr>
              <w:t xml:space="preserve"> </w:t>
            </w:r>
            <w:r>
              <w:rPr>
                <w:spacing w:val="-2"/>
                <w:highlight w:val="none"/>
              </w:rPr>
              <w:t>及其制品</w:t>
            </w:r>
          </w:p>
        </w:tc>
        <w:tc>
          <w:tcPr>
            <w:tcW w:w="2672" w:type="dxa"/>
          </w:tcPr>
          <w:p w14:paraId="7746D287">
            <w:pPr>
              <w:pStyle w:val="248"/>
              <w:spacing w:before="68" w:line="282" w:lineRule="auto"/>
              <w:ind w:left="108" w:right="107" w:hanging="5"/>
              <w:rPr>
                <w:highlight w:val="none"/>
                <w:lang w:eastAsia="zh-CN"/>
              </w:rPr>
            </w:pPr>
            <w:r>
              <w:rPr>
                <w:spacing w:val="6"/>
                <w:highlight w:val="none"/>
                <w:lang w:eastAsia="zh-CN"/>
              </w:rPr>
              <w:t>A10031001 矿物绝热和吸声材</w:t>
            </w:r>
            <w:r>
              <w:rPr>
                <w:spacing w:val="7"/>
                <w:highlight w:val="none"/>
                <w:lang w:eastAsia="zh-CN"/>
              </w:rPr>
              <w:t xml:space="preserve"> </w:t>
            </w:r>
            <w:r>
              <w:rPr>
                <w:highlight w:val="none"/>
                <w:lang w:eastAsia="zh-CN"/>
              </w:rPr>
              <w:t>料</w:t>
            </w:r>
          </w:p>
        </w:tc>
        <w:tc>
          <w:tcPr>
            <w:tcW w:w="2248" w:type="dxa"/>
          </w:tcPr>
          <w:p w14:paraId="0AE3579B">
            <w:pPr>
              <w:rPr>
                <w:rFonts w:ascii="Arial"/>
                <w:highlight w:val="none"/>
              </w:rPr>
            </w:pPr>
          </w:p>
        </w:tc>
        <w:tc>
          <w:tcPr>
            <w:tcW w:w="3543" w:type="dxa"/>
          </w:tcPr>
          <w:p w14:paraId="2E6B2798">
            <w:pPr>
              <w:pStyle w:val="248"/>
              <w:spacing w:before="67" w:line="219" w:lineRule="auto"/>
              <w:ind w:left="109"/>
              <w:rPr>
                <w:highlight w:val="none"/>
              </w:rPr>
            </w:pPr>
            <w:r>
              <w:rPr>
                <w:spacing w:val="-1"/>
                <w:highlight w:val="none"/>
              </w:rPr>
              <w:t>HJ/T223</w:t>
            </w:r>
            <w:r>
              <w:rPr>
                <w:spacing w:val="-33"/>
                <w:highlight w:val="none"/>
              </w:rPr>
              <w:t xml:space="preserve"> </w:t>
            </w:r>
            <w:r>
              <w:rPr>
                <w:spacing w:val="-1"/>
                <w:highlight w:val="none"/>
              </w:rPr>
              <w:t>轻质墙体板材</w:t>
            </w:r>
          </w:p>
        </w:tc>
      </w:tr>
      <w:tr w14:paraId="2CD651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tcPr>
          <w:p w14:paraId="3F6C8124">
            <w:pPr>
              <w:rPr>
                <w:rFonts w:ascii="Arial"/>
                <w:highlight w:val="none"/>
              </w:rPr>
            </w:pPr>
          </w:p>
        </w:tc>
        <w:tc>
          <w:tcPr>
            <w:tcW w:w="1542" w:type="dxa"/>
            <w:vMerge w:val="continue"/>
            <w:tcBorders>
              <w:top w:val="nil"/>
            </w:tcBorders>
          </w:tcPr>
          <w:p w14:paraId="1DEDF0E3">
            <w:pPr>
              <w:rPr>
                <w:rFonts w:ascii="Arial"/>
                <w:highlight w:val="none"/>
              </w:rPr>
            </w:pPr>
          </w:p>
        </w:tc>
        <w:tc>
          <w:tcPr>
            <w:tcW w:w="2672" w:type="dxa"/>
          </w:tcPr>
          <w:p w14:paraId="0164AFF7">
            <w:pPr>
              <w:pStyle w:val="248"/>
              <w:spacing w:before="68" w:line="219" w:lineRule="auto"/>
              <w:ind w:left="103"/>
              <w:rPr>
                <w:highlight w:val="none"/>
              </w:rPr>
            </w:pPr>
            <w:r>
              <w:rPr>
                <w:spacing w:val="-1"/>
                <w:highlight w:val="none"/>
              </w:rPr>
              <w:t>A10031002</w:t>
            </w:r>
            <w:r>
              <w:rPr>
                <w:spacing w:val="-30"/>
                <w:highlight w:val="none"/>
              </w:rPr>
              <w:t xml:space="preserve"> </w:t>
            </w:r>
            <w:r>
              <w:rPr>
                <w:spacing w:val="-1"/>
                <w:highlight w:val="none"/>
              </w:rPr>
              <w:t>矿物材料制品</w:t>
            </w:r>
          </w:p>
        </w:tc>
        <w:tc>
          <w:tcPr>
            <w:tcW w:w="2248" w:type="dxa"/>
          </w:tcPr>
          <w:p w14:paraId="1F0ABEDD">
            <w:pPr>
              <w:rPr>
                <w:rFonts w:ascii="Arial"/>
                <w:highlight w:val="none"/>
              </w:rPr>
            </w:pPr>
          </w:p>
        </w:tc>
        <w:tc>
          <w:tcPr>
            <w:tcW w:w="3543" w:type="dxa"/>
          </w:tcPr>
          <w:p w14:paraId="42269D5D">
            <w:pPr>
              <w:pStyle w:val="248"/>
              <w:spacing w:before="67" w:line="219" w:lineRule="auto"/>
              <w:ind w:left="109"/>
              <w:rPr>
                <w:highlight w:val="none"/>
              </w:rPr>
            </w:pPr>
            <w:r>
              <w:rPr>
                <w:spacing w:val="-1"/>
                <w:highlight w:val="none"/>
              </w:rPr>
              <w:t>HJ/T223</w:t>
            </w:r>
            <w:r>
              <w:rPr>
                <w:spacing w:val="-33"/>
                <w:highlight w:val="none"/>
              </w:rPr>
              <w:t xml:space="preserve"> </w:t>
            </w:r>
            <w:r>
              <w:rPr>
                <w:spacing w:val="-1"/>
                <w:highlight w:val="none"/>
              </w:rPr>
              <w:t>轻质墙体板材</w:t>
            </w:r>
          </w:p>
        </w:tc>
      </w:tr>
      <w:tr w14:paraId="35318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Pr>
          <w:p w14:paraId="35E1B203">
            <w:pPr>
              <w:pStyle w:val="248"/>
              <w:spacing w:before="67" w:line="242" w:lineRule="auto"/>
              <w:ind w:left="114"/>
              <w:rPr>
                <w:highlight w:val="none"/>
              </w:rPr>
            </w:pPr>
            <w:r>
              <w:rPr>
                <w:spacing w:val="-3"/>
                <w:highlight w:val="none"/>
              </w:rPr>
              <w:t>41</w:t>
            </w:r>
          </w:p>
        </w:tc>
        <w:tc>
          <w:tcPr>
            <w:tcW w:w="1542" w:type="dxa"/>
          </w:tcPr>
          <w:p w14:paraId="361D1F47">
            <w:pPr>
              <w:pStyle w:val="248"/>
              <w:spacing w:before="68" w:line="282" w:lineRule="auto"/>
              <w:ind w:left="109" w:right="108" w:hanging="7"/>
              <w:rPr>
                <w:highlight w:val="none"/>
              </w:rPr>
            </w:pPr>
            <w:r>
              <w:rPr>
                <w:spacing w:val="3"/>
                <w:highlight w:val="none"/>
              </w:rPr>
              <w:t>A100601</w:t>
            </w:r>
            <w:r>
              <w:rPr>
                <w:spacing w:val="34"/>
                <w:highlight w:val="none"/>
              </w:rPr>
              <w:t xml:space="preserve"> </w:t>
            </w:r>
            <w:r>
              <w:rPr>
                <w:spacing w:val="3"/>
                <w:highlight w:val="none"/>
              </w:rPr>
              <w:t>功能性</w:t>
            </w:r>
            <w:r>
              <w:rPr>
                <w:highlight w:val="none"/>
              </w:rPr>
              <w:t xml:space="preserve"> </w:t>
            </w:r>
            <w:r>
              <w:rPr>
                <w:spacing w:val="-2"/>
                <w:highlight w:val="none"/>
              </w:rPr>
              <w:t>建筑涂料</w:t>
            </w:r>
          </w:p>
        </w:tc>
        <w:tc>
          <w:tcPr>
            <w:tcW w:w="2672" w:type="dxa"/>
          </w:tcPr>
          <w:p w14:paraId="41B4815C">
            <w:pPr>
              <w:rPr>
                <w:rFonts w:ascii="Arial"/>
                <w:highlight w:val="none"/>
              </w:rPr>
            </w:pPr>
          </w:p>
        </w:tc>
        <w:tc>
          <w:tcPr>
            <w:tcW w:w="2248" w:type="dxa"/>
          </w:tcPr>
          <w:p w14:paraId="64F625DA">
            <w:pPr>
              <w:rPr>
                <w:rFonts w:ascii="Arial"/>
                <w:highlight w:val="none"/>
              </w:rPr>
            </w:pPr>
          </w:p>
        </w:tc>
        <w:tc>
          <w:tcPr>
            <w:tcW w:w="3543" w:type="dxa"/>
          </w:tcPr>
          <w:p w14:paraId="0FAF24FD">
            <w:pPr>
              <w:pStyle w:val="248"/>
              <w:spacing w:before="67" w:line="219" w:lineRule="auto"/>
              <w:ind w:left="109"/>
              <w:rPr>
                <w:highlight w:val="none"/>
              </w:rPr>
            </w:pPr>
            <w:r>
              <w:rPr>
                <w:spacing w:val="-1"/>
                <w:highlight w:val="none"/>
              </w:rPr>
              <w:t>HJ2537</w:t>
            </w:r>
            <w:r>
              <w:rPr>
                <w:spacing w:val="-34"/>
                <w:highlight w:val="none"/>
              </w:rPr>
              <w:t xml:space="preserve"> </w:t>
            </w:r>
            <w:r>
              <w:rPr>
                <w:spacing w:val="-1"/>
                <w:highlight w:val="none"/>
              </w:rPr>
              <w:t>水性涂料</w:t>
            </w:r>
          </w:p>
        </w:tc>
      </w:tr>
      <w:tr w14:paraId="559D5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tcPr>
          <w:p w14:paraId="0C0983F8">
            <w:pPr>
              <w:pStyle w:val="248"/>
              <w:spacing w:before="68" w:line="242" w:lineRule="auto"/>
              <w:ind w:left="114"/>
              <w:rPr>
                <w:highlight w:val="none"/>
              </w:rPr>
            </w:pPr>
            <w:r>
              <w:rPr>
                <w:spacing w:val="-3"/>
                <w:highlight w:val="none"/>
              </w:rPr>
              <w:t>42</w:t>
            </w:r>
          </w:p>
        </w:tc>
        <w:tc>
          <w:tcPr>
            <w:tcW w:w="1542" w:type="dxa"/>
          </w:tcPr>
          <w:p w14:paraId="5593C9F5">
            <w:pPr>
              <w:pStyle w:val="248"/>
              <w:spacing w:before="69" w:line="284" w:lineRule="auto"/>
              <w:ind w:left="109" w:right="106" w:firstLine="84"/>
              <w:rPr>
                <w:highlight w:val="none"/>
              </w:rPr>
            </w:pPr>
            <w:r>
              <w:rPr>
                <w:spacing w:val="-1"/>
                <w:highlight w:val="none"/>
              </w:rPr>
              <w:t>A100399</w:t>
            </w:r>
            <w:r>
              <w:rPr>
                <w:spacing w:val="-15"/>
                <w:highlight w:val="none"/>
              </w:rPr>
              <w:t xml:space="preserve"> </w:t>
            </w:r>
            <w:r>
              <w:rPr>
                <w:spacing w:val="-1"/>
                <w:highlight w:val="none"/>
              </w:rPr>
              <w:t>其他非</w:t>
            </w:r>
            <w:r>
              <w:rPr>
                <w:highlight w:val="none"/>
              </w:rPr>
              <w:t xml:space="preserve"> </w:t>
            </w:r>
            <w:r>
              <w:rPr>
                <w:spacing w:val="-2"/>
                <w:highlight w:val="none"/>
              </w:rPr>
              <w:t>金属矿物制品</w:t>
            </w:r>
          </w:p>
        </w:tc>
        <w:tc>
          <w:tcPr>
            <w:tcW w:w="2672" w:type="dxa"/>
          </w:tcPr>
          <w:p w14:paraId="3C37C690">
            <w:pPr>
              <w:pStyle w:val="248"/>
              <w:spacing w:before="68" w:line="219" w:lineRule="auto"/>
              <w:ind w:left="103"/>
              <w:rPr>
                <w:highlight w:val="none"/>
              </w:rPr>
            </w:pPr>
            <w:r>
              <w:rPr>
                <w:spacing w:val="-1"/>
                <w:highlight w:val="none"/>
              </w:rPr>
              <w:t>A10039901</w:t>
            </w:r>
            <w:r>
              <w:rPr>
                <w:spacing w:val="-45"/>
                <w:highlight w:val="none"/>
              </w:rPr>
              <w:t xml:space="preserve"> </w:t>
            </w:r>
            <w:r>
              <w:rPr>
                <w:spacing w:val="-1"/>
                <w:highlight w:val="none"/>
              </w:rPr>
              <w:t>其他非金属建筑材料</w:t>
            </w:r>
          </w:p>
        </w:tc>
        <w:tc>
          <w:tcPr>
            <w:tcW w:w="2248" w:type="dxa"/>
          </w:tcPr>
          <w:p w14:paraId="74C06571">
            <w:pPr>
              <w:rPr>
                <w:rFonts w:ascii="Arial"/>
                <w:highlight w:val="none"/>
              </w:rPr>
            </w:pPr>
          </w:p>
        </w:tc>
        <w:tc>
          <w:tcPr>
            <w:tcW w:w="3543" w:type="dxa"/>
          </w:tcPr>
          <w:p w14:paraId="2B29D830">
            <w:pPr>
              <w:pStyle w:val="248"/>
              <w:spacing w:before="68" w:line="219" w:lineRule="auto"/>
              <w:ind w:left="109"/>
              <w:rPr>
                <w:highlight w:val="none"/>
              </w:rPr>
            </w:pPr>
            <w:r>
              <w:rPr>
                <w:spacing w:val="-2"/>
                <w:highlight w:val="none"/>
              </w:rPr>
              <w:t>HJ456</w:t>
            </w:r>
            <w:r>
              <w:rPr>
                <w:spacing w:val="-23"/>
                <w:highlight w:val="none"/>
              </w:rPr>
              <w:t xml:space="preserve"> </w:t>
            </w:r>
            <w:r>
              <w:rPr>
                <w:spacing w:val="-2"/>
                <w:highlight w:val="none"/>
              </w:rPr>
              <w:t>刚性防水材料</w:t>
            </w:r>
          </w:p>
        </w:tc>
      </w:tr>
      <w:tr w14:paraId="4A2896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vMerge w:val="restart"/>
            <w:tcBorders>
              <w:bottom w:val="nil"/>
            </w:tcBorders>
          </w:tcPr>
          <w:p w14:paraId="58C67393">
            <w:pPr>
              <w:pStyle w:val="248"/>
              <w:spacing w:before="68"/>
              <w:ind w:left="114"/>
              <w:rPr>
                <w:highlight w:val="none"/>
              </w:rPr>
            </w:pPr>
            <w:r>
              <w:rPr>
                <w:spacing w:val="-3"/>
                <w:highlight w:val="none"/>
              </w:rPr>
              <w:t>43</w:t>
            </w:r>
          </w:p>
        </w:tc>
        <w:tc>
          <w:tcPr>
            <w:tcW w:w="1542" w:type="dxa"/>
            <w:vMerge w:val="restart"/>
            <w:tcBorders>
              <w:bottom w:val="nil"/>
            </w:tcBorders>
          </w:tcPr>
          <w:p w14:paraId="325D72BA">
            <w:pPr>
              <w:pStyle w:val="248"/>
              <w:spacing w:before="67" w:line="323" w:lineRule="auto"/>
              <w:ind w:left="107" w:right="108" w:hanging="5"/>
              <w:rPr>
                <w:highlight w:val="none"/>
              </w:rPr>
            </w:pPr>
            <w:r>
              <w:rPr>
                <w:spacing w:val="3"/>
                <w:highlight w:val="none"/>
              </w:rPr>
              <w:t>A100602</w:t>
            </w:r>
            <w:r>
              <w:rPr>
                <w:spacing w:val="34"/>
                <w:highlight w:val="none"/>
              </w:rPr>
              <w:t xml:space="preserve"> </w:t>
            </w:r>
            <w:r>
              <w:rPr>
                <w:spacing w:val="3"/>
                <w:highlight w:val="none"/>
              </w:rPr>
              <w:t>墙面涂</w:t>
            </w:r>
            <w:r>
              <w:rPr>
                <w:highlight w:val="none"/>
              </w:rPr>
              <w:t xml:space="preserve"> 料</w:t>
            </w:r>
          </w:p>
        </w:tc>
        <w:tc>
          <w:tcPr>
            <w:tcW w:w="2672" w:type="dxa"/>
          </w:tcPr>
          <w:p w14:paraId="6168AAC6">
            <w:pPr>
              <w:pStyle w:val="248"/>
              <w:spacing w:before="69" w:line="284" w:lineRule="auto"/>
              <w:ind w:left="108" w:right="107" w:hanging="5"/>
              <w:rPr>
                <w:highlight w:val="none"/>
              </w:rPr>
            </w:pPr>
            <w:r>
              <w:rPr>
                <w:spacing w:val="-1"/>
                <w:highlight w:val="none"/>
              </w:rPr>
              <w:t>A10060202</w:t>
            </w:r>
            <w:r>
              <w:rPr>
                <w:spacing w:val="-47"/>
                <w:highlight w:val="none"/>
              </w:rPr>
              <w:t xml:space="preserve"> </w:t>
            </w:r>
            <w:r>
              <w:rPr>
                <w:spacing w:val="-1"/>
                <w:highlight w:val="none"/>
              </w:rPr>
              <w:t>合成树脂乳液内墙涂</w:t>
            </w:r>
            <w:r>
              <w:rPr>
                <w:highlight w:val="none"/>
              </w:rPr>
              <w:t xml:space="preserve"> 料</w:t>
            </w:r>
          </w:p>
        </w:tc>
        <w:tc>
          <w:tcPr>
            <w:tcW w:w="2248" w:type="dxa"/>
          </w:tcPr>
          <w:p w14:paraId="483D1700">
            <w:pPr>
              <w:rPr>
                <w:rFonts w:ascii="Arial"/>
                <w:highlight w:val="none"/>
              </w:rPr>
            </w:pPr>
          </w:p>
        </w:tc>
        <w:tc>
          <w:tcPr>
            <w:tcW w:w="3543" w:type="dxa"/>
          </w:tcPr>
          <w:p w14:paraId="4F8BB520">
            <w:pPr>
              <w:pStyle w:val="248"/>
              <w:spacing w:before="67" w:line="219" w:lineRule="auto"/>
              <w:ind w:left="109"/>
              <w:rPr>
                <w:highlight w:val="none"/>
              </w:rPr>
            </w:pPr>
            <w:r>
              <w:rPr>
                <w:spacing w:val="-1"/>
                <w:highlight w:val="none"/>
              </w:rPr>
              <w:t>HJ2537</w:t>
            </w:r>
            <w:r>
              <w:rPr>
                <w:spacing w:val="-34"/>
                <w:highlight w:val="none"/>
              </w:rPr>
              <w:t xml:space="preserve"> </w:t>
            </w:r>
            <w:r>
              <w:rPr>
                <w:spacing w:val="-1"/>
                <w:highlight w:val="none"/>
              </w:rPr>
              <w:t>水性涂料</w:t>
            </w:r>
          </w:p>
        </w:tc>
      </w:tr>
      <w:tr w14:paraId="30AAD4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continue"/>
            <w:tcBorders>
              <w:top w:val="nil"/>
              <w:bottom w:val="nil"/>
            </w:tcBorders>
          </w:tcPr>
          <w:p w14:paraId="702895FB">
            <w:pPr>
              <w:rPr>
                <w:rFonts w:ascii="Arial"/>
                <w:highlight w:val="none"/>
              </w:rPr>
            </w:pPr>
          </w:p>
        </w:tc>
        <w:tc>
          <w:tcPr>
            <w:tcW w:w="1542" w:type="dxa"/>
            <w:vMerge w:val="continue"/>
            <w:tcBorders>
              <w:top w:val="nil"/>
              <w:bottom w:val="nil"/>
            </w:tcBorders>
          </w:tcPr>
          <w:p w14:paraId="0B95F4F2">
            <w:pPr>
              <w:rPr>
                <w:rFonts w:ascii="Arial"/>
                <w:highlight w:val="none"/>
              </w:rPr>
            </w:pPr>
          </w:p>
        </w:tc>
        <w:tc>
          <w:tcPr>
            <w:tcW w:w="2672" w:type="dxa"/>
          </w:tcPr>
          <w:p w14:paraId="1F40F911">
            <w:pPr>
              <w:pStyle w:val="248"/>
              <w:spacing w:before="64" w:line="284" w:lineRule="auto"/>
              <w:ind w:left="108" w:right="107" w:hanging="5"/>
              <w:rPr>
                <w:highlight w:val="none"/>
              </w:rPr>
            </w:pPr>
            <w:r>
              <w:rPr>
                <w:spacing w:val="-1"/>
                <w:highlight w:val="none"/>
              </w:rPr>
              <w:t>A10060203</w:t>
            </w:r>
            <w:r>
              <w:rPr>
                <w:spacing w:val="-47"/>
                <w:highlight w:val="none"/>
              </w:rPr>
              <w:t xml:space="preserve"> </w:t>
            </w:r>
            <w:r>
              <w:rPr>
                <w:spacing w:val="-1"/>
                <w:highlight w:val="none"/>
              </w:rPr>
              <w:t>合成树脂乳液外墙涂</w:t>
            </w:r>
            <w:r>
              <w:rPr>
                <w:highlight w:val="none"/>
              </w:rPr>
              <w:t xml:space="preserve"> 料</w:t>
            </w:r>
          </w:p>
        </w:tc>
        <w:tc>
          <w:tcPr>
            <w:tcW w:w="2248" w:type="dxa"/>
          </w:tcPr>
          <w:p w14:paraId="63277722">
            <w:pPr>
              <w:rPr>
                <w:rFonts w:ascii="Arial"/>
                <w:highlight w:val="none"/>
              </w:rPr>
            </w:pPr>
          </w:p>
        </w:tc>
        <w:tc>
          <w:tcPr>
            <w:tcW w:w="3543" w:type="dxa"/>
          </w:tcPr>
          <w:p w14:paraId="634F2D42">
            <w:pPr>
              <w:pStyle w:val="248"/>
              <w:spacing w:before="63" w:line="219" w:lineRule="auto"/>
              <w:ind w:left="109"/>
              <w:rPr>
                <w:highlight w:val="none"/>
              </w:rPr>
            </w:pPr>
            <w:r>
              <w:rPr>
                <w:spacing w:val="-1"/>
                <w:highlight w:val="none"/>
              </w:rPr>
              <w:t>HJ2537</w:t>
            </w:r>
            <w:r>
              <w:rPr>
                <w:spacing w:val="-34"/>
                <w:highlight w:val="none"/>
              </w:rPr>
              <w:t xml:space="preserve"> </w:t>
            </w:r>
            <w:r>
              <w:rPr>
                <w:spacing w:val="-1"/>
                <w:highlight w:val="none"/>
              </w:rPr>
              <w:t>水性涂料</w:t>
            </w:r>
          </w:p>
        </w:tc>
      </w:tr>
      <w:tr w14:paraId="4BB55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583" w:type="dxa"/>
            <w:vMerge w:val="continue"/>
            <w:tcBorders>
              <w:top w:val="nil"/>
            </w:tcBorders>
          </w:tcPr>
          <w:p w14:paraId="3B189AF7">
            <w:pPr>
              <w:rPr>
                <w:rFonts w:ascii="Arial"/>
                <w:highlight w:val="none"/>
              </w:rPr>
            </w:pPr>
          </w:p>
        </w:tc>
        <w:tc>
          <w:tcPr>
            <w:tcW w:w="1542" w:type="dxa"/>
            <w:vMerge w:val="continue"/>
            <w:tcBorders>
              <w:top w:val="nil"/>
            </w:tcBorders>
          </w:tcPr>
          <w:p w14:paraId="36A06382">
            <w:pPr>
              <w:rPr>
                <w:rFonts w:ascii="Arial"/>
                <w:highlight w:val="none"/>
              </w:rPr>
            </w:pPr>
          </w:p>
        </w:tc>
        <w:tc>
          <w:tcPr>
            <w:tcW w:w="2672" w:type="dxa"/>
          </w:tcPr>
          <w:p w14:paraId="2216D513">
            <w:pPr>
              <w:pStyle w:val="248"/>
              <w:spacing w:before="64" w:line="221" w:lineRule="auto"/>
              <w:ind w:left="103"/>
              <w:rPr>
                <w:highlight w:val="none"/>
              </w:rPr>
            </w:pPr>
            <w:r>
              <w:rPr>
                <w:spacing w:val="-1"/>
                <w:highlight w:val="none"/>
              </w:rPr>
              <w:t>A10060299</w:t>
            </w:r>
            <w:r>
              <w:rPr>
                <w:spacing w:val="-30"/>
                <w:highlight w:val="none"/>
              </w:rPr>
              <w:t xml:space="preserve"> </w:t>
            </w:r>
            <w:r>
              <w:rPr>
                <w:spacing w:val="-1"/>
                <w:highlight w:val="none"/>
              </w:rPr>
              <w:t>其他墙面涂料</w:t>
            </w:r>
          </w:p>
        </w:tc>
        <w:tc>
          <w:tcPr>
            <w:tcW w:w="2248" w:type="dxa"/>
          </w:tcPr>
          <w:p w14:paraId="2E371784">
            <w:pPr>
              <w:rPr>
                <w:rFonts w:ascii="Arial"/>
                <w:highlight w:val="none"/>
              </w:rPr>
            </w:pPr>
          </w:p>
        </w:tc>
        <w:tc>
          <w:tcPr>
            <w:tcW w:w="3543" w:type="dxa"/>
          </w:tcPr>
          <w:p w14:paraId="41E9DC3D">
            <w:pPr>
              <w:pStyle w:val="248"/>
              <w:spacing w:before="64" w:line="219" w:lineRule="auto"/>
              <w:ind w:left="109"/>
              <w:rPr>
                <w:highlight w:val="none"/>
              </w:rPr>
            </w:pPr>
            <w:r>
              <w:rPr>
                <w:spacing w:val="-1"/>
                <w:highlight w:val="none"/>
              </w:rPr>
              <w:t>HJ2537</w:t>
            </w:r>
            <w:r>
              <w:rPr>
                <w:spacing w:val="-34"/>
                <w:highlight w:val="none"/>
              </w:rPr>
              <w:t xml:space="preserve"> </w:t>
            </w:r>
            <w:r>
              <w:rPr>
                <w:spacing w:val="-1"/>
                <w:highlight w:val="none"/>
              </w:rPr>
              <w:t>水性涂料</w:t>
            </w:r>
          </w:p>
        </w:tc>
      </w:tr>
      <w:tr w14:paraId="66772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Pr>
          <w:p w14:paraId="62BBE0BB">
            <w:pPr>
              <w:pStyle w:val="248"/>
              <w:spacing w:before="65" w:line="242" w:lineRule="auto"/>
              <w:ind w:left="114"/>
              <w:rPr>
                <w:highlight w:val="none"/>
              </w:rPr>
            </w:pPr>
            <w:r>
              <w:rPr>
                <w:spacing w:val="-3"/>
                <w:highlight w:val="none"/>
              </w:rPr>
              <w:t>44</w:t>
            </w:r>
          </w:p>
        </w:tc>
        <w:tc>
          <w:tcPr>
            <w:tcW w:w="1542" w:type="dxa"/>
          </w:tcPr>
          <w:p w14:paraId="410B554B">
            <w:pPr>
              <w:pStyle w:val="248"/>
              <w:spacing w:before="66" w:line="283" w:lineRule="auto"/>
              <w:ind w:left="107" w:right="108" w:hanging="5"/>
              <w:rPr>
                <w:highlight w:val="none"/>
              </w:rPr>
            </w:pPr>
            <w:r>
              <w:rPr>
                <w:spacing w:val="2"/>
                <w:highlight w:val="none"/>
              </w:rPr>
              <w:t>A100604</w:t>
            </w:r>
            <w:r>
              <w:rPr>
                <w:spacing w:val="44"/>
                <w:highlight w:val="none"/>
              </w:rPr>
              <w:t xml:space="preserve"> </w:t>
            </w:r>
            <w:r>
              <w:rPr>
                <w:spacing w:val="2"/>
                <w:highlight w:val="none"/>
              </w:rPr>
              <w:t>防水涂</w:t>
            </w:r>
            <w:r>
              <w:rPr>
                <w:highlight w:val="none"/>
              </w:rPr>
              <w:t xml:space="preserve"> 料</w:t>
            </w:r>
          </w:p>
        </w:tc>
        <w:tc>
          <w:tcPr>
            <w:tcW w:w="2672" w:type="dxa"/>
          </w:tcPr>
          <w:p w14:paraId="4AD638B8">
            <w:pPr>
              <w:pStyle w:val="248"/>
              <w:spacing w:before="65" w:line="220" w:lineRule="auto"/>
              <w:ind w:left="103"/>
              <w:rPr>
                <w:highlight w:val="none"/>
              </w:rPr>
            </w:pPr>
            <w:r>
              <w:rPr>
                <w:spacing w:val="-1"/>
                <w:highlight w:val="none"/>
              </w:rPr>
              <w:t>A10060499</w:t>
            </w:r>
            <w:r>
              <w:rPr>
                <w:spacing w:val="-30"/>
                <w:highlight w:val="none"/>
              </w:rPr>
              <w:t xml:space="preserve"> </w:t>
            </w:r>
            <w:r>
              <w:rPr>
                <w:spacing w:val="-1"/>
                <w:highlight w:val="none"/>
              </w:rPr>
              <w:t>其他防水涂料</w:t>
            </w:r>
          </w:p>
        </w:tc>
        <w:tc>
          <w:tcPr>
            <w:tcW w:w="2248" w:type="dxa"/>
          </w:tcPr>
          <w:p w14:paraId="4A801FF5">
            <w:pPr>
              <w:rPr>
                <w:rFonts w:ascii="Arial"/>
                <w:highlight w:val="none"/>
              </w:rPr>
            </w:pPr>
          </w:p>
        </w:tc>
        <w:tc>
          <w:tcPr>
            <w:tcW w:w="3543" w:type="dxa"/>
          </w:tcPr>
          <w:p w14:paraId="3495898B">
            <w:pPr>
              <w:pStyle w:val="248"/>
              <w:spacing w:before="65" w:line="219" w:lineRule="auto"/>
              <w:ind w:left="109"/>
              <w:rPr>
                <w:highlight w:val="none"/>
              </w:rPr>
            </w:pPr>
            <w:r>
              <w:rPr>
                <w:spacing w:val="-1"/>
                <w:highlight w:val="none"/>
              </w:rPr>
              <w:t>HJ2537</w:t>
            </w:r>
            <w:r>
              <w:rPr>
                <w:spacing w:val="-34"/>
                <w:highlight w:val="none"/>
              </w:rPr>
              <w:t xml:space="preserve"> </w:t>
            </w:r>
            <w:r>
              <w:rPr>
                <w:spacing w:val="-1"/>
                <w:highlight w:val="none"/>
              </w:rPr>
              <w:t>水性涂料</w:t>
            </w:r>
          </w:p>
        </w:tc>
      </w:tr>
      <w:tr w14:paraId="46475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Pr>
          <w:p w14:paraId="67B904A4">
            <w:pPr>
              <w:pStyle w:val="248"/>
              <w:spacing w:before="66"/>
              <w:ind w:left="114"/>
              <w:rPr>
                <w:highlight w:val="none"/>
              </w:rPr>
            </w:pPr>
            <w:r>
              <w:rPr>
                <w:spacing w:val="-3"/>
                <w:highlight w:val="none"/>
              </w:rPr>
              <w:t>45</w:t>
            </w:r>
          </w:p>
        </w:tc>
        <w:tc>
          <w:tcPr>
            <w:tcW w:w="1542" w:type="dxa"/>
          </w:tcPr>
          <w:p w14:paraId="3AD3671D">
            <w:pPr>
              <w:pStyle w:val="248"/>
              <w:spacing w:before="66" w:line="283" w:lineRule="auto"/>
              <w:ind w:left="109" w:right="108" w:hanging="7"/>
              <w:rPr>
                <w:highlight w:val="none"/>
              </w:rPr>
            </w:pPr>
            <w:r>
              <w:rPr>
                <w:spacing w:val="3"/>
                <w:highlight w:val="none"/>
              </w:rPr>
              <w:t>A100699</w:t>
            </w:r>
            <w:r>
              <w:rPr>
                <w:spacing w:val="34"/>
                <w:highlight w:val="none"/>
              </w:rPr>
              <w:t xml:space="preserve"> </w:t>
            </w:r>
            <w:r>
              <w:rPr>
                <w:spacing w:val="3"/>
                <w:highlight w:val="none"/>
              </w:rPr>
              <w:t>其他建</w:t>
            </w:r>
            <w:r>
              <w:rPr>
                <w:highlight w:val="none"/>
              </w:rPr>
              <w:t xml:space="preserve"> </w:t>
            </w:r>
            <w:r>
              <w:rPr>
                <w:spacing w:val="-2"/>
                <w:highlight w:val="none"/>
              </w:rPr>
              <w:t>筑涂料</w:t>
            </w:r>
          </w:p>
        </w:tc>
        <w:tc>
          <w:tcPr>
            <w:tcW w:w="2672" w:type="dxa"/>
          </w:tcPr>
          <w:p w14:paraId="51CA0003">
            <w:pPr>
              <w:rPr>
                <w:rFonts w:ascii="Arial"/>
                <w:highlight w:val="none"/>
              </w:rPr>
            </w:pPr>
          </w:p>
        </w:tc>
        <w:tc>
          <w:tcPr>
            <w:tcW w:w="2248" w:type="dxa"/>
          </w:tcPr>
          <w:p w14:paraId="3977EECD">
            <w:pPr>
              <w:rPr>
                <w:rFonts w:ascii="Arial"/>
                <w:highlight w:val="none"/>
              </w:rPr>
            </w:pPr>
          </w:p>
        </w:tc>
        <w:tc>
          <w:tcPr>
            <w:tcW w:w="3543" w:type="dxa"/>
          </w:tcPr>
          <w:p w14:paraId="4589DB0B">
            <w:pPr>
              <w:pStyle w:val="248"/>
              <w:spacing w:before="65" w:line="219" w:lineRule="auto"/>
              <w:ind w:left="109"/>
              <w:rPr>
                <w:highlight w:val="none"/>
              </w:rPr>
            </w:pPr>
            <w:r>
              <w:rPr>
                <w:spacing w:val="-1"/>
                <w:highlight w:val="none"/>
              </w:rPr>
              <w:t>HJ2537</w:t>
            </w:r>
            <w:r>
              <w:rPr>
                <w:spacing w:val="-34"/>
                <w:highlight w:val="none"/>
              </w:rPr>
              <w:t xml:space="preserve"> </w:t>
            </w:r>
            <w:r>
              <w:rPr>
                <w:spacing w:val="-1"/>
                <w:highlight w:val="none"/>
              </w:rPr>
              <w:t>水性涂料</w:t>
            </w:r>
          </w:p>
        </w:tc>
      </w:tr>
      <w:tr w14:paraId="64F338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583" w:type="dxa"/>
          </w:tcPr>
          <w:p w14:paraId="793AC6FA">
            <w:pPr>
              <w:pStyle w:val="248"/>
              <w:spacing w:before="66"/>
              <w:ind w:left="114"/>
              <w:rPr>
                <w:highlight w:val="none"/>
              </w:rPr>
            </w:pPr>
            <w:r>
              <w:rPr>
                <w:spacing w:val="-3"/>
                <w:highlight w:val="none"/>
              </w:rPr>
              <w:t>46</w:t>
            </w:r>
          </w:p>
        </w:tc>
        <w:tc>
          <w:tcPr>
            <w:tcW w:w="1542" w:type="dxa"/>
          </w:tcPr>
          <w:p w14:paraId="7C1AAEC5">
            <w:pPr>
              <w:pStyle w:val="248"/>
              <w:spacing w:before="66" w:line="222" w:lineRule="auto"/>
              <w:ind w:left="102"/>
              <w:rPr>
                <w:highlight w:val="none"/>
              </w:rPr>
            </w:pPr>
            <w:r>
              <w:rPr>
                <w:spacing w:val="-8"/>
                <w:highlight w:val="none"/>
              </w:rPr>
              <w:t>A100701</w:t>
            </w:r>
            <w:r>
              <w:rPr>
                <w:spacing w:val="-12"/>
                <w:highlight w:val="none"/>
              </w:rPr>
              <w:t xml:space="preserve"> </w:t>
            </w:r>
            <w:r>
              <w:rPr>
                <w:spacing w:val="-8"/>
                <w:highlight w:val="none"/>
              </w:rPr>
              <w:t>门、门槛</w:t>
            </w:r>
          </w:p>
        </w:tc>
        <w:tc>
          <w:tcPr>
            <w:tcW w:w="2672" w:type="dxa"/>
          </w:tcPr>
          <w:p w14:paraId="69EE0716">
            <w:pPr>
              <w:rPr>
                <w:rFonts w:ascii="Arial"/>
                <w:highlight w:val="none"/>
              </w:rPr>
            </w:pPr>
          </w:p>
        </w:tc>
        <w:tc>
          <w:tcPr>
            <w:tcW w:w="2248" w:type="dxa"/>
          </w:tcPr>
          <w:p w14:paraId="21360BEA">
            <w:pPr>
              <w:rPr>
                <w:rFonts w:ascii="Arial"/>
                <w:highlight w:val="none"/>
              </w:rPr>
            </w:pPr>
          </w:p>
        </w:tc>
        <w:tc>
          <w:tcPr>
            <w:tcW w:w="3543" w:type="dxa"/>
          </w:tcPr>
          <w:p w14:paraId="25C0223C">
            <w:pPr>
              <w:pStyle w:val="248"/>
              <w:spacing w:before="66" w:line="219" w:lineRule="auto"/>
              <w:ind w:left="109"/>
              <w:rPr>
                <w:highlight w:val="none"/>
                <w:lang w:eastAsia="zh-CN"/>
              </w:rPr>
            </w:pPr>
            <w:r>
              <w:rPr>
                <w:spacing w:val="-1"/>
                <w:highlight w:val="none"/>
                <w:lang w:eastAsia="zh-CN"/>
              </w:rPr>
              <w:t>HJ/T 237</w:t>
            </w:r>
            <w:r>
              <w:rPr>
                <w:spacing w:val="-32"/>
                <w:highlight w:val="none"/>
                <w:lang w:eastAsia="zh-CN"/>
              </w:rPr>
              <w:t xml:space="preserve"> </w:t>
            </w:r>
            <w:r>
              <w:rPr>
                <w:spacing w:val="-1"/>
                <w:highlight w:val="none"/>
                <w:lang w:eastAsia="zh-CN"/>
              </w:rPr>
              <w:t>塑料门窗/HJ459</w:t>
            </w:r>
            <w:r>
              <w:rPr>
                <w:spacing w:val="-37"/>
                <w:highlight w:val="none"/>
                <w:lang w:eastAsia="zh-CN"/>
              </w:rPr>
              <w:t xml:space="preserve"> </w:t>
            </w:r>
            <w:r>
              <w:rPr>
                <w:spacing w:val="-1"/>
                <w:highlight w:val="none"/>
                <w:lang w:eastAsia="zh-CN"/>
              </w:rPr>
              <w:t>木</w:t>
            </w:r>
            <w:r>
              <w:rPr>
                <w:spacing w:val="-2"/>
                <w:highlight w:val="none"/>
                <w:lang w:eastAsia="zh-CN"/>
              </w:rPr>
              <w:t>质门和钢质门</w:t>
            </w:r>
          </w:p>
        </w:tc>
      </w:tr>
      <w:tr w14:paraId="26C87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tcPr>
          <w:p w14:paraId="742D9096">
            <w:pPr>
              <w:pStyle w:val="248"/>
              <w:spacing w:before="66"/>
              <w:ind w:left="114"/>
              <w:rPr>
                <w:highlight w:val="none"/>
              </w:rPr>
            </w:pPr>
            <w:r>
              <w:rPr>
                <w:spacing w:val="-3"/>
                <w:highlight w:val="none"/>
              </w:rPr>
              <w:t>47</w:t>
            </w:r>
          </w:p>
        </w:tc>
        <w:tc>
          <w:tcPr>
            <w:tcW w:w="1542" w:type="dxa"/>
          </w:tcPr>
          <w:p w14:paraId="6FBBA5A0">
            <w:pPr>
              <w:pStyle w:val="248"/>
              <w:spacing w:before="66" w:line="221" w:lineRule="auto"/>
              <w:ind w:left="102"/>
              <w:rPr>
                <w:highlight w:val="none"/>
              </w:rPr>
            </w:pPr>
            <w:r>
              <w:rPr>
                <w:spacing w:val="-1"/>
                <w:highlight w:val="none"/>
              </w:rPr>
              <w:t>A100702</w:t>
            </w:r>
            <w:r>
              <w:rPr>
                <w:spacing w:val="-24"/>
                <w:highlight w:val="none"/>
              </w:rPr>
              <w:t xml:space="preserve"> </w:t>
            </w:r>
            <w:r>
              <w:rPr>
                <w:spacing w:val="-1"/>
                <w:highlight w:val="none"/>
              </w:rPr>
              <w:t>窗</w:t>
            </w:r>
          </w:p>
        </w:tc>
        <w:tc>
          <w:tcPr>
            <w:tcW w:w="2672" w:type="dxa"/>
          </w:tcPr>
          <w:p w14:paraId="0A9221D8">
            <w:pPr>
              <w:rPr>
                <w:rFonts w:ascii="Arial"/>
                <w:highlight w:val="none"/>
              </w:rPr>
            </w:pPr>
          </w:p>
        </w:tc>
        <w:tc>
          <w:tcPr>
            <w:tcW w:w="2248" w:type="dxa"/>
          </w:tcPr>
          <w:p w14:paraId="3D15544D">
            <w:pPr>
              <w:rPr>
                <w:rFonts w:ascii="Arial"/>
                <w:highlight w:val="none"/>
              </w:rPr>
            </w:pPr>
          </w:p>
        </w:tc>
        <w:tc>
          <w:tcPr>
            <w:tcW w:w="3543" w:type="dxa"/>
          </w:tcPr>
          <w:p w14:paraId="0DD67714">
            <w:pPr>
              <w:pStyle w:val="248"/>
              <w:spacing w:before="66" w:line="219" w:lineRule="auto"/>
              <w:ind w:left="109"/>
              <w:rPr>
                <w:highlight w:val="none"/>
              </w:rPr>
            </w:pPr>
            <w:r>
              <w:rPr>
                <w:spacing w:val="-1"/>
                <w:highlight w:val="none"/>
              </w:rPr>
              <w:t>HJ/T237</w:t>
            </w:r>
            <w:r>
              <w:rPr>
                <w:spacing w:val="-33"/>
                <w:highlight w:val="none"/>
              </w:rPr>
              <w:t xml:space="preserve"> </w:t>
            </w:r>
            <w:r>
              <w:rPr>
                <w:spacing w:val="-1"/>
                <w:highlight w:val="none"/>
              </w:rPr>
              <w:t>塑料门窗</w:t>
            </w:r>
          </w:p>
        </w:tc>
      </w:tr>
      <w:tr w14:paraId="760A77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583" w:type="dxa"/>
          </w:tcPr>
          <w:p w14:paraId="5024E718">
            <w:pPr>
              <w:pStyle w:val="248"/>
              <w:spacing w:before="69"/>
              <w:ind w:left="114"/>
              <w:rPr>
                <w:highlight w:val="none"/>
              </w:rPr>
            </w:pPr>
            <w:r>
              <w:rPr>
                <w:spacing w:val="-3"/>
                <w:highlight w:val="none"/>
              </w:rPr>
              <w:t>48</w:t>
            </w:r>
          </w:p>
        </w:tc>
        <w:tc>
          <w:tcPr>
            <w:tcW w:w="1542" w:type="dxa"/>
          </w:tcPr>
          <w:p w14:paraId="3E680E8D">
            <w:pPr>
              <w:pStyle w:val="248"/>
              <w:spacing w:before="70" w:line="282" w:lineRule="auto"/>
              <w:ind w:left="109" w:right="106" w:hanging="7"/>
              <w:rPr>
                <w:highlight w:val="none"/>
              </w:rPr>
            </w:pPr>
            <w:r>
              <w:rPr>
                <w:spacing w:val="-8"/>
                <w:highlight w:val="none"/>
              </w:rPr>
              <w:t>A170108</w:t>
            </w:r>
            <w:r>
              <w:rPr>
                <w:spacing w:val="-25"/>
                <w:highlight w:val="none"/>
              </w:rPr>
              <w:t xml:space="preserve"> </w:t>
            </w:r>
            <w:r>
              <w:rPr>
                <w:spacing w:val="-8"/>
                <w:highlight w:val="none"/>
              </w:rPr>
              <w:t>涂料（建</w:t>
            </w:r>
            <w:r>
              <w:rPr>
                <w:highlight w:val="none"/>
              </w:rPr>
              <w:t xml:space="preserve"> </w:t>
            </w:r>
            <w:r>
              <w:rPr>
                <w:spacing w:val="-2"/>
                <w:highlight w:val="none"/>
              </w:rPr>
              <w:t>筑涂料除外）</w:t>
            </w:r>
          </w:p>
        </w:tc>
        <w:tc>
          <w:tcPr>
            <w:tcW w:w="2672" w:type="dxa"/>
          </w:tcPr>
          <w:p w14:paraId="5F8F9522">
            <w:pPr>
              <w:rPr>
                <w:rFonts w:ascii="Arial"/>
                <w:highlight w:val="none"/>
              </w:rPr>
            </w:pPr>
          </w:p>
        </w:tc>
        <w:tc>
          <w:tcPr>
            <w:tcW w:w="2248" w:type="dxa"/>
          </w:tcPr>
          <w:p w14:paraId="0A32E1BD">
            <w:pPr>
              <w:rPr>
                <w:rFonts w:ascii="Arial"/>
                <w:highlight w:val="none"/>
              </w:rPr>
            </w:pPr>
          </w:p>
        </w:tc>
        <w:tc>
          <w:tcPr>
            <w:tcW w:w="3543" w:type="dxa"/>
          </w:tcPr>
          <w:p w14:paraId="567E9BC7">
            <w:pPr>
              <w:pStyle w:val="248"/>
              <w:spacing w:before="69" w:line="219" w:lineRule="auto"/>
              <w:ind w:left="109"/>
              <w:rPr>
                <w:highlight w:val="none"/>
              </w:rPr>
            </w:pPr>
            <w:r>
              <w:rPr>
                <w:spacing w:val="-1"/>
                <w:highlight w:val="none"/>
              </w:rPr>
              <w:t>HJ2537</w:t>
            </w:r>
            <w:r>
              <w:rPr>
                <w:spacing w:val="-34"/>
                <w:highlight w:val="none"/>
              </w:rPr>
              <w:t xml:space="preserve"> </w:t>
            </w:r>
            <w:r>
              <w:rPr>
                <w:spacing w:val="-1"/>
                <w:highlight w:val="none"/>
              </w:rPr>
              <w:t>水性涂料</w:t>
            </w:r>
          </w:p>
        </w:tc>
      </w:tr>
      <w:tr w14:paraId="53DFB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Pr>
          <w:p w14:paraId="69764697">
            <w:pPr>
              <w:pStyle w:val="248"/>
              <w:spacing w:before="68"/>
              <w:ind w:left="114"/>
              <w:rPr>
                <w:highlight w:val="none"/>
              </w:rPr>
            </w:pPr>
            <w:r>
              <w:rPr>
                <w:spacing w:val="-3"/>
                <w:highlight w:val="none"/>
              </w:rPr>
              <w:t>49</w:t>
            </w:r>
          </w:p>
        </w:tc>
        <w:tc>
          <w:tcPr>
            <w:tcW w:w="1542" w:type="dxa"/>
          </w:tcPr>
          <w:p w14:paraId="1C01BC44">
            <w:pPr>
              <w:pStyle w:val="248"/>
              <w:spacing w:before="68" w:line="282" w:lineRule="auto"/>
              <w:ind w:left="109" w:right="108" w:hanging="7"/>
              <w:rPr>
                <w:highlight w:val="none"/>
              </w:rPr>
            </w:pPr>
            <w:r>
              <w:rPr>
                <w:spacing w:val="3"/>
                <w:highlight w:val="none"/>
              </w:rPr>
              <w:t>A170112</w:t>
            </w:r>
            <w:r>
              <w:rPr>
                <w:spacing w:val="34"/>
                <w:highlight w:val="none"/>
              </w:rPr>
              <w:t xml:space="preserve"> </w:t>
            </w:r>
            <w:r>
              <w:rPr>
                <w:spacing w:val="3"/>
                <w:highlight w:val="none"/>
              </w:rPr>
              <w:t>密封用</w:t>
            </w:r>
            <w:r>
              <w:rPr>
                <w:highlight w:val="none"/>
              </w:rPr>
              <w:t xml:space="preserve"> </w:t>
            </w:r>
            <w:r>
              <w:rPr>
                <w:spacing w:val="-2"/>
                <w:highlight w:val="none"/>
              </w:rPr>
              <w:t>填料及类似品</w:t>
            </w:r>
          </w:p>
        </w:tc>
        <w:tc>
          <w:tcPr>
            <w:tcW w:w="2672" w:type="dxa"/>
          </w:tcPr>
          <w:p w14:paraId="7BF41881">
            <w:pPr>
              <w:rPr>
                <w:rFonts w:ascii="Arial"/>
                <w:highlight w:val="none"/>
              </w:rPr>
            </w:pPr>
          </w:p>
        </w:tc>
        <w:tc>
          <w:tcPr>
            <w:tcW w:w="2248" w:type="dxa"/>
          </w:tcPr>
          <w:p w14:paraId="0FB739F4">
            <w:pPr>
              <w:rPr>
                <w:rFonts w:ascii="Arial"/>
                <w:highlight w:val="none"/>
              </w:rPr>
            </w:pPr>
          </w:p>
        </w:tc>
        <w:tc>
          <w:tcPr>
            <w:tcW w:w="3543" w:type="dxa"/>
          </w:tcPr>
          <w:p w14:paraId="51700001">
            <w:pPr>
              <w:pStyle w:val="248"/>
              <w:spacing w:before="67" w:line="219" w:lineRule="auto"/>
              <w:ind w:left="109"/>
              <w:rPr>
                <w:highlight w:val="none"/>
              </w:rPr>
            </w:pPr>
            <w:r>
              <w:rPr>
                <w:spacing w:val="-1"/>
                <w:highlight w:val="none"/>
              </w:rPr>
              <w:t>HJ2541</w:t>
            </w:r>
            <w:r>
              <w:rPr>
                <w:spacing w:val="-35"/>
                <w:highlight w:val="none"/>
              </w:rPr>
              <w:t xml:space="preserve"> </w:t>
            </w:r>
            <w:r>
              <w:rPr>
                <w:spacing w:val="-1"/>
                <w:highlight w:val="none"/>
              </w:rPr>
              <w:t>胶粘剂</w:t>
            </w:r>
          </w:p>
        </w:tc>
      </w:tr>
      <w:tr w14:paraId="640A9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tcPr>
          <w:p w14:paraId="3A394B32">
            <w:pPr>
              <w:pStyle w:val="248"/>
              <w:spacing w:before="69"/>
              <w:ind w:left="118"/>
              <w:rPr>
                <w:highlight w:val="none"/>
              </w:rPr>
            </w:pPr>
            <w:r>
              <w:rPr>
                <w:spacing w:val="-5"/>
                <w:highlight w:val="none"/>
              </w:rPr>
              <w:t>50</w:t>
            </w:r>
          </w:p>
        </w:tc>
        <w:tc>
          <w:tcPr>
            <w:tcW w:w="1542" w:type="dxa"/>
          </w:tcPr>
          <w:p w14:paraId="1872FC7F">
            <w:pPr>
              <w:pStyle w:val="248"/>
              <w:spacing w:before="69" w:line="284" w:lineRule="auto"/>
              <w:ind w:left="122" w:right="108" w:hanging="20"/>
              <w:rPr>
                <w:highlight w:val="none"/>
              </w:rPr>
            </w:pPr>
            <w:r>
              <w:rPr>
                <w:spacing w:val="3"/>
                <w:highlight w:val="none"/>
              </w:rPr>
              <w:t>A180201</w:t>
            </w:r>
            <w:r>
              <w:rPr>
                <w:spacing w:val="34"/>
                <w:highlight w:val="none"/>
              </w:rPr>
              <w:t xml:space="preserve"> </w:t>
            </w:r>
            <w:r>
              <w:rPr>
                <w:spacing w:val="3"/>
                <w:highlight w:val="none"/>
              </w:rPr>
              <w:t>塑料制</w:t>
            </w:r>
            <w:r>
              <w:rPr>
                <w:highlight w:val="none"/>
              </w:rPr>
              <w:t xml:space="preserve"> 品</w:t>
            </w:r>
          </w:p>
        </w:tc>
        <w:tc>
          <w:tcPr>
            <w:tcW w:w="2672" w:type="dxa"/>
          </w:tcPr>
          <w:p w14:paraId="72D59921">
            <w:pPr>
              <w:rPr>
                <w:rFonts w:ascii="Arial"/>
                <w:highlight w:val="none"/>
              </w:rPr>
            </w:pPr>
          </w:p>
        </w:tc>
        <w:tc>
          <w:tcPr>
            <w:tcW w:w="2248" w:type="dxa"/>
          </w:tcPr>
          <w:p w14:paraId="5E66D463">
            <w:pPr>
              <w:rPr>
                <w:rFonts w:ascii="Arial"/>
                <w:highlight w:val="none"/>
              </w:rPr>
            </w:pPr>
          </w:p>
        </w:tc>
        <w:tc>
          <w:tcPr>
            <w:tcW w:w="3543" w:type="dxa"/>
          </w:tcPr>
          <w:p w14:paraId="692FFC95">
            <w:pPr>
              <w:pStyle w:val="248"/>
              <w:spacing w:before="69" w:line="284" w:lineRule="auto"/>
              <w:ind w:left="113" w:right="104" w:hanging="4"/>
              <w:rPr>
                <w:highlight w:val="none"/>
              </w:rPr>
            </w:pPr>
            <w:r>
              <w:rPr>
                <w:highlight w:val="none"/>
              </w:rPr>
              <w:t>HJ/T226 建筑用塑料管材/HJ/</w:t>
            </w:r>
            <w:r>
              <w:rPr>
                <w:spacing w:val="-1"/>
                <w:highlight w:val="none"/>
              </w:rPr>
              <w:t>T231 再生塑</w:t>
            </w:r>
            <w:r>
              <w:rPr>
                <w:highlight w:val="none"/>
              </w:rPr>
              <w:t xml:space="preserve"> </w:t>
            </w:r>
            <w:r>
              <w:rPr>
                <w:spacing w:val="-2"/>
                <w:highlight w:val="none"/>
              </w:rPr>
              <w:t>料制品</w:t>
            </w:r>
          </w:p>
        </w:tc>
      </w:tr>
    </w:tbl>
    <w:p w14:paraId="6126F36F">
      <w:pPr>
        <w:spacing w:after="120" w:line="360" w:lineRule="auto"/>
        <w:rPr>
          <w:rFonts w:ascii="宋体" w:hAnsi="宋体"/>
          <w:spacing w:val="-3"/>
          <w:szCs w:val="21"/>
          <w:highlight w:val="none"/>
        </w:rPr>
      </w:pPr>
      <w:r>
        <w:rPr>
          <w:rFonts w:hint="eastAsia" w:ascii="宋体" w:hAnsi="宋体"/>
          <w:spacing w:val="-3"/>
          <w:szCs w:val="21"/>
          <w:highlight w:val="none"/>
        </w:rPr>
        <w:t>注：环境标志产品认证应依据相关标准的最新版本。</w:t>
      </w:r>
      <w:r>
        <w:rPr>
          <w:rFonts w:hint="eastAsia" w:ascii="宋体" w:hAnsi="宋体"/>
          <w:spacing w:val="-3"/>
          <w:szCs w:val="21"/>
          <w:highlight w:val="none"/>
        </w:rPr>
        <w:br w:type="page"/>
      </w:r>
    </w:p>
    <w:bookmarkEnd w:id="20"/>
    <w:bookmarkEnd w:id="21"/>
    <w:p w14:paraId="6CFAB8A4">
      <w:pPr>
        <w:pStyle w:val="26"/>
        <w:snapToGrid w:val="0"/>
        <w:spacing w:before="120" w:after="120" w:line="320" w:lineRule="exact"/>
        <w:jc w:val="center"/>
        <w:outlineLvl w:val="0"/>
        <w:rPr>
          <w:rFonts w:ascii="Times New Roman" w:hAnsi="Times New Roman" w:cs="Times New Roman"/>
          <w:sz w:val="32"/>
          <w:szCs w:val="32"/>
          <w:highlight w:val="none"/>
        </w:rPr>
      </w:pPr>
      <w:bookmarkStart w:id="23" w:name="_Toc13636"/>
      <w:r>
        <w:rPr>
          <w:rFonts w:ascii="Times New Roman" w:hAnsi="Times New Roman" w:cs="Times New Roman"/>
          <w:sz w:val="32"/>
          <w:szCs w:val="32"/>
          <w:highlight w:val="none"/>
        </w:rPr>
        <w:t>第三章  供应商须知</w:t>
      </w:r>
      <w:bookmarkEnd w:id="23"/>
      <w:bookmarkStart w:id="24" w:name="_投标人须知前附表"/>
      <w:bookmarkEnd w:id="24"/>
    </w:p>
    <w:p w14:paraId="31375AD8">
      <w:pPr>
        <w:pStyle w:val="3"/>
        <w:spacing w:before="40" w:after="40"/>
        <w:jc w:val="center"/>
        <w:rPr>
          <w:rFonts w:ascii="Times New Roman" w:hAnsi="Times New Roman" w:eastAsia="宋体"/>
          <w:sz w:val="24"/>
          <w:szCs w:val="24"/>
          <w:highlight w:val="none"/>
        </w:rPr>
      </w:pPr>
      <w:r>
        <w:rPr>
          <w:rFonts w:ascii="Times New Roman" w:hAnsi="Times New Roman" w:eastAsia="宋体"/>
          <w:sz w:val="24"/>
          <w:szCs w:val="24"/>
          <w:highlight w:val="none"/>
        </w:rPr>
        <w:t>供应商须知前附表</w:t>
      </w:r>
    </w:p>
    <w:tbl>
      <w:tblPr>
        <w:tblStyle w:val="51"/>
        <w:tblW w:w="921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7"/>
        <w:gridCol w:w="1248"/>
        <w:gridCol w:w="7229"/>
      </w:tblGrid>
      <w:tr w14:paraId="66189A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37" w:type="dxa"/>
            <w:tcBorders>
              <w:top w:val="single" w:color="auto" w:sz="4" w:space="0"/>
              <w:left w:val="single" w:color="auto" w:sz="4" w:space="0"/>
              <w:bottom w:val="single" w:color="auto" w:sz="4" w:space="0"/>
              <w:right w:val="single" w:color="auto" w:sz="4" w:space="0"/>
            </w:tcBorders>
            <w:vAlign w:val="center"/>
          </w:tcPr>
          <w:p w14:paraId="363BB8DC">
            <w:pPr>
              <w:jc w:val="center"/>
              <w:rPr>
                <w:b/>
                <w:szCs w:val="21"/>
                <w:highlight w:val="none"/>
              </w:rPr>
            </w:pPr>
            <w:r>
              <w:rPr>
                <w:b/>
                <w:szCs w:val="21"/>
                <w:highlight w:val="none"/>
              </w:rPr>
              <w:t>条款号</w:t>
            </w:r>
          </w:p>
        </w:tc>
        <w:tc>
          <w:tcPr>
            <w:tcW w:w="1248" w:type="dxa"/>
            <w:tcBorders>
              <w:top w:val="single" w:color="auto" w:sz="4" w:space="0"/>
              <w:left w:val="single" w:color="auto" w:sz="4" w:space="0"/>
              <w:bottom w:val="single" w:color="auto" w:sz="4" w:space="0"/>
              <w:right w:val="single" w:color="auto" w:sz="4" w:space="0"/>
            </w:tcBorders>
            <w:vAlign w:val="center"/>
          </w:tcPr>
          <w:p w14:paraId="32B30221">
            <w:pPr>
              <w:jc w:val="center"/>
              <w:rPr>
                <w:b/>
                <w:szCs w:val="21"/>
                <w:highlight w:val="none"/>
              </w:rPr>
            </w:pPr>
            <w:r>
              <w:rPr>
                <w:b/>
                <w:szCs w:val="21"/>
                <w:highlight w:val="none"/>
              </w:rPr>
              <w:t>要点</w:t>
            </w:r>
          </w:p>
        </w:tc>
        <w:tc>
          <w:tcPr>
            <w:tcW w:w="7229" w:type="dxa"/>
            <w:tcBorders>
              <w:top w:val="single" w:color="auto" w:sz="4" w:space="0"/>
              <w:left w:val="single" w:color="auto" w:sz="4" w:space="0"/>
              <w:bottom w:val="single" w:color="auto" w:sz="4" w:space="0"/>
              <w:right w:val="single" w:color="auto" w:sz="4" w:space="0"/>
            </w:tcBorders>
            <w:vAlign w:val="center"/>
          </w:tcPr>
          <w:p w14:paraId="5C471B08">
            <w:pPr>
              <w:jc w:val="center"/>
              <w:rPr>
                <w:b/>
                <w:szCs w:val="21"/>
                <w:highlight w:val="none"/>
              </w:rPr>
            </w:pPr>
            <w:r>
              <w:rPr>
                <w:b/>
                <w:szCs w:val="21"/>
                <w:highlight w:val="none"/>
              </w:rPr>
              <w:t>内容、要求</w:t>
            </w:r>
          </w:p>
        </w:tc>
      </w:tr>
      <w:tr w14:paraId="0CEBDC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37" w:type="dxa"/>
            <w:tcBorders>
              <w:top w:val="single" w:color="auto" w:sz="4" w:space="0"/>
              <w:left w:val="single" w:color="auto" w:sz="4" w:space="0"/>
              <w:bottom w:val="single" w:color="auto" w:sz="4" w:space="0"/>
              <w:right w:val="single" w:color="auto" w:sz="4" w:space="0"/>
            </w:tcBorders>
            <w:vAlign w:val="center"/>
          </w:tcPr>
          <w:p w14:paraId="6D23602B">
            <w:pPr>
              <w:spacing w:line="300" w:lineRule="exact"/>
              <w:jc w:val="center"/>
              <w:rPr>
                <w:b/>
                <w:szCs w:val="21"/>
                <w:highlight w:val="none"/>
              </w:rPr>
            </w:pPr>
            <w:r>
              <w:rPr>
                <w:b/>
                <w:szCs w:val="21"/>
                <w:highlight w:val="none"/>
              </w:rPr>
              <w:t>1.3.1</w:t>
            </w:r>
          </w:p>
        </w:tc>
        <w:tc>
          <w:tcPr>
            <w:tcW w:w="1248" w:type="dxa"/>
            <w:tcBorders>
              <w:top w:val="single" w:color="auto" w:sz="4" w:space="0"/>
              <w:left w:val="single" w:color="auto" w:sz="4" w:space="0"/>
              <w:bottom w:val="single" w:color="auto" w:sz="4" w:space="0"/>
              <w:right w:val="single" w:color="auto" w:sz="4" w:space="0"/>
            </w:tcBorders>
            <w:vAlign w:val="center"/>
          </w:tcPr>
          <w:p w14:paraId="62B94F07">
            <w:pPr>
              <w:spacing w:line="300" w:lineRule="exact"/>
              <w:jc w:val="center"/>
              <w:rPr>
                <w:szCs w:val="21"/>
                <w:highlight w:val="none"/>
              </w:rPr>
            </w:pPr>
            <w:r>
              <w:rPr>
                <w:szCs w:val="21"/>
                <w:highlight w:val="none"/>
              </w:rPr>
              <w:t>项目基本信息</w:t>
            </w:r>
          </w:p>
        </w:tc>
        <w:tc>
          <w:tcPr>
            <w:tcW w:w="7229" w:type="dxa"/>
            <w:tcBorders>
              <w:top w:val="single" w:color="auto" w:sz="4" w:space="0"/>
              <w:left w:val="single" w:color="auto" w:sz="4" w:space="0"/>
              <w:bottom w:val="single" w:color="auto" w:sz="4" w:space="0"/>
              <w:right w:val="single" w:color="auto" w:sz="4" w:space="0"/>
            </w:tcBorders>
            <w:vAlign w:val="center"/>
          </w:tcPr>
          <w:p w14:paraId="2DFAA05E">
            <w:pPr>
              <w:spacing w:line="300" w:lineRule="exact"/>
              <w:jc w:val="left"/>
              <w:rPr>
                <w:rFonts w:hint="eastAsia" w:eastAsia="宋体"/>
                <w:szCs w:val="21"/>
                <w:highlight w:val="none"/>
                <w:lang w:eastAsia="zh-CN"/>
              </w:rPr>
            </w:pPr>
            <w:r>
              <w:rPr>
                <w:szCs w:val="21"/>
                <w:highlight w:val="none"/>
              </w:rPr>
              <w:t>项目名称：</w:t>
            </w:r>
            <w:r>
              <w:rPr>
                <w:rFonts w:hint="eastAsia"/>
                <w:szCs w:val="21"/>
                <w:highlight w:val="none"/>
                <w:lang w:eastAsia="zh-CN"/>
              </w:rPr>
              <w:t>广西弄岗国家级自然保护区视频智慧感知监测系统项目</w:t>
            </w:r>
          </w:p>
          <w:p w14:paraId="306AA048">
            <w:pPr>
              <w:spacing w:line="300" w:lineRule="exact"/>
              <w:jc w:val="left"/>
              <w:rPr>
                <w:szCs w:val="21"/>
                <w:highlight w:val="none"/>
              </w:rPr>
            </w:pPr>
            <w:r>
              <w:rPr>
                <w:szCs w:val="21"/>
                <w:highlight w:val="none"/>
              </w:rPr>
              <w:t>项目编号：</w:t>
            </w:r>
            <w:r>
              <w:rPr>
                <w:rFonts w:hint="eastAsia"/>
                <w:szCs w:val="21"/>
                <w:highlight w:val="none"/>
              </w:rPr>
              <w:t xml:space="preserve"> CZZC2025-C1-990253-JDZB</w:t>
            </w:r>
          </w:p>
          <w:p w14:paraId="7E915418">
            <w:pPr>
              <w:spacing w:line="300" w:lineRule="exact"/>
              <w:jc w:val="left"/>
              <w:rPr>
                <w:szCs w:val="21"/>
                <w:highlight w:val="none"/>
              </w:rPr>
            </w:pPr>
            <w:r>
              <w:rPr>
                <w:rFonts w:hint="eastAsia"/>
                <w:szCs w:val="21"/>
                <w:highlight w:val="none"/>
              </w:rPr>
              <w:t>采购计划号：崇左采备[2025]1907号</w:t>
            </w:r>
          </w:p>
        </w:tc>
      </w:tr>
      <w:tr w14:paraId="59F71C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37" w:type="dxa"/>
            <w:tcBorders>
              <w:top w:val="single" w:color="auto" w:sz="4" w:space="0"/>
              <w:left w:val="single" w:color="auto" w:sz="4" w:space="0"/>
              <w:bottom w:val="single" w:color="auto" w:sz="4" w:space="0"/>
              <w:right w:val="single" w:color="auto" w:sz="4" w:space="0"/>
            </w:tcBorders>
            <w:vAlign w:val="center"/>
          </w:tcPr>
          <w:p w14:paraId="3AB14900">
            <w:pPr>
              <w:spacing w:line="300" w:lineRule="exact"/>
              <w:jc w:val="center"/>
              <w:rPr>
                <w:b/>
                <w:szCs w:val="21"/>
                <w:highlight w:val="none"/>
              </w:rPr>
            </w:pPr>
            <w:r>
              <w:rPr>
                <w:b/>
                <w:szCs w:val="21"/>
                <w:highlight w:val="none"/>
              </w:rPr>
              <w:t>1.3.2</w:t>
            </w:r>
          </w:p>
        </w:tc>
        <w:tc>
          <w:tcPr>
            <w:tcW w:w="1248" w:type="dxa"/>
            <w:tcBorders>
              <w:top w:val="single" w:color="auto" w:sz="4" w:space="0"/>
              <w:left w:val="single" w:color="auto" w:sz="4" w:space="0"/>
              <w:bottom w:val="single" w:color="auto" w:sz="4" w:space="0"/>
              <w:right w:val="single" w:color="auto" w:sz="4" w:space="0"/>
            </w:tcBorders>
            <w:vAlign w:val="center"/>
          </w:tcPr>
          <w:p w14:paraId="22F9EFB5">
            <w:pPr>
              <w:spacing w:line="300" w:lineRule="exact"/>
              <w:jc w:val="center"/>
              <w:rPr>
                <w:szCs w:val="21"/>
                <w:highlight w:val="none"/>
                <w:lang w:val="zh-CN"/>
              </w:rPr>
            </w:pPr>
            <w:r>
              <w:rPr>
                <w:rFonts w:hint="eastAsia"/>
                <w:szCs w:val="21"/>
                <w:highlight w:val="none"/>
                <w:lang w:val="zh-CN"/>
              </w:rPr>
              <w:t>采购方式</w:t>
            </w:r>
          </w:p>
        </w:tc>
        <w:tc>
          <w:tcPr>
            <w:tcW w:w="7229" w:type="dxa"/>
            <w:tcBorders>
              <w:top w:val="single" w:color="auto" w:sz="4" w:space="0"/>
              <w:left w:val="single" w:color="auto" w:sz="4" w:space="0"/>
              <w:bottom w:val="single" w:color="auto" w:sz="4" w:space="0"/>
              <w:right w:val="single" w:color="auto" w:sz="4" w:space="0"/>
            </w:tcBorders>
            <w:vAlign w:val="center"/>
          </w:tcPr>
          <w:p w14:paraId="09C8AF82">
            <w:pPr>
              <w:spacing w:line="300" w:lineRule="exact"/>
              <w:jc w:val="left"/>
              <w:rPr>
                <w:szCs w:val="21"/>
                <w:highlight w:val="none"/>
              </w:rPr>
            </w:pPr>
            <w:r>
              <w:rPr>
                <w:rFonts w:hint="eastAsia"/>
                <w:szCs w:val="21"/>
                <w:highlight w:val="none"/>
              </w:rPr>
              <w:t>竞争性磋商</w:t>
            </w:r>
          </w:p>
        </w:tc>
      </w:tr>
      <w:tr w14:paraId="5B7D7A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13AB6C32">
            <w:pPr>
              <w:spacing w:line="300" w:lineRule="exact"/>
              <w:jc w:val="center"/>
              <w:rPr>
                <w:b/>
                <w:szCs w:val="21"/>
                <w:highlight w:val="none"/>
              </w:rPr>
            </w:pPr>
            <w:r>
              <w:rPr>
                <w:rFonts w:hint="eastAsia"/>
                <w:b/>
                <w:szCs w:val="21"/>
                <w:highlight w:val="none"/>
              </w:rPr>
              <w:t>1</w:t>
            </w:r>
            <w:r>
              <w:rPr>
                <w:b/>
                <w:szCs w:val="21"/>
                <w:highlight w:val="none"/>
              </w:rPr>
              <w:t>.4</w:t>
            </w:r>
          </w:p>
        </w:tc>
        <w:tc>
          <w:tcPr>
            <w:tcW w:w="1248" w:type="dxa"/>
            <w:tcBorders>
              <w:top w:val="single" w:color="auto" w:sz="4" w:space="0"/>
              <w:left w:val="single" w:color="auto" w:sz="4" w:space="0"/>
              <w:bottom w:val="single" w:color="auto" w:sz="4" w:space="0"/>
              <w:right w:val="single" w:color="auto" w:sz="4" w:space="0"/>
            </w:tcBorders>
            <w:vAlign w:val="center"/>
          </w:tcPr>
          <w:p w14:paraId="26B1DC8F">
            <w:pPr>
              <w:spacing w:line="300" w:lineRule="exact"/>
              <w:jc w:val="center"/>
              <w:rPr>
                <w:szCs w:val="21"/>
                <w:highlight w:val="none"/>
                <w:lang w:val="zh-CN"/>
              </w:rPr>
            </w:pPr>
            <w:r>
              <w:rPr>
                <w:rFonts w:hint="eastAsia"/>
                <w:szCs w:val="21"/>
                <w:highlight w:val="none"/>
                <w:lang w:val="zh-CN"/>
              </w:rPr>
              <w:t>促进中小企业发展措施</w:t>
            </w:r>
          </w:p>
        </w:tc>
        <w:tc>
          <w:tcPr>
            <w:tcW w:w="7229" w:type="dxa"/>
            <w:tcBorders>
              <w:top w:val="single" w:color="auto" w:sz="4" w:space="0"/>
              <w:left w:val="single" w:color="auto" w:sz="4" w:space="0"/>
              <w:bottom w:val="single" w:color="auto" w:sz="4" w:space="0"/>
              <w:right w:val="single" w:color="auto" w:sz="4" w:space="0"/>
            </w:tcBorders>
            <w:vAlign w:val="center"/>
          </w:tcPr>
          <w:p w14:paraId="56A3FA26">
            <w:pPr>
              <w:spacing w:line="312" w:lineRule="auto"/>
              <w:jc w:val="left"/>
              <w:rPr>
                <w:szCs w:val="21"/>
                <w:highlight w:val="none"/>
              </w:rPr>
            </w:pPr>
            <w:r>
              <w:rPr>
                <w:rFonts w:hint="eastAsia"/>
                <w:szCs w:val="21"/>
                <w:highlight w:val="none"/>
              </w:rPr>
              <w:t>本项目属于部分预留份额专门面向中小企业采购的项目，预留预算总金额的30%专门面向中小企业采购，预留份额部分货物制造商应为中小微企业或监狱企业或残疾人福利性单位。</w:t>
            </w:r>
          </w:p>
        </w:tc>
      </w:tr>
      <w:tr w14:paraId="71FD9B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32534804">
            <w:pPr>
              <w:spacing w:line="300" w:lineRule="exact"/>
              <w:jc w:val="center"/>
              <w:rPr>
                <w:b/>
                <w:szCs w:val="21"/>
                <w:highlight w:val="none"/>
              </w:rPr>
            </w:pPr>
            <w:r>
              <w:rPr>
                <w:b/>
                <w:szCs w:val="21"/>
                <w:highlight w:val="none"/>
              </w:rPr>
              <w:t>1.5.1</w:t>
            </w:r>
          </w:p>
        </w:tc>
        <w:tc>
          <w:tcPr>
            <w:tcW w:w="1248" w:type="dxa"/>
            <w:tcBorders>
              <w:top w:val="single" w:color="auto" w:sz="4" w:space="0"/>
              <w:left w:val="single" w:color="auto" w:sz="4" w:space="0"/>
              <w:bottom w:val="single" w:color="auto" w:sz="4" w:space="0"/>
              <w:right w:val="single" w:color="auto" w:sz="4" w:space="0"/>
            </w:tcBorders>
            <w:vAlign w:val="center"/>
          </w:tcPr>
          <w:p w14:paraId="7A4370D2">
            <w:pPr>
              <w:spacing w:line="300" w:lineRule="exact"/>
              <w:jc w:val="center"/>
              <w:rPr>
                <w:szCs w:val="21"/>
                <w:highlight w:val="none"/>
              </w:rPr>
            </w:pPr>
            <w:r>
              <w:rPr>
                <w:szCs w:val="21"/>
                <w:highlight w:val="none"/>
                <w:lang w:val="zh-CN"/>
              </w:rPr>
              <w:t>供应商资格条件</w:t>
            </w:r>
          </w:p>
        </w:tc>
        <w:tc>
          <w:tcPr>
            <w:tcW w:w="7229" w:type="dxa"/>
            <w:tcBorders>
              <w:top w:val="single" w:color="auto" w:sz="4" w:space="0"/>
              <w:left w:val="single" w:color="auto" w:sz="4" w:space="0"/>
              <w:bottom w:val="single" w:color="auto" w:sz="4" w:space="0"/>
              <w:right w:val="single" w:color="auto" w:sz="4" w:space="0"/>
            </w:tcBorders>
            <w:vAlign w:val="center"/>
          </w:tcPr>
          <w:p w14:paraId="39082214">
            <w:pPr>
              <w:spacing w:line="300" w:lineRule="exact"/>
              <w:jc w:val="left"/>
              <w:rPr>
                <w:szCs w:val="21"/>
                <w:highlight w:val="none"/>
              </w:rPr>
            </w:pPr>
            <w:r>
              <w:rPr>
                <w:rFonts w:hint="eastAsia"/>
                <w:szCs w:val="21"/>
                <w:highlight w:val="none"/>
              </w:rPr>
              <w:t>详</w:t>
            </w:r>
            <w:r>
              <w:rPr>
                <w:szCs w:val="21"/>
                <w:highlight w:val="none"/>
              </w:rPr>
              <w:t>见</w:t>
            </w:r>
            <w:r>
              <w:rPr>
                <w:rFonts w:hint="eastAsia"/>
                <w:szCs w:val="21"/>
                <w:highlight w:val="none"/>
              </w:rPr>
              <w:t>磋商</w:t>
            </w:r>
            <w:r>
              <w:rPr>
                <w:szCs w:val="21"/>
                <w:highlight w:val="none"/>
              </w:rPr>
              <w:t>公告</w:t>
            </w:r>
            <w:r>
              <w:rPr>
                <w:rFonts w:hint="eastAsia"/>
                <w:szCs w:val="21"/>
                <w:highlight w:val="none"/>
              </w:rPr>
              <w:t>。</w:t>
            </w:r>
          </w:p>
        </w:tc>
      </w:tr>
      <w:tr w14:paraId="2AF6F9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37" w:type="dxa"/>
            <w:tcBorders>
              <w:top w:val="single" w:color="auto" w:sz="4" w:space="0"/>
              <w:left w:val="single" w:color="auto" w:sz="4" w:space="0"/>
              <w:right w:val="single" w:color="auto" w:sz="4" w:space="0"/>
            </w:tcBorders>
            <w:vAlign w:val="center"/>
          </w:tcPr>
          <w:p w14:paraId="087091BF">
            <w:pPr>
              <w:spacing w:line="300" w:lineRule="exact"/>
              <w:jc w:val="center"/>
              <w:rPr>
                <w:b/>
                <w:szCs w:val="21"/>
                <w:highlight w:val="none"/>
              </w:rPr>
            </w:pPr>
            <w:bookmarkStart w:id="25" w:name="_Hlk85555568"/>
            <w:r>
              <w:rPr>
                <w:b/>
                <w:szCs w:val="21"/>
                <w:highlight w:val="none"/>
              </w:rPr>
              <w:t>1.5.3</w:t>
            </w:r>
          </w:p>
        </w:tc>
        <w:tc>
          <w:tcPr>
            <w:tcW w:w="1248" w:type="dxa"/>
            <w:tcBorders>
              <w:top w:val="single" w:color="auto" w:sz="4" w:space="0"/>
              <w:left w:val="single" w:color="auto" w:sz="4" w:space="0"/>
              <w:right w:val="single" w:color="auto" w:sz="4" w:space="0"/>
            </w:tcBorders>
            <w:vAlign w:val="center"/>
          </w:tcPr>
          <w:p w14:paraId="10437E45">
            <w:pPr>
              <w:spacing w:line="300" w:lineRule="exact"/>
              <w:jc w:val="center"/>
              <w:rPr>
                <w:szCs w:val="21"/>
                <w:highlight w:val="none"/>
              </w:rPr>
            </w:pPr>
            <w:r>
              <w:rPr>
                <w:rFonts w:hint="eastAsia"/>
                <w:szCs w:val="21"/>
                <w:highlight w:val="none"/>
              </w:rPr>
              <w:t>联合体</w:t>
            </w:r>
          </w:p>
        </w:tc>
        <w:tc>
          <w:tcPr>
            <w:tcW w:w="7229" w:type="dxa"/>
            <w:tcBorders>
              <w:top w:val="single" w:color="auto" w:sz="4" w:space="0"/>
              <w:left w:val="single" w:color="auto" w:sz="4" w:space="0"/>
              <w:right w:val="single" w:color="auto" w:sz="4" w:space="0"/>
            </w:tcBorders>
            <w:vAlign w:val="center"/>
          </w:tcPr>
          <w:p w14:paraId="3277D94F">
            <w:pPr>
              <w:spacing w:line="300" w:lineRule="exact"/>
              <w:jc w:val="left"/>
              <w:rPr>
                <w:szCs w:val="21"/>
                <w:highlight w:val="none"/>
              </w:rPr>
            </w:pPr>
            <w:r>
              <w:rPr>
                <w:rFonts w:hint="eastAsia"/>
                <w:szCs w:val="21"/>
                <w:highlight w:val="none"/>
              </w:rPr>
              <w:t>是否接受联合体详见磋商公告</w:t>
            </w:r>
          </w:p>
        </w:tc>
      </w:tr>
      <w:bookmarkEnd w:id="25"/>
      <w:tr w14:paraId="3B523A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4AEB78EF">
            <w:pPr>
              <w:spacing w:line="300" w:lineRule="exact"/>
              <w:jc w:val="center"/>
              <w:rPr>
                <w:b/>
                <w:szCs w:val="21"/>
                <w:highlight w:val="none"/>
              </w:rPr>
            </w:pPr>
            <w:r>
              <w:rPr>
                <w:b/>
                <w:szCs w:val="21"/>
                <w:highlight w:val="none"/>
              </w:rPr>
              <w:t>1.6</w:t>
            </w:r>
          </w:p>
        </w:tc>
        <w:tc>
          <w:tcPr>
            <w:tcW w:w="1248" w:type="dxa"/>
            <w:tcBorders>
              <w:top w:val="single" w:color="auto" w:sz="4" w:space="0"/>
              <w:left w:val="single" w:color="auto" w:sz="4" w:space="0"/>
              <w:bottom w:val="single" w:color="auto" w:sz="4" w:space="0"/>
              <w:right w:val="single" w:color="auto" w:sz="4" w:space="0"/>
            </w:tcBorders>
            <w:vAlign w:val="center"/>
          </w:tcPr>
          <w:p w14:paraId="14FC0203">
            <w:pPr>
              <w:spacing w:line="300" w:lineRule="exact"/>
              <w:jc w:val="center"/>
              <w:rPr>
                <w:szCs w:val="21"/>
                <w:highlight w:val="none"/>
              </w:rPr>
            </w:pPr>
            <w:r>
              <w:rPr>
                <w:rFonts w:hint="eastAsia"/>
                <w:szCs w:val="21"/>
                <w:highlight w:val="none"/>
              </w:rPr>
              <w:t>踏勘</w:t>
            </w:r>
          </w:p>
        </w:tc>
        <w:tc>
          <w:tcPr>
            <w:tcW w:w="7229" w:type="dxa"/>
            <w:tcBorders>
              <w:top w:val="single" w:color="auto" w:sz="4" w:space="0"/>
              <w:left w:val="single" w:color="auto" w:sz="4" w:space="0"/>
              <w:bottom w:val="single" w:color="auto" w:sz="4" w:space="0"/>
              <w:right w:val="single" w:color="auto" w:sz="4" w:space="0"/>
            </w:tcBorders>
            <w:vAlign w:val="center"/>
          </w:tcPr>
          <w:p w14:paraId="752FAA6D">
            <w:pPr>
              <w:pStyle w:val="17"/>
              <w:rPr>
                <w:szCs w:val="21"/>
                <w:highlight w:val="none"/>
              </w:rPr>
            </w:pPr>
            <w:r>
              <w:rPr>
                <w:rFonts w:hint="eastAsia"/>
                <w:szCs w:val="21"/>
                <w:highlight w:val="none"/>
              </w:rPr>
              <w:t xml:space="preserve">不组织  </w:t>
            </w:r>
          </w:p>
        </w:tc>
      </w:tr>
      <w:tr w14:paraId="3B7A02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0FB35C5E">
            <w:pPr>
              <w:spacing w:line="300" w:lineRule="exact"/>
              <w:jc w:val="center"/>
              <w:rPr>
                <w:b/>
                <w:szCs w:val="21"/>
                <w:highlight w:val="none"/>
              </w:rPr>
            </w:pPr>
            <w:r>
              <w:rPr>
                <w:b/>
                <w:szCs w:val="21"/>
                <w:highlight w:val="none"/>
              </w:rPr>
              <w:t>1.7.2</w:t>
            </w:r>
          </w:p>
        </w:tc>
        <w:tc>
          <w:tcPr>
            <w:tcW w:w="1248" w:type="dxa"/>
            <w:tcBorders>
              <w:top w:val="single" w:color="auto" w:sz="4" w:space="0"/>
              <w:left w:val="single" w:color="auto" w:sz="4" w:space="0"/>
              <w:bottom w:val="single" w:color="auto" w:sz="4" w:space="0"/>
              <w:right w:val="single" w:color="auto" w:sz="4" w:space="0"/>
            </w:tcBorders>
            <w:vAlign w:val="center"/>
          </w:tcPr>
          <w:p w14:paraId="2B938676">
            <w:pPr>
              <w:spacing w:line="300" w:lineRule="exact"/>
              <w:jc w:val="center"/>
              <w:rPr>
                <w:szCs w:val="21"/>
                <w:highlight w:val="none"/>
              </w:rPr>
            </w:pPr>
            <w:r>
              <w:rPr>
                <w:szCs w:val="21"/>
                <w:highlight w:val="none"/>
              </w:rPr>
              <w:t>分包</w:t>
            </w:r>
          </w:p>
        </w:tc>
        <w:tc>
          <w:tcPr>
            <w:tcW w:w="7229" w:type="dxa"/>
            <w:tcBorders>
              <w:top w:val="single" w:color="auto" w:sz="4" w:space="0"/>
              <w:left w:val="single" w:color="auto" w:sz="4" w:space="0"/>
              <w:bottom w:val="single" w:color="auto" w:sz="4" w:space="0"/>
              <w:right w:val="single" w:color="auto" w:sz="4" w:space="0"/>
            </w:tcBorders>
            <w:vAlign w:val="center"/>
          </w:tcPr>
          <w:p w14:paraId="50886EED">
            <w:pPr>
              <w:spacing w:line="300" w:lineRule="exact"/>
              <w:jc w:val="left"/>
              <w:rPr>
                <w:szCs w:val="21"/>
                <w:highlight w:val="none"/>
              </w:rPr>
            </w:pPr>
            <w:r>
              <w:rPr>
                <w:rFonts w:hint="eastAsia"/>
                <w:szCs w:val="21"/>
                <w:highlight w:val="none"/>
              </w:rPr>
              <w:t>是否接受分包详见磋商公告</w:t>
            </w:r>
          </w:p>
        </w:tc>
      </w:tr>
      <w:tr w14:paraId="526B6D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3F70A232">
            <w:pPr>
              <w:spacing w:line="300" w:lineRule="exact"/>
              <w:jc w:val="center"/>
              <w:rPr>
                <w:b/>
                <w:szCs w:val="21"/>
                <w:highlight w:val="none"/>
              </w:rPr>
            </w:pPr>
            <w:r>
              <w:rPr>
                <w:b/>
                <w:szCs w:val="21"/>
                <w:highlight w:val="none"/>
              </w:rPr>
              <w:t>2.3</w:t>
            </w:r>
          </w:p>
        </w:tc>
        <w:tc>
          <w:tcPr>
            <w:tcW w:w="1248" w:type="dxa"/>
            <w:tcBorders>
              <w:top w:val="single" w:color="auto" w:sz="4" w:space="0"/>
              <w:left w:val="single" w:color="auto" w:sz="4" w:space="0"/>
              <w:bottom w:val="single" w:color="auto" w:sz="4" w:space="0"/>
              <w:right w:val="single" w:color="auto" w:sz="4" w:space="0"/>
            </w:tcBorders>
            <w:vAlign w:val="center"/>
          </w:tcPr>
          <w:p w14:paraId="3AF0741F">
            <w:pPr>
              <w:spacing w:line="300" w:lineRule="exact"/>
              <w:jc w:val="center"/>
              <w:rPr>
                <w:szCs w:val="21"/>
                <w:highlight w:val="none"/>
              </w:rPr>
            </w:pPr>
            <w:r>
              <w:rPr>
                <w:rFonts w:hint="eastAsia"/>
                <w:szCs w:val="21"/>
                <w:highlight w:val="none"/>
              </w:rPr>
              <w:t>采购文件</w:t>
            </w:r>
            <w:r>
              <w:rPr>
                <w:szCs w:val="21"/>
                <w:highlight w:val="none"/>
              </w:rPr>
              <w:t>澄清、修改</w:t>
            </w:r>
          </w:p>
        </w:tc>
        <w:tc>
          <w:tcPr>
            <w:tcW w:w="7229" w:type="dxa"/>
            <w:tcBorders>
              <w:top w:val="single" w:color="auto" w:sz="4" w:space="0"/>
              <w:left w:val="single" w:color="auto" w:sz="4" w:space="0"/>
              <w:bottom w:val="single" w:color="auto" w:sz="4" w:space="0"/>
              <w:right w:val="single" w:color="auto" w:sz="4" w:space="0"/>
            </w:tcBorders>
            <w:vAlign w:val="center"/>
          </w:tcPr>
          <w:p w14:paraId="6E27D331">
            <w:pPr>
              <w:spacing w:line="300" w:lineRule="exact"/>
              <w:jc w:val="left"/>
              <w:rPr>
                <w:szCs w:val="21"/>
                <w:highlight w:val="none"/>
              </w:rPr>
            </w:pPr>
            <w:r>
              <w:rPr>
                <w:szCs w:val="21"/>
                <w:highlight w:val="none"/>
              </w:rPr>
              <w:t>在</w:t>
            </w:r>
            <w:r>
              <w:rPr>
                <w:rFonts w:hint="eastAsia"/>
                <w:szCs w:val="21"/>
                <w:highlight w:val="none"/>
              </w:rPr>
              <w:t>磋商</w:t>
            </w:r>
            <w:r>
              <w:rPr>
                <w:szCs w:val="21"/>
                <w:highlight w:val="none"/>
              </w:rPr>
              <w:t>公告发布媒介发布</w:t>
            </w:r>
            <w:r>
              <w:rPr>
                <w:rFonts w:hint="eastAsia"/>
                <w:szCs w:val="21"/>
                <w:highlight w:val="none"/>
              </w:rPr>
              <w:t>。</w:t>
            </w:r>
          </w:p>
        </w:tc>
      </w:tr>
      <w:tr w14:paraId="39C172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737" w:type="dxa"/>
            <w:tcBorders>
              <w:top w:val="single" w:color="auto" w:sz="4" w:space="0"/>
              <w:left w:val="single" w:color="auto" w:sz="4" w:space="0"/>
              <w:bottom w:val="single" w:color="auto" w:sz="4" w:space="0"/>
              <w:right w:val="single" w:color="auto" w:sz="4" w:space="0"/>
            </w:tcBorders>
            <w:vAlign w:val="center"/>
          </w:tcPr>
          <w:p w14:paraId="02C56817">
            <w:pPr>
              <w:spacing w:line="300" w:lineRule="exact"/>
              <w:jc w:val="center"/>
              <w:rPr>
                <w:b/>
                <w:szCs w:val="21"/>
                <w:highlight w:val="none"/>
              </w:rPr>
            </w:pPr>
            <w:r>
              <w:rPr>
                <w:b/>
                <w:szCs w:val="21"/>
                <w:highlight w:val="none"/>
              </w:rPr>
              <w:t>2.3</w:t>
            </w:r>
          </w:p>
        </w:tc>
        <w:tc>
          <w:tcPr>
            <w:tcW w:w="1248" w:type="dxa"/>
            <w:tcBorders>
              <w:top w:val="single" w:color="auto" w:sz="4" w:space="0"/>
              <w:left w:val="single" w:color="auto" w:sz="4" w:space="0"/>
              <w:bottom w:val="single" w:color="auto" w:sz="4" w:space="0"/>
              <w:right w:val="single" w:color="auto" w:sz="4" w:space="0"/>
            </w:tcBorders>
            <w:vAlign w:val="center"/>
          </w:tcPr>
          <w:p w14:paraId="04EEF23D">
            <w:pPr>
              <w:spacing w:line="300" w:lineRule="exact"/>
              <w:jc w:val="center"/>
              <w:rPr>
                <w:szCs w:val="21"/>
                <w:highlight w:val="none"/>
              </w:rPr>
            </w:pPr>
            <w:r>
              <w:rPr>
                <w:szCs w:val="21"/>
                <w:highlight w:val="none"/>
              </w:rPr>
              <w:t>确认收到澄清、修改发布的方式</w:t>
            </w:r>
          </w:p>
        </w:tc>
        <w:tc>
          <w:tcPr>
            <w:tcW w:w="7229" w:type="dxa"/>
            <w:tcBorders>
              <w:top w:val="single" w:color="auto" w:sz="4" w:space="0"/>
              <w:left w:val="single" w:color="auto" w:sz="4" w:space="0"/>
              <w:bottom w:val="single" w:color="auto" w:sz="4" w:space="0"/>
              <w:right w:val="single" w:color="auto" w:sz="4" w:space="0"/>
            </w:tcBorders>
            <w:vAlign w:val="center"/>
          </w:tcPr>
          <w:p w14:paraId="3925ACBE">
            <w:pPr>
              <w:spacing w:line="300" w:lineRule="exact"/>
              <w:jc w:val="left"/>
              <w:rPr>
                <w:szCs w:val="21"/>
                <w:highlight w:val="none"/>
              </w:rPr>
            </w:pPr>
            <w:r>
              <w:rPr>
                <w:szCs w:val="21"/>
                <w:highlight w:val="none"/>
              </w:rPr>
              <w:t>澄清、修改文件</w:t>
            </w:r>
            <w:r>
              <w:rPr>
                <w:rFonts w:hint="eastAsia"/>
                <w:szCs w:val="21"/>
                <w:highlight w:val="none"/>
              </w:rPr>
              <w:t>自磋商</w:t>
            </w:r>
            <w:r>
              <w:rPr>
                <w:szCs w:val="21"/>
                <w:highlight w:val="none"/>
              </w:rPr>
              <w:t>公告发布媒</w:t>
            </w:r>
            <w:r>
              <w:rPr>
                <w:rFonts w:hint="eastAsia"/>
                <w:szCs w:val="21"/>
                <w:highlight w:val="none"/>
              </w:rPr>
              <w:t>体</w:t>
            </w:r>
            <w:r>
              <w:rPr>
                <w:szCs w:val="21"/>
                <w:highlight w:val="none"/>
              </w:rPr>
              <w:t>发布之日起，视为供应商已收到该澄清、修改。供应商未及时关注</w:t>
            </w:r>
            <w:r>
              <w:rPr>
                <w:rFonts w:hint="eastAsia"/>
                <w:szCs w:val="21"/>
                <w:highlight w:val="none"/>
              </w:rPr>
              <w:t>磋商</w:t>
            </w:r>
            <w:r>
              <w:rPr>
                <w:szCs w:val="21"/>
                <w:highlight w:val="none"/>
              </w:rPr>
              <w:t>公告发布媒</w:t>
            </w:r>
            <w:r>
              <w:rPr>
                <w:rFonts w:hint="eastAsia"/>
                <w:szCs w:val="21"/>
                <w:highlight w:val="none"/>
              </w:rPr>
              <w:t>体</w:t>
            </w:r>
            <w:r>
              <w:rPr>
                <w:szCs w:val="21"/>
                <w:highlight w:val="none"/>
              </w:rPr>
              <w:t>造成的损失，由供应商自行负责。</w:t>
            </w:r>
          </w:p>
        </w:tc>
      </w:tr>
      <w:tr w14:paraId="792486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37" w:type="dxa"/>
            <w:tcBorders>
              <w:top w:val="single" w:color="auto" w:sz="4" w:space="0"/>
              <w:left w:val="single" w:color="auto" w:sz="4" w:space="0"/>
              <w:bottom w:val="single" w:color="auto" w:sz="4" w:space="0"/>
              <w:right w:val="single" w:color="auto" w:sz="4" w:space="0"/>
            </w:tcBorders>
            <w:vAlign w:val="center"/>
          </w:tcPr>
          <w:p w14:paraId="639EB6AB">
            <w:pPr>
              <w:spacing w:line="300" w:lineRule="exact"/>
              <w:jc w:val="center"/>
              <w:rPr>
                <w:b/>
                <w:szCs w:val="21"/>
                <w:highlight w:val="none"/>
              </w:rPr>
            </w:pPr>
            <w:r>
              <w:rPr>
                <w:b/>
                <w:szCs w:val="21"/>
                <w:highlight w:val="none"/>
              </w:rPr>
              <w:t>3.4.1</w:t>
            </w:r>
          </w:p>
        </w:tc>
        <w:tc>
          <w:tcPr>
            <w:tcW w:w="1248" w:type="dxa"/>
            <w:tcBorders>
              <w:top w:val="single" w:color="auto" w:sz="4" w:space="0"/>
              <w:left w:val="single" w:color="auto" w:sz="4" w:space="0"/>
              <w:bottom w:val="single" w:color="auto" w:sz="4" w:space="0"/>
              <w:right w:val="single" w:color="auto" w:sz="4" w:space="0"/>
            </w:tcBorders>
            <w:vAlign w:val="center"/>
          </w:tcPr>
          <w:p w14:paraId="18962484">
            <w:pPr>
              <w:spacing w:line="300" w:lineRule="exact"/>
              <w:jc w:val="center"/>
              <w:rPr>
                <w:szCs w:val="21"/>
                <w:highlight w:val="none"/>
              </w:rPr>
            </w:pPr>
            <w:r>
              <w:rPr>
                <w:rFonts w:hint="eastAsia"/>
                <w:szCs w:val="21"/>
                <w:highlight w:val="none"/>
              </w:rPr>
              <w:t>响应</w:t>
            </w:r>
            <w:r>
              <w:rPr>
                <w:szCs w:val="21"/>
                <w:highlight w:val="none"/>
              </w:rPr>
              <w:t>有效期</w:t>
            </w:r>
          </w:p>
        </w:tc>
        <w:tc>
          <w:tcPr>
            <w:tcW w:w="7229" w:type="dxa"/>
            <w:tcBorders>
              <w:top w:val="single" w:color="auto" w:sz="4" w:space="0"/>
              <w:left w:val="single" w:color="auto" w:sz="4" w:space="0"/>
              <w:bottom w:val="single" w:color="auto" w:sz="4" w:space="0"/>
              <w:right w:val="single" w:color="auto" w:sz="4" w:space="0"/>
            </w:tcBorders>
            <w:vAlign w:val="center"/>
          </w:tcPr>
          <w:p w14:paraId="407B9103">
            <w:pPr>
              <w:spacing w:line="300" w:lineRule="exact"/>
              <w:jc w:val="left"/>
              <w:rPr>
                <w:szCs w:val="21"/>
                <w:highlight w:val="none"/>
              </w:rPr>
            </w:pPr>
            <w:r>
              <w:rPr>
                <w:szCs w:val="21"/>
                <w:highlight w:val="none"/>
              </w:rPr>
              <w:t>响应截止之日起90天。</w:t>
            </w:r>
          </w:p>
        </w:tc>
      </w:tr>
      <w:tr w14:paraId="00CF45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1C14B020">
            <w:pPr>
              <w:spacing w:line="300" w:lineRule="exact"/>
              <w:jc w:val="center"/>
              <w:rPr>
                <w:b/>
                <w:szCs w:val="21"/>
                <w:highlight w:val="none"/>
              </w:rPr>
            </w:pPr>
            <w:r>
              <w:rPr>
                <w:b/>
                <w:szCs w:val="21"/>
                <w:highlight w:val="none"/>
              </w:rPr>
              <w:t>3.5</w:t>
            </w:r>
          </w:p>
        </w:tc>
        <w:tc>
          <w:tcPr>
            <w:tcW w:w="1248" w:type="dxa"/>
            <w:tcBorders>
              <w:top w:val="single" w:color="auto" w:sz="4" w:space="0"/>
              <w:left w:val="single" w:color="auto" w:sz="4" w:space="0"/>
              <w:bottom w:val="single" w:color="auto" w:sz="4" w:space="0"/>
              <w:right w:val="single" w:color="auto" w:sz="4" w:space="0"/>
            </w:tcBorders>
            <w:vAlign w:val="center"/>
          </w:tcPr>
          <w:p w14:paraId="3588121B">
            <w:pPr>
              <w:spacing w:line="300" w:lineRule="exact"/>
              <w:jc w:val="center"/>
              <w:rPr>
                <w:szCs w:val="21"/>
                <w:highlight w:val="none"/>
              </w:rPr>
            </w:pPr>
            <w:r>
              <w:rPr>
                <w:rFonts w:hint="eastAsia"/>
                <w:szCs w:val="21"/>
                <w:highlight w:val="none"/>
              </w:rPr>
              <w:t>磋商</w:t>
            </w:r>
            <w:r>
              <w:rPr>
                <w:szCs w:val="21"/>
                <w:highlight w:val="none"/>
              </w:rPr>
              <w:t>保证金</w:t>
            </w:r>
          </w:p>
        </w:tc>
        <w:tc>
          <w:tcPr>
            <w:tcW w:w="7229" w:type="dxa"/>
            <w:tcBorders>
              <w:top w:val="single" w:color="auto" w:sz="4" w:space="0"/>
              <w:left w:val="single" w:color="auto" w:sz="4" w:space="0"/>
              <w:bottom w:val="single" w:color="auto" w:sz="4" w:space="0"/>
              <w:right w:val="single" w:color="auto" w:sz="4" w:space="0"/>
            </w:tcBorders>
            <w:vAlign w:val="center"/>
          </w:tcPr>
          <w:p w14:paraId="5400F12C">
            <w:pPr>
              <w:spacing w:line="300" w:lineRule="exact"/>
              <w:jc w:val="left"/>
              <w:rPr>
                <w:b/>
                <w:bCs/>
                <w:szCs w:val="21"/>
                <w:highlight w:val="none"/>
              </w:rPr>
            </w:pPr>
            <w:r>
              <w:rPr>
                <w:rFonts w:hint="eastAsia"/>
                <w:szCs w:val="21"/>
                <w:highlight w:val="none"/>
                <w:lang w:eastAsia="zh-CN"/>
              </w:rPr>
              <w:t>本</w:t>
            </w:r>
            <w:r>
              <w:rPr>
                <w:rFonts w:hint="eastAsia"/>
                <w:szCs w:val="21"/>
                <w:highlight w:val="none"/>
              </w:rPr>
              <w:t>项目不收取磋商保证金</w:t>
            </w:r>
          </w:p>
        </w:tc>
      </w:tr>
      <w:tr w14:paraId="1AA43C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737" w:type="dxa"/>
            <w:tcBorders>
              <w:left w:val="single" w:color="auto" w:sz="4" w:space="0"/>
              <w:right w:val="single" w:color="auto" w:sz="4" w:space="0"/>
            </w:tcBorders>
            <w:vAlign w:val="center"/>
          </w:tcPr>
          <w:p w14:paraId="7E75C7CC">
            <w:pPr>
              <w:spacing w:line="300" w:lineRule="exact"/>
              <w:jc w:val="center"/>
              <w:rPr>
                <w:b/>
                <w:szCs w:val="21"/>
                <w:highlight w:val="none"/>
              </w:rPr>
            </w:pPr>
            <w:r>
              <w:rPr>
                <w:rFonts w:hint="eastAsia"/>
                <w:b/>
                <w:szCs w:val="21"/>
                <w:highlight w:val="none"/>
              </w:rPr>
              <w:t>3</w:t>
            </w:r>
            <w:r>
              <w:rPr>
                <w:b/>
                <w:szCs w:val="21"/>
                <w:highlight w:val="none"/>
              </w:rPr>
              <w:t>.6</w:t>
            </w:r>
          </w:p>
        </w:tc>
        <w:tc>
          <w:tcPr>
            <w:tcW w:w="1248" w:type="dxa"/>
            <w:tcBorders>
              <w:top w:val="single" w:color="auto" w:sz="4" w:space="0"/>
              <w:left w:val="single" w:color="auto" w:sz="4" w:space="0"/>
              <w:right w:val="single" w:color="auto" w:sz="4" w:space="0"/>
            </w:tcBorders>
            <w:vAlign w:val="center"/>
          </w:tcPr>
          <w:p w14:paraId="72DD3006">
            <w:pPr>
              <w:spacing w:line="300" w:lineRule="exact"/>
              <w:jc w:val="center"/>
              <w:rPr>
                <w:szCs w:val="21"/>
                <w:highlight w:val="none"/>
              </w:rPr>
            </w:pPr>
            <w:r>
              <w:rPr>
                <w:rFonts w:hint="eastAsia"/>
                <w:szCs w:val="21"/>
                <w:highlight w:val="none"/>
              </w:rPr>
              <w:t>响应文件的编制</w:t>
            </w:r>
          </w:p>
        </w:tc>
        <w:tc>
          <w:tcPr>
            <w:tcW w:w="7229" w:type="dxa"/>
            <w:tcBorders>
              <w:top w:val="single" w:color="auto" w:sz="4" w:space="0"/>
              <w:left w:val="single" w:color="auto" w:sz="4" w:space="0"/>
              <w:right w:val="single" w:color="auto" w:sz="4" w:space="0"/>
            </w:tcBorders>
            <w:vAlign w:val="center"/>
          </w:tcPr>
          <w:p w14:paraId="60C21344">
            <w:pPr>
              <w:spacing w:line="300" w:lineRule="exact"/>
              <w:jc w:val="left"/>
              <w:rPr>
                <w:szCs w:val="21"/>
                <w:highlight w:val="none"/>
              </w:rPr>
            </w:pPr>
            <w:r>
              <w:rPr>
                <w:rFonts w:hint="eastAsia" w:hAnsi="宋体"/>
                <w:szCs w:val="21"/>
                <w:highlight w:val="none"/>
              </w:rPr>
              <w:t>响应文件应按第六章响应文件格式分别编制并使用下载的广西政府采购云平台新版客户端制作并上传。</w:t>
            </w:r>
          </w:p>
        </w:tc>
      </w:tr>
      <w:tr w14:paraId="55477D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737" w:type="dxa"/>
            <w:tcBorders>
              <w:top w:val="single" w:color="auto" w:sz="4" w:space="0"/>
              <w:left w:val="single" w:color="auto" w:sz="4" w:space="0"/>
              <w:bottom w:val="single" w:color="auto" w:sz="4" w:space="0"/>
              <w:right w:val="single" w:color="auto" w:sz="4" w:space="0"/>
            </w:tcBorders>
            <w:vAlign w:val="center"/>
          </w:tcPr>
          <w:p w14:paraId="5FC39662">
            <w:pPr>
              <w:spacing w:line="300" w:lineRule="exact"/>
              <w:jc w:val="center"/>
              <w:rPr>
                <w:b/>
                <w:szCs w:val="21"/>
                <w:highlight w:val="none"/>
              </w:rPr>
            </w:pPr>
            <w:r>
              <w:rPr>
                <w:b/>
                <w:szCs w:val="21"/>
                <w:highlight w:val="none"/>
              </w:rPr>
              <w:t>3.7</w:t>
            </w:r>
          </w:p>
        </w:tc>
        <w:tc>
          <w:tcPr>
            <w:tcW w:w="1248" w:type="dxa"/>
            <w:tcBorders>
              <w:top w:val="single" w:color="auto" w:sz="4" w:space="0"/>
              <w:left w:val="single" w:color="auto" w:sz="4" w:space="0"/>
              <w:bottom w:val="single" w:color="auto" w:sz="4" w:space="0"/>
              <w:right w:val="single" w:color="auto" w:sz="4" w:space="0"/>
            </w:tcBorders>
            <w:vAlign w:val="center"/>
          </w:tcPr>
          <w:p w14:paraId="10155B2C">
            <w:pPr>
              <w:spacing w:line="300" w:lineRule="exact"/>
              <w:jc w:val="center"/>
              <w:rPr>
                <w:szCs w:val="21"/>
                <w:highlight w:val="none"/>
              </w:rPr>
            </w:pPr>
            <w:r>
              <w:rPr>
                <w:szCs w:val="21"/>
                <w:highlight w:val="none"/>
              </w:rPr>
              <w:t>响应文件递交</w:t>
            </w:r>
            <w:r>
              <w:rPr>
                <w:rFonts w:hint="eastAsia"/>
                <w:szCs w:val="21"/>
                <w:highlight w:val="none"/>
              </w:rPr>
              <w:t>截止时间及截标时间</w:t>
            </w:r>
          </w:p>
        </w:tc>
        <w:tc>
          <w:tcPr>
            <w:tcW w:w="7229" w:type="dxa"/>
            <w:tcBorders>
              <w:top w:val="single" w:color="auto" w:sz="4" w:space="0"/>
              <w:left w:val="single" w:color="auto" w:sz="4" w:space="0"/>
              <w:bottom w:val="single" w:color="auto" w:sz="4" w:space="0"/>
              <w:right w:val="single" w:color="auto" w:sz="4" w:space="0"/>
            </w:tcBorders>
            <w:vAlign w:val="center"/>
          </w:tcPr>
          <w:p w14:paraId="1A74E693">
            <w:pPr>
              <w:spacing w:line="300" w:lineRule="exact"/>
              <w:jc w:val="left"/>
              <w:rPr>
                <w:szCs w:val="21"/>
                <w:highlight w:val="none"/>
              </w:rPr>
            </w:pPr>
            <w:r>
              <w:rPr>
                <w:rFonts w:hint="eastAsia"/>
                <w:kern w:val="0"/>
                <w:szCs w:val="21"/>
                <w:highlight w:val="none"/>
              </w:rPr>
              <w:t>见磋商公告要求</w:t>
            </w:r>
            <w:r>
              <w:rPr>
                <w:rFonts w:hint="eastAsia"/>
                <w:szCs w:val="21"/>
                <w:highlight w:val="none"/>
              </w:rPr>
              <w:t>。</w:t>
            </w:r>
          </w:p>
        </w:tc>
      </w:tr>
      <w:tr w14:paraId="0204BF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0A7F4E92">
            <w:pPr>
              <w:spacing w:line="300" w:lineRule="exact"/>
              <w:jc w:val="center"/>
              <w:rPr>
                <w:b/>
                <w:szCs w:val="21"/>
                <w:highlight w:val="none"/>
              </w:rPr>
            </w:pPr>
            <w:r>
              <w:rPr>
                <w:rFonts w:hint="eastAsia"/>
                <w:b/>
                <w:szCs w:val="21"/>
                <w:highlight w:val="none"/>
              </w:rPr>
              <w:t>4</w:t>
            </w:r>
            <w:r>
              <w:rPr>
                <w:b/>
                <w:szCs w:val="21"/>
                <w:highlight w:val="none"/>
              </w:rPr>
              <w:t>.2</w:t>
            </w:r>
          </w:p>
        </w:tc>
        <w:tc>
          <w:tcPr>
            <w:tcW w:w="1248" w:type="dxa"/>
            <w:tcBorders>
              <w:top w:val="single" w:color="auto" w:sz="4" w:space="0"/>
              <w:left w:val="single" w:color="auto" w:sz="4" w:space="0"/>
              <w:bottom w:val="single" w:color="auto" w:sz="4" w:space="0"/>
              <w:right w:val="single" w:color="auto" w:sz="4" w:space="0"/>
            </w:tcBorders>
            <w:vAlign w:val="center"/>
          </w:tcPr>
          <w:p w14:paraId="2CCFFF43">
            <w:pPr>
              <w:spacing w:line="300" w:lineRule="exact"/>
              <w:jc w:val="center"/>
              <w:rPr>
                <w:szCs w:val="20"/>
                <w:highlight w:val="none"/>
              </w:rPr>
            </w:pPr>
            <w:r>
              <w:rPr>
                <w:rFonts w:hint="eastAsia"/>
                <w:szCs w:val="21"/>
                <w:highlight w:val="none"/>
              </w:rPr>
              <w:t>备份响应文件</w:t>
            </w:r>
          </w:p>
        </w:tc>
        <w:tc>
          <w:tcPr>
            <w:tcW w:w="7229" w:type="dxa"/>
            <w:tcBorders>
              <w:top w:val="single" w:color="auto" w:sz="4" w:space="0"/>
              <w:left w:val="single" w:color="auto" w:sz="4" w:space="0"/>
              <w:bottom w:val="single" w:color="auto" w:sz="4" w:space="0"/>
              <w:right w:val="single" w:color="auto" w:sz="4" w:space="0"/>
            </w:tcBorders>
            <w:vAlign w:val="center"/>
          </w:tcPr>
          <w:p w14:paraId="4BF68803">
            <w:pPr>
              <w:spacing w:line="276" w:lineRule="auto"/>
              <w:rPr>
                <w:rFonts w:ascii="宋体" w:hAnsi="宋体"/>
                <w:szCs w:val="21"/>
                <w:highlight w:val="none"/>
              </w:rPr>
            </w:pPr>
            <w:r>
              <w:rPr>
                <w:rFonts w:hint="eastAsia" w:ascii="宋体" w:hAnsi="宋体"/>
                <w:szCs w:val="21"/>
                <w:highlight w:val="none"/>
              </w:rPr>
              <w:t>本项目</w:t>
            </w:r>
            <w:r>
              <w:rPr>
                <w:sz w:val="22"/>
                <w:szCs w:val="22"/>
                <w:highlight w:val="none"/>
              </w:rPr>
              <w:sym w:font="Wingdings 2" w:char="F052"/>
            </w:r>
            <w:r>
              <w:rPr>
                <w:rFonts w:hint="eastAsia"/>
                <w:szCs w:val="21"/>
                <w:highlight w:val="none"/>
              </w:rPr>
              <w:t>接受   □不接受</w:t>
            </w:r>
            <w:r>
              <w:rPr>
                <w:rFonts w:hint="eastAsia" w:ascii="宋体" w:hAnsi="宋体"/>
                <w:szCs w:val="21"/>
                <w:highlight w:val="none"/>
              </w:rPr>
              <w:t>备份响应文件</w:t>
            </w:r>
          </w:p>
          <w:p w14:paraId="3E1C57D9">
            <w:pPr>
              <w:spacing w:line="276" w:lineRule="auto"/>
              <w:rPr>
                <w:sz w:val="22"/>
                <w:szCs w:val="22"/>
                <w:highlight w:val="none"/>
              </w:rPr>
            </w:pPr>
            <w:r>
              <w:rPr>
                <w:rFonts w:hint="eastAsia" w:ascii="宋体" w:hAnsi="宋体"/>
                <w:szCs w:val="21"/>
                <w:highlight w:val="none"/>
              </w:rPr>
              <w:t>以广西政府采购云平台自动生成的备份文件为依据，当项目允许接受备份响应文件时，供应商才可以按规定上传备份响应文件。</w:t>
            </w:r>
          </w:p>
        </w:tc>
      </w:tr>
      <w:tr w14:paraId="235196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68CB887F">
            <w:pPr>
              <w:spacing w:line="300" w:lineRule="exact"/>
              <w:jc w:val="center"/>
              <w:rPr>
                <w:b/>
                <w:szCs w:val="21"/>
                <w:highlight w:val="none"/>
              </w:rPr>
            </w:pPr>
            <w:r>
              <w:rPr>
                <w:rFonts w:hint="eastAsia"/>
                <w:b/>
                <w:szCs w:val="21"/>
                <w:highlight w:val="none"/>
              </w:rPr>
              <w:t>6.</w:t>
            </w:r>
            <w:r>
              <w:rPr>
                <w:b/>
                <w:szCs w:val="21"/>
                <w:highlight w:val="none"/>
              </w:rPr>
              <w:t>3</w:t>
            </w:r>
            <w:r>
              <w:rPr>
                <w:rFonts w:hint="eastAsia"/>
                <w:b/>
                <w:szCs w:val="21"/>
                <w:highlight w:val="none"/>
              </w:rPr>
              <w:t>.</w:t>
            </w:r>
            <w:r>
              <w:rPr>
                <w:b/>
                <w:szCs w:val="21"/>
                <w:highlight w:val="none"/>
              </w:rPr>
              <w:t>5</w:t>
            </w:r>
          </w:p>
        </w:tc>
        <w:tc>
          <w:tcPr>
            <w:tcW w:w="1248" w:type="dxa"/>
            <w:tcBorders>
              <w:top w:val="single" w:color="auto" w:sz="4" w:space="0"/>
              <w:left w:val="single" w:color="auto" w:sz="4" w:space="0"/>
              <w:bottom w:val="single" w:color="auto" w:sz="4" w:space="0"/>
              <w:right w:val="single" w:color="auto" w:sz="4" w:space="0"/>
            </w:tcBorders>
            <w:shd w:val="clear" w:color="auto" w:fill="auto"/>
            <w:vAlign w:val="center"/>
          </w:tcPr>
          <w:p w14:paraId="3869AF45">
            <w:pPr>
              <w:spacing w:line="300" w:lineRule="exact"/>
              <w:jc w:val="center"/>
              <w:rPr>
                <w:szCs w:val="21"/>
                <w:highlight w:val="none"/>
              </w:rPr>
            </w:pPr>
            <w:r>
              <w:rPr>
                <w:rFonts w:hint="eastAsia"/>
                <w:szCs w:val="21"/>
                <w:highlight w:val="none"/>
              </w:rPr>
              <w:t>异常低价审查</w:t>
            </w:r>
          </w:p>
          <w:p w14:paraId="426C6C0B">
            <w:pPr>
              <w:spacing w:line="300" w:lineRule="exact"/>
              <w:jc w:val="center"/>
              <w:rPr>
                <w:szCs w:val="21"/>
                <w:highlight w:val="none"/>
              </w:rPr>
            </w:pPr>
          </w:p>
        </w:tc>
        <w:tc>
          <w:tcPr>
            <w:tcW w:w="7229" w:type="dxa"/>
            <w:tcBorders>
              <w:top w:val="single" w:color="auto" w:sz="4" w:space="0"/>
              <w:left w:val="single" w:color="auto" w:sz="4" w:space="0"/>
              <w:bottom w:val="single" w:color="auto" w:sz="4" w:space="0"/>
              <w:right w:val="single" w:color="auto" w:sz="4" w:space="0"/>
            </w:tcBorders>
            <w:shd w:val="clear" w:color="auto" w:fill="auto"/>
            <w:vAlign w:val="center"/>
          </w:tcPr>
          <w:p w14:paraId="67BD8EE5">
            <w:pPr>
              <w:spacing w:line="276" w:lineRule="auto"/>
              <w:rPr>
                <w:sz w:val="22"/>
                <w:szCs w:val="22"/>
                <w:highlight w:val="none"/>
              </w:rPr>
            </w:pPr>
            <w:r>
              <w:rPr>
                <w:rFonts w:hint="eastAsia"/>
                <w:szCs w:val="21"/>
                <w:highlight w:val="none"/>
              </w:rPr>
              <w:t>评审委员会认为投标人的报价明显低于其他通过符合性审查投标人的报价，有可能影响产品质量或者不能诚信履约的；</w:t>
            </w:r>
          </w:p>
        </w:tc>
      </w:tr>
      <w:tr w14:paraId="5C6CC5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1D8BCB4D">
            <w:pPr>
              <w:spacing w:line="300" w:lineRule="exact"/>
              <w:jc w:val="center"/>
              <w:rPr>
                <w:b/>
                <w:szCs w:val="21"/>
                <w:highlight w:val="none"/>
              </w:rPr>
            </w:pPr>
            <w:r>
              <w:rPr>
                <w:rFonts w:hint="eastAsia"/>
                <w:b/>
                <w:szCs w:val="21"/>
                <w:highlight w:val="none"/>
              </w:rPr>
              <w:t>6.</w:t>
            </w:r>
            <w:r>
              <w:rPr>
                <w:b/>
                <w:szCs w:val="21"/>
                <w:highlight w:val="none"/>
              </w:rPr>
              <w:t>3</w:t>
            </w:r>
            <w:r>
              <w:rPr>
                <w:rFonts w:hint="eastAsia"/>
                <w:b/>
                <w:szCs w:val="21"/>
                <w:highlight w:val="none"/>
              </w:rPr>
              <w:t>.6</w:t>
            </w:r>
          </w:p>
        </w:tc>
        <w:tc>
          <w:tcPr>
            <w:tcW w:w="1248" w:type="dxa"/>
            <w:tcBorders>
              <w:top w:val="single" w:color="auto" w:sz="4" w:space="0"/>
              <w:left w:val="single" w:color="auto" w:sz="4" w:space="0"/>
              <w:bottom w:val="single" w:color="auto" w:sz="4" w:space="0"/>
              <w:right w:val="single" w:color="auto" w:sz="4" w:space="0"/>
            </w:tcBorders>
            <w:vAlign w:val="center"/>
          </w:tcPr>
          <w:p w14:paraId="79216D77">
            <w:pPr>
              <w:spacing w:line="300" w:lineRule="exact"/>
              <w:jc w:val="center"/>
              <w:rPr>
                <w:szCs w:val="21"/>
                <w:highlight w:val="none"/>
              </w:rPr>
            </w:pPr>
            <w:r>
              <w:rPr>
                <w:rFonts w:hint="eastAsia"/>
                <w:szCs w:val="21"/>
                <w:highlight w:val="none"/>
              </w:rPr>
              <w:t>相同品牌推荐方式</w:t>
            </w:r>
          </w:p>
        </w:tc>
        <w:tc>
          <w:tcPr>
            <w:tcW w:w="7229" w:type="dxa"/>
            <w:tcBorders>
              <w:top w:val="single" w:color="auto" w:sz="4" w:space="0"/>
              <w:left w:val="single" w:color="auto" w:sz="4" w:space="0"/>
              <w:bottom w:val="single" w:color="auto" w:sz="4" w:space="0"/>
              <w:right w:val="single" w:color="auto" w:sz="4" w:space="0"/>
            </w:tcBorders>
            <w:vAlign w:val="center"/>
          </w:tcPr>
          <w:p w14:paraId="5502A958">
            <w:pPr>
              <w:spacing w:line="276" w:lineRule="auto"/>
              <w:rPr>
                <w:szCs w:val="21"/>
                <w:highlight w:val="none"/>
              </w:rPr>
            </w:pPr>
            <w:r>
              <w:rPr>
                <w:sz w:val="22"/>
                <w:szCs w:val="22"/>
                <w:highlight w:val="none"/>
              </w:rPr>
              <w:sym w:font="Wingdings 2" w:char="F052"/>
            </w:r>
            <w:r>
              <w:rPr>
                <w:rFonts w:hint="eastAsia"/>
                <w:szCs w:val="21"/>
                <w:highlight w:val="none"/>
              </w:rPr>
              <w:t>采购人委托磋商小组确定   □采购人确定</w:t>
            </w:r>
          </w:p>
        </w:tc>
      </w:tr>
      <w:tr w14:paraId="1F9932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2AF3FC37">
            <w:pPr>
              <w:spacing w:line="300" w:lineRule="exact"/>
              <w:jc w:val="center"/>
              <w:rPr>
                <w:b/>
                <w:szCs w:val="21"/>
                <w:highlight w:val="none"/>
              </w:rPr>
            </w:pPr>
            <w:r>
              <w:rPr>
                <w:b/>
                <w:szCs w:val="21"/>
                <w:highlight w:val="none"/>
              </w:rPr>
              <w:t>6.5</w:t>
            </w:r>
            <w:r>
              <w:rPr>
                <w:rFonts w:hint="eastAsia"/>
                <w:b/>
                <w:szCs w:val="21"/>
                <w:highlight w:val="none"/>
              </w:rPr>
              <w:t>.1</w:t>
            </w:r>
          </w:p>
        </w:tc>
        <w:tc>
          <w:tcPr>
            <w:tcW w:w="1248" w:type="dxa"/>
            <w:tcBorders>
              <w:top w:val="single" w:color="auto" w:sz="4" w:space="0"/>
              <w:left w:val="single" w:color="auto" w:sz="4" w:space="0"/>
              <w:bottom w:val="single" w:color="auto" w:sz="4" w:space="0"/>
              <w:right w:val="single" w:color="auto" w:sz="4" w:space="0"/>
            </w:tcBorders>
            <w:vAlign w:val="center"/>
          </w:tcPr>
          <w:p w14:paraId="03E65F3E">
            <w:pPr>
              <w:spacing w:line="300" w:lineRule="exact"/>
              <w:jc w:val="center"/>
              <w:rPr>
                <w:szCs w:val="21"/>
                <w:highlight w:val="none"/>
              </w:rPr>
            </w:pPr>
            <w:r>
              <w:rPr>
                <w:rFonts w:hint="eastAsia"/>
                <w:szCs w:val="21"/>
                <w:highlight w:val="none"/>
              </w:rPr>
              <w:t>结果</w:t>
            </w:r>
            <w:r>
              <w:rPr>
                <w:szCs w:val="21"/>
                <w:highlight w:val="none"/>
              </w:rPr>
              <w:t>公告</w:t>
            </w:r>
          </w:p>
        </w:tc>
        <w:tc>
          <w:tcPr>
            <w:tcW w:w="7229" w:type="dxa"/>
            <w:tcBorders>
              <w:top w:val="single" w:color="auto" w:sz="4" w:space="0"/>
              <w:left w:val="single" w:color="auto" w:sz="4" w:space="0"/>
              <w:bottom w:val="single" w:color="auto" w:sz="4" w:space="0"/>
              <w:right w:val="single" w:color="auto" w:sz="4" w:space="0"/>
            </w:tcBorders>
            <w:vAlign w:val="center"/>
          </w:tcPr>
          <w:p w14:paraId="125959CA">
            <w:pPr>
              <w:spacing w:line="300" w:lineRule="exact"/>
              <w:jc w:val="left"/>
              <w:rPr>
                <w:szCs w:val="21"/>
                <w:highlight w:val="none"/>
              </w:rPr>
            </w:pPr>
            <w:r>
              <w:rPr>
                <w:szCs w:val="21"/>
                <w:highlight w:val="none"/>
              </w:rPr>
              <w:t>采购代理机构在采购人依法确认成交供应商后2个工作日内在磋商公告发布的媒体上发布</w:t>
            </w:r>
            <w:r>
              <w:rPr>
                <w:rFonts w:hint="eastAsia"/>
                <w:szCs w:val="21"/>
                <w:highlight w:val="none"/>
              </w:rPr>
              <w:t>结果</w:t>
            </w:r>
            <w:r>
              <w:rPr>
                <w:szCs w:val="21"/>
                <w:highlight w:val="none"/>
              </w:rPr>
              <w:t>公告</w:t>
            </w:r>
            <w:r>
              <w:rPr>
                <w:rFonts w:hint="eastAsia"/>
                <w:szCs w:val="21"/>
                <w:highlight w:val="none"/>
              </w:rPr>
              <w:t>。</w:t>
            </w:r>
          </w:p>
        </w:tc>
      </w:tr>
      <w:tr w14:paraId="1A6BFA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719A15AF">
            <w:pPr>
              <w:spacing w:line="300" w:lineRule="exact"/>
              <w:jc w:val="center"/>
              <w:rPr>
                <w:b/>
                <w:szCs w:val="21"/>
                <w:highlight w:val="none"/>
              </w:rPr>
            </w:pPr>
            <w:r>
              <w:rPr>
                <w:b/>
                <w:szCs w:val="21"/>
                <w:highlight w:val="none"/>
              </w:rPr>
              <w:t>6.5.2</w:t>
            </w:r>
          </w:p>
        </w:tc>
        <w:tc>
          <w:tcPr>
            <w:tcW w:w="1248" w:type="dxa"/>
            <w:tcBorders>
              <w:top w:val="single" w:color="auto" w:sz="4" w:space="0"/>
              <w:left w:val="single" w:color="auto" w:sz="4" w:space="0"/>
              <w:bottom w:val="single" w:color="auto" w:sz="4" w:space="0"/>
              <w:right w:val="single" w:color="auto" w:sz="4" w:space="0"/>
            </w:tcBorders>
            <w:vAlign w:val="center"/>
          </w:tcPr>
          <w:p w14:paraId="178983EB">
            <w:pPr>
              <w:spacing w:line="300" w:lineRule="exact"/>
              <w:jc w:val="center"/>
              <w:rPr>
                <w:szCs w:val="21"/>
                <w:highlight w:val="none"/>
              </w:rPr>
            </w:pPr>
            <w:r>
              <w:rPr>
                <w:rFonts w:hint="eastAsia"/>
                <w:szCs w:val="21"/>
                <w:highlight w:val="none"/>
              </w:rPr>
              <w:t>成交通知书</w:t>
            </w:r>
          </w:p>
        </w:tc>
        <w:tc>
          <w:tcPr>
            <w:tcW w:w="7229" w:type="dxa"/>
            <w:tcBorders>
              <w:top w:val="single" w:color="auto" w:sz="4" w:space="0"/>
              <w:left w:val="single" w:color="auto" w:sz="4" w:space="0"/>
              <w:bottom w:val="single" w:color="auto" w:sz="4" w:space="0"/>
              <w:right w:val="single" w:color="auto" w:sz="4" w:space="0"/>
            </w:tcBorders>
            <w:vAlign w:val="center"/>
          </w:tcPr>
          <w:p w14:paraId="793F2F9A">
            <w:pPr>
              <w:spacing w:line="300" w:lineRule="exact"/>
              <w:jc w:val="left"/>
              <w:rPr>
                <w:szCs w:val="21"/>
                <w:highlight w:val="none"/>
              </w:rPr>
            </w:pPr>
            <w:r>
              <w:rPr>
                <w:rFonts w:hint="eastAsia"/>
                <w:szCs w:val="21"/>
                <w:highlight w:val="none"/>
              </w:rPr>
              <w:t>采购代理机构通过广西政府采购云平台发出</w:t>
            </w:r>
            <w:r>
              <w:rPr>
                <w:szCs w:val="21"/>
                <w:highlight w:val="none"/>
              </w:rPr>
              <w:t>成交通知书。</w:t>
            </w:r>
          </w:p>
          <w:p w14:paraId="0CD0CB46">
            <w:pPr>
              <w:spacing w:line="300" w:lineRule="exact"/>
              <w:jc w:val="left"/>
              <w:rPr>
                <w:szCs w:val="21"/>
                <w:highlight w:val="none"/>
              </w:rPr>
            </w:pPr>
            <w:r>
              <w:rPr>
                <w:rFonts w:hint="eastAsia"/>
                <w:szCs w:val="21"/>
                <w:highlight w:val="none"/>
              </w:rPr>
              <w:t>成交通知书在广西政府采购云平台推送之日起，视为成交供应商已收到，成交供应商自行承担未及时查收的后果。</w:t>
            </w:r>
          </w:p>
        </w:tc>
      </w:tr>
      <w:tr w14:paraId="4FFECD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77A3551B">
            <w:pPr>
              <w:spacing w:line="300" w:lineRule="exact"/>
              <w:jc w:val="center"/>
              <w:rPr>
                <w:b/>
                <w:szCs w:val="21"/>
                <w:highlight w:val="none"/>
              </w:rPr>
            </w:pPr>
            <w:r>
              <w:rPr>
                <w:b/>
                <w:szCs w:val="21"/>
                <w:highlight w:val="none"/>
              </w:rPr>
              <w:t>8.1</w:t>
            </w:r>
          </w:p>
        </w:tc>
        <w:tc>
          <w:tcPr>
            <w:tcW w:w="1248" w:type="dxa"/>
            <w:tcBorders>
              <w:top w:val="single" w:color="auto" w:sz="4" w:space="0"/>
              <w:left w:val="single" w:color="auto" w:sz="4" w:space="0"/>
              <w:bottom w:val="single" w:color="auto" w:sz="4" w:space="0"/>
              <w:right w:val="single" w:color="auto" w:sz="4" w:space="0"/>
            </w:tcBorders>
            <w:vAlign w:val="center"/>
          </w:tcPr>
          <w:p w14:paraId="1FACF482">
            <w:pPr>
              <w:spacing w:line="300" w:lineRule="exact"/>
              <w:jc w:val="center"/>
              <w:rPr>
                <w:szCs w:val="21"/>
                <w:highlight w:val="none"/>
              </w:rPr>
            </w:pPr>
            <w:r>
              <w:rPr>
                <w:rFonts w:hint="eastAsia"/>
                <w:szCs w:val="21"/>
                <w:highlight w:val="none"/>
              </w:rPr>
              <w:t>质疑</w:t>
            </w:r>
          </w:p>
        </w:tc>
        <w:tc>
          <w:tcPr>
            <w:tcW w:w="7229" w:type="dxa"/>
            <w:tcBorders>
              <w:top w:val="single" w:color="auto" w:sz="4" w:space="0"/>
              <w:left w:val="single" w:color="auto" w:sz="4" w:space="0"/>
              <w:bottom w:val="single" w:color="auto" w:sz="4" w:space="0"/>
              <w:right w:val="single" w:color="auto" w:sz="4" w:space="0"/>
            </w:tcBorders>
            <w:vAlign w:val="center"/>
          </w:tcPr>
          <w:p w14:paraId="26C3DE36">
            <w:pPr>
              <w:spacing w:line="300" w:lineRule="exact"/>
              <w:jc w:val="left"/>
              <w:rPr>
                <w:szCs w:val="21"/>
                <w:highlight w:val="none"/>
              </w:rPr>
            </w:pPr>
            <w:r>
              <w:rPr>
                <w:rFonts w:hint="eastAsia"/>
                <w:szCs w:val="21"/>
                <w:highlight w:val="none"/>
              </w:rPr>
              <w:t>（1）供应商</w:t>
            </w:r>
            <w:r>
              <w:rPr>
                <w:szCs w:val="21"/>
                <w:highlight w:val="none"/>
              </w:rPr>
              <w:t>认为</w:t>
            </w:r>
            <w:r>
              <w:rPr>
                <w:rFonts w:hint="eastAsia"/>
                <w:szCs w:val="21"/>
                <w:highlight w:val="none"/>
              </w:rPr>
              <w:t>采购文件</w:t>
            </w:r>
            <w:r>
              <w:rPr>
                <w:szCs w:val="21"/>
                <w:highlight w:val="none"/>
              </w:rPr>
              <w:t>、</w:t>
            </w:r>
            <w:r>
              <w:rPr>
                <w:rFonts w:hint="eastAsia"/>
                <w:szCs w:val="21"/>
                <w:highlight w:val="none"/>
              </w:rPr>
              <w:t>采购</w:t>
            </w:r>
            <w:r>
              <w:rPr>
                <w:szCs w:val="21"/>
                <w:highlight w:val="none"/>
              </w:rPr>
              <w:t>过程、中标</w:t>
            </w:r>
            <w:r>
              <w:rPr>
                <w:rFonts w:hint="eastAsia"/>
                <w:szCs w:val="21"/>
                <w:highlight w:val="none"/>
              </w:rPr>
              <w:t>或者成交</w:t>
            </w:r>
            <w:r>
              <w:rPr>
                <w:szCs w:val="21"/>
                <w:highlight w:val="none"/>
              </w:rPr>
              <w:t>结果使自己的权益受到损害的，可以在知道或者应知其权益受到损害之日起7个工作日内，</w:t>
            </w:r>
            <w:r>
              <w:rPr>
                <w:rFonts w:hint="eastAsia"/>
                <w:szCs w:val="21"/>
                <w:highlight w:val="none"/>
              </w:rPr>
              <w:t>通过以下方式</w:t>
            </w:r>
            <w:r>
              <w:rPr>
                <w:szCs w:val="21"/>
                <w:highlight w:val="none"/>
              </w:rPr>
              <w:t>向采购人、采购代理机构提出质疑。提出质疑的</w:t>
            </w:r>
            <w:r>
              <w:rPr>
                <w:rFonts w:hint="eastAsia"/>
                <w:szCs w:val="21"/>
                <w:highlight w:val="none"/>
              </w:rPr>
              <w:t>供应商</w:t>
            </w:r>
            <w:r>
              <w:rPr>
                <w:szCs w:val="21"/>
                <w:highlight w:val="none"/>
              </w:rPr>
              <w:t>必须是参与本项目采购活动的供应商</w:t>
            </w:r>
            <w:r>
              <w:rPr>
                <w:rFonts w:hint="eastAsia"/>
                <w:szCs w:val="21"/>
                <w:highlight w:val="none"/>
              </w:rPr>
              <w:t>，并须在</w:t>
            </w:r>
            <w:r>
              <w:rPr>
                <w:szCs w:val="21"/>
                <w:highlight w:val="none"/>
              </w:rPr>
              <w:t>法定质疑期内一次性提出针对同一采购程序环节的质疑。质疑函应使用财政部发布的</w:t>
            </w:r>
            <w:r>
              <w:rPr>
                <w:rFonts w:hint="eastAsia"/>
                <w:szCs w:val="21"/>
                <w:highlight w:val="none"/>
              </w:rPr>
              <w:t>政府采购供应商质疑函范本，并应按照“质疑函制作说明”进行制作。</w:t>
            </w:r>
          </w:p>
          <w:p w14:paraId="6FA28C2F">
            <w:pPr>
              <w:spacing w:line="300" w:lineRule="exact"/>
              <w:jc w:val="left"/>
              <w:rPr>
                <w:szCs w:val="21"/>
                <w:highlight w:val="none"/>
              </w:rPr>
            </w:pPr>
            <w:r>
              <w:rPr>
                <w:rFonts w:hint="eastAsia"/>
                <w:szCs w:val="21"/>
                <w:highlight w:val="none"/>
              </w:rPr>
              <w:t>（2）</w:t>
            </w:r>
            <w:r>
              <w:rPr>
                <w:szCs w:val="21"/>
                <w:highlight w:val="none"/>
              </w:rPr>
              <w:t>本项目不接受传真、移动通信</w:t>
            </w:r>
            <w:r>
              <w:rPr>
                <w:rFonts w:hint="eastAsia"/>
                <w:szCs w:val="21"/>
                <w:highlight w:val="none"/>
              </w:rPr>
              <w:t>、广西政府采购云平台</w:t>
            </w:r>
            <w:r>
              <w:rPr>
                <w:szCs w:val="21"/>
                <w:highlight w:val="none"/>
              </w:rPr>
              <w:t>等</w:t>
            </w:r>
            <w:r>
              <w:rPr>
                <w:rFonts w:hint="eastAsia"/>
                <w:szCs w:val="21"/>
                <w:highlight w:val="none"/>
              </w:rPr>
              <w:t>方式</w:t>
            </w:r>
            <w:r>
              <w:rPr>
                <w:szCs w:val="21"/>
                <w:highlight w:val="none"/>
              </w:rPr>
              <w:t>送达的质疑材料</w:t>
            </w:r>
            <w:r>
              <w:rPr>
                <w:rFonts w:hint="eastAsia"/>
                <w:szCs w:val="21"/>
                <w:highlight w:val="none"/>
              </w:rPr>
              <w:t>，供应商可通过现场或邮寄方式递交书面质疑材料。供应商应于质疑有效期内将质疑函原件递交或邮寄至磋商公告中采购代理机构信息中的联系人。</w:t>
            </w:r>
          </w:p>
        </w:tc>
      </w:tr>
      <w:tr w14:paraId="026E75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58" w:hRule="atLeast"/>
        </w:trPr>
        <w:tc>
          <w:tcPr>
            <w:tcW w:w="737" w:type="dxa"/>
            <w:tcBorders>
              <w:top w:val="single" w:color="auto" w:sz="4" w:space="0"/>
              <w:left w:val="single" w:color="auto" w:sz="4" w:space="0"/>
              <w:bottom w:val="single" w:color="auto" w:sz="4" w:space="0"/>
              <w:right w:val="single" w:color="auto" w:sz="4" w:space="0"/>
            </w:tcBorders>
            <w:vAlign w:val="center"/>
          </w:tcPr>
          <w:p w14:paraId="294E32F0">
            <w:pPr>
              <w:spacing w:line="300" w:lineRule="exact"/>
              <w:jc w:val="center"/>
              <w:rPr>
                <w:b/>
                <w:szCs w:val="21"/>
                <w:highlight w:val="none"/>
              </w:rPr>
            </w:pPr>
            <w:r>
              <w:rPr>
                <w:b/>
                <w:szCs w:val="21"/>
                <w:highlight w:val="none"/>
              </w:rPr>
              <w:t>9.1</w:t>
            </w:r>
          </w:p>
        </w:tc>
        <w:tc>
          <w:tcPr>
            <w:tcW w:w="1248" w:type="dxa"/>
            <w:tcBorders>
              <w:top w:val="single" w:color="auto" w:sz="4" w:space="0"/>
              <w:left w:val="single" w:color="auto" w:sz="4" w:space="0"/>
              <w:bottom w:val="single" w:color="auto" w:sz="4" w:space="0"/>
              <w:right w:val="single" w:color="auto" w:sz="4" w:space="0"/>
            </w:tcBorders>
            <w:vAlign w:val="center"/>
          </w:tcPr>
          <w:p w14:paraId="10515422">
            <w:pPr>
              <w:spacing w:line="300" w:lineRule="exact"/>
              <w:jc w:val="center"/>
              <w:rPr>
                <w:szCs w:val="21"/>
                <w:highlight w:val="none"/>
              </w:rPr>
            </w:pPr>
            <w:r>
              <w:rPr>
                <w:szCs w:val="20"/>
                <w:highlight w:val="none"/>
              </w:rPr>
              <w:t>代理服务费</w:t>
            </w:r>
          </w:p>
        </w:tc>
        <w:tc>
          <w:tcPr>
            <w:tcW w:w="7229" w:type="dxa"/>
            <w:tcBorders>
              <w:top w:val="single" w:color="auto" w:sz="4" w:space="0"/>
              <w:left w:val="single" w:color="auto" w:sz="4" w:space="0"/>
              <w:bottom w:val="single" w:color="auto" w:sz="4" w:space="0"/>
              <w:right w:val="single" w:color="auto" w:sz="4" w:space="0"/>
            </w:tcBorders>
            <w:vAlign w:val="center"/>
          </w:tcPr>
          <w:p w14:paraId="71DB4BB5">
            <w:pPr>
              <w:rPr>
                <w:szCs w:val="21"/>
                <w:highlight w:val="none"/>
              </w:rPr>
            </w:pPr>
            <w:r>
              <w:rPr>
                <w:szCs w:val="21"/>
                <w:highlight w:val="none"/>
              </w:rPr>
              <w:t>（1）</w:t>
            </w:r>
            <w:r>
              <w:rPr>
                <w:szCs w:val="20"/>
                <w:highlight w:val="none"/>
              </w:rPr>
              <w:t>代理服务费</w:t>
            </w:r>
          </w:p>
          <w:p w14:paraId="70203F73">
            <w:pPr>
              <w:spacing w:line="300" w:lineRule="exact"/>
              <w:jc w:val="left"/>
              <w:rPr>
                <w:szCs w:val="21"/>
                <w:highlight w:val="none"/>
              </w:rPr>
            </w:pPr>
            <w:r>
              <w:rPr>
                <w:szCs w:val="21"/>
                <w:highlight w:val="none"/>
              </w:rPr>
              <w:sym w:font="Wingdings 2" w:char="F052"/>
            </w:r>
            <w:r>
              <w:rPr>
                <w:szCs w:val="21"/>
                <w:highlight w:val="none"/>
              </w:rPr>
              <w:t>采购代理机构向成交供应商收取代理服务费。本项目代理服务费</w:t>
            </w:r>
            <w:r>
              <w:rPr>
                <w:rFonts w:hint="eastAsia"/>
                <w:szCs w:val="21"/>
                <w:highlight w:val="none"/>
              </w:rPr>
              <w:t>按照</w:t>
            </w:r>
            <w:r>
              <w:rPr>
                <w:szCs w:val="21"/>
                <w:highlight w:val="none"/>
              </w:rPr>
              <w:t>《招标代理服务费管理暂行办法》 (计价格﹝2002﹞1980号)、《国家发展改革委关于降低部分建设项目收费标准规范收费行为等有关问题的通知》(发改价格﹝2011﹞534号)</w:t>
            </w:r>
            <w:r>
              <w:rPr>
                <w:rFonts w:hint="eastAsia"/>
                <w:szCs w:val="21"/>
                <w:highlight w:val="none"/>
              </w:rPr>
              <w:t>的</w:t>
            </w:r>
            <w:r>
              <w:rPr>
                <w:szCs w:val="21"/>
                <w:highlight w:val="none"/>
              </w:rPr>
              <w:t>规定</w:t>
            </w:r>
            <w:r>
              <w:rPr>
                <w:rFonts w:hint="eastAsia"/>
                <w:szCs w:val="21"/>
                <w:highlight w:val="none"/>
              </w:rPr>
              <w:t>采用</w:t>
            </w:r>
            <w:r>
              <w:rPr>
                <w:szCs w:val="21"/>
                <w:highlight w:val="none"/>
              </w:rPr>
              <w:t>差额定率累进</w:t>
            </w:r>
            <w:r>
              <w:rPr>
                <w:rFonts w:hint="eastAsia"/>
                <w:szCs w:val="21"/>
                <w:highlight w:val="none"/>
              </w:rPr>
              <w:t>法</w:t>
            </w:r>
            <w:r>
              <w:rPr>
                <w:szCs w:val="21"/>
                <w:highlight w:val="none"/>
              </w:rPr>
              <w:t>计算</w:t>
            </w:r>
            <w:r>
              <w:rPr>
                <w:rFonts w:hint="eastAsia"/>
                <w:szCs w:val="21"/>
                <w:highlight w:val="none"/>
              </w:rPr>
              <w:t>。</w:t>
            </w:r>
            <w:r>
              <w:rPr>
                <w:szCs w:val="21"/>
                <w:highlight w:val="none"/>
              </w:rPr>
              <w:t>具体费率</w:t>
            </w:r>
            <w:r>
              <w:rPr>
                <w:rFonts w:hint="eastAsia"/>
                <w:szCs w:val="21"/>
                <w:highlight w:val="none"/>
              </w:rPr>
              <w:t>如下：</w:t>
            </w:r>
          </w:p>
          <w:p w14:paraId="3D479786">
            <w:pPr>
              <w:spacing w:line="300" w:lineRule="exact"/>
              <w:jc w:val="left"/>
              <w:rPr>
                <w:szCs w:val="21"/>
                <w:highlight w:val="none"/>
              </w:rPr>
            </w:pPr>
            <w:r>
              <w:rPr>
                <w:rFonts w:hint="eastAsia"/>
                <w:szCs w:val="21"/>
                <w:highlight w:val="none"/>
              </w:rPr>
              <w:t>①成交金额在1</w:t>
            </w:r>
            <w:r>
              <w:rPr>
                <w:szCs w:val="21"/>
                <w:highlight w:val="none"/>
              </w:rPr>
              <w:t>00</w:t>
            </w:r>
            <w:r>
              <w:rPr>
                <w:rFonts w:hint="eastAsia"/>
                <w:szCs w:val="21"/>
                <w:highlight w:val="none"/>
              </w:rPr>
              <w:t>万元以下的：</w:t>
            </w:r>
          </w:p>
          <w:p w14:paraId="65DA386B">
            <w:pPr>
              <w:spacing w:line="300" w:lineRule="exact"/>
              <w:jc w:val="left"/>
              <w:rPr>
                <w:szCs w:val="21"/>
                <w:highlight w:val="none"/>
              </w:rPr>
            </w:pPr>
            <w:r>
              <w:rPr>
                <w:rFonts w:hint="eastAsia"/>
                <w:szCs w:val="21"/>
                <w:highlight w:val="none"/>
              </w:rPr>
              <w:t>货物</w:t>
            </w:r>
            <w:r>
              <w:rPr>
                <w:szCs w:val="21"/>
                <w:highlight w:val="none"/>
              </w:rPr>
              <w:t>1.5％</w:t>
            </w:r>
            <w:r>
              <w:rPr>
                <w:rFonts w:hint="eastAsia"/>
                <w:szCs w:val="21"/>
                <w:highlight w:val="none"/>
              </w:rPr>
              <w:t>；</w:t>
            </w:r>
            <w:r>
              <w:rPr>
                <w:szCs w:val="21"/>
                <w:highlight w:val="none"/>
              </w:rPr>
              <w:t>服务招标1.5％</w:t>
            </w:r>
            <w:r>
              <w:rPr>
                <w:rFonts w:hint="eastAsia"/>
                <w:szCs w:val="21"/>
                <w:highlight w:val="none"/>
              </w:rPr>
              <w:t>；</w:t>
            </w:r>
            <w:r>
              <w:rPr>
                <w:szCs w:val="21"/>
                <w:highlight w:val="none"/>
              </w:rPr>
              <w:t>工程招标1.0％</w:t>
            </w:r>
            <w:r>
              <w:rPr>
                <w:rFonts w:hint="eastAsia"/>
                <w:szCs w:val="21"/>
                <w:highlight w:val="none"/>
              </w:rPr>
              <w:t>；</w:t>
            </w:r>
          </w:p>
          <w:p w14:paraId="156B1839">
            <w:pPr>
              <w:spacing w:line="300" w:lineRule="exact"/>
              <w:jc w:val="left"/>
              <w:rPr>
                <w:szCs w:val="21"/>
                <w:highlight w:val="none"/>
              </w:rPr>
            </w:pPr>
            <w:r>
              <w:rPr>
                <w:rFonts w:hint="eastAsia"/>
                <w:szCs w:val="21"/>
                <w:highlight w:val="none"/>
              </w:rPr>
              <w:t>②成交金额在</w:t>
            </w:r>
            <w:r>
              <w:rPr>
                <w:szCs w:val="21"/>
                <w:highlight w:val="none"/>
              </w:rPr>
              <w:t>100-500</w:t>
            </w:r>
            <w:r>
              <w:rPr>
                <w:rFonts w:hint="eastAsia"/>
                <w:szCs w:val="21"/>
                <w:highlight w:val="none"/>
              </w:rPr>
              <w:t>万元之间：</w:t>
            </w:r>
          </w:p>
          <w:p w14:paraId="267E9DEC">
            <w:pPr>
              <w:spacing w:line="300" w:lineRule="exact"/>
              <w:jc w:val="left"/>
              <w:rPr>
                <w:szCs w:val="21"/>
                <w:highlight w:val="none"/>
              </w:rPr>
            </w:pPr>
            <w:r>
              <w:rPr>
                <w:rFonts w:hint="eastAsia"/>
                <w:szCs w:val="21"/>
                <w:highlight w:val="none"/>
              </w:rPr>
              <w:t>货物</w:t>
            </w:r>
            <w:r>
              <w:rPr>
                <w:szCs w:val="21"/>
                <w:highlight w:val="none"/>
              </w:rPr>
              <w:t>1.1％</w:t>
            </w:r>
            <w:r>
              <w:rPr>
                <w:rFonts w:hint="eastAsia"/>
                <w:szCs w:val="21"/>
                <w:highlight w:val="none"/>
              </w:rPr>
              <w:t>；</w:t>
            </w:r>
            <w:r>
              <w:rPr>
                <w:szCs w:val="21"/>
                <w:highlight w:val="none"/>
              </w:rPr>
              <w:t>服务招标0.8％</w:t>
            </w:r>
            <w:r>
              <w:rPr>
                <w:rFonts w:hint="eastAsia"/>
                <w:szCs w:val="21"/>
                <w:highlight w:val="none"/>
              </w:rPr>
              <w:t>；</w:t>
            </w:r>
            <w:r>
              <w:rPr>
                <w:szCs w:val="21"/>
                <w:highlight w:val="none"/>
              </w:rPr>
              <w:t>工程招标0.7％</w:t>
            </w:r>
            <w:r>
              <w:rPr>
                <w:rFonts w:hint="eastAsia"/>
                <w:szCs w:val="21"/>
                <w:highlight w:val="none"/>
              </w:rPr>
              <w:t>；</w:t>
            </w:r>
          </w:p>
          <w:p w14:paraId="759E6F10">
            <w:pPr>
              <w:spacing w:line="300" w:lineRule="exact"/>
              <w:jc w:val="left"/>
              <w:rPr>
                <w:szCs w:val="21"/>
                <w:highlight w:val="none"/>
              </w:rPr>
            </w:pPr>
            <w:r>
              <w:rPr>
                <w:rFonts w:hint="eastAsia"/>
                <w:szCs w:val="21"/>
                <w:highlight w:val="none"/>
              </w:rPr>
              <w:t>③成交金额在</w:t>
            </w:r>
            <w:r>
              <w:rPr>
                <w:szCs w:val="21"/>
                <w:highlight w:val="none"/>
              </w:rPr>
              <w:t>5</w:t>
            </w:r>
            <w:r>
              <w:rPr>
                <w:rFonts w:hint="eastAsia"/>
                <w:szCs w:val="21"/>
                <w:highlight w:val="none"/>
              </w:rPr>
              <w:t>0</w:t>
            </w:r>
            <w:r>
              <w:rPr>
                <w:szCs w:val="21"/>
                <w:highlight w:val="none"/>
              </w:rPr>
              <w:t>0-1</w:t>
            </w:r>
            <w:r>
              <w:rPr>
                <w:rFonts w:hint="eastAsia"/>
                <w:szCs w:val="21"/>
                <w:highlight w:val="none"/>
              </w:rPr>
              <w:t>00</w:t>
            </w:r>
            <w:r>
              <w:rPr>
                <w:szCs w:val="21"/>
                <w:highlight w:val="none"/>
              </w:rPr>
              <w:t>0</w:t>
            </w:r>
            <w:r>
              <w:rPr>
                <w:rFonts w:hint="eastAsia"/>
                <w:szCs w:val="21"/>
                <w:highlight w:val="none"/>
              </w:rPr>
              <w:t>万元之间：</w:t>
            </w:r>
          </w:p>
          <w:p w14:paraId="5E0002CD">
            <w:pPr>
              <w:spacing w:line="300" w:lineRule="exact"/>
              <w:jc w:val="left"/>
              <w:rPr>
                <w:szCs w:val="21"/>
                <w:highlight w:val="none"/>
              </w:rPr>
            </w:pPr>
            <w:r>
              <w:rPr>
                <w:rFonts w:hint="eastAsia"/>
                <w:szCs w:val="21"/>
                <w:highlight w:val="none"/>
              </w:rPr>
              <w:t>货物</w:t>
            </w:r>
            <w:r>
              <w:rPr>
                <w:szCs w:val="21"/>
                <w:highlight w:val="none"/>
              </w:rPr>
              <w:t>0.8％</w:t>
            </w:r>
            <w:r>
              <w:rPr>
                <w:rFonts w:hint="eastAsia"/>
                <w:szCs w:val="21"/>
                <w:highlight w:val="none"/>
              </w:rPr>
              <w:t>；</w:t>
            </w:r>
            <w:r>
              <w:rPr>
                <w:szCs w:val="21"/>
                <w:highlight w:val="none"/>
              </w:rPr>
              <w:t>服务招标0.45％</w:t>
            </w:r>
            <w:r>
              <w:rPr>
                <w:rFonts w:hint="eastAsia"/>
                <w:szCs w:val="21"/>
                <w:highlight w:val="none"/>
              </w:rPr>
              <w:t>；</w:t>
            </w:r>
            <w:r>
              <w:rPr>
                <w:szCs w:val="21"/>
                <w:highlight w:val="none"/>
              </w:rPr>
              <w:t>工程招标0.55％</w:t>
            </w:r>
            <w:r>
              <w:rPr>
                <w:rFonts w:hint="eastAsia"/>
                <w:szCs w:val="21"/>
                <w:highlight w:val="none"/>
              </w:rPr>
              <w:t>；</w:t>
            </w:r>
          </w:p>
          <w:p w14:paraId="65BC0A3E">
            <w:pPr>
              <w:spacing w:line="300" w:lineRule="exact"/>
              <w:jc w:val="left"/>
              <w:rPr>
                <w:szCs w:val="21"/>
                <w:highlight w:val="none"/>
              </w:rPr>
            </w:pPr>
            <w:r>
              <w:rPr>
                <w:rFonts w:hint="eastAsia"/>
                <w:szCs w:val="21"/>
                <w:highlight w:val="none"/>
              </w:rPr>
              <w:t>④成交金额在</w:t>
            </w:r>
            <w:r>
              <w:rPr>
                <w:szCs w:val="21"/>
                <w:highlight w:val="none"/>
              </w:rPr>
              <w:t>1000-5000</w:t>
            </w:r>
            <w:r>
              <w:rPr>
                <w:rFonts w:hint="eastAsia"/>
                <w:szCs w:val="21"/>
                <w:highlight w:val="none"/>
              </w:rPr>
              <w:t>万元之间：</w:t>
            </w:r>
          </w:p>
          <w:p w14:paraId="1AC88DA3">
            <w:pPr>
              <w:spacing w:line="300" w:lineRule="exact"/>
              <w:jc w:val="left"/>
              <w:rPr>
                <w:szCs w:val="21"/>
                <w:highlight w:val="none"/>
              </w:rPr>
            </w:pPr>
            <w:r>
              <w:rPr>
                <w:rFonts w:hint="eastAsia"/>
                <w:szCs w:val="21"/>
                <w:highlight w:val="none"/>
              </w:rPr>
              <w:t>货物</w:t>
            </w:r>
            <w:r>
              <w:rPr>
                <w:szCs w:val="21"/>
                <w:highlight w:val="none"/>
              </w:rPr>
              <w:t>0.5％</w:t>
            </w:r>
            <w:r>
              <w:rPr>
                <w:rFonts w:hint="eastAsia"/>
                <w:szCs w:val="21"/>
                <w:highlight w:val="none"/>
              </w:rPr>
              <w:t>；</w:t>
            </w:r>
            <w:r>
              <w:rPr>
                <w:szCs w:val="21"/>
                <w:highlight w:val="none"/>
              </w:rPr>
              <w:t>服务招标0.25％</w:t>
            </w:r>
            <w:r>
              <w:rPr>
                <w:rFonts w:hint="eastAsia"/>
                <w:szCs w:val="21"/>
                <w:highlight w:val="none"/>
              </w:rPr>
              <w:t>；</w:t>
            </w:r>
            <w:r>
              <w:rPr>
                <w:szCs w:val="21"/>
                <w:highlight w:val="none"/>
              </w:rPr>
              <w:t>工程招标0.35％</w:t>
            </w:r>
            <w:r>
              <w:rPr>
                <w:rFonts w:hint="eastAsia"/>
                <w:szCs w:val="21"/>
                <w:highlight w:val="none"/>
              </w:rPr>
              <w:t>；</w:t>
            </w:r>
          </w:p>
          <w:p w14:paraId="5826341F">
            <w:pPr>
              <w:spacing w:line="300" w:lineRule="exact"/>
              <w:jc w:val="left"/>
              <w:rPr>
                <w:szCs w:val="21"/>
                <w:highlight w:val="none"/>
              </w:rPr>
            </w:pPr>
            <w:r>
              <w:rPr>
                <w:rFonts w:hint="eastAsia"/>
                <w:szCs w:val="21"/>
                <w:highlight w:val="none"/>
              </w:rPr>
              <w:t>……</w:t>
            </w:r>
          </w:p>
          <w:p w14:paraId="60B23CFE">
            <w:pPr>
              <w:spacing w:line="300" w:lineRule="exact"/>
              <w:jc w:val="left"/>
              <w:rPr>
                <w:szCs w:val="21"/>
                <w:highlight w:val="none"/>
              </w:rPr>
            </w:pPr>
            <w:r>
              <w:rPr>
                <w:szCs w:val="21"/>
                <w:highlight w:val="none"/>
              </w:rPr>
              <w:t>差额定率累进</w:t>
            </w:r>
            <w:r>
              <w:rPr>
                <w:rFonts w:hint="eastAsia"/>
                <w:szCs w:val="21"/>
                <w:highlight w:val="none"/>
              </w:rPr>
              <w:t>法</w:t>
            </w:r>
            <w:r>
              <w:rPr>
                <w:szCs w:val="21"/>
                <w:highlight w:val="none"/>
              </w:rPr>
              <w:t>计算</w:t>
            </w:r>
            <w:r>
              <w:rPr>
                <w:rFonts w:hint="eastAsia"/>
                <w:szCs w:val="21"/>
                <w:highlight w:val="none"/>
              </w:rPr>
              <w:t>过程示例：</w:t>
            </w:r>
          </w:p>
          <w:p w14:paraId="6FD78741">
            <w:pPr>
              <w:spacing w:line="300" w:lineRule="exact"/>
              <w:jc w:val="left"/>
              <w:rPr>
                <w:szCs w:val="21"/>
                <w:highlight w:val="none"/>
              </w:rPr>
            </w:pPr>
            <w:r>
              <w:rPr>
                <w:szCs w:val="21"/>
                <w:highlight w:val="none"/>
              </w:rPr>
              <w:t>例如：某货物招标代理业务成交金额为300万元，招标代理服务费金额按如下计算：</w:t>
            </w:r>
          </w:p>
          <w:p w14:paraId="1341F8DA">
            <w:pPr>
              <w:spacing w:line="300" w:lineRule="exact"/>
              <w:jc w:val="left"/>
              <w:rPr>
                <w:szCs w:val="21"/>
                <w:highlight w:val="none"/>
              </w:rPr>
            </w:pPr>
            <w:r>
              <w:rPr>
                <w:szCs w:val="21"/>
                <w:highlight w:val="none"/>
              </w:rPr>
              <w:t>100万元×1.5%＝1.5万元</w:t>
            </w:r>
          </w:p>
          <w:p w14:paraId="3E76C8FB">
            <w:pPr>
              <w:spacing w:line="300" w:lineRule="exact"/>
              <w:jc w:val="left"/>
              <w:rPr>
                <w:szCs w:val="21"/>
                <w:highlight w:val="none"/>
              </w:rPr>
            </w:pPr>
            <w:r>
              <w:rPr>
                <w:szCs w:val="21"/>
                <w:highlight w:val="none"/>
              </w:rPr>
              <w:t>（300－100）万元×1.1%＝2.2万元</w:t>
            </w:r>
          </w:p>
          <w:p w14:paraId="73ECB65C">
            <w:pPr>
              <w:spacing w:line="300" w:lineRule="exact"/>
              <w:jc w:val="left"/>
              <w:rPr>
                <w:szCs w:val="21"/>
                <w:highlight w:val="none"/>
              </w:rPr>
            </w:pPr>
            <w:r>
              <w:rPr>
                <w:szCs w:val="21"/>
                <w:highlight w:val="none"/>
              </w:rPr>
              <w:t>合计收费＝1.5＋2.2=3.7万元</w:t>
            </w:r>
          </w:p>
          <w:p w14:paraId="1139F80A">
            <w:pPr>
              <w:spacing w:line="300" w:lineRule="exact"/>
              <w:jc w:val="left"/>
              <w:rPr>
                <w:kern w:val="0"/>
                <w:szCs w:val="21"/>
                <w:highlight w:val="none"/>
              </w:rPr>
            </w:pPr>
            <w:r>
              <w:rPr>
                <w:rFonts w:hint="eastAsia"/>
                <w:kern w:val="0"/>
                <w:szCs w:val="21"/>
                <w:highlight w:val="none"/>
              </w:rPr>
              <w:t>开户银行：广西北部湾银行南宁市金湖支行</w:t>
            </w:r>
          </w:p>
          <w:p w14:paraId="2394E008">
            <w:pPr>
              <w:spacing w:line="300" w:lineRule="exact"/>
              <w:jc w:val="left"/>
              <w:rPr>
                <w:kern w:val="0"/>
                <w:szCs w:val="21"/>
                <w:highlight w:val="none"/>
              </w:rPr>
            </w:pPr>
            <w:r>
              <w:rPr>
                <w:rFonts w:hint="eastAsia"/>
                <w:kern w:val="0"/>
                <w:szCs w:val="21"/>
                <w:highlight w:val="none"/>
              </w:rPr>
              <w:t>（银行地址：南宁市金湖路57号文德大厦1楼）</w:t>
            </w:r>
          </w:p>
          <w:p w14:paraId="6B4D7F4E">
            <w:pPr>
              <w:spacing w:line="300" w:lineRule="exact"/>
              <w:jc w:val="left"/>
              <w:rPr>
                <w:kern w:val="0"/>
                <w:szCs w:val="21"/>
                <w:highlight w:val="none"/>
              </w:rPr>
            </w:pPr>
            <w:r>
              <w:rPr>
                <w:rFonts w:hint="eastAsia"/>
                <w:kern w:val="0"/>
                <w:szCs w:val="21"/>
                <w:highlight w:val="none"/>
              </w:rPr>
              <w:t>开户名称：广西机电设备招标有限公司</w:t>
            </w:r>
          </w:p>
          <w:p w14:paraId="79B34B63">
            <w:pPr>
              <w:spacing w:line="300" w:lineRule="exact"/>
              <w:jc w:val="left"/>
              <w:rPr>
                <w:kern w:val="0"/>
                <w:szCs w:val="21"/>
                <w:highlight w:val="none"/>
              </w:rPr>
            </w:pPr>
            <w:r>
              <w:rPr>
                <w:rFonts w:hint="eastAsia"/>
                <w:kern w:val="0"/>
                <w:szCs w:val="21"/>
                <w:highlight w:val="none"/>
              </w:rPr>
              <w:t>银行账号：1705012090027723 (联行号 313611017053)</w:t>
            </w:r>
          </w:p>
          <w:p w14:paraId="4B2C1ECA">
            <w:pPr>
              <w:spacing w:line="300" w:lineRule="exact"/>
              <w:jc w:val="left"/>
              <w:rPr>
                <w:kern w:val="0"/>
                <w:szCs w:val="21"/>
                <w:highlight w:val="none"/>
              </w:rPr>
            </w:pPr>
            <w:r>
              <w:rPr>
                <w:rFonts w:hint="eastAsia"/>
                <w:kern w:val="0"/>
                <w:szCs w:val="21"/>
                <w:highlight w:val="none"/>
              </w:rPr>
              <w:t>财务联系人：吴茜（电话：0771-2821398）</w:t>
            </w:r>
          </w:p>
        </w:tc>
      </w:tr>
      <w:tr w14:paraId="14995C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737" w:type="dxa"/>
            <w:tcBorders>
              <w:top w:val="single" w:color="auto" w:sz="4" w:space="0"/>
              <w:left w:val="single" w:color="auto" w:sz="4" w:space="0"/>
              <w:bottom w:val="single" w:color="auto" w:sz="4" w:space="0"/>
              <w:right w:val="single" w:color="auto" w:sz="4" w:space="0"/>
            </w:tcBorders>
            <w:vAlign w:val="center"/>
          </w:tcPr>
          <w:p w14:paraId="51D64201">
            <w:pPr>
              <w:spacing w:line="300" w:lineRule="exact"/>
              <w:jc w:val="center"/>
              <w:rPr>
                <w:b/>
                <w:szCs w:val="21"/>
                <w:highlight w:val="none"/>
              </w:rPr>
            </w:pPr>
            <w:r>
              <w:rPr>
                <w:b/>
                <w:szCs w:val="21"/>
                <w:highlight w:val="none"/>
              </w:rPr>
              <w:t>9.</w:t>
            </w:r>
            <w:r>
              <w:rPr>
                <w:rFonts w:hint="eastAsia"/>
                <w:b/>
                <w:szCs w:val="21"/>
                <w:highlight w:val="none"/>
              </w:rPr>
              <w:t>2</w:t>
            </w:r>
          </w:p>
        </w:tc>
        <w:tc>
          <w:tcPr>
            <w:tcW w:w="1248" w:type="dxa"/>
            <w:tcBorders>
              <w:top w:val="single" w:color="auto" w:sz="4" w:space="0"/>
              <w:left w:val="single" w:color="auto" w:sz="4" w:space="0"/>
              <w:bottom w:val="single" w:color="auto" w:sz="4" w:space="0"/>
              <w:right w:val="single" w:color="auto" w:sz="4" w:space="0"/>
            </w:tcBorders>
            <w:vAlign w:val="center"/>
          </w:tcPr>
          <w:p w14:paraId="04BD0BE2">
            <w:pPr>
              <w:spacing w:line="300" w:lineRule="exact"/>
              <w:jc w:val="center"/>
              <w:rPr>
                <w:szCs w:val="20"/>
                <w:highlight w:val="none"/>
              </w:rPr>
            </w:pPr>
            <w:r>
              <w:rPr>
                <w:rFonts w:hint="eastAsia"/>
                <w:szCs w:val="20"/>
                <w:highlight w:val="none"/>
              </w:rPr>
              <w:t>其他事项</w:t>
            </w:r>
          </w:p>
        </w:tc>
        <w:tc>
          <w:tcPr>
            <w:tcW w:w="7229" w:type="dxa"/>
            <w:tcBorders>
              <w:top w:val="single" w:color="auto" w:sz="4" w:space="0"/>
              <w:left w:val="single" w:color="auto" w:sz="4" w:space="0"/>
              <w:bottom w:val="single" w:color="auto" w:sz="4" w:space="0"/>
              <w:right w:val="single" w:color="auto" w:sz="4" w:space="0"/>
            </w:tcBorders>
            <w:vAlign w:val="center"/>
          </w:tcPr>
          <w:p w14:paraId="7681CF0C">
            <w:pPr>
              <w:spacing w:line="276" w:lineRule="auto"/>
              <w:rPr>
                <w:szCs w:val="21"/>
                <w:highlight w:val="none"/>
              </w:rPr>
            </w:pPr>
            <w:r>
              <w:rPr>
                <w:rFonts w:hint="eastAsia"/>
                <w:szCs w:val="21"/>
                <w:highlight w:val="none"/>
              </w:rPr>
              <w:t>构成本采购文件的各个组成文件应互为解释，互为说明：</w:t>
            </w:r>
          </w:p>
          <w:p w14:paraId="7F463580">
            <w:pPr>
              <w:spacing w:line="276" w:lineRule="auto"/>
              <w:rPr>
                <w:szCs w:val="21"/>
                <w:highlight w:val="none"/>
              </w:rPr>
            </w:pPr>
            <w:r>
              <w:rPr>
                <w:rFonts w:hint="eastAsia"/>
                <w:szCs w:val="21"/>
                <w:highlight w:val="none"/>
              </w:rPr>
              <w:t>除采购文件中有特别规定外，仅适用于招标投标阶段的规定，按更正公告（澄清公告）、磋商公告、采购需求、供应商须知、评审方法及标准、合同条款格式、响应文件格式的先后顺序解释；同一组成文件中就同一事项的规定或者约定不一致的，以编排顺序在后者为准；同一组成文件不同版本之间有不一致的，以形成时间在后者为准；更正公告（澄清公告）与同步更新的采购文件不一致时以更正公告（澄清公告）为准。按本款前述规定仍不能形成结论的，由采购人或者采购代理机构负责解释。</w:t>
            </w:r>
          </w:p>
        </w:tc>
      </w:tr>
    </w:tbl>
    <w:p w14:paraId="2ADD1F23">
      <w:pPr>
        <w:rPr>
          <w:highlight w:val="none"/>
        </w:rPr>
      </w:pPr>
    </w:p>
    <w:p w14:paraId="6A56976C">
      <w:pPr>
        <w:spacing w:before="120" w:line="320" w:lineRule="atLeast"/>
        <w:outlineLvl w:val="1"/>
        <w:rPr>
          <w:b/>
          <w:bCs/>
          <w:kern w:val="0"/>
          <w:szCs w:val="21"/>
          <w:highlight w:val="none"/>
        </w:rPr>
      </w:pPr>
      <w:r>
        <w:rPr>
          <w:bCs/>
          <w:kern w:val="0"/>
          <w:sz w:val="28"/>
          <w:szCs w:val="28"/>
          <w:highlight w:val="none"/>
        </w:rPr>
        <w:br w:type="page"/>
      </w:r>
      <w:r>
        <w:rPr>
          <w:b/>
          <w:bCs/>
          <w:kern w:val="0"/>
          <w:szCs w:val="21"/>
          <w:highlight w:val="none"/>
        </w:rPr>
        <w:t>1．总则</w:t>
      </w:r>
    </w:p>
    <w:p w14:paraId="60B356F0">
      <w:pPr>
        <w:spacing w:before="120" w:line="320" w:lineRule="atLeast"/>
        <w:ind w:firstLine="422" w:firstLineChars="200"/>
        <w:outlineLvl w:val="2"/>
        <w:rPr>
          <w:b/>
          <w:bCs/>
          <w:kern w:val="0"/>
          <w:szCs w:val="21"/>
          <w:highlight w:val="none"/>
        </w:rPr>
      </w:pPr>
      <w:bookmarkStart w:id="26" w:name="_Toc254970668"/>
      <w:bookmarkStart w:id="27" w:name="_Toc254970527"/>
      <w:r>
        <w:rPr>
          <w:b/>
          <w:bCs/>
          <w:kern w:val="0"/>
          <w:szCs w:val="21"/>
          <w:highlight w:val="none"/>
        </w:rPr>
        <w:t>1.1适用范围</w:t>
      </w:r>
      <w:bookmarkEnd w:id="26"/>
      <w:bookmarkEnd w:id="27"/>
    </w:p>
    <w:p w14:paraId="378C06CC">
      <w:pPr>
        <w:spacing w:before="120" w:line="320" w:lineRule="atLeast"/>
        <w:ind w:firstLine="420" w:firstLineChars="200"/>
        <w:rPr>
          <w:szCs w:val="21"/>
          <w:highlight w:val="none"/>
        </w:rPr>
      </w:pPr>
      <w:r>
        <w:rPr>
          <w:szCs w:val="21"/>
          <w:highlight w:val="none"/>
        </w:rPr>
        <w:t>本采购文件适用于供应商须知前附表所述项目的</w:t>
      </w:r>
      <w:r>
        <w:rPr>
          <w:rFonts w:hint="eastAsia"/>
          <w:szCs w:val="21"/>
          <w:highlight w:val="none"/>
        </w:rPr>
        <w:t>政府采购活动。</w:t>
      </w:r>
    </w:p>
    <w:p w14:paraId="2D669C86">
      <w:pPr>
        <w:spacing w:before="120" w:line="320" w:lineRule="atLeast"/>
        <w:ind w:firstLine="422" w:firstLineChars="200"/>
        <w:outlineLvl w:val="2"/>
        <w:rPr>
          <w:b/>
          <w:bCs/>
          <w:kern w:val="0"/>
          <w:szCs w:val="21"/>
          <w:highlight w:val="none"/>
        </w:rPr>
      </w:pPr>
      <w:bookmarkStart w:id="28" w:name="_Toc254970669"/>
      <w:bookmarkStart w:id="29" w:name="_Toc254970528"/>
      <w:r>
        <w:rPr>
          <w:b/>
          <w:bCs/>
          <w:kern w:val="0"/>
          <w:szCs w:val="21"/>
          <w:highlight w:val="none"/>
        </w:rPr>
        <w:t>1.2定义</w:t>
      </w:r>
      <w:bookmarkEnd w:id="28"/>
      <w:bookmarkEnd w:id="29"/>
    </w:p>
    <w:p w14:paraId="7B255D7D">
      <w:pPr>
        <w:spacing w:before="120" w:line="320" w:lineRule="atLeast"/>
        <w:ind w:firstLine="420" w:firstLineChars="200"/>
        <w:rPr>
          <w:szCs w:val="21"/>
          <w:highlight w:val="none"/>
        </w:rPr>
      </w:pPr>
      <w:r>
        <w:rPr>
          <w:szCs w:val="21"/>
          <w:highlight w:val="none"/>
        </w:rPr>
        <w:t>1.2.1“采购人”系指依法进行政府采购的国家机关、事业单位、团体组织。</w:t>
      </w:r>
    </w:p>
    <w:p w14:paraId="5337EE2A">
      <w:pPr>
        <w:spacing w:before="120" w:line="320" w:lineRule="atLeast"/>
        <w:ind w:firstLine="420" w:firstLineChars="200"/>
        <w:rPr>
          <w:szCs w:val="21"/>
          <w:highlight w:val="none"/>
        </w:rPr>
      </w:pPr>
      <w:r>
        <w:rPr>
          <w:szCs w:val="21"/>
          <w:highlight w:val="none"/>
        </w:rPr>
        <w:t>1.2.2“供应商”系</w:t>
      </w:r>
      <w:r>
        <w:rPr>
          <w:highlight w:val="none"/>
        </w:rPr>
        <w:t>指响应招标、参加投标竞争的法人、其他组织或者自然人</w:t>
      </w:r>
      <w:r>
        <w:rPr>
          <w:szCs w:val="21"/>
          <w:highlight w:val="none"/>
        </w:rPr>
        <w:t>。</w:t>
      </w:r>
    </w:p>
    <w:p w14:paraId="50130C1E">
      <w:pPr>
        <w:spacing w:before="120" w:line="360" w:lineRule="auto"/>
        <w:ind w:firstLine="420" w:firstLineChars="200"/>
        <w:rPr>
          <w:highlight w:val="none"/>
        </w:rPr>
      </w:pPr>
      <w:r>
        <w:rPr>
          <w:rFonts w:hint="eastAsia"/>
          <w:highlight w:val="none"/>
        </w:rPr>
        <w:t>1.2.3</w:t>
      </w:r>
      <w:r>
        <w:rPr>
          <w:highlight w:val="none"/>
        </w:rPr>
        <w:t>本</w:t>
      </w:r>
      <w:r>
        <w:rPr>
          <w:rFonts w:hint="eastAsia"/>
          <w:highlight w:val="none"/>
        </w:rPr>
        <w:t>文件</w:t>
      </w:r>
      <w:r>
        <w:rPr>
          <w:highlight w:val="none"/>
        </w:rPr>
        <w:t>中的</w:t>
      </w:r>
      <w:r>
        <w:rPr>
          <w:rFonts w:hint="eastAsia"/>
          <w:highlight w:val="none"/>
        </w:rPr>
        <w:t>“法定代表人”若无特别说明，当</w:t>
      </w:r>
      <w:r>
        <w:rPr>
          <w:highlight w:val="none"/>
        </w:rPr>
        <w:t>供应商是</w:t>
      </w:r>
      <w:r>
        <w:rPr>
          <w:rFonts w:hint="eastAsia"/>
          <w:highlight w:val="none"/>
        </w:rPr>
        <w:t>企业的，是指企业法人营业执照上的法定代表人；当</w:t>
      </w:r>
      <w:r>
        <w:rPr>
          <w:highlight w:val="none"/>
        </w:rPr>
        <w:t>供应商是</w:t>
      </w:r>
      <w:r>
        <w:rPr>
          <w:rFonts w:hint="eastAsia"/>
          <w:highlight w:val="none"/>
        </w:rPr>
        <w:t>事业单位的，是指事业单位法人证书上的法定代表人；当</w:t>
      </w:r>
      <w:r>
        <w:rPr>
          <w:highlight w:val="none"/>
        </w:rPr>
        <w:t>供应商是</w:t>
      </w:r>
      <w:r>
        <w:rPr>
          <w:rFonts w:hint="eastAsia"/>
          <w:highlight w:val="none"/>
        </w:rPr>
        <w:t>社会团体、民办非企业的，是指法人登记证书中的法定代表人；当</w:t>
      </w:r>
      <w:r>
        <w:rPr>
          <w:highlight w:val="none"/>
        </w:rPr>
        <w:t>供应商是</w:t>
      </w:r>
      <w:r>
        <w:rPr>
          <w:rFonts w:hint="eastAsia"/>
          <w:highlight w:val="none"/>
        </w:rPr>
        <w:t>个体工商户的，是指个体工商户营业执照上的经营者；</w:t>
      </w:r>
      <w:r>
        <w:rPr>
          <w:highlight w:val="none"/>
        </w:rPr>
        <w:t>当供应商是自然人</w:t>
      </w:r>
      <w:r>
        <w:rPr>
          <w:rFonts w:hint="eastAsia"/>
          <w:highlight w:val="none"/>
        </w:rPr>
        <w:t>的，是指参与本项目响应的自然人本人。</w:t>
      </w:r>
    </w:p>
    <w:p w14:paraId="5D846126">
      <w:pPr>
        <w:spacing w:before="120" w:line="360" w:lineRule="auto"/>
        <w:ind w:firstLine="420" w:firstLineChars="200"/>
        <w:rPr>
          <w:highlight w:val="none"/>
        </w:rPr>
      </w:pPr>
      <w:r>
        <w:rPr>
          <w:rFonts w:hint="eastAsia"/>
          <w:highlight w:val="none"/>
        </w:rPr>
        <w:t>1.2.4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17ACF67B">
      <w:pPr>
        <w:widowControl/>
        <w:spacing w:line="360" w:lineRule="auto"/>
        <w:ind w:firstLine="420" w:firstLineChars="200"/>
        <w:jc w:val="left"/>
        <w:rPr>
          <w:szCs w:val="21"/>
          <w:highlight w:val="none"/>
        </w:rPr>
      </w:pPr>
      <w:r>
        <w:rPr>
          <w:szCs w:val="21"/>
          <w:highlight w:val="none"/>
        </w:rPr>
        <w:t>1.2.</w:t>
      </w:r>
      <w:r>
        <w:rPr>
          <w:rFonts w:hint="eastAsia"/>
          <w:szCs w:val="21"/>
          <w:highlight w:val="none"/>
        </w:rPr>
        <w:t>5</w:t>
      </w:r>
      <w:r>
        <w:rPr>
          <w:szCs w:val="21"/>
          <w:highlight w:val="none"/>
        </w:rPr>
        <w:t>“书面形式”如无特殊规定，</w:t>
      </w:r>
      <w:r>
        <w:rPr>
          <w:rFonts w:hint="eastAsia"/>
          <w:szCs w:val="21"/>
          <w:highlight w:val="none"/>
        </w:rPr>
        <w:t>书面形式是合同书、信件、电报、电传等可以有形地表现所载内容的形式。以电子数据交换、电子邮件等方式能够有形地表现所载内容，并可以随时调取查用的数据电文，视为书面形式。</w:t>
      </w:r>
      <w:r>
        <w:rPr>
          <w:szCs w:val="21"/>
          <w:highlight w:val="none"/>
        </w:rPr>
        <w:t xml:space="preserve">采购文件如有特殊规定，以采购文件规定为准。 </w:t>
      </w:r>
    </w:p>
    <w:p w14:paraId="048CF023">
      <w:pPr>
        <w:spacing w:before="120" w:line="320" w:lineRule="atLeast"/>
        <w:ind w:firstLine="420" w:firstLineChars="200"/>
        <w:rPr>
          <w:szCs w:val="21"/>
          <w:highlight w:val="none"/>
        </w:rPr>
      </w:pPr>
      <w:r>
        <w:rPr>
          <w:szCs w:val="21"/>
          <w:highlight w:val="none"/>
        </w:rPr>
        <w:t>1.2.</w:t>
      </w:r>
      <w:r>
        <w:rPr>
          <w:rFonts w:hint="eastAsia"/>
          <w:szCs w:val="21"/>
          <w:highlight w:val="none"/>
        </w:rPr>
        <w:t>6本项目的技术商务要求重要性分为“▲”（如有）、“#”（如有）和一般无标识指标。▲代表实质性要求指标，</w:t>
      </w:r>
      <w:r>
        <w:rPr>
          <w:rFonts w:hint="eastAsia"/>
          <w:b/>
          <w:bCs/>
          <w:szCs w:val="21"/>
          <w:highlight w:val="none"/>
        </w:rPr>
        <w:t>不满足该指标项将导致响应被否决</w:t>
      </w:r>
      <w:r>
        <w:rPr>
          <w:rFonts w:hint="eastAsia"/>
          <w:szCs w:val="21"/>
          <w:highlight w:val="none"/>
        </w:rPr>
        <w:t>，#代表重要指标，无标识则表示一般指标项。</w:t>
      </w:r>
    </w:p>
    <w:p w14:paraId="14715A3A">
      <w:pPr>
        <w:spacing w:before="120" w:line="320" w:lineRule="atLeast"/>
        <w:ind w:firstLine="420" w:firstLineChars="200"/>
        <w:rPr>
          <w:szCs w:val="21"/>
          <w:highlight w:val="none"/>
        </w:rPr>
      </w:pPr>
      <w:r>
        <w:rPr>
          <w:szCs w:val="21"/>
          <w:highlight w:val="none"/>
        </w:rPr>
        <w:t>1.2.</w:t>
      </w:r>
      <w:r>
        <w:rPr>
          <w:rFonts w:hint="eastAsia"/>
          <w:szCs w:val="21"/>
          <w:highlight w:val="none"/>
        </w:rPr>
        <w:t>7 本</w:t>
      </w:r>
      <w:r>
        <w:rPr>
          <w:szCs w:val="21"/>
          <w:highlight w:val="none"/>
        </w:rPr>
        <w:t>采购文件</w:t>
      </w:r>
      <w:r>
        <w:rPr>
          <w:rFonts w:hint="eastAsia"/>
          <w:szCs w:val="21"/>
          <w:highlight w:val="none"/>
        </w:rPr>
        <w:t>出现多种选项的条款，以“</w:t>
      </w:r>
      <w:r>
        <w:rPr>
          <w:highlight w:val="none"/>
        </w:rPr>
        <w:sym w:font="Wingdings 2" w:char="F052"/>
      </w:r>
      <w:r>
        <w:rPr>
          <w:rFonts w:hint="eastAsia"/>
          <w:szCs w:val="21"/>
          <w:highlight w:val="none"/>
        </w:rPr>
        <w:t>”表示本条款所选择的方式。</w:t>
      </w:r>
    </w:p>
    <w:p w14:paraId="79E3CEE9">
      <w:pPr>
        <w:spacing w:before="120" w:line="320" w:lineRule="atLeast"/>
        <w:ind w:firstLine="420" w:firstLineChars="200"/>
        <w:rPr>
          <w:szCs w:val="21"/>
          <w:highlight w:val="none"/>
        </w:rPr>
      </w:pPr>
      <w:r>
        <w:rPr>
          <w:rFonts w:hint="eastAsia"/>
          <w:szCs w:val="21"/>
          <w:highlight w:val="none"/>
        </w:rPr>
        <w:t>1.</w:t>
      </w:r>
      <w:r>
        <w:rPr>
          <w:szCs w:val="21"/>
          <w:highlight w:val="none"/>
        </w:rPr>
        <w:t>2</w:t>
      </w:r>
      <w:r>
        <w:rPr>
          <w:rFonts w:hint="eastAsia"/>
          <w:szCs w:val="21"/>
          <w:highlight w:val="none"/>
        </w:rPr>
        <w:t>.</w:t>
      </w:r>
      <w:r>
        <w:rPr>
          <w:szCs w:val="21"/>
          <w:highlight w:val="none"/>
        </w:rPr>
        <w:t>8 “</w:t>
      </w:r>
      <w:r>
        <w:rPr>
          <w:rFonts w:hint="eastAsia"/>
          <w:szCs w:val="21"/>
          <w:highlight w:val="none"/>
        </w:rPr>
        <w:t>电子交易平台</w:t>
      </w:r>
      <w:r>
        <w:rPr>
          <w:szCs w:val="21"/>
          <w:highlight w:val="none"/>
        </w:rPr>
        <w:t>”</w:t>
      </w:r>
      <w:r>
        <w:rPr>
          <w:rFonts w:hint="eastAsia"/>
          <w:szCs w:val="21"/>
          <w:highlight w:val="none"/>
        </w:rPr>
        <w:t>是指以数据电文形式在线完成采购活动的信息平台，本采购文件中也称</w:t>
      </w:r>
      <w:r>
        <w:rPr>
          <w:szCs w:val="21"/>
          <w:highlight w:val="none"/>
        </w:rPr>
        <w:t>“</w:t>
      </w:r>
      <w:r>
        <w:rPr>
          <w:rFonts w:hint="eastAsia"/>
          <w:szCs w:val="21"/>
          <w:highlight w:val="none"/>
        </w:rPr>
        <w:t>广西政府采购云平台</w:t>
      </w:r>
      <w:r>
        <w:rPr>
          <w:szCs w:val="21"/>
          <w:highlight w:val="none"/>
        </w:rPr>
        <w:t>”</w:t>
      </w:r>
      <w:r>
        <w:rPr>
          <w:rFonts w:hint="eastAsia"/>
          <w:szCs w:val="21"/>
          <w:highlight w:val="none"/>
        </w:rPr>
        <w:t>。</w:t>
      </w:r>
    </w:p>
    <w:p w14:paraId="1490C773">
      <w:pPr>
        <w:spacing w:before="120" w:line="320" w:lineRule="atLeast"/>
        <w:ind w:firstLine="422" w:firstLineChars="200"/>
        <w:outlineLvl w:val="2"/>
        <w:rPr>
          <w:b/>
          <w:bCs/>
          <w:kern w:val="0"/>
          <w:szCs w:val="21"/>
          <w:highlight w:val="none"/>
        </w:rPr>
      </w:pPr>
      <w:r>
        <w:rPr>
          <w:rFonts w:hint="eastAsia"/>
          <w:b/>
          <w:bCs/>
          <w:kern w:val="0"/>
          <w:szCs w:val="21"/>
          <w:highlight w:val="none"/>
        </w:rPr>
        <w:t>1</w:t>
      </w:r>
      <w:r>
        <w:rPr>
          <w:b/>
          <w:bCs/>
          <w:kern w:val="0"/>
          <w:szCs w:val="21"/>
          <w:highlight w:val="none"/>
        </w:rPr>
        <w:t>.3</w:t>
      </w:r>
      <w:r>
        <w:rPr>
          <w:rFonts w:hint="eastAsia"/>
          <w:b/>
          <w:bCs/>
          <w:kern w:val="0"/>
          <w:szCs w:val="21"/>
          <w:highlight w:val="none"/>
        </w:rPr>
        <w:t>项目信息</w:t>
      </w:r>
    </w:p>
    <w:p w14:paraId="22C3941A">
      <w:pPr>
        <w:spacing w:before="120" w:line="320" w:lineRule="atLeast"/>
        <w:ind w:firstLine="420" w:firstLineChars="200"/>
        <w:rPr>
          <w:szCs w:val="21"/>
          <w:highlight w:val="none"/>
        </w:rPr>
      </w:pPr>
      <w:r>
        <w:rPr>
          <w:rFonts w:hint="eastAsia"/>
          <w:szCs w:val="21"/>
          <w:highlight w:val="none"/>
        </w:rPr>
        <w:t>1</w:t>
      </w:r>
      <w:r>
        <w:rPr>
          <w:szCs w:val="21"/>
          <w:highlight w:val="none"/>
        </w:rPr>
        <w:t>.3.1</w:t>
      </w:r>
      <w:r>
        <w:rPr>
          <w:rFonts w:hint="eastAsia"/>
          <w:szCs w:val="21"/>
          <w:highlight w:val="none"/>
        </w:rPr>
        <w:t>项目名称及编号：详见供应商须知前附表</w:t>
      </w:r>
    </w:p>
    <w:p w14:paraId="64EB4120">
      <w:pPr>
        <w:spacing w:before="120" w:line="320" w:lineRule="atLeast"/>
        <w:ind w:firstLine="420" w:firstLineChars="200"/>
        <w:rPr>
          <w:szCs w:val="21"/>
          <w:highlight w:val="none"/>
        </w:rPr>
      </w:pPr>
      <w:r>
        <w:rPr>
          <w:rFonts w:hint="eastAsia"/>
          <w:szCs w:val="21"/>
          <w:highlight w:val="none"/>
        </w:rPr>
        <w:t>1</w:t>
      </w:r>
      <w:r>
        <w:rPr>
          <w:szCs w:val="21"/>
          <w:highlight w:val="none"/>
        </w:rPr>
        <w:t>.3.2</w:t>
      </w:r>
      <w:r>
        <w:rPr>
          <w:rFonts w:hint="eastAsia"/>
          <w:szCs w:val="21"/>
          <w:highlight w:val="none"/>
        </w:rPr>
        <w:t>采购方式：详见供应商须知前附表</w:t>
      </w:r>
    </w:p>
    <w:p w14:paraId="257FAEF5">
      <w:pPr>
        <w:spacing w:before="120" w:line="320" w:lineRule="atLeast"/>
        <w:ind w:firstLine="422" w:firstLineChars="200"/>
        <w:outlineLvl w:val="2"/>
        <w:rPr>
          <w:b/>
          <w:bCs/>
          <w:kern w:val="0"/>
          <w:szCs w:val="21"/>
          <w:highlight w:val="none"/>
        </w:rPr>
      </w:pPr>
      <w:r>
        <w:rPr>
          <w:rFonts w:hint="eastAsia"/>
          <w:b/>
          <w:bCs/>
          <w:kern w:val="0"/>
          <w:szCs w:val="21"/>
          <w:highlight w:val="none"/>
        </w:rPr>
        <w:t>1.4促进中小企业发展政策</w:t>
      </w:r>
    </w:p>
    <w:p w14:paraId="375E3DD7">
      <w:pPr>
        <w:spacing w:before="120" w:line="320" w:lineRule="atLeast"/>
        <w:ind w:firstLine="420" w:firstLineChars="200"/>
        <w:rPr>
          <w:szCs w:val="21"/>
          <w:highlight w:val="none"/>
        </w:rPr>
      </w:pPr>
      <w:r>
        <w:rPr>
          <w:rFonts w:hint="eastAsia"/>
          <w:szCs w:val="21"/>
          <w:highlight w:val="none"/>
        </w:rPr>
        <w:t>1.4.1本项目落实促进中小企业发展政策措施在前附表规定。依据促进中小企业发展政策获得政府采购合同的，小微企业不得将合同分包给大中型企业，中型企业不得将合同分包给大型企业。</w:t>
      </w:r>
    </w:p>
    <w:p w14:paraId="221517D1">
      <w:pPr>
        <w:spacing w:before="120" w:line="320" w:lineRule="atLeast"/>
        <w:ind w:firstLine="420" w:firstLineChars="200"/>
        <w:rPr>
          <w:szCs w:val="21"/>
          <w:highlight w:val="none"/>
        </w:rPr>
      </w:pPr>
      <w:r>
        <w:rPr>
          <w:rFonts w:hint="eastAsia"/>
          <w:szCs w:val="21"/>
          <w:highlight w:val="none"/>
        </w:rPr>
        <w:t>根据《政府采购促进中小企业发展管理办法》（财库〔2020〕46号）第九条以及《广西壮族自治区财政厅 广西壮族自治区工业和信息化厅转发财政部 工业和信息化部政府采购促进中小企业发展管理办法的通知》（桂财采〔2021〕70号）规定，价格扣除比例在第四章评审方法及标准中规定，对小型企业和微型企业同等对待，不作区分。</w:t>
      </w:r>
    </w:p>
    <w:p w14:paraId="2A7892E9">
      <w:pPr>
        <w:spacing w:before="120" w:line="320" w:lineRule="atLeast"/>
        <w:ind w:firstLine="420" w:firstLineChars="200"/>
        <w:rPr>
          <w:szCs w:val="21"/>
          <w:highlight w:val="none"/>
        </w:rPr>
      </w:pPr>
      <w:r>
        <w:rPr>
          <w:rFonts w:hint="eastAsia"/>
          <w:szCs w:val="21"/>
          <w:highlight w:val="none"/>
        </w:rPr>
        <w:t>1.4.2中小企业定义</w:t>
      </w:r>
    </w:p>
    <w:p w14:paraId="440BE78A">
      <w:pPr>
        <w:spacing w:before="120" w:line="320" w:lineRule="atLeast"/>
        <w:ind w:firstLine="420" w:firstLineChars="200"/>
        <w:rPr>
          <w:szCs w:val="21"/>
          <w:highlight w:val="none"/>
        </w:rPr>
      </w:pPr>
      <w:r>
        <w:rPr>
          <w:rFonts w:hint="eastAsia"/>
          <w:szCs w:val="21"/>
          <w:highlight w:val="none"/>
        </w:rPr>
        <w:t>1.4.2.1中小企业是指在中华人民共和国境内依法设立，依据国务院批准的中小企业划分标准确定的中型企业、小型企业和微型企业，但与大企业的负责人为同一人，或者与大企业存在直接控股、管理关系的除外。</w:t>
      </w:r>
    </w:p>
    <w:p w14:paraId="6BCBDDD8">
      <w:pPr>
        <w:spacing w:before="120" w:line="320" w:lineRule="atLeast"/>
        <w:ind w:firstLine="420" w:firstLineChars="200"/>
        <w:rPr>
          <w:szCs w:val="21"/>
          <w:highlight w:val="none"/>
        </w:rPr>
      </w:pPr>
      <w:r>
        <w:rPr>
          <w:rFonts w:hint="eastAsia"/>
          <w:szCs w:val="21"/>
          <w:highlight w:val="none"/>
        </w:rPr>
        <w:t>1.4.</w:t>
      </w:r>
      <w:r>
        <w:rPr>
          <w:szCs w:val="21"/>
          <w:highlight w:val="none"/>
        </w:rPr>
        <w:t>2</w:t>
      </w:r>
      <w:r>
        <w:rPr>
          <w:rFonts w:hint="eastAsia"/>
          <w:szCs w:val="21"/>
          <w:highlight w:val="none"/>
        </w:rPr>
        <w:t>.2供应商提供的货物、工程或者服务符合下列情形的，享受本款规定的促进中小企业发展政策：</w:t>
      </w:r>
    </w:p>
    <w:p w14:paraId="1E71AF6E">
      <w:pPr>
        <w:spacing w:before="120" w:line="320" w:lineRule="atLeast"/>
        <w:ind w:firstLine="420" w:firstLineChars="200"/>
        <w:rPr>
          <w:szCs w:val="21"/>
          <w:highlight w:val="none"/>
        </w:rPr>
      </w:pPr>
      <w:r>
        <w:rPr>
          <w:rFonts w:hint="eastAsia"/>
          <w:szCs w:val="21"/>
          <w:highlight w:val="none"/>
        </w:rPr>
        <w:t>在货物采购项目中，货物由中小企业制造，即货物由中小企业生产且使用该中小企业商号或者注册商标；</w:t>
      </w:r>
    </w:p>
    <w:p w14:paraId="2EE952D0">
      <w:pPr>
        <w:spacing w:before="120" w:line="320" w:lineRule="atLeast"/>
        <w:ind w:firstLine="420" w:firstLineChars="200"/>
        <w:rPr>
          <w:szCs w:val="21"/>
          <w:highlight w:val="none"/>
        </w:rPr>
      </w:pPr>
      <w:r>
        <w:rPr>
          <w:rFonts w:hint="eastAsia"/>
          <w:szCs w:val="21"/>
          <w:highlight w:val="none"/>
        </w:rPr>
        <w:t>在工程采购项目中，工程由中小企业承建，即工程施工单位为中小企业；</w:t>
      </w:r>
    </w:p>
    <w:p w14:paraId="1DDB4A11">
      <w:pPr>
        <w:spacing w:before="120" w:line="320" w:lineRule="atLeast"/>
        <w:ind w:firstLine="420" w:firstLineChars="200"/>
        <w:rPr>
          <w:szCs w:val="21"/>
          <w:highlight w:val="none"/>
        </w:rPr>
      </w:pPr>
      <w:r>
        <w:rPr>
          <w:rFonts w:hint="eastAsia"/>
          <w:szCs w:val="21"/>
          <w:highlight w:val="none"/>
        </w:rPr>
        <w:t>在服务采购项目中，服务由中小企业承接，即提供服务的人员为中小企业依照《中华人民共和国劳动合同法》订立劳动合同的从业人员。</w:t>
      </w:r>
    </w:p>
    <w:p w14:paraId="18322B06">
      <w:pPr>
        <w:spacing w:before="120" w:line="320" w:lineRule="atLeast"/>
        <w:ind w:firstLine="420" w:firstLineChars="200"/>
        <w:rPr>
          <w:szCs w:val="21"/>
          <w:highlight w:val="none"/>
        </w:rPr>
      </w:pPr>
      <w:r>
        <w:rPr>
          <w:rFonts w:hint="eastAsia"/>
          <w:szCs w:val="21"/>
          <w:highlight w:val="none"/>
        </w:rPr>
        <w:t>在货物采购项目中，供应商提供的货物既有中小企业制造货物，也有大型企业制造货物的，不享受本款规定的促进中小企业发展政策。</w:t>
      </w:r>
    </w:p>
    <w:p w14:paraId="7F29175C">
      <w:pPr>
        <w:spacing w:before="120" w:line="320" w:lineRule="atLeast"/>
        <w:ind w:firstLine="420" w:firstLineChars="200"/>
        <w:rPr>
          <w:szCs w:val="21"/>
          <w:highlight w:val="none"/>
        </w:rPr>
      </w:pPr>
      <w:r>
        <w:rPr>
          <w:rFonts w:hint="eastAsia"/>
          <w:szCs w:val="21"/>
          <w:highlight w:val="none"/>
        </w:rPr>
        <w:t>1.4.</w:t>
      </w:r>
      <w:r>
        <w:rPr>
          <w:szCs w:val="21"/>
          <w:highlight w:val="none"/>
        </w:rPr>
        <w:t>2</w:t>
      </w:r>
      <w:r>
        <w:rPr>
          <w:rFonts w:hint="eastAsia"/>
          <w:szCs w:val="21"/>
          <w:highlight w:val="none"/>
        </w:rPr>
        <w:t>.3本项目标的所属行业在第二章采购需求中规定。供应商根据中小企业划分标准（《关于印发中小企业划型标准规定的通知》（工信部联企业〔2011〕300号）判断是否为中小企业。（见附件）</w:t>
      </w:r>
    </w:p>
    <w:p w14:paraId="18789A56">
      <w:pPr>
        <w:spacing w:before="120" w:line="320" w:lineRule="atLeast"/>
        <w:ind w:firstLine="420" w:firstLineChars="200"/>
        <w:rPr>
          <w:szCs w:val="21"/>
          <w:highlight w:val="none"/>
        </w:rPr>
      </w:pPr>
      <w:r>
        <w:rPr>
          <w:rFonts w:hint="eastAsia"/>
          <w:szCs w:val="21"/>
          <w:highlight w:val="none"/>
        </w:rPr>
        <w:t>符合条件的货物制造商、工程施工单位、服务承接单位为中小企业的，应按采购文件规定在响应文件中提供声明函。</w:t>
      </w:r>
    </w:p>
    <w:p w14:paraId="0F0E8362">
      <w:pPr>
        <w:spacing w:before="120" w:line="320" w:lineRule="atLeast"/>
        <w:ind w:firstLine="420" w:firstLineChars="200"/>
        <w:rPr>
          <w:szCs w:val="21"/>
          <w:highlight w:val="none"/>
        </w:rPr>
      </w:pPr>
      <w:r>
        <w:rPr>
          <w:rFonts w:hint="eastAsia"/>
          <w:szCs w:val="21"/>
          <w:highlight w:val="none"/>
        </w:rPr>
        <w:t>1.4.</w:t>
      </w:r>
      <w:r>
        <w:rPr>
          <w:szCs w:val="21"/>
          <w:highlight w:val="none"/>
        </w:rPr>
        <w:t>2</w:t>
      </w:r>
      <w:r>
        <w:rPr>
          <w:rFonts w:hint="eastAsia"/>
          <w:szCs w:val="21"/>
          <w:highlight w:val="none"/>
        </w:rPr>
        <w:t>.4视同中小企业情形</w:t>
      </w:r>
    </w:p>
    <w:p w14:paraId="4ACA40AA">
      <w:pPr>
        <w:spacing w:before="120" w:line="320" w:lineRule="atLeast"/>
        <w:ind w:firstLine="420" w:firstLineChars="200"/>
        <w:rPr>
          <w:szCs w:val="21"/>
          <w:highlight w:val="none"/>
        </w:rPr>
      </w:pPr>
      <w:r>
        <w:rPr>
          <w:rFonts w:hint="eastAsia"/>
          <w:szCs w:val="21"/>
          <w:highlight w:val="none"/>
        </w:rPr>
        <w:t>（1）符合中小企业划分标准的个体工商户，视同中小企业。</w:t>
      </w:r>
    </w:p>
    <w:p w14:paraId="27EC7813">
      <w:pPr>
        <w:spacing w:before="120" w:line="320" w:lineRule="atLeast"/>
        <w:ind w:firstLine="420" w:firstLineChars="200"/>
        <w:rPr>
          <w:szCs w:val="21"/>
          <w:highlight w:val="none"/>
        </w:rPr>
      </w:pPr>
      <w:r>
        <w:rPr>
          <w:rFonts w:hint="eastAsia"/>
          <w:szCs w:val="21"/>
          <w:highlight w:val="none"/>
        </w:rPr>
        <w:t>（2）以联合体形式参加政府采购活动，联合体各方均为中小企业的，联合体视同中小企业。其中，联合体各方均为小微企业的，联合体视同小微企业。</w:t>
      </w:r>
    </w:p>
    <w:p w14:paraId="0DE77B34">
      <w:pPr>
        <w:spacing w:before="120" w:line="320" w:lineRule="atLeast"/>
        <w:ind w:firstLine="420" w:firstLineChars="200"/>
        <w:rPr>
          <w:szCs w:val="21"/>
          <w:highlight w:val="none"/>
        </w:rPr>
      </w:pPr>
      <w:r>
        <w:rPr>
          <w:rFonts w:hint="eastAsia"/>
          <w:szCs w:val="21"/>
          <w:highlight w:val="none"/>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2C88151E">
      <w:pPr>
        <w:spacing w:before="120" w:line="320" w:lineRule="atLeast"/>
        <w:ind w:firstLine="420" w:firstLineChars="200"/>
        <w:rPr>
          <w:szCs w:val="21"/>
          <w:highlight w:val="none"/>
        </w:rPr>
      </w:pPr>
      <w:r>
        <w:rPr>
          <w:rFonts w:hint="eastAsia"/>
          <w:szCs w:val="21"/>
          <w:highlight w:val="none"/>
        </w:rPr>
        <w:t>符合条件的货物制造商、工程施工单位、服务承接单位为监狱企业或残疾人福利性单位的，应按采购文件规定在响应文件中提供相关证明文件。</w:t>
      </w:r>
    </w:p>
    <w:p w14:paraId="6B20DB2A">
      <w:pPr>
        <w:spacing w:before="120" w:line="320" w:lineRule="atLeast"/>
        <w:ind w:firstLine="422" w:firstLineChars="200"/>
        <w:outlineLvl w:val="2"/>
        <w:rPr>
          <w:b/>
          <w:bCs/>
          <w:kern w:val="0"/>
          <w:szCs w:val="21"/>
          <w:highlight w:val="none"/>
        </w:rPr>
      </w:pPr>
      <w:r>
        <w:rPr>
          <w:b/>
          <w:bCs/>
          <w:kern w:val="0"/>
          <w:szCs w:val="21"/>
          <w:highlight w:val="none"/>
        </w:rPr>
        <w:t>1.5供应商资格</w:t>
      </w:r>
      <w:r>
        <w:rPr>
          <w:rFonts w:hint="eastAsia"/>
          <w:b/>
          <w:bCs/>
          <w:kern w:val="0"/>
          <w:szCs w:val="21"/>
          <w:highlight w:val="none"/>
        </w:rPr>
        <w:t>要求</w:t>
      </w:r>
    </w:p>
    <w:p w14:paraId="193BA26E">
      <w:pPr>
        <w:spacing w:before="120" w:line="320" w:lineRule="atLeast"/>
        <w:ind w:firstLine="420" w:firstLineChars="200"/>
        <w:rPr>
          <w:szCs w:val="21"/>
          <w:highlight w:val="none"/>
        </w:rPr>
      </w:pPr>
      <w:r>
        <w:rPr>
          <w:szCs w:val="21"/>
          <w:highlight w:val="none"/>
        </w:rPr>
        <w:t>1.5.1</w:t>
      </w:r>
      <w:r>
        <w:rPr>
          <w:rFonts w:hint="eastAsia"/>
          <w:szCs w:val="21"/>
          <w:highlight w:val="none"/>
        </w:rPr>
        <w:t>供应商资格要求：详见供应商须知前附表</w:t>
      </w:r>
    </w:p>
    <w:p w14:paraId="319FB583">
      <w:pPr>
        <w:spacing w:before="120" w:line="320" w:lineRule="atLeast"/>
        <w:ind w:firstLine="420" w:firstLineChars="200"/>
        <w:rPr>
          <w:szCs w:val="21"/>
          <w:highlight w:val="none"/>
        </w:rPr>
      </w:pPr>
      <w:r>
        <w:rPr>
          <w:szCs w:val="21"/>
          <w:highlight w:val="none"/>
        </w:rPr>
        <w:t>1.5.2按照磋商公告的规定获得采购文件。</w:t>
      </w:r>
    </w:p>
    <w:p w14:paraId="0A7CF42F">
      <w:pPr>
        <w:spacing w:before="120" w:line="320" w:lineRule="atLeast"/>
        <w:ind w:firstLine="420" w:firstLineChars="200"/>
        <w:rPr>
          <w:szCs w:val="21"/>
          <w:highlight w:val="none"/>
        </w:rPr>
      </w:pPr>
      <w:r>
        <w:rPr>
          <w:szCs w:val="21"/>
          <w:highlight w:val="none"/>
        </w:rPr>
        <w:t>1.5.3本项目是否接受联合体响应，见“供应商须知前附表”规定。</w:t>
      </w:r>
    </w:p>
    <w:p w14:paraId="735FB7D9">
      <w:pPr>
        <w:spacing w:before="120" w:line="320" w:lineRule="atLeast"/>
        <w:ind w:firstLine="420" w:firstLineChars="200"/>
        <w:rPr>
          <w:szCs w:val="21"/>
          <w:highlight w:val="none"/>
        </w:rPr>
      </w:pPr>
      <w:r>
        <w:rPr>
          <w:rFonts w:hint="eastAsia"/>
          <w:szCs w:val="21"/>
          <w:highlight w:val="none"/>
        </w:rPr>
        <w:t xml:space="preserve">如接受联合体响应，联合体响应要求如下： </w:t>
      </w:r>
    </w:p>
    <w:p w14:paraId="010D931D">
      <w:pPr>
        <w:spacing w:before="120" w:line="320" w:lineRule="atLeast"/>
        <w:ind w:firstLine="420" w:firstLineChars="200"/>
        <w:rPr>
          <w:szCs w:val="21"/>
          <w:highlight w:val="none"/>
        </w:rPr>
      </w:pPr>
      <w:r>
        <w:rPr>
          <w:rFonts w:hint="eastAsia"/>
          <w:szCs w:val="21"/>
          <w:highlight w:val="none"/>
        </w:rPr>
        <w:t>（1）供应商可以组成一个响应联合体，以一个供应商的身份共同参加响应。联合体响应的，须提供《联合体协议书》（格式后附）</w:t>
      </w:r>
    </w:p>
    <w:p w14:paraId="1DBD5D3F">
      <w:pPr>
        <w:spacing w:before="120" w:line="320" w:lineRule="atLeast"/>
        <w:ind w:firstLine="420" w:firstLineChars="200"/>
        <w:rPr>
          <w:szCs w:val="21"/>
          <w:highlight w:val="none"/>
        </w:rPr>
      </w:pPr>
      <w:r>
        <w:rPr>
          <w:szCs w:val="21"/>
          <w:highlight w:val="none"/>
        </w:rPr>
        <w:t>（2</w:t>
      </w:r>
      <w:r>
        <w:rPr>
          <w:rFonts w:hint="eastAsia"/>
          <w:szCs w:val="21"/>
          <w:highlight w:val="none"/>
        </w:rPr>
        <w:t>）以联合体形式参加响应的，联合体各方均必须具备《中华人民共和国政府采购法》第二十二条第一款规定的基本条件。本项目有特殊要求规定供应商特定条件的，联合体各方中至少有一方必须符合采购文件规定的特定条件。</w:t>
      </w:r>
    </w:p>
    <w:p w14:paraId="1E4D6C02">
      <w:pPr>
        <w:spacing w:before="120" w:line="320" w:lineRule="atLeast"/>
        <w:ind w:firstLine="420" w:firstLineChars="200"/>
        <w:rPr>
          <w:szCs w:val="21"/>
          <w:highlight w:val="none"/>
        </w:rPr>
      </w:pPr>
      <w:r>
        <w:rPr>
          <w:szCs w:val="21"/>
          <w:highlight w:val="none"/>
        </w:rPr>
        <w:t>（3</w:t>
      </w:r>
      <w:r>
        <w:rPr>
          <w:rFonts w:hint="eastAsia"/>
          <w:szCs w:val="21"/>
          <w:highlight w:val="none"/>
        </w:rPr>
        <w:t>）联合体各方之间必须签订联合体协议，协议书必须明确主体方（或者牵头方）并明确约定联合体各方承担的工作和相应的责任，并将联合响应协议放入响应文件。联合体各方必须共同与采购人签订采购合同，就采购合同约定的事项对采购人承担连带责任。</w:t>
      </w:r>
    </w:p>
    <w:p w14:paraId="22678320">
      <w:pPr>
        <w:spacing w:before="120" w:line="320" w:lineRule="atLeast"/>
        <w:ind w:firstLine="420" w:firstLineChars="200"/>
        <w:rPr>
          <w:szCs w:val="21"/>
          <w:highlight w:val="none"/>
        </w:rPr>
      </w:pPr>
      <w:r>
        <w:rPr>
          <w:szCs w:val="21"/>
          <w:highlight w:val="none"/>
        </w:rPr>
        <w:t>（4</w:t>
      </w:r>
      <w:r>
        <w:rPr>
          <w:rFonts w:hint="eastAsia"/>
          <w:szCs w:val="21"/>
          <w:highlight w:val="none"/>
        </w:rPr>
        <w:t>）以联合体形式参加政府采购活动的，联合体各方不得再单独参加或者与其他供应商另外组成联合体参加同一合同项下的政府采购活动。</w:t>
      </w:r>
    </w:p>
    <w:p w14:paraId="6268BF4B">
      <w:pPr>
        <w:spacing w:before="120" w:line="320" w:lineRule="atLeast"/>
        <w:ind w:firstLine="420" w:firstLineChars="200"/>
        <w:rPr>
          <w:szCs w:val="21"/>
          <w:highlight w:val="none"/>
        </w:rPr>
      </w:pPr>
      <w:r>
        <w:rPr>
          <w:szCs w:val="21"/>
          <w:highlight w:val="none"/>
        </w:rPr>
        <w:t>（5</w:t>
      </w:r>
      <w:r>
        <w:rPr>
          <w:rFonts w:hint="eastAsia"/>
          <w:szCs w:val="21"/>
          <w:highlight w:val="none"/>
        </w:rPr>
        <w:t>）联合体中有同类资质的供应商按照联合体分工承担相同工作的，应当按照资质等级较低的供应商确定资质等级。</w:t>
      </w:r>
    </w:p>
    <w:p w14:paraId="6A6C3ECE">
      <w:pPr>
        <w:spacing w:before="120" w:line="320" w:lineRule="atLeast"/>
        <w:ind w:firstLine="420" w:firstLineChars="200"/>
        <w:rPr>
          <w:szCs w:val="21"/>
          <w:highlight w:val="none"/>
        </w:rPr>
      </w:pPr>
      <w:r>
        <w:rPr>
          <w:szCs w:val="21"/>
          <w:highlight w:val="none"/>
        </w:rPr>
        <w:t>（6</w:t>
      </w:r>
      <w:r>
        <w:rPr>
          <w:rFonts w:hint="eastAsia"/>
          <w:szCs w:val="21"/>
          <w:highlight w:val="none"/>
        </w:rPr>
        <w:t>）联合体响应业绩、履约能力按照联合体各方其中较高的一方认定并计算（采购文件其他章节另有规定的除外）。</w:t>
      </w:r>
    </w:p>
    <w:p w14:paraId="530C36DC">
      <w:pPr>
        <w:spacing w:before="120" w:line="320" w:lineRule="atLeast"/>
        <w:ind w:firstLine="420" w:firstLineChars="200"/>
        <w:rPr>
          <w:szCs w:val="21"/>
          <w:highlight w:val="none"/>
        </w:rPr>
      </w:pPr>
      <w:r>
        <w:rPr>
          <w:szCs w:val="21"/>
          <w:highlight w:val="none"/>
        </w:rPr>
        <w:t>（7</w:t>
      </w:r>
      <w:r>
        <w:rPr>
          <w:rFonts w:hint="eastAsia"/>
          <w:szCs w:val="21"/>
          <w:highlight w:val="none"/>
        </w:rPr>
        <w:t>）供应商为联合体的，可以由联合体中的一方或者多方共同交纳磋商保证金，其交纳的保证金对联合体各方均具有约束力。</w:t>
      </w:r>
    </w:p>
    <w:p w14:paraId="60FAC1C8">
      <w:pPr>
        <w:spacing w:before="120" w:line="320" w:lineRule="atLeast"/>
        <w:ind w:firstLine="420" w:firstLineChars="200"/>
        <w:rPr>
          <w:szCs w:val="21"/>
          <w:highlight w:val="none"/>
        </w:rPr>
      </w:pPr>
      <w:r>
        <w:rPr>
          <w:szCs w:val="21"/>
          <w:highlight w:val="none"/>
        </w:rPr>
        <w:t>（8</w:t>
      </w:r>
      <w:r>
        <w:rPr>
          <w:rFonts w:hint="eastAsia"/>
          <w:szCs w:val="21"/>
          <w:highlight w:val="none"/>
        </w:rPr>
        <w:t>）联合体各方均应按照采购文件的规定提交资格证明文件。</w:t>
      </w:r>
    </w:p>
    <w:p w14:paraId="4BB86B50">
      <w:pPr>
        <w:spacing w:before="120" w:line="320" w:lineRule="atLeast"/>
        <w:ind w:firstLine="422" w:firstLineChars="200"/>
        <w:outlineLvl w:val="2"/>
        <w:rPr>
          <w:b/>
          <w:bCs/>
          <w:kern w:val="0"/>
          <w:szCs w:val="21"/>
          <w:highlight w:val="none"/>
        </w:rPr>
      </w:pPr>
      <w:bookmarkStart w:id="30" w:name="_Toc254970672"/>
      <w:bookmarkStart w:id="31" w:name="_Toc254970531"/>
      <w:r>
        <w:rPr>
          <w:b/>
          <w:bCs/>
          <w:kern w:val="0"/>
          <w:szCs w:val="21"/>
          <w:highlight w:val="none"/>
        </w:rPr>
        <w:t>1.6现场踏勘及响应费用</w:t>
      </w:r>
      <w:bookmarkEnd w:id="30"/>
      <w:bookmarkEnd w:id="31"/>
    </w:p>
    <w:p w14:paraId="7FBA83DA">
      <w:pPr>
        <w:spacing w:before="120" w:line="320" w:lineRule="atLeast"/>
        <w:ind w:firstLine="420" w:firstLineChars="200"/>
        <w:rPr>
          <w:szCs w:val="21"/>
          <w:highlight w:val="none"/>
        </w:rPr>
      </w:pPr>
      <w:r>
        <w:rPr>
          <w:szCs w:val="21"/>
          <w:highlight w:val="none"/>
        </w:rPr>
        <w:t>1.6.1前附表如规定现场踏勘的，供应商应按规定时间地点参加踏勘。</w:t>
      </w:r>
    </w:p>
    <w:p w14:paraId="5C030A90">
      <w:pPr>
        <w:spacing w:before="120" w:line="320" w:lineRule="atLeast"/>
        <w:ind w:firstLine="420" w:firstLineChars="200"/>
        <w:rPr>
          <w:szCs w:val="21"/>
          <w:highlight w:val="none"/>
        </w:rPr>
      </w:pPr>
      <w:r>
        <w:rPr>
          <w:szCs w:val="21"/>
          <w:highlight w:val="none"/>
        </w:rPr>
        <w:t>1.6.2供应商均应自行承担所有与响应有关的全部费用（采购文件有相关的规定除外）。</w:t>
      </w:r>
    </w:p>
    <w:p w14:paraId="56C526F2">
      <w:pPr>
        <w:spacing w:before="120" w:line="320" w:lineRule="atLeast"/>
        <w:ind w:firstLine="422" w:firstLineChars="200"/>
        <w:outlineLvl w:val="2"/>
        <w:rPr>
          <w:b/>
          <w:bCs/>
          <w:kern w:val="0"/>
          <w:szCs w:val="21"/>
          <w:highlight w:val="none"/>
        </w:rPr>
      </w:pPr>
      <w:r>
        <w:rPr>
          <w:b/>
          <w:bCs/>
          <w:kern w:val="0"/>
          <w:szCs w:val="21"/>
          <w:highlight w:val="none"/>
        </w:rPr>
        <w:t>1.7转包与分包</w:t>
      </w:r>
    </w:p>
    <w:p w14:paraId="2878BEF7">
      <w:pPr>
        <w:spacing w:before="120" w:line="320" w:lineRule="atLeast"/>
        <w:ind w:firstLine="420" w:firstLineChars="200"/>
        <w:rPr>
          <w:szCs w:val="21"/>
          <w:highlight w:val="none"/>
        </w:rPr>
      </w:pPr>
      <w:r>
        <w:rPr>
          <w:szCs w:val="21"/>
          <w:highlight w:val="none"/>
        </w:rPr>
        <w:t>1.7.1如</w:t>
      </w:r>
      <w:r>
        <w:rPr>
          <w:rFonts w:hint="eastAsia"/>
          <w:szCs w:val="21"/>
          <w:highlight w:val="none"/>
        </w:rPr>
        <w:t>采购文件</w:t>
      </w:r>
      <w:r>
        <w:rPr>
          <w:szCs w:val="21"/>
          <w:highlight w:val="none"/>
        </w:rPr>
        <w:t>其他地方无特别规定</w:t>
      </w:r>
      <w:r>
        <w:rPr>
          <w:rFonts w:hint="eastAsia"/>
          <w:szCs w:val="21"/>
          <w:highlight w:val="none"/>
        </w:rPr>
        <w:t>，</w:t>
      </w:r>
      <w:r>
        <w:rPr>
          <w:szCs w:val="21"/>
          <w:highlight w:val="none"/>
        </w:rPr>
        <w:t>本项目不允许转包。</w:t>
      </w:r>
    </w:p>
    <w:p w14:paraId="406C2EE2">
      <w:pPr>
        <w:spacing w:before="120" w:line="320" w:lineRule="atLeast"/>
        <w:ind w:firstLine="420" w:firstLineChars="200"/>
        <w:rPr>
          <w:szCs w:val="21"/>
          <w:highlight w:val="none"/>
        </w:rPr>
      </w:pPr>
      <w:r>
        <w:rPr>
          <w:szCs w:val="21"/>
          <w:highlight w:val="none"/>
        </w:rPr>
        <w:t>1.7.2</w:t>
      </w:r>
      <w:r>
        <w:rPr>
          <w:rFonts w:hint="eastAsia"/>
          <w:szCs w:val="21"/>
          <w:highlight w:val="none"/>
        </w:rPr>
        <w:t>本项目是否允许分包详见“供应商须知前附表”，本项目不允许违法分包。供应商根据采购文件的规定和采购项目的实际情况，拟在成交后将成交项目的非主体、非关键性工作分包的，应当在响应文件中载明分包承担主体，分包承担主体应当具备相应资质条件且不得再次分包。</w:t>
      </w:r>
    </w:p>
    <w:p w14:paraId="3E3F4DBF">
      <w:pPr>
        <w:spacing w:before="120" w:line="276" w:lineRule="auto"/>
        <w:ind w:firstLine="422" w:firstLineChars="200"/>
        <w:outlineLvl w:val="2"/>
        <w:rPr>
          <w:b/>
          <w:bCs/>
          <w:kern w:val="0"/>
          <w:szCs w:val="21"/>
          <w:highlight w:val="none"/>
        </w:rPr>
      </w:pPr>
      <w:bookmarkStart w:id="32" w:name="_Toc254970673"/>
      <w:bookmarkStart w:id="33" w:name="_Toc254970532"/>
      <w:r>
        <w:rPr>
          <w:b/>
          <w:bCs/>
          <w:kern w:val="0"/>
          <w:szCs w:val="21"/>
          <w:highlight w:val="none"/>
        </w:rPr>
        <w:t>1.8特别说明</w:t>
      </w:r>
      <w:bookmarkEnd w:id="32"/>
      <w:bookmarkEnd w:id="33"/>
    </w:p>
    <w:p w14:paraId="5230BF87">
      <w:pPr>
        <w:spacing w:line="276" w:lineRule="auto"/>
        <w:ind w:firstLine="420" w:firstLineChars="200"/>
        <w:rPr>
          <w:szCs w:val="21"/>
          <w:highlight w:val="none"/>
        </w:rPr>
      </w:pPr>
      <w:r>
        <w:rPr>
          <w:szCs w:val="21"/>
          <w:highlight w:val="none"/>
        </w:rPr>
        <w:t>1.8.1 供应商应保证其提供的联系方式（电话、传真、电子邮件）有效，以保证往来函件（澄清、修改等）能及时通知供应商，并能及时反馈，否则采购人</w:t>
      </w:r>
      <w:r>
        <w:rPr>
          <w:rFonts w:hint="eastAsia"/>
          <w:szCs w:val="21"/>
          <w:highlight w:val="none"/>
        </w:rPr>
        <w:t>及代理机构</w:t>
      </w:r>
      <w:r>
        <w:rPr>
          <w:szCs w:val="21"/>
          <w:highlight w:val="none"/>
        </w:rPr>
        <w:t>不承担由此引起的一切后果。</w:t>
      </w:r>
    </w:p>
    <w:p w14:paraId="79D592B0">
      <w:pPr>
        <w:spacing w:before="120" w:line="320" w:lineRule="atLeast"/>
        <w:ind w:firstLine="420" w:firstLineChars="200"/>
        <w:rPr>
          <w:szCs w:val="21"/>
          <w:highlight w:val="none"/>
        </w:rPr>
      </w:pPr>
      <w:r>
        <w:rPr>
          <w:szCs w:val="21"/>
          <w:highlight w:val="none"/>
        </w:rPr>
        <w:t>1.8.2供应商应仔细阅读采购文件的所有内容，按照采购文件的要求提交响应文件，并对所提供的全部资料的真实性承担法律责任。</w:t>
      </w:r>
    </w:p>
    <w:p w14:paraId="3A4320CB">
      <w:pPr>
        <w:spacing w:before="120" w:line="360" w:lineRule="auto"/>
        <w:ind w:firstLine="420" w:firstLineChars="200"/>
        <w:rPr>
          <w:szCs w:val="21"/>
          <w:highlight w:val="none"/>
        </w:rPr>
      </w:pPr>
      <w:r>
        <w:rPr>
          <w:szCs w:val="21"/>
          <w:highlight w:val="none"/>
        </w:rPr>
        <w:t>1.8.3供应商在响应活动中提供任何虚假材料，</w:t>
      </w:r>
      <w:r>
        <w:rPr>
          <w:rFonts w:hint="eastAsia"/>
          <w:szCs w:val="21"/>
          <w:highlight w:val="none"/>
        </w:rPr>
        <w:t>将</w:t>
      </w:r>
      <w:r>
        <w:rPr>
          <w:szCs w:val="21"/>
          <w:highlight w:val="none"/>
        </w:rPr>
        <w:t xml:space="preserve">报监管部门查处； </w:t>
      </w:r>
    </w:p>
    <w:p w14:paraId="754BE812">
      <w:pPr>
        <w:spacing w:before="120" w:line="320" w:lineRule="atLeast"/>
        <w:ind w:left="2" w:leftChars="1" w:firstLine="422" w:firstLineChars="200"/>
        <w:outlineLvl w:val="1"/>
        <w:rPr>
          <w:b/>
          <w:bCs/>
          <w:kern w:val="0"/>
          <w:szCs w:val="21"/>
          <w:highlight w:val="none"/>
        </w:rPr>
      </w:pPr>
      <w:bookmarkStart w:id="34" w:name="_Toc254970675"/>
      <w:bookmarkStart w:id="35" w:name="_Toc254970534"/>
      <w:r>
        <w:rPr>
          <w:b/>
          <w:bCs/>
          <w:kern w:val="0"/>
          <w:szCs w:val="21"/>
          <w:highlight w:val="none"/>
        </w:rPr>
        <w:t>2．采购文件</w:t>
      </w:r>
      <w:bookmarkEnd w:id="34"/>
      <w:bookmarkEnd w:id="35"/>
    </w:p>
    <w:p w14:paraId="3ED126E7">
      <w:pPr>
        <w:spacing w:before="120" w:line="320" w:lineRule="atLeast"/>
        <w:ind w:firstLine="422" w:firstLineChars="200"/>
        <w:outlineLvl w:val="2"/>
        <w:rPr>
          <w:b/>
          <w:bCs/>
          <w:kern w:val="0"/>
          <w:szCs w:val="21"/>
          <w:highlight w:val="none"/>
        </w:rPr>
      </w:pPr>
      <w:r>
        <w:rPr>
          <w:b/>
          <w:bCs/>
          <w:kern w:val="0"/>
          <w:szCs w:val="21"/>
          <w:highlight w:val="none"/>
        </w:rPr>
        <w:t>2.1采购文件的构成</w:t>
      </w:r>
    </w:p>
    <w:p w14:paraId="061EE83A">
      <w:pPr>
        <w:spacing w:before="120" w:line="320" w:lineRule="atLeast"/>
        <w:ind w:firstLine="420" w:firstLineChars="200"/>
        <w:rPr>
          <w:szCs w:val="21"/>
          <w:highlight w:val="none"/>
        </w:rPr>
      </w:pPr>
      <w:r>
        <w:rPr>
          <w:szCs w:val="21"/>
          <w:highlight w:val="none"/>
        </w:rPr>
        <w:t>第一章 磋商公告</w:t>
      </w:r>
    </w:p>
    <w:p w14:paraId="73267F47">
      <w:pPr>
        <w:spacing w:before="120" w:line="320" w:lineRule="atLeast"/>
        <w:ind w:firstLine="420" w:firstLineChars="200"/>
        <w:rPr>
          <w:szCs w:val="21"/>
          <w:highlight w:val="none"/>
        </w:rPr>
      </w:pPr>
      <w:r>
        <w:rPr>
          <w:szCs w:val="21"/>
          <w:highlight w:val="none"/>
        </w:rPr>
        <w:t>第二章 采购需求</w:t>
      </w:r>
    </w:p>
    <w:p w14:paraId="1FE534EF">
      <w:pPr>
        <w:spacing w:before="120" w:line="320" w:lineRule="atLeast"/>
        <w:ind w:firstLine="420" w:firstLineChars="200"/>
        <w:rPr>
          <w:szCs w:val="21"/>
          <w:highlight w:val="none"/>
        </w:rPr>
      </w:pPr>
      <w:r>
        <w:rPr>
          <w:szCs w:val="21"/>
          <w:highlight w:val="none"/>
        </w:rPr>
        <w:t>第三章 供应商须知</w:t>
      </w:r>
    </w:p>
    <w:p w14:paraId="2D4C85BA">
      <w:pPr>
        <w:spacing w:before="120" w:line="320" w:lineRule="atLeast"/>
        <w:ind w:firstLine="420" w:firstLineChars="200"/>
        <w:rPr>
          <w:szCs w:val="21"/>
          <w:highlight w:val="none"/>
        </w:rPr>
      </w:pPr>
      <w:r>
        <w:rPr>
          <w:szCs w:val="21"/>
          <w:highlight w:val="none"/>
        </w:rPr>
        <w:t>第四章 评审方法及标准</w:t>
      </w:r>
    </w:p>
    <w:p w14:paraId="2AE9DF36">
      <w:pPr>
        <w:spacing w:before="120" w:line="320" w:lineRule="atLeast"/>
        <w:ind w:firstLine="420" w:firstLineChars="200"/>
        <w:rPr>
          <w:szCs w:val="21"/>
          <w:highlight w:val="none"/>
        </w:rPr>
      </w:pPr>
      <w:r>
        <w:rPr>
          <w:szCs w:val="21"/>
          <w:highlight w:val="none"/>
        </w:rPr>
        <w:t>第五章 合同主要条款格式</w:t>
      </w:r>
    </w:p>
    <w:p w14:paraId="7D3F4834">
      <w:pPr>
        <w:spacing w:before="120" w:line="320" w:lineRule="atLeast"/>
        <w:ind w:firstLine="420" w:firstLineChars="200"/>
        <w:rPr>
          <w:szCs w:val="21"/>
          <w:highlight w:val="none"/>
        </w:rPr>
      </w:pPr>
      <w:r>
        <w:rPr>
          <w:szCs w:val="21"/>
          <w:highlight w:val="none"/>
        </w:rPr>
        <w:t>第六章 响应文件格式</w:t>
      </w:r>
    </w:p>
    <w:p w14:paraId="18BFF6DB">
      <w:pPr>
        <w:spacing w:before="120" w:line="320" w:lineRule="atLeast"/>
        <w:ind w:firstLine="422" w:firstLineChars="200"/>
        <w:outlineLvl w:val="2"/>
        <w:rPr>
          <w:b/>
          <w:bCs/>
          <w:kern w:val="0"/>
          <w:szCs w:val="21"/>
          <w:highlight w:val="none"/>
        </w:rPr>
      </w:pPr>
      <w:r>
        <w:rPr>
          <w:b/>
          <w:bCs/>
          <w:kern w:val="0"/>
          <w:szCs w:val="21"/>
          <w:highlight w:val="none"/>
        </w:rPr>
        <w:t>2.2供应商的风险</w:t>
      </w:r>
    </w:p>
    <w:p w14:paraId="03CC5BA9">
      <w:pPr>
        <w:spacing w:before="120" w:line="320" w:lineRule="atLeast"/>
        <w:ind w:firstLine="420" w:firstLineChars="200"/>
        <w:rPr>
          <w:szCs w:val="21"/>
          <w:highlight w:val="none"/>
        </w:rPr>
      </w:pPr>
      <w:r>
        <w:rPr>
          <w:szCs w:val="21"/>
          <w:highlight w:val="none"/>
        </w:rPr>
        <w:t>供应商没有按照采购文件要求提供全部资料，或者供应商没有对采购文件在各方面作出实质性响应是供应商的风险，并可能导致其响应被否决。</w:t>
      </w:r>
    </w:p>
    <w:p w14:paraId="6FA9B489">
      <w:pPr>
        <w:spacing w:before="120" w:line="320" w:lineRule="atLeast"/>
        <w:ind w:firstLine="422" w:firstLineChars="200"/>
        <w:outlineLvl w:val="2"/>
        <w:rPr>
          <w:b/>
          <w:szCs w:val="21"/>
          <w:highlight w:val="none"/>
        </w:rPr>
      </w:pPr>
      <w:r>
        <w:rPr>
          <w:b/>
          <w:bCs/>
          <w:kern w:val="0"/>
          <w:szCs w:val="21"/>
          <w:highlight w:val="none"/>
        </w:rPr>
        <w:t>2.3采购文件的澄清与修改</w:t>
      </w:r>
    </w:p>
    <w:p w14:paraId="22753947">
      <w:pPr>
        <w:spacing w:before="120" w:line="320" w:lineRule="atLeast"/>
        <w:ind w:firstLine="420" w:firstLineChars="200"/>
        <w:rPr>
          <w:szCs w:val="21"/>
          <w:highlight w:val="none"/>
        </w:rPr>
      </w:pPr>
      <w:r>
        <w:rPr>
          <w:szCs w:val="21"/>
          <w:highlight w:val="none"/>
        </w:rPr>
        <w:t>2.3.1</w:t>
      </w:r>
      <w:r>
        <w:rPr>
          <w:rFonts w:hint="eastAsia"/>
          <w:szCs w:val="21"/>
          <w:highlight w:val="none"/>
        </w:rPr>
        <w:t>任何已获得采购文件的潜在供应商，均可</w:t>
      </w:r>
      <w:r>
        <w:rPr>
          <w:szCs w:val="21"/>
          <w:highlight w:val="none"/>
        </w:rPr>
        <w:t>以书面形式要求采购代理机构作出书面解释、澄清</w:t>
      </w:r>
      <w:r>
        <w:rPr>
          <w:rFonts w:hint="eastAsia"/>
          <w:szCs w:val="21"/>
          <w:highlight w:val="none"/>
        </w:rPr>
        <w:t>。</w:t>
      </w:r>
    </w:p>
    <w:p w14:paraId="78016578">
      <w:pPr>
        <w:spacing w:before="120" w:line="320" w:lineRule="atLeast"/>
        <w:ind w:firstLine="420" w:firstLineChars="200"/>
        <w:rPr>
          <w:szCs w:val="21"/>
          <w:highlight w:val="none"/>
        </w:rPr>
      </w:pPr>
      <w:r>
        <w:rPr>
          <w:szCs w:val="21"/>
          <w:highlight w:val="none"/>
        </w:rPr>
        <w:t>2.3.2</w:t>
      </w:r>
      <w:r>
        <w:rPr>
          <w:rFonts w:hint="eastAsia"/>
          <w:szCs w:val="21"/>
          <w:highlight w:val="none"/>
        </w:rPr>
        <w:t xml:space="preserve">采购人、采购代理机构可以对已发出的采购文件进行必要的澄清或者修改，澄清或者修改的内容可能影响响应文件编制的，采购人、采购代理机构应当在提交首次响应文件截止之日3个工作日前，在供应商须知前附表规定的方式通知所有获取采购文件的潜在供应商，不足3个工作日的，采购人、采购代理机构应当顺延提交首次响应文件截止时间。 </w:t>
      </w:r>
    </w:p>
    <w:p w14:paraId="2497FFB6">
      <w:pPr>
        <w:spacing w:before="120" w:line="320" w:lineRule="atLeast"/>
        <w:ind w:firstLine="420" w:firstLineChars="200"/>
        <w:rPr>
          <w:szCs w:val="21"/>
          <w:highlight w:val="none"/>
        </w:rPr>
      </w:pPr>
      <w:r>
        <w:rPr>
          <w:szCs w:val="21"/>
          <w:highlight w:val="none"/>
        </w:rPr>
        <w:t>2.3.3采购文件澄清、答复、修改、补充的内容为采购文件的组成部分。当采购文件与采购文件的答复、澄清、修改、补充通知就同一内容的表述不一致时，以最后发出的公告或书面文件为准。</w:t>
      </w:r>
    </w:p>
    <w:p w14:paraId="4609D92B">
      <w:pPr>
        <w:spacing w:before="120" w:line="320" w:lineRule="atLeast"/>
        <w:ind w:left="2" w:leftChars="1" w:firstLine="422" w:firstLineChars="200"/>
        <w:outlineLvl w:val="1"/>
        <w:rPr>
          <w:b/>
          <w:bCs/>
          <w:kern w:val="0"/>
          <w:szCs w:val="21"/>
          <w:highlight w:val="none"/>
        </w:rPr>
      </w:pPr>
      <w:bookmarkStart w:id="36" w:name="_Toc254970535"/>
      <w:bookmarkStart w:id="37" w:name="_Toc254970676"/>
      <w:r>
        <w:rPr>
          <w:b/>
          <w:bCs/>
          <w:kern w:val="0"/>
          <w:szCs w:val="21"/>
          <w:highlight w:val="none"/>
        </w:rPr>
        <w:t>3．响应文件</w:t>
      </w:r>
      <w:bookmarkEnd w:id="36"/>
      <w:bookmarkEnd w:id="37"/>
    </w:p>
    <w:p w14:paraId="30107096">
      <w:pPr>
        <w:spacing w:before="120" w:line="320" w:lineRule="atLeast"/>
        <w:ind w:firstLine="422" w:firstLineChars="200"/>
        <w:outlineLvl w:val="2"/>
        <w:rPr>
          <w:b/>
          <w:bCs/>
          <w:kern w:val="0"/>
          <w:szCs w:val="21"/>
          <w:highlight w:val="none"/>
        </w:rPr>
      </w:pPr>
      <w:bookmarkStart w:id="38" w:name="_Toc254970536"/>
      <w:bookmarkStart w:id="39" w:name="_Toc254970677"/>
      <w:r>
        <w:rPr>
          <w:b/>
          <w:bCs/>
          <w:kern w:val="0"/>
          <w:szCs w:val="21"/>
          <w:highlight w:val="none"/>
        </w:rPr>
        <w:t>3.1响应文件的组成</w:t>
      </w:r>
      <w:bookmarkEnd w:id="38"/>
      <w:bookmarkEnd w:id="39"/>
    </w:p>
    <w:p w14:paraId="21A19058">
      <w:pPr>
        <w:spacing w:before="120" w:line="320" w:lineRule="atLeast"/>
        <w:ind w:firstLine="420" w:firstLineChars="200"/>
        <w:rPr>
          <w:szCs w:val="21"/>
          <w:highlight w:val="none"/>
        </w:rPr>
      </w:pPr>
      <w:r>
        <w:rPr>
          <w:szCs w:val="21"/>
          <w:highlight w:val="none"/>
        </w:rPr>
        <w:t>响应文件由第六章“响应文件格式”规定的</w:t>
      </w:r>
      <w:r>
        <w:rPr>
          <w:rFonts w:hint="eastAsia"/>
          <w:szCs w:val="21"/>
          <w:highlight w:val="none"/>
        </w:rPr>
        <w:t>内容</w:t>
      </w:r>
      <w:r>
        <w:rPr>
          <w:szCs w:val="21"/>
          <w:highlight w:val="none"/>
        </w:rPr>
        <w:t>和供应商所作的一切有效补充、修改和承诺等文件组成</w:t>
      </w:r>
      <w:r>
        <w:rPr>
          <w:rFonts w:hint="eastAsia"/>
          <w:szCs w:val="21"/>
          <w:highlight w:val="none"/>
        </w:rPr>
        <w:t>。</w:t>
      </w:r>
    </w:p>
    <w:p w14:paraId="5ED59923">
      <w:pPr>
        <w:spacing w:before="120" w:line="320" w:lineRule="atLeast"/>
        <w:ind w:firstLine="422" w:firstLineChars="200"/>
        <w:outlineLvl w:val="2"/>
        <w:rPr>
          <w:b/>
          <w:bCs/>
          <w:kern w:val="0"/>
          <w:szCs w:val="21"/>
          <w:highlight w:val="none"/>
        </w:rPr>
      </w:pPr>
      <w:bookmarkStart w:id="40" w:name="_Toc254970678"/>
      <w:bookmarkStart w:id="41" w:name="_Toc254970537"/>
      <w:r>
        <w:rPr>
          <w:b/>
          <w:szCs w:val="21"/>
          <w:highlight w:val="none"/>
        </w:rPr>
        <w:t>3.2</w:t>
      </w:r>
      <w:r>
        <w:rPr>
          <w:b/>
          <w:bCs/>
          <w:kern w:val="0"/>
          <w:szCs w:val="21"/>
          <w:highlight w:val="none"/>
        </w:rPr>
        <w:t>响应文件的语言及计量</w:t>
      </w:r>
      <w:bookmarkEnd w:id="40"/>
      <w:bookmarkEnd w:id="41"/>
    </w:p>
    <w:p w14:paraId="040BC50D">
      <w:pPr>
        <w:spacing w:before="120" w:line="320" w:lineRule="atLeast"/>
        <w:ind w:firstLine="420" w:firstLineChars="200"/>
        <w:rPr>
          <w:szCs w:val="21"/>
          <w:highlight w:val="none"/>
        </w:rPr>
      </w:pPr>
      <w:r>
        <w:rPr>
          <w:szCs w:val="21"/>
          <w:highlight w:val="none"/>
        </w:rPr>
        <w:t>3.2.1</w:t>
      </w:r>
      <w:r>
        <w:rPr>
          <w:rFonts w:hint="eastAsia"/>
          <w:szCs w:val="21"/>
          <w:highlight w:val="none"/>
        </w:rPr>
        <w:t>响应文件以及供应商与采购人就有关响应事宜的所有来往函电，均应以中文书写（除专用术语外，与招标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14:paraId="3D84AD84">
      <w:pPr>
        <w:spacing w:before="120" w:line="320" w:lineRule="atLeast"/>
        <w:ind w:firstLine="420" w:firstLineChars="200"/>
        <w:rPr>
          <w:szCs w:val="21"/>
          <w:highlight w:val="none"/>
        </w:rPr>
      </w:pPr>
      <w:r>
        <w:rPr>
          <w:szCs w:val="21"/>
          <w:highlight w:val="none"/>
        </w:rPr>
        <w:t>3.2.2计量单位采购文件已有明确规定的，响应使用采购文件规定的计量单位；采购文件没有规定的，应采用中华人民共和国法定计量单位。</w:t>
      </w:r>
    </w:p>
    <w:p w14:paraId="0D4B403A">
      <w:pPr>
        <w:spacing w:before="120" w:line="320" w:lineRule="atLeast"/>
        <w:ind w:firstLine="422" w:firstLineChars="200"/>
        <w:outlineLvl w:val="2"/>
        <w:rPr>
          <w:b/>
          <w:bCs/>
          <w:kern w:val="0"/>
          <w:szCs w:val="21"/>
          <w:highlight w:val="none"/>
        </w:rPr>
      </w:pPr>
      <w:bookmarkStart w:id="42" w:name="_Toc254970679"/>
      <w:bookmarkStart w:id="43" w:name="_Toc254970538"/>
      <w:r>
        <w:rPr>
          <w:b/>
          <w:bCs/>
          <w:kern w:val="0"/>
          <w:szCs w:val="21"/>
          <w:highlight w:val="none"/>
        </w:rPr>
        <w:t>3.3响应报价</w:t>
      </w:r>
      <w:bookmarkEnd w:id="42"/>
      <w:bookmarkEnd w:id="43"/>
    </w:p>
    <w:p w14:paraId="770950A2">
      <w:pPr>
        <w:spacing w:before="120" w:line="320" w:lineRule="atLeast"/>
        <w:ind w:firstLine="420" w:firstLineChars="200"/>
        <w:rPr>
          <w:szCs w:val="21"/>
          <w:highlight w:val="none"/>
        </w:rPr>
      </w:pPr>
      <w:r>
        <w:rPr>
          <w:szCs w:val="21"/>
          <w:highlight w:val="none"/>
        </w:rPr>
        <w:t>3.3.1响应报价应按采购文件中相关附表格式填写。</w:t>
      </w:r>
    </w:p>
    <w:p w14:paraId="636EC17A">
      <w:pPr>
        <w:spacing w:before="120" w:line="320" w:lineRule="atLeast"/>
        <w:ind w:firstLine="420" w:firstLineChars="200"/>
        <w:rPr>
          <w:szCs w:val="21"/>
          <w:highlight w:val="none"/>
        </w:rPr>
      </w:pPr>
      <w:r>
        <w:rPr>
          <w:szCs w:val="21"/>
          <w:highlight w:val="none"/>
        </w:rPr>
        <w:t>3.3.2响应文件只允许有一个报价，有选择的或有条件的报价将不予接受。</w:t>
      </w:r>
    </w:p>
    <w:p w14:paraId="146113E7">
      <w:pPr>
        <w:suppressAutoHyphens/>
        <w:spacing w:before="120" w:line="320" w:lineRule="atLeast"/>
        <w:ind w:firstLine="420" w:firstLineChars="200"/>
        <w:rPr>
          <w:kern w:val="1"/>
          <w:szCs w:val="21"/>
          <w:highlight w:val="none"/>
        </w:rPr>
      </w:pPr>
      <w:r>
        <w:rPr>
          <w:kern w:val="1"/>
          <w:szCs w:val="21"/>
          <w:highlight w:val="none"/>
        </w:rPr>
        <w:t>3.3.3对于本文件中未列明，而供应商认为必需的费用也需列入</w:t>
      </w:r>
      <w:r>
        <w:rPr>
          <w:rFonts w:hint="eastAsia"/>
          <w:kern w:val="1"/>
          <w:szCs w:val="21"/>
          <w:highlight w:val="none"/>
        </w:rPr>
        <w:t>响应报价</w:t>
      </w:r>
      <w:r>
        <w:rPr>
          <w:kern w:val="1"/>
          <w:szCs w:val="21"/>
          <w:highlight w:val="none"/>
        </w:rPr>
        <w:t>。在合同实施时，采购人将不予支付成交供应商没有列入的项目费用，并认为此项目的费用已包括在</w:t>
      </w:r>
      <w:r>
        <w:rPr>
          <w:rFonts w:hint="eastAsia"/>
          <w:kern w:val="1"/>
          <w:szCs w:val="21"/>
          <w:highlight w:val="none"/>
        </w:rPr>
        <w:t>响应报价</w:t>
      </w:r>
      <w:r>
        <w:rPr>
          <w:kern w:val="1"/>
          <w:szCs w:val="21"/>
          <w:highlight w:val="none"/>
        </w:rPr>
        <w:t>中。</w:t>
      </w:r>
    </w:p>
    <w:p w14:paraId="19086AE8">
      <w:pPr>
        <w:suppressAutoHyphens/>
        <w:spacing w:before="120" w:line="320" w:lineRule="atLeast"/>
        <w:ind w:firstLine="420" w:firstLineChars="200"/>
        <w:rPr>
          <w:b/>
          <w:bCs/>
          <w:kern w:val="1"/>
          <w:szCs w:val="21"/>
          <w:highlight w:val="none"/>
        </w:rPr>
      </w:pPr>
      <w:r>
        <w:rPr>
          <w:rFonts w:hint="eastAsia"/>
          <w:kern w:val="1"/>
          <w:szCs w:val="21"/>
          <w:highlight w:val="none"/>
        </w:rPr>
        <w:t>3</w:t>
      </w:r>
      <w:r>
        <w:rPr>
          <w:kern w:val="1"/>
          <w:szCs w:val="21"/>
          <w:highlight w:val="none"/>
        </w:rPr>
        <w:t>.3.4</w:t>
      </w:r>
      <w:r>
        <w:rPr>
          <w:rFonts w:hint="eastAsia"/>
          <w:kern w:val="1"/>
          <w:szCs w:val="21"/>
          <w:highlight w:val="none"/>
        </w:rPr>
        <w:t>采购人不接受供应商给予的赠品、回扣或者与采购无关的其他商品、服务。</w:t>
      </w:r>
    </w:p>
    <w:p w14:paraId="27DA6B98">
      <w:pPr>
        <w:spacing w:before="120" w:line="320" w:lineRule="atLeast"/>
        <w:ind w:firstLine="422" w:firstLineChars="200"/>
        <w:outlineLvl w:val="2"/>
        <w:rPr>
          <w:b/>
          <w:bCs/>
          <w:kern w:val="0"/>
          <w:szCs w:val="21"/>
          <w:highlight w:val="none"/>
        </w:rPr>
      </w:pPr>
      <w:r>
        <w:rPr>
          <w:b/>
          <w:bCs/>
          <w:kern w:val="0"/>
          <w:szCs w:val="21"/>
          <w:highlight w:val="none"/>
        </w:rPr>
        <w:t>3.4响应有效期</w:t>
      </w:r>
    </w:p>
    <w:p w14:paraId="3CB1993F">
      <w:pPr>
        <w:spacing w:before="120" w:line="320" w:lineRule="atLeast"/>
        <w:ind w:firstLine="420" w:firstLineChars="200"/>
        <w:rPr>
          <w:szCs w:val="21"/>
          <w:highlight w:val="none"/>
        </w:rPr>
      </w:pPr>
      <w:r>
        <w:rPr>
          <w:szCs w:val="21"/>
          <w:highlight w:val="none"/>
        </w:rPr>
        <w:t>3.4.1如采购文件其他地方无特别规定</w:t>
      </w:r>
      <w:r>
        <w:rPr>
          <w:rFonts w:hint="eastAsia"/>
          <w:szCs w:val="21"/>
          <w:highlight w:val="none"/>
        </w:rPr>
        <w:t>，</w:t>
      </w:r>
      <w:r>
        <w:rPr>
          <w:szCs w:val="21"/>
          <w:highlight w:val="none"/>
        </w:rPr>
        <w:t>响应有效期则为响应截止之日起90天</w:t>
      </w:r>
      <w:r>
        <w:rPr>
          <w:rFonts w:hint="eastAsia"/>
          <w:szCs w:val="21"/>
          <w:highlight w:val="none"/>
        </w:rPr>
        <w:t>。</w:t>
      </w:r>
      <w:r>
        <w:rPr>
          <w:szCs w:val="21"/>
          <w:highlight w:val="none"/>
        </w:rPr>
        <w:t>在响应有效期内响应文件应保持有效。</w:t>
      </w:r>
      <w:r>
        <w:rPr>
          <w:b/>
          <w:bCs/>
          <w:szCs w:val="21"/>
          <w:highlight w:val="none"/>
        </w:rPr>
        <w:t>有效期不足的响应文件将被否决</w:t>
      </w:r>
      <w:r>
        <w:rPr>
          <w:szCs w:val="21"/>
          <w:highlight w:val="none"/>
        </w:rPr>
        <w:t>。</w:t>
      </w:r>
    </w:p>
    <w:p w14:paraId="2D760574">
      <w:pPr>
        <w:spacing w:before="120" w:line="320" w:lineRule="atLeast"/>
        <w:ind w:firstLine="420" w:firstLineChars="200"/>
        <w:rPr>
          <w:szCs w:val="21"/>
          <w:highlight w:val="none"/>
        </w:rPr>
      </w:pPr>
      <w:r>
        <w:rPr>
          <w:szCs w:val="21"/>
          <w:highlight w:val="none"/>
        </w:rPr>
        <w:t>3.4.2在特殊情况下，采购人可与供应商协商延长响应文件的有效期，这种要求和答复均以书面形式进行。</w:t>
      </w:r>
    </w:p>
    <w:p w14:paraId="0962F4F3">
      <w:pPr>
        <w:spacing w:before="120" w:line="320" w:lineRule="atLeast"/>
        <w:ind w:firstLine="420" w:firstLineChars="200"/>
        <w:rPr>
          <w:szCs w:val="21"/>
          <w:highlight w:val="none"/>
        </w:rPr>
      </w:pPr>
      <w:r>
        <w:rPr>
          <w:szCs w:val="21"/>
          <w:highlight w:val="none"/>
        </w:rPr>
        <w:t>3.4.3</w:t>
      </w:r>
      <w:r>
        <w:rPr>
          <w:rFonts w:hint="eastAsia"/>
          <w:szCs w:val="21"/>
          <w:highlight w:val="none"/>
        </w:rPr>
        <w:t>供应商同意延长的响应有效期的，如本项目要求提交保证金则应相应延长其磋商保证金的有效期，但不得要求或被允许修改或撤销其响应文件；供应商拒绝延长的，其响应无效，但供应商有权收回其磋商保证金。</w:t>
      </w:r>
    </w:p>
    <w:p w14:paraId="4417C011">
      <w:pPr>
        <w:spacing w:before="120" w:line="320" w:lineRule="atLeast"/>
        <w:ind w:firstLine="422" w:firstLineChars="200"/>
        <w:outlineLvl w:val="2"/>
        <w:rPr>
          <w:b/>
          <w:bCs/>
          <w:kern w:val="0"/>
          <w:szCs w:val="21"/>
          <w:highlight w:val="none"/>
        </w:rPr>
      </w:pPr>
      <w:bookmarkStart w:id="44" w:name="_Toc254970682"/>
      <w:bookmarkStart w:id="45" w:name="_Toc254970541"/>
      <w:r>
        <w:rPr>
          <w:b/>
          <w:bCs/>
          <w:kern w:val="0"/>
          <w:szCs w:val="21"/>
          <w:highlight w:val="none"/>
        </w:rPr>
        <w:t>3.5磋商保证金</w:t>
      </w:r>
      <w:bookmarkEnd w:id="44"/>
      <w:bookmarkEnd w:id="45"/>
    </w:p>
    <w:p w14:paraId="3FD2EF60">
      <w:pPr>
        <w:spacing w:before="120" w:line="320" w:lineRule="atLeast"/>
        <w:ind w:firstLine="420" w:firstLineChars="200"/>
        <w:rPr>
          <w:szCs w:val="21"/>
          <w:highlight w:val="none"/>
        </w:rPr>
      </w:pPr>
      <w:r>
        <w:rPr>
          <w:szCs w:val="21"/>
          <w:highlight w:val="none"/>
        </w:rPr>
        <w:t>3.5.1供应商须按须知前附表规定提交磋商保证金，</w:t>
      </w:r>
      <w:r>
        <w:rPr>
          <w:b/>
          <w:bCs/>
          <w:szCs w:val="21"/>
          <w:highlight w:val="none"/>
        </w:rPr>
        <w:t>否则其响应将被否决</w:t>
      </w:r>
      <w:r>
        <w:rPr>
          <w:szCs w:val="21"/>
          <w:highlight w:val="none"/>
        </w:rPr>
        <w:t>。除采购文件规定不予退还保证金的情形外，代理机构在规定时间内退回供应商的磋商保证金（供应商自行承担因未按供应商须知前附表要求交纳导致磋商保证金无法及时退还的责任）。</w:t>
      </w:r>
    </w:p>
    <w:p w14:paraId="57C1AD2E">
      <w:pPr>
        <w:spacing w:before="120" w:line="320" w:lineRule="atLeast"/>
        <w:ind w:firstLine="420" w:firstLineChars="200"/>
        <w:rPr>
          <w:szCs w:val="21"/>
          <w:highlight w:val="none"/>
        </w:rPr>
      </w:pPr>
      <w:r>
        <w:rPr>
          <w:szCs w:val="21"/>
          <w:highlight w:val="none"/>
        </w:rPr>
        <w:t>3.5.2磋商保证金币种应与响应报价币种相同。</w:t>
      </w:r>
    </w:p>
    <w:p w14:paraId="47063BE6">
      <w:pPr>
        <w:spacing w:before="120" w:line="320" w:lineRule="atLeast"/>
        <w:ind w:firstLine="420" w:firstLineChars="200"/>
        <w:rPr>
          <w:szCs w:val="21"/>
          <w:highlight w:val="none"/>
        </w:rPr>
      </w:pPr>
      <w:r>
        <w:rPr>
          <w:szCs w:val="21"/>
          <w:highlight w:val="none"/>
        </w:rPr>
        <w:t>3.5.3未成交供应商的磋商保证金在成交通知书发出后5个工作日内退还。成交供应商的磋商保证金在合同签订后5个工作日内退还（办理退还手续时需要向采购代理机构提供两份合同复印件）。</w:t>
      </w:r>
    </w:p>
    <w:p w14:paraId="5BA4294A">
      <w:pPr>
        <w:spacing w:before="120" w:line="320" w:lineRule="atLeast"/>
        <w:ind w:firstLine="420" w:firstLineChars="200"/>
        <w:rPr>
          <w:szCs w:val="21"/>
          <w:highlight w:val="none"/>
        </w:rPr>
      </w:pPr>
      <w:r>
        <w:rPr>
          <w:szCs w:val="21"/>
          <w:highlight w:val="none"/>
        </w:rPr>
        <w:t>3.5.4供应商有下列情形之一的，磋商保证金将不予退还：</w:t>
      </w:r>
    </w:p>
    <w:p w14:paraId="490FF869">
      <w:pPr>
        <w:numPr>
          <w:ilvl w:val="0"/>
          <w:numId w:val="1"/>
        </w:numPr>
        <w:spacing w:before="120" w:line="320" w:lineRule="atLeast"/>
        <w:rPr>
          <w:szCs w:val="21"/>
          <w:highlight w:val="none"/>
        </w:rPr>
      </w:pPr>
      <w:r>
        <w:rPr>
          <w:szCs w:val="21"/>
          <w:highlight w:val="none"/>
        </w:rPr>
        <w:t>供应商在响应有效期内撤销响应文件的；</w:t>
      </w:r>
    </w:p>
    <w:p w14:paraId="362E9DC2">
      <w:pPr>
        <w:numPr>
          <w:ilvl w:val="0"/>
          <w:numId w:val="1"/>
        </w:numPr>
        <w:spacing w:before="120" w:line="320" w:lineRule="atLeast"/>
        <w:rPr>
          <w:szCs w:val="21"/>
          <w:highlight w:val="none"/>
        </w:rPr>
      </w:pPr>
      <w:r>
        <w:rPr>
          <w:szCs w:val="21"/>
          <w:highlight w:val="none"/>
        </w:rPr>
        <w:t>供应商在响应过程中弄虚作假，提供虚假材料的；</w:t>
      </w:r>
    </w:p>
    <w:p w14:paraId="62C175D0">
      <w:pPr>
        <w:numPr>
          <w:ilvl w:val="0"/>
          <w:numId w:val="1"/>
        </w:numPr>
        <w:spacing w:before="120" w:line="320" w:lineRule="atLeast"/>
        <w:rPr>
          <w:szCs w:val="21"/>
          <w:highlight w:val="none"/>
        </w:rPr>
      </w:pPr>
      <w:r>
        <w:rPr>
          <w:szCs w:val="21"/>
          <w:highlight w:val="none"/>
        </w:rPr>
        <w:t>成交供应商无正当理由不与采购人签订合同的；</w:t>
      </w:r>
    </w:p>
    <w:p w14:paraId="20D560E7">
      <w:pPr>
        <w:numPr>
          <w:ilvl w:val="0"/>
          <w:numId w:val="1"/>
        </w:numPr>
        <w:spacing w:before="120" w:line="320" w:lineRule="atLeast"/>
        <w:rPr>
          <w:szCs w:val="21"/>
          <w:highlight w:val="none"/>
        </w:rPr>
      </w:pPr>
      <w:r>
        <w:rPr>
          <w:szCs w:val="21"/>
          <w:highlight w:val="none"/>
        </w:rPr>
        <w:t>将成交项目转让给他人或者在响应文件中未说明且未经采购人同意，将成交项目分包给他人的；</w:t>
      </w:r>
    </w:p>
    <w:p w14:paraId="669DB937">
      <w:pPr>
        <w:numPr>
          <w:ilvl w:val="0"/>
          <w:numId w:val="1"/>
        </w:numPr>
        <w:spacing w:before="120" w:line="320" w:lineRule="atLeast"/>
        <w:rPr>
          <w:szCs w:val="21"/>
          <w:highlight w:val="none"/>
        </w:rPr>
      </w:pPr>
      <w:r>
        <w:rPr>
          <w:rFonts w:hint="eastAsia"/>
          <w:szCs w:val="21"/>
          <w:highlight w:val="none"/>
        </w:rPr>
        <w:t>供应商与采购人、其他供应商或者采购代理机构恶意串通的；</w:t>
      </w:r>
    </w:p>
    <w:p w14:paraId="67A27902">
      <w:pPr>
        <w:numPr>
          <w:ilvl w:val="0"/>
          <w:numId w:val="1"/>
        </w:numPr>
        <w:spacing w:before="120" w:line="320" w:lineRule="atLeast"/>
        <w:rPr>
          <w:szCs w:val="21"/>
          <w:highlight w:val="none"/>
        </w:rPr>
      </w:pPr>
      <w:r>
        <w:rPr>
          <w:szCs w:val="21"/>
          <w:highlight w:val="none"/>
        </w:rPr>
        <w:t>拒绝履行合同义务的；</w:t>
      </w:r>
    </w:p>
    <w:p w14:paraId="573BFAC0">
      <w:pPr>
        <w:numPr>
          <w:ilvl w:val="0"/>
          <w:numId w:val="1"/>
        </w:numPr>
        <w:spacing w:before="120" w:line="320" w:lineRule="atLeast"/>
        <w:rPr>
          <w:szCs w:val="21"/>
          <w:highlight w:val="none"/>
        </w:rPr>
      </w:pPr>
      <w:r>
        <w:rPr>
          <w:szCs w:val="21"/>
          <w:highlight w:val="none"/>
        </w:rPr>
        <w:t>其他严重扰乱招</w:t>
      </w:r>
      <w:r>
        <w:rPr>
          <w:rFonts w:hint="eastAsia"/>
          <w:szCs w:val="21"/>
          <w:highlight w:val="none"/>
        </w:rPr>
        <w:t>投标</w:t>
      </w:r>
      <w:r>
        <w:rPr>
          <w:szCs w:val="21"/>
          <w:highlight w:val="none"/>
        </w:rPr>
        <w:t>程序的</w:t>
      </w:r>
      <w:r>
        <w:rPr>
          <w:rFonts w:hint="eastAsia"/>
          <w:szCs w:val="21"/>
          <w:highlight w:val="none"/>
        </w:rPr>
        <w:t>。</w:t>
      </w:r>
    </w:p>
    <w:p w14:paraId="5E9E7034">
      <w:pPr>
        <w:spacing w:before="120" w:line="320" w:lineRule="atLeast"/>
        <w:ind w:firstLine="422" w:firstLineChars="200"/>
        <w:outlineLvl w:val="2"/>
        <w:rPr>
          <w:b/>
          <w:bCs/>
          <w:kern w:val="0"/>
          <w:szCs w:val="21"/>
          <w:highlight w:val="none"/>
        </w:rPr>
      </w:pPr>
      <w:bookmarkStart w:id="46" w:name="_Toc254970683"/>
      <w:bookmarkStart w:id="47" w:name="_Toc254970542"/>
      <w:r>
        <w:rPr>
          <w:b/>
          <w:bCs/>
          <w:kern w:val="0"/>
          <w:szCs w:val="21"/>
          <w:highlight w:val="none"/>
        </w:rPr>
        <w:t>3.6响应文件的</w:t>
      </w:r>
      <w:bookmarkEnd w:id="46"/>
      <w:bookmarkEnd w:id="47"/>
      <w:r>
        <w:rPr>
          <w:b/>
          <w:bCs/>
          <w:kern w:val="0"/>
          <w:szCs w:val="21"/>
          <w:highlight w:val="none"/>
        </w:rPr>
        <w:t>编制要求</w:t>
      </w:r>
    </w:p>
    <w:p w14:paraId="76743793">
      <w:pPr>
        <w:spacing w:before="120" w:line="320" w:lineRule="atLeast"/>
        <w:ind w:firstLine="420" w:firstLineChars="200"/>
        <w:rPr>
          <w:b/>
          <w:bCs/>
          <w:kern w:val="0"/>
          <w:szCs w:val="21"/>
          <w:highlight w:val="none"/>
        </w:rPr>
      </w:pPr>
      <w:r>
        <w:rPr>
          <w:rFonts w:hint="eastAsia"/>
          <w:kern w:val="0"/>
          <w:szCs w:val="21"/>
          <w:highlight w:val="none"/>
        </w:rPr>
        <w:t>3</w:t>
      </w:r>
      <w:r>
        <w:rPr>
          <w:kern w:val="0"/>
          <w:szCs w:val="21"/>
          <w:highlight w:val="none"/>
        </w:rPr>
        <w:t>.6.1</w:t>
      </w:r>
      <w:r>
        <w:rPr>
          <w:rFonts w:hint="eastAsia"/>
          <w:szCs w:val="21"/>
          <w:highlight w:val="none"/>
        </w:rPr>
        <w:t>供应商应先安装广西政府采购云平台新版客户端，通过账号密码或C</w:t>
      </w:r>
      <w:r>
        <w:rPr>
          <w:szCs w:val="21"/>
          <w:highlight w:val="none"/>
        </w:rPr>
        <w:t>A</w:t>
      </w:r>
      <w:r>
        <w:rPr>
          <w:rFonts w:hint="eastAsia"/>
          <w:szCs w:val="21"/>
          <w:highlight w:val="none"/>
        </w:rPr>
        <w:t>登录客户端制作响应文件。</w:t>
      </w:r>
    </w:p>
    <w:p w14:paraId="75DAA68F">
      <w:pPr>
        <w:spacing w:before="120" w:line="320" w:lineRule="atLeast"/>
        <w:ind w:firstLine="420" w:firstLineChars="200"/>
        <w:rPr>
          <w:szCs w:val="21"/>
          <w:highlight w:val="none"/>
        </w:rPr>
      </w:pPr>
      <w:r>
        <w:rPr>
          <w:rFonts w:hint="eastAsia"/>
          <w:szCs w:val="21"/>
          <w:highlight w:val="none"/>
        </w:rPr>
        <w:t>3.6.2供应商应按本采购文件规定的格式和顺序编制响应文件并进行关联定位，以便磋商小组在评审时，点击评分项可直接定位到该评分项内容。如对采购文件的某项要求，供应商的响应文件未能关联定位提供相应的内容与其对应，则磋商小组在评审时如做出对供应商不利的评审由供应商自行承担。响应文件如内容不完整、编排混乱导致响应文件被误读、漏读，或者在按采购文件规定的部位查找不到相关内容的，由供应商自行承担。</w:t>
      </w:r>
    </w:p>
    <w:p w14:paraId="1453F852">
      <w:pPr>
        <w:spacing w:before="120" w:line="320" w:lineRule="atLeast"/>
        <w:ind w:firstLine="420" w:firstLineChars="200"/>
        <w:rPr>
          <w:szCs w:val="21"/>
          <w:highlight w:val="none"/>
        </w:rPr>
      </w:pPr>
      <w:r>
        <w:rPr>
          <w:rFonts w:hint="eastAsia"/>
          <w:szCs w:val="21"/>
          <w:highlight w:val="none"/>
        </w:rPr>
        <w:t>3.6.3 供应商的响应文件未按照采购文件要求签署、盖章的，其响应无效。</w:t>
      </w:r>
    </w:p>
    <w:p w14:paraId="56A36B94">
      <w:pPr>
        <w:spacing w:before="120" w:line="320" w:lineRule="atLeast"/>
        <w:ind w:firstLine="420" w:firstLineChars="200"/>
        <w:rPr>
          <w:szCs w:val="21"/>
          <w:highlight w:val="none"/>
        </w:rPr>
      </w:pPr>
      <w:r>
        <w:rPr>
          <w:szCs w:val="21"/>
          <w:highlight w:val="none"/>
        </w:rPr>
        <w:t>3.6.4</w:t>
      </w:r>
      <w:r>
        <w:rPr>
          <w:rFonts w:hint="eastAsia"/>
          <w:szCs w:val="21"/>
          <w:highlight w:val="none"/>
        </w:rPr>
        <w:t>为确保网上操作合法、有效和安全，供应商应当在响应截止时间前完成在广西政府采购云平台的身份认证，确保在电子投标过程中能够对相关数据电文进行加密和使用电子签名。</w:t>
      </w:r>
    </w:p>
    <w:p w14:paraId="4D5D5C1B">
      <w:pPr>
        <w:spacing w:before="120" w:line="320" w:lineRule="atLeast"/>
        <w:ind w:firstLine="420" w:firstLineChars="200"/>
        <w:rPr>
          <w:szCs w:val="21"/>
          <w:highlight w:val="none"/>
        </w:rPr>
      </w:pPr>
      <w:r>
        <w:rPr>
          <w:rFonts w:hint="eastAsia"/>
          <w:szCs w:val="21"/>
          <w:highlight w:val="none"/>
        </w:rPr>
        <w:t>3</w:t>
      </w:r>
      <w:r>
        <w:rPr>
          <w:szCs w:val="21"/>
          <w:highlight w:val="none"/>
        </w:rPr>
        <w:t>.6.5</w:t>
      </w:r>
      <w:r>
        <w:rPr>
          <w:rFonts w:hint="eastAsia"/>
          <w:szCs w:val="21"/>
          <w:highlight w:val="none"/>
        </w:rPr>
        <w:t>响应文件中标注的供应商名称应与主体资格证明（如营业执照、事业单位法人证书、执业许可证、个体工商户营业执照、自然人身份证等）和公章/电子签章一致，</w:t>
      </w:r>
      <w:r>
        <w:rPr>
          <w:rFonts w:hint="eastAsia"/>
          <w:b/>
          <w:bCs/>
          <w:szCs w:val="21"/>
          <w:highlight w:val="none"/>
        </w:rPr>
        <w:t>否则作无效响应处理。</w:t>
      </w:r>
    </w:p>
    <w:p w14:paraId="6CB4B3E4">
      <w:pPr>
        <w:spacing w:before="120" w:line="320" w:lineRule="atLeast"/>
        <w:ind w:firstLine="422" w:firstLineChars="200"/>
        <w:outlineLvl w:val="2"/>
        <w:rPr>
          <w:b/>
          <w:bCs/>
          <w:kern w:val="0"/>
          <w:szCs w:val="21"/>
          <w:highlight w:val="none"/>
        </w:rPr>
      </w:pPr>
      <w:r>
        <w:rPr>
          <w:b/>
          <w:bCs/>
          <w:kern w:val="0"/>
          <w:szCs w:val="21"/>
          <w:highlight w:val="none"/>
        </w:rPr>
        <w:t>3.7响应文件的递交、修改和撤回</w:t>
      </w:r>
    </w:p>
    <w:p w14:paraId="650A6D97">
      <w:pPr>
        <w:spacing w:before="120" w:line="320" w:lineRule="atLeast"/>
        <w:ind w:firstLine="420" w:firstLineChars="200"/>
        <w:rPr>
          <w:szCs w:val="21"/>
          <w:highlight w:val="none"/>
        </w:rPr>
      </w:pPr>
      <w:r>
        <w:rPr>
          <w:szCs w:val="21"/>
          <w:highlight w:val="none"/>
        </w:rPr>
        <w:t>3.7.1</w:t>
      </w:r>
      <w:r>
        <w:rPr>
          <w:rFonts w:hint="eastAsia"/>
          <w:szCs w:val="21"/>
          <w:highlight w:val="none"/>
        </w:rPr>
        <w:t xml:space="preserve">供应商必须在供应商须知前附表规定的响应文件截标时间和响应地点提交电子版响应文件。电子响应文件应在制作完成后，在响应截止时间前通过有效数字证书（CA认证锁）进行电子签章、加密，然后通过网络将加密的电子响应文件递交至广西政府采购云平台。 </w:t>
      </w:r>
    </w:p>
    <w:p w14:paraId="3E743192">
      <w:pPr>
        <w:spacing w:before="120" w:line="320" w:lineRule="atLeast"/>
        <w:ind w:firstLine="420" w:firstLineChars="200"/>
        <w:rPr>
          <w:szCs w:val="21"/>
          <w:highlight w:val="none"/>
        </w:rPr>
      </w:pPr>
      <w:r>
        <w:rPr>
          <w:rFonts w:hint="eastAsia"/>
          <w:szCs w:val="21"/>
          <w:highlight w:val="none"/>
        </w:rPr>
        <w:t>3</w:t>
      </w:r>
      <w:r>
        <w:rPr>
          <w:szCs w:val="21"/>
          <w:highlight w:val="none"/>
        </w:rPr>
        <w:t>.7.2</w:t>
      </w:r>
      <w:r>
        <w:rPr>
          <w:rFonts w:hint="eastAsia"/>
          <w:szCs w:val="21"/>
          <w:highlight w:val="none"/>
        </w:rPr>
        <w:t xml:space="preserve">未在规定时间内提交或者未按照采购文件要求签章、加密的电子响应文件，广西政府采购云平台将拒收。 </w:t>
      </w:r>
    </w:p>
    <w:p w14:paraId="3E3A55C2">
      <w:pPr>
        <w:spacing w:before="120" w:line="320" w:lineRule="atLeast"/>
        <w:ind w:left="2" w:leftChars="1" w:firstLine="420" w:firstLineChars="200"/>
        <w:rPr>
          <w:szCs w:val="21"/>
          <w:highlight w:val="none"/>
        </w:rPr>
      </w:pPr>
      <w:bookmarkStart w:id="48" w:name="_Toc254970685"/>
      <w:bookmarkStart w:id="49" w:name="_Toc254970544"/>
      <w:r>
        <w:rPr>
          <w:rFonts w:hint="eastAsia"/>
          <w:szCs w:val="21"/>
          <w:highlight w:val="none"/>
        </w:rPr>
        <w:t>3</w:t>
      </w:r>
      <w:r>
        <w:rPr>
          <w:szCs w:val="21"/>
          <w:highlight w:val="none"/>
        </w:rPr>
        <w:t>.7.3</w:t>
      </w:r>
      <w:r>
        <w:rPr>
          <w:rFonts w:hint="eastAsia"/>
          <w:szCs w:val="21"/>
          <w:highlight w:val="none"/>
        </w:rPr>
        <w:t>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广西政府采购云平台将拒收。</w:t>
      </w:r>
    </w:p>
    <w:p w14:paraId="563918D7">
      <w:pPr>
        <w:spacing w:before="120" w:line="320" w:lineRule="atLeast"/>
        <w:ind w:left="2" w:leftChars="1" w:firstLine="420" w:firstLineChars="200"/>
        <w:rPr>
          <w:szCs w:val="21"/>
          <w:highlight w:val="none"/>
        </w:rPr>
      </w:pPr>
      <w:r>
        <w:rPr>
          <w:szCs w:val="21"/>
          <w:highlight w:val="none"/>
        </w:rPr>
        <w:t>3.7.4</w:t>
      </w:r>
      <w:r>
        <w:rPr>
          <w:rFonts w:hint="eastAsia"/>
          <w:szCs w:val="21"/>
          <w:highlight w:val="none"/>
        </w:rPr>
        <w:t>在响应截止时间前，除供应商补充、修改或者撤回响应文件外，任何单位和个人不得解密或提取响应文件。</w:t>
      </w:r>
    </w:p>
    <w:p w14:paraId="2E5197A2">
      <w:pPr>
        <w:spacing w:before="120" w:line="320" w:lineRule="atLeast"/>
        <w:ind w:left="2" w:leftChars="1" w:firstLine="420" w:firstLineChars="200"/>
        <w:rPr>
          <w:szCs w:val="21"/>
          <w:highlight w:val="none"/>
        </w:rPr>
      </w:pPr>
      <w:r>
        <w:rPr>
          <w:szCs w:val="21"/>
          <w:highlight w:val="none"/>
        </w:rPr>
        <w:t>3.7.5</w:t>
      </w:r>
      <w:r>
        <w:rPr>
          <w:rFonts w:hint="eastAsia"/>
          <w:szCs w:val="21"/>
          <w:highlight w:val="none"/>
        </w:rPr>
        <w:t>在响应截止时间止提交电子版响应文件的供应商不足3家时，电子版响应文件由代理机构在广西政府采购云平台操作退回，除此之外采购人和采购代理机构对已提交的响应文件概不退回。</w:t>
      </w:r>
    </w:p>
    <w:p w14:paraId="4E770326">
      <w:pPr>
        <w:spacing w:before="120" w:line="320" w:lineRule="atLeast"/>
        <w:ind w:left="2" w:leftChars="1" w:firstLine="420" w:firstLineChars="200"/>
        <w:rPr>
          <w:szCs w:val="21"/>
          <w:highlight w:val="none"/>
        </w:rPr>
      </w:pPr>
      <w:bookmarkStart w:id="50" w:name="_Hlk93046827"/>
      <w:r>
        <w:rPr>
          <w:rFonts w:hint="eastAsia"/>
          <w:szCs w:val="21"/>
          <w:highlight w:val="none"/>
        </w:rPr>
        <w:t>3</w:t>
      </w:r>
      <w:r>
        <w:rPr>
          <w:szCs w:val="21"/>
          <w:highlight w:val="none"/>
        </w:rPr>
        <w:t>.7.6</w:t>
      </w:r>
      <w:r>
        <w:rPr>
          <w:rFonts w:hint="eastAsia"/>
          <w:szCs w:val="21"/>
          <w:highlight w:val="none"/>
        </w:rPr>
        <w:t>采购文件</w:t>
      </w:r>
      <w:bookmarkStart w:id="51" w:name="_Hlk106638610"/>
      <w:r>
        <w:rPr>
          <w:rFonts w:hint="eastAsia"/>
          <w:szCs w:val="21"/>
          <w:highlight w:val="none"/>
        </w:rPr>
        <w:t>未允许同一供应商提交两个或以上不同的响应文件，但存在</w:t>
      </w:r>
      <w:r>
        <w:rPr>
          <w:rFonts w:hint="eastAsia"/>
          <w:highlight w:val="none"/>
        </w:rPr>
        <w:t>同</w:t>
      </w:r>
      <w:r>
        <w:rPr>
          <w:rFonts w:hint="eastAsia"/>
          <w:szCs w:val="21"/>
          <w:highlight w:val="none"/>
        </w:rPr>
        <w:t>一供应商提交两个或以上不同的响应文件的</w:t>
      </w:r>
      <w:bookmarkEnd w:id="51"/>
      <w:r>
        <w:rPr>
          <w:rFonts w:hint="eastAsia"/>
          <w:szCs w:val="21"/>
          <w:highlight w:val="none"/>
        </w:rPr>
        <w:t>，</w:t>
      </w:r>
      <w:r>
        <w:rPr>
          <w:rFonts w:hint="eastAsia"/>
          <w:b/>
          <w:bCs/>
          <w:szCs w:val="21"/>
          <w:highlight w:val="none"/>
        </w:rPr>
        <w:t>其响应无效。</w:t>
      </w:r>
      <w:r>
        <w:rPr>
          <w:rFonts w:hint="eastAsia"/>
          <w:szCs w:val="21"/>
          <w:highlight w:val="none"/>
        </w:rPr>
        <w:t>供应商在同一响应文件中对某项技术、商务要求提供有选择性的响应参数或方案等同于提交两个或以上不同的响应文件。</w:t>
      </w:r>
      <w:bookmarkEnd w:id="50"/>
    </w:p>
    <w:p w14:paraId="65ED80A0">
      <w:pPr>
        <w:spacing w:before="120" w:line="320" w:lineRule="atLeast"/>
        <w:ind w:left="2" w:leftChars="1" w:firstLine="422" w:firstLineChars="200"/>
        <w:outlineLvl w:val="1"/>
        <w:rPr>
          <w:b/>
          <w:bCs/>
          <w:kern w:val="0"/>
          <w:szCs w:val="21"/>
          <w:highlight w:val="none"/>
        </w:rPr>
      </w:pPr>
      <w:r>
        <w:rPr>
          <w:b/>
          <w:bCs/>
          <w:kern w:val="0"/>
          <w:szCs w:val="21"/>
          <w:highlight w:val="none"/>
        </w:rPr>
        <w:t>4．截标</w:t>
      </w:r>
      <w:bookmarkEnd w:id="48"/>
      <w:bookmarkEnd w:id="49"/>
    </w:p>
    <w:p w14:paraId="7DE02E43">
      <w:pPr>
        <w:spacing w:before="120" w:line="320" w:lineRule="atLeast"/>
        <w:ind w:firstLine="422" w:firstLineChars="200"/>
        <w:outlineLvl w:val="2"/>
        <w:rPr>
          <w:b/>
          <w:bCs/>
          <w:kern w:val="0"/>
          <w:szCs w:val="21"/>
          <w:highlight w:val="none"/>
        </w:rPr>
      </w:pPr>
      <w:r>
        <w:rPr>
          <w:b/>
          <w:bCs/>
          <w:kern w:val="0"/>
          <w:szCs w:val="21"/>
          <w:highlight w:val="none"/>
        </w:rPr>
        <w:t>4.1截标准备</w:t>
      </w:r>
    </w:p>
    <w:p w14:paraId="3FCA13FF">
      <w:pPr>
        <w:spacing w:before="120" w:line="276" w:lineRule="auto"/>
        <w:ind w:firstLine="420" w:firstLineChars="200"/>
        <w:rPr>
          <w:szCs w:val="21"/>
          <w:highlight w:val="none"/>
        </w:rPr>
      </w:pPr>
      <w:r>
        <w:rPr>
          <w:szCs w:val="21"/>
          <w:highlight w:val="none"/>
        </w:rPr>
        <w:t>本项目响应截止时间及地点见“供应商须知前附表”规定。</w:t>
      </w:r>
    </w:p>
    <w:p w14:paraId="5186A0F4">
      <w:pPr>
        <w:autoSpaceDE w:val="0"/>
        <w:autoSpaceDN w:val="0"/>
        <w:adjustRightInd w:val="0"/>
        <w:spacing w:line="276" w:lineRule="auto"/>
        <w:ind w:firstLine="420" w:firstLineChars="200"/>
        <w:rPr>
          <w:szCs w:val="21"/>
          <w:highlight w:val="none"/>
        </w:rPr>
      </w:pPr>
      <w:r>
        <w:rPr>
          <w:rFonts w:hint="eastAsia"/>
          <w:szCs w:val="21"/>
          <w:highlight w:val="none"/>
        </w:rPr>
        <w:t>全流程电子化项目没有现场递交响应文件及现场截标环节。采购代理机构将按照采购文件规定的时间通过广西政府采购云平台组织线上截标活动、开启响应文件，所有供应商均应当准时在线参加。供应商</w:t>
      </w:r>
      <w:r>
        <w:rPr>
          <w:szCs w:val="21"/>
          <w:highlight w:val="none"/>
        </w:rPr>
        <w:t>如不</w:t>
      </w:r>
      <w:r>
        <w:rPr>
          <w:rFonts w:hint="eastAsia"/>
          <w:szCs w:val="21"/>
          <w:highlight w:val="none"/>
        </w:rPr>
        <w:t>参加</w:t>
      </w:r>
      <w:r>
        <w:rPr>
          <w:szCs w:val="21"/>
          <w:highlight w:val="none"/>
        </w:rPr>
        <w:t>截标大会的，</w:t>
      </w:r>
      <w:r>
        <w:rPr>
          <w:rFonts w:hint="eastAsia"/>
          <w:szCs w:val="21"/>
          <w:highlight w:val="none"/>
        </w:rPr>
        <w:t>视同认可截标结果，</w:t>
      </w:r>
      <w:r>
        <w:rPr>
          <w:szCs w:val="21"/>
          <w:highlight w:val="none"/>
        </w:rPr>
        <w:t>事后不得对采购相关人员、截标过程和截标结果提出异议</w:t>
      </w:r>
      <w:r>
        <w:rPr>
          <w:rFonts w:hint="eastAsia"/>
          <w:szCs w:val="21"/>
          <w:highlight w:val="none"/>
        </w:rPr>
        <w:t>，同时供应商因未在线参加截标而导致响应文件无法按时解密等一切后果由供应商自己承担。</w:t>
      </w:r>
    </w:p>
    <w:p w14:paraId="43606C18">
      <w:pPr>
        <w:spacing w:before="120" w:line="276" w:lineRule="auto"/>
        <w:ind w:firstLine="420" w:firstLineChars="200"/>
        <w:rPr>
          <w:szCs w:val="21"/>
          <w:highlight w:val="none"/>
        </w:rPr>
      </w:pPr>
      <w:r>
        <w:rPr>
          <w:rFonts w:hint="eastAsia"/>
          <w:szCs w:val="21"/>
          <w:highlight w:val="none"/>
        </w:rPr>
        <w:t xml:space="preserve">如供应商成功解密响应文件，但未在广西政府采购云平台电子开标大厅参加截标的，视同认可截标过程和结果，由此产生的后果由供应商自行负责。 </w:t>
      </w:r>
    </w:p>
    <w:p w14:paraId="03347093">
      <w:pPr>
        <w:spacing w:before="120" w:line="320" w:lineRule="atLeast"/>
        <w:ind w:firstLine="422" w:firstLineChars="200"/>
        <w:outlineLvl w:val="2"/>
        <w:rPr>
          <w:b/>
          <w:bCs/>
          <w:kern w:val="0"/>
          <w:szCs w:val="21"/>
          <w:highlight w:val="none"/>
        </w:rPr>
      </w:pPr>
      <w:r>
        <w:rPr>
          <w:b/>
          <w:bCs/>
          <w:kern w:val="0"/>
          <w:szCs w:val="21"/>
          <w:highlight w:val="none"/>
        </w:rPr>
        <w:t>4.2截标程序</w:t>
      </w:r>
    </w:p>
    <w:p w14:paraId="00E34A07">
      <w:pPr>
        <w:spacing w:before="120" w:line="320" w:lineRule="atLeast"/>
        <w:ind w:firstLine="420" w:firstLineChars="200"/>
        <w:rPr>
          <w:szCs w:val="21"/>
          <w:highlight w:val="none"/>
        </w:rPr>
      </w:pPr>
      <w:r>
        <w:rPr>
          <w:szCs w:val="21"/>
          <w:highlight w:val="none"/>
        </w:rPr>
        <w:t>4.2.1</w:t>
      </w:r>
      <w:r>
        <w:rPr>
          <w:rFonts w:hint="eastAsia"/>
          <w:szCs w:val="21"/>
          <w:highlight w:val="none"/>
        </w:rPr>
        <w:t>供应商登录广西政府采购云平台进入开标大厅签到。</w:t>
      </w:r>
    </w:p>
    <w:p w14:paraId="69FE8340">
      <w:pPr>
        <w:spacing w:before="120" w:line="320" w:lineRule="atLeast"/>
        <w:ind w:firstLine="420" w:firstLineChars="200"/>
        <w:rPr>
          <w:szCs w:val="21"/>
          <w:highlight w:val="none"/>
        </w:rPr>
      </w:pPr>
      <w:r>
        <w:rPr>
          <w:rFonts w:hint="eastAsia"/>
          <w:szCs w:val="21"/>
          <w:highlight w:val="none"/>
        </w:rPr>
        <w:t>4</w:t>
      </w:r>
      <w:r>
        <w:rPr>
          <w:szCs w:val="21"/>
          <w:highlight w:val="none"/>
        </w:rPr>
        <w:t>.2.2</w:t>
      </w:r>
      <w:r>
        <w:rPr>
          <w:rFonts w:hint="eastAsia"/>
          <w:szCs w:val="21"/>
          <w:highlight w:val="none"/>
        </w:rPr>
        <w:t>解密电子响应文件。广西政府采购云平台按截标时间自动提取所有响应文件。采购代理机构在广西政府采购云平台向各供应商发出电子加密响应文件开始解密通知，由供应商平台设置时间内自行进行响应文件解密。供应商须使用加密时所用的CA锁准时登录到广西政府采购云平台电子开标大厅签到并对电子响应文件解密。截标后供应商未及时进行解密的，代理机构可通知供应商。</w:t>
      </w:r>
      <w:bookmarkStart w:id="52" w:name="_Hlk106637960"/>
      <w:r>
        <w:rPr>
          <w:rFonts w:hint="eastAsia"/>
          <w:highlight w:val="none"/>
        </w:rPr>
        <w:t>通知后供应商仍未在上述规定时间内解密响应文件</w:t>
      </w:r>
      <w:bookmarkEnd w:id="52"/>
      <w:r>
        <w:rPr>
          <w:rFonts w:hint="eastAsia"/>
          <w:szCs w:val="21"/>
          <w:highlight w:val="none"/>
        </w:rPr>
        <w:t>，或者供应商没预留联系方式或预留联系方式无效导致代理机构无法联系到供应商进行解密的，均视为无效响应。</w:t>
      </w:r>
    </w:p>
    <w:p w14:paraId="4304484F">
      <w:pPr>
        <w:spacing w:before="120" w:line="320" w:lineRule="atLeast"/>
        <w:ind w:firstLine="420" w:firstLineChars="200"/>
        <w:rPr>
          <w:szCs w:val="21"/>
          <w:highlight w:val="none"/>
        </w:rPr>
      </w:pPr>
      <w:r>
        <w:rPr>
          <w:rFonts w:hint="eastAsia"/>
          <w:szCs w:val="21"/>
          <w:highlight w:val="none"/>
        </w:rPr>
        <w:t>4</w:t>
      </w:r>
      <w:r>
        <w:rPr>
          <w:szCs w:val="21"/>
          <w:highlight w:val="none"/>
        </w:rPr>
        <w:t>.2.3</w:t>
      </w:r>
      <w:bookmarkStart w:id="53" w:name="_Hlk106637968"/>
      <w:r>
        <w:rPr>
          <w:rFonts w:hint="eastAsia"/>
          <w:szCs w:val="21"/>
          <w:highlight w:val="none"/>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bookmarkEnd w:id="53"/>
    </w:p>
    <w:p w14:paraId="23AB2363">
      <w:pPr>
        <w:spacing w:before="120" w:line="320" w:lineRule="atLeast"/>
        <w:ind w:firstLine="420" w:firstLineChars="200"/>
        <w:rPr>
          <w:szCs w:val="21"/>
          <w:highlight w:val="none"/>
        </w:rPr>
      </w:pPr>
      <w:r>
        <w:rPr>
          <w:rFonts w:hint="eastAsia"/>
          <w:szCs w:val="21"/>
          <w:highlight w:val="none"/>
        </w:rPr>
        <w:t>4</w:t>
      </w:r>
      <w:r>
        <w:rPr>
          <w:szCs w:val="21"/>
          <w:highlight w:val="none"/>
        </w:rPr>
        <w:t>.2.4</w:t>
      </w:r>
      <w:r>
        <w:rPr>
          <w:rFonts w:hint="eastAsia"/>
          <w:szCs w:val="21"/>
          <w:highlight w:val="none"/>
        </w:rPr>
        <w:t>解密异常情况处理：详见本章</w:t>
      </w:r>
      <w:r>
        <w:rPr>
          <w:szCs w:val="21"/>
          <w:highlight w:val="none"/>
        </w:rPr>
        <w:t>9.2</w:t>
      </w:r>
      <w:r>
        <w:rPr>
          <w:rFonts w:hint="eastAsia"/>
          <w:szCs w:val="21"/>
          <w:highlight w:val="none"/>
        </w:rPr>
        <w:t>电子交易活动的中止。</w:t>
      </w:r>
    </w:p>
    <w:p w14:paraId="7D93C8CF">
      <w:pPr>
        <w:spacing w:before="120" w:line="320" w:lineRule="atLeast"/>
        <w:ind w:firstLine="420" w:firstLineChars="200"/>
        <w:rPr>
          <w:szCs w:val="21"/>
          <w:highlight w:val="none"/>
        </w:rPr>
      </w:pPr>
      <w:r>
        <w:rPr>
          <w:szCs w:val="21"/>
          <w:highlight w:val="none"/>
        </w:rPr>
        <w:t>4.2.5截标结束。</w:t>
      </w:r>
    </w:p>
    <w:p w14:paraId="7B28D54D">
      <w:pPr>
        <w:pStyle w:val="26"/>
        <w:snapToGrid w:val="0"/>
        <w:spacing w:line="440" w:lineRule="exact"/>
        <w:ind w:firstLine="422" w:firstLineChars="200"/>
        <w:rPr>
          <w:rFonts w:hAnsi="宋体"/>
          <w:highlight w:val="none"/>
        </w:rPr>
      </w:pPr>
      <w:r>
        <w:rPr>
          <w:rFonts w:hint="eastAsia" w:hAnsi="宋体"/>
          <w:b/>
          <w:bCs/>
          <w:highlight w:val="none"/>
        </w:rPr>
        <w:t>特别说明：</w:t>
      </w:r>
      <w:r>
        <w:rPr>
          <w:rFonts w:hint="eastAsia" w:hAnsi="宋体"/>
          <w:highlight w:val="none"/>
        </w:rPr>
        <w:t>如遇广西政府采购云平台电子化截标或评审程序调整的，按调整后的程序执行。</w:t>
      </w:r>
    </w:p>
    <w:p w14:paraId="04878227">
      <w:pPr>
        <w:spacing w:before="120" w:line="320" w:lineRule="atLeast"/>
        <w:ind w:firstLine="422" w:firstLineChars="200"/>
        <w:outlineLvl w:val="2"/>
        <w:rPr>
          <w:b/>
          <w:bCs/>
          <w:kern w:val="0"/>
          <w:szCs w:val="21"/>
          <w:highlight w:val="none"/>
        </w:rPr>
      </w:pPr>
      <w:r>
        <w:rPr>
          <w:b/>
          <w:bCs/>
          <w:kern w:val="0"/>
          <w:szCs w:val="21"/>
          <w:highlight w:val="none"/>
        </w:rPr>
        <w:t>4.3演示</w:t>
      </w:r>
    </w:p>
    <w:p w14:paraId="495324BC">
      <w:pPr>
        <w:spacing w:before="120" w:line="320" w:lineRule="atLeast"/>
        <w:ind w:firstLine="420" w:firstLineChars="200"/>
        <w:rPr>
          <w:szCs w:val="21"/>
          <w:highlight w:val="none"/>
        </w:rPr>
      </w:pPr>
      <w:r>
        <w:rPr>
          <w:szCs w:val="21"/>
          <w:highlight w:val="none"/>
        </w:rPr>
        <w:t>4.3.1“供应商须知前附表”规定在截标会议结束后进行演示的，供应商应按规定进行演示。</w:t>
      </w:r>
    </w:p>
    <w:p w14:paraId="30A489B6">
      <w:pPr>
        <w:spacing w:before="120" w:line="320" w:lineRule="atLeast"/>
        <w:ind w:firstLine="420" w:firstLineChars="200"/>
        <w:rPr>
          <w:szCs w:val="21"/>
          <w:highlight w:val="none"/>
        </w:rPr>
      </w:pPr>
      <w:r>
        <w:rPr>
          <w:szCs w:val="21"/>
          <w:highlight w:val="none"/>
        </w:rPr>
        <w:t>4.3.2未按规定时间进行演示可能引起的演示分数被计为0分或响应无效等后果由供应商自行承担。</w:t>
      </w:r>
    </w:p>
    <w:p w14:paraId="454B7CB3">
      <w:pPr>
        <w:spacing w:before="120" w:line="320" w:lineRule="atLeast"/>
        <w:ind w:firstLine="422" w:firstLineChars="200"/>
        <w:outlineLvl w:val="2"/>
        <w:rPr>
          <w:szCs w:val="21"/>
          <w:highlight w:val="none"/>
        </w:rPr>
      </w:pPr>
      <w:r>
        <w:rPr>
          <w:b/>
          <w:bCs/>
          <w:kern w:val="0"/>
          <w:szCs w:val="21"/>
          <w:highlight w:val="none"/>
        </w:rPr>
        <w:t>4.4样品</w:t>
      </w:r>
    </w:p>
    <w:p w14:paraId="0E58F7D5">
      <w:pPr>
        <w:spacing w:before="120" w:line="320" w:lineRule="atLeast"/>
        <w:ind w:firstLine="420" w:firstLineChars="200"/>
        <w:rPr>
          <w:szCs w:val="21"/>
          <w:highlight w:val="none"/>
        </w:rPr>
      </w:pPr>
      <w:r>
        <w:rPr>
          <w:szCs w:val="21"/>
          <w:highlight w:val="none"/>
        </w:rPr>
        <w:t>4.4.1“供应商须知前附表”规定递交样品的，供应商应按前附表规定递交样品，递交样品时应附样品递交表（格式见第六章）。</w:t>
      </w:r>
    </w:p>
    <w:p w14:paraId="3FCD3097">
      <w:pPr>
        <w:spacing w:before="120" w:line="320" w:lineRule="atLeast"/>
        <w:ind w:firstLine="420" w:firstLineChars="200"/>
        <w:rPr>
          <w:szCs w:val="21"/>
          <w:highlight w:val="none"/>
        </w:rPr>
      </w:pPr>
      <w:r>
        <w:rPr>
          <w:szCs w:val="21"/>
          <w:highlight w:val="none"/>
        </w:rPr>
        <w:t>4.4.2未按规定时间递交样品可能引起的样品分数被计为0分或响应无效等后果由供应商自行承担。</w:t>
      </w:r>
    </w:p>
    <w:p w14:paraId="0062F7B4">
      <w:pPr>
        <w:spacing w:before="120" w:line="320" w:lineRule="atLeast"/>
        <w:ind w:firstLine="420" w:firstLineChars="200"/>
        <w:rPr>
          <w:szCs w:val="21"/>
          <w:highlight w:val="none"/>
        </w:rPr>
      </w:pPr>
      <w:bookmarkStart w:id="54" w:name="_Toc254970545"/>
      <w:bookmarkStart w:id="55" w:name="_Toc254970686"/>
      <w:r>
        <w:rPr>
          <w:szCs w:val="21"/>
          <w:highlight w:val="none"/>
        </w:rPr>
        <w:t>4.4.3样品封存或退还的说明请见第六章响应文件格式所附样品递交表。</w:t>
      </w:r>
    </w:p>
    <w:p w14:paraId="66041F3B">
      <w:pPr>
        <w:spacing w:before="120" w:line="320" w:lineRule="atLeast"/>
        <w:ind w:left="2" w:leftChars="1" w:firstLine="422" w:firstLineChars="200"/>
        <w:outlineLvl w:val="1"/>
        <w:rPr>
          <w:b/>
          <w:bCs/>
          <w:kern w:val="0"/>
          <w:szCs w:val="21"/>
          <w:highlight w:val="none"/>
        </w:rPr>
      </w:pPr>
      <w:r>
        <w:rPr>
          <w:b/>
          <w:bCs/>
          <w:kern w:val="0"/>
          <w:szCs w:val="21"/>
          <w:highlight w:val="none"/>
        </w:rPr>
        <w:t>5．</w:t>
      </w:r>
      <w:r>
        <w:rPr>
          <w:rFonts w:hint="eastAsia"/>
          <w:b/>
          <w:bCs/>
          <w:kern w:val="0"/>
          <w:szCs w:val="21"/>
          <w:highlight w:val="none"/>
        </w:rPr>
        <w:t>资格审查</w:t>
      </w:r>
    </w:p>
    <w:p w14:paraId="26DC3054">
      <w:pPr>
        <w:spacing w:before="120" w:line="320" w:lineRule="atLeast"/>
        <w:ind w:left="2" w:leftChars="1" w:firstLine="420" w:firstLineChars="200"/>
        <w:outlineLvl w:val="2"/>
        <w:rPr>
          <w:bCs/>
          <w:kern w:val="0"/>
          <w:szCs w:val="21"/>
          <w:highlight w:val="none"/>
        </w:rPr>
      </w:pPr>
      <w:r>
        <w:rPr>
          <w:rFonts w:hint="eastAsia"/>
          <w:bCs/>
          <w:kern w:val="0"/>
          <w:szCs w:val="21"/>
          <w:highlight w:val="none"/>
        </w:rPr>
        <w:t>5</w:t>
      </w:r>
      <w:r>
        <w:rPr>
          <w:bCs/>
          <w:kern w:val="0"/>
          <w:szCs w:val="21"/>
          <w:highlight w:val="none"/>
        </w:rPr>
        <w:t>.1</w:t>
      </w:r>
      <w:r>
        <w:rPr>
          <w:rFonts w:hint="eastAsia"/>
          <w:bCs/>
          <w:kern w:val="0"/>
          <w:szCs w:val="21"/>
          <w:highlight w:val="none"/>
        </w:rPr>
        <w:t>截标</w:t>
      </w:r>
      <w:r>
        <w:rPr>
          <w:rFonts w:ascii="宋体" w:hAnsi="宋体"/>
          <w:bCs/>
          <w:szCs w:val="21"/>
          <w:highlight w:val="none"/>
        </w:rPr>
        <w:t>后，</w:t>
      </w:r>
      <w:r>
        <w:rPr>
          <w:rFonts w:hint="eastAsia" w:ascii="宋体" w:hAnsi="宋体"/>
          <w:bCs/>
          <w:szCs w:val="21"/>
          <w:highlight w:val="none"/>
        </w:rPr>
        <w:t>磋商小组通过电子交易平台</w:t>
      </w:r>
      <w:r>
        <w:rPr>
          <w:rFonts w:ascii="宋体" w:hAnsi="宋体"/>
          <w:bCs/>
          <w:szCs w:val="21"/>
          <w:highlight w:val="none"/>
        </w:rPr>
        <w:t>对供应商的资格进行审查。</w:t>
      </w:r>
      <w:r>
        <w:rPr>
          <w:rFonts w:hint="eastAsia" w:ascii="宋体" w:hAnsi="宋体"/>
          <w:bCs/>
          <w:szCs w:val="21"/>
          <w:highlight w:val="none"/>
        </w:rPr>
        <w:t>资格审查</w:t>
      </w:r>
      <w:r>
        <w:rPr>
          <w:rFonts w:hint="eastAsia"/>
          <w:bCs/>
          <w:kern w:val="0"/>
          <w:szCs w:val="21"/>
          <w:highlight w:val="none"/>
        </w:rPr>
        <w:t>是根据法律法规和采购文件的规定，对供应商的基本资格条件、特定资格条件进行审查。</w:t>
      </w:r>
    </w:p>
    <w:p w14:paraId="06ED402E">
      <w:pPr>
        <w:spacing w:before="120" w:line="320" w:lineRule="atLeast"/>
        <w:ind w:left="2" w:leftChars="1" w:firstLine="420" w:firstLineChars="200"/>
        <w:outlineLvl w:val="2"/>
        <w:rPr>
          <w:bCs/>
          <w:kern w:val="0"/>
          <w:szCs w:val="21"/>
          <w:highlight w:val="none"/>
        </w:rPr>
      </w:pPr>
      <w:r>
        <w:rPr>
          <w:rFonts w:hint="eastAsia"/>
          <w:bCs/>
          <w:kern w:val="0"/>
          <w:szCs w:val="21"/>
          <w:highlight w:val="none"/>
        </w:rPr>
        <w:t>5.</w:t>
      </w:r>
      <w:r>
        <w:rPr>
          <w:bCs/>
          <w:kern w:val="0"/>
          <w:szCs w:val="21"/>
          <w:highlight w:val="none"/>
        </w:rPr>
        <w:t>2</w:t>
      </w:r>
      <w:r>
        <w:rPr>
          <w:rFonts w:hint="eastAsia"/>
          <w:bCs/>
          <w:kern w:val="0"/>
          <w:szCs w:val="21"/>
          <w:highlight w:val="none"/>
        </w:rPr>
        <w:t>资格审查标准在第四章评审方法及标准中规定，符合资格审查标准要求的供应商即为资格审查合格。</w:t>
      </w:r>
    </w:p>
    <w:p w14:paraId="3EB634C5">
      <w:pPr>
        <w:spacing w:before="120" w:line="276" w:lineRule="auto"/>
        <w:ind w:left="2" w:leftChars="1" w:firstLine="420" w:firstLineChars="200"/>
        <w:outlineLvl w:val="2"/>
        <w:rPr>
          <w:bCs/>
          <w:kern w:val="0"/>
          <w:szCs w:val="21"/>
          <w:highlight w:val="none"/>
        </w:rPr>
      </w:pPr>
      <w:r>
        <w:rPr>
          <w:bCs/>
          <w:kern w:val="0"/>
          <w:szCs w:val="21"/>
          <w:highlight w:val="none"/>
        </w:rPr>
        <w:t>5.3</w:t>
      </w:r>
      <w:r>
        <w:rPr>
          <w:rFonts w:hint="eastAsia"/>
          <w:bCs/>
          <w:kern w:val="0"/>
          <w:szCs w:val="21"/>
          <w:highlight w:val="none"/>
        </w:rPr>
        <w:t>供应商有下列情形之一的，资格审查不合格，作无效响应处理：</w:t>
      </w:r>
    </w:p>
    <w:p w14:paraId="24BDC918">
      <w:pPr>
        <w:spacing w:line="276" w:lineRule="auto"/>
        <w:ind w:firstLine="420" w:firstLineChars="200"/>
        <w:rPr>
          <w:rFonts w:hAnsi="宋体"/>
          <w:highlight w:val="none"/>
        </w:rPr>
      </w:pPr>
      <w:r>
        <w:rPr>
          <w:rFonts w:hint="eastAsia"/>
          <w:szCs w:val="21"/>
          <w:highlight w:val="none"/>
        </w:rPr>
        <w:t>5</w:t>
      </w:r>
      <w:r>
        <w:rPr>
          <w:szCs w:val="21"/>
          <w:highlight w:val="none"/>
        </w:rPr>
        <w:t>.3.1</w:t>
      </w:r>
      <w:r>
        <w:rPr>
          <w:rFonts w:hint="eastAsia"/>
          <w:szCs w:val="21"/>
          <w:highlight w:val="none"/>
        </w:rPr>
        <w:t>不具备采购文件中规定的资格要求或资格条件的；</w:t>
      </w:r>
      <w:r>
        <w:rPr>
          <w:szCs w:val="21"/>
          <w:highlight w:val="none"/>
        </w:rPr>
        <w:t xml:space="preserve"> </w:t>
      </w:r>
      <w:r>
        <w:rPr>
          <w:rFonts w:hint="eastAsia" w:hAnsi="宋体"/>
          <w:highlight w:val="none"/>
        </w:rPr>
        <w:t>（注：广西政府采购云平台已与“信用中国”平台做接口，可直接在线查询）</w:t>
      </w:r>
    </w:p>
    <w:p w14:paraId="2158A1B9">
      <w:pPr>
        <w:spacing w:before="120" w:line="276" w:lineRule="auto"/>
        <w:ind w:firstLine="420" w:firstLineChars="200"/>
        <w:rPr>
          <w:szCs w:val="21"/>
          <w:highlight w:val="none"/>
        </w:rPr>
      </w:pPr>
      <w:r>
        <w:rPr>
          <w:rFonts w:hint="eastAsia"/>
          <w:szCs w:val="21"/>
          <w:highlight w:val="none"/>
        </w:rPr>
        <w:t>5</w:t>
      </w:r>
      <w:r>
        <w:rPr>
          <w:szCs w:val="21"/>
          <w:highlight w:val="none"/>
        </w:rPr>
        <w:t>.3.2</w:t>
      </w:r>
      <w:r>
        <w:rPr>
          <w:rFonts w:hint="eastAsia"/>
          <w:szCs w:val="21"/>
          <w:highlight w:val="none"/>
        </w:rPr>
        <w:t>响应文件缺少任何一项资格证明文件或不符合第四章评审方法及标准中资格审查标准规定的评审内容的。</w:t>
      </w:r>
    </w:p>
    <w:p w14:paraId="016523F6">
      <w:pPr>
        <w:spacing w:before="120" w:line="320" w:lineRule="atLeast"/>
        <w:ind w:left="2" w:leftChars="1" w:firstLine="422" w:firstLineChars="200"/>
        <w:outlineLvl w:val="1"/>
        <w:rPr>
          <w:b/>
          <w:bCs/>
          <w:kern w:val="0"/>
          <w:szCs w:val="21"/>
          <w:highlight w:val="none"/>
        </w:rPr>
      </w:pPr>
      <w:r>
        <w:rPr>
          <w:b/>
          <w:bCs/>
          <w:kern w:val="0"/>
          <w:szCs w:val="21"/>
          <w:highlight w:val="none"/>
        </w:rPr>
        <w:t>6．评审</w:t>
      </w:r>
      <w:bookmarkEnd w:id="54"/>
      <w:bookmarkEnd w:id="55"/>
    </w:p>
    <w:p w14:paraId="02125545">
      <w:pPr>
        <w:spacing w:before="120" w:line="320" w:lineRule="atLeast"/>
        <w:ind w:firstLine="422" w:firstLineChars="200"/>
        <w:outlineLvl w:val="2"/>
        <w:rPr>
          <w:b/>
          <w:bCs/>
          <w:kern w:val="0"/>
          <w:szCs w:val="21"/>
          <w:highlight w:val="none"/>
        </w:rPr>
      </w:pPr>
      <w:r>
        <w:rPr>
          <w:b/>
          <w:bCs/>
          <w:kern w:val="0"/>
          <w:szCs w:val="21"/>
          <w:highlight w:val="none"/>
        </w:rPr>
        <w:t>6.1组建磋商小组</w:t>
      </w:r>
    </w:p>
    <w:p w14:paraId="74675189">
      <w:pPr>
        <w:spacing w:before="120" w:line="320" w:lineRule="atLeast"/>
        <w:ind w:firstLine="420" w:firstLineChars="200"/>
        <w:rPr>
          <w:szCs w:val="21"/>
          <w:highlight w:val="none"/>
        </w:rPr>
      </w:pPr>
      <w:r>
        <w:rPr>
          <w:rFonts w:hint="eastAsia"/>
          <w:szCs w:val="21"/>
          <w:highlight w:val="none"/>
        </w:rPr>
        <w:t>6.1.1</w:t>
      </w:r>
      <w:r>
        <w:rPr>
          <w:szCs w:val="21"/>
          <w:highlight w:val="none"/>
        </w:rPr>
        <w:t>本项目</w:t>
      </w:r>
      <w:r>
        <w:rPr>
          <w:rFonts w:hint="eastAsia"/>
          <w:szCs w:val="21"/>
          <w:highlight w:val="none"/>
        </w:rPr>
        <w:t>评审工作由</w:t>
      </w:r>
      <w:r>
        <w:rPr>
          <w:szCs w:val="21"/>
          <w:highlight w:val="none"/>
        </w:rPr>
        <w:t>磋商小组</w:t>
      </w:r>
      <w:r>
        <w:rPr>
          <w:rFonts w:hint="eastAsia"/>
          <w:szCs w:val="21"/>
          <w:highlight w:val="none"/>
        </w:rPr>
        <w:t>负责，磋商小组</w:t>
      </w:r>
      <w:r>
        <w:rPr>
          <w:szCs w:val="21"/>
          <w:highlight w:val="none"/>
        </w:rPr>
        <w:t>由</w:t>
      </w:r>
      <w:r>
        <w:rPr>
          <w:rFonts w:hint="eastAsia"/>
          <w:szCs w:val="21"/>
          <w:highlight w:val="none"/>
        </w:rPr>
        <w:t>评审专家</w:t>
      </w:r>
      <w:r>
        <w:rPr>
          <w:szCs w:val="21"/>
          <w:highlight w:val="none"/>
        </w:rPr>
        <w:t>和采购人代表</w:t>
      </w:r>
      <w:r>
        <w:rPr>
          <w:rFonts w:hint="eastAsia"/>
          <w:szCs w:val="21"/>
          <w:highlight w:val="none"/>
        </w:rPr>
        <w:t>（如有）</w:t>
      </w:r>
      <w:r>
        <w:rPr>
          <w:szCs w:val="21"/>
          <w:highlight w:val="none"/>
        </w:rPr>
        <w:t>组成。</w:t>
      </w:r>
      <w:r>
        <w:rPr>
          <w:rFonts w:hint="eastAsia"/>
          <w:szCs w:val="21"/>
          <w:highlight w:val="none"/>
        </w:rPr>
        <w:t>磋商小组评审时必须公平、公正、客观，不带任何倾向性和启发性；不得向外界透露任何与评审有关的内容；任何单位和个人不得干扰、影响评标的正常进行；磋商小组及有关工作人员不得私下与供应商接触，不得收受利害关系人的财物或者其他好处；</w:t>
      </w:r>
      <w:r>
        <w:rPr>
          <w:szCs w:val="21"/>
          <w:highlight w:val="none"/>
        </w:rPr>
        <w:t>评审专家发现本人与参加采购活动的供应商有利害关系的，应当主动提出回避</w:t>
      </w:r>
      <w:r>
        <w:rPr>
          <w:rFonts w:hint="eastAsia"/>
          <w:szCs w:val="21"/>
          <w:highlight w:val="none"/>
        </w:rPr>
        <w:t>。</w:t>
      </w:r>
    </w:p>
    <w:p w14:paraId="4D882E67">
      <w:pPr>
        <w:spacing w:before="120" w:line="320" w:lineRule="atLeast"/>
        <w:ind w:firstLine="420" w:firstLineChars="200"/>
        <w:rPr>
          <w:szCs w:val="21"/>
          <w:highlight w:val="none"/>
        </w:rPr>
      </w:pPr>
      <w:r>
        <w:rPr>
          <w:rFonts w:hint="eastAsia"/>
          <w:szCs w:val="21"/>
          <w:highlight w:val="none"/>
        </w:rPr>
        <w:t>6.1.2磋商小组成员应当通过电子交易平台进行独立评审，磋商小组成员对需要共同认定的事项存在争议的，应当按照少数服从多数的原则作出结论。持不同意见的磋商小组成员应当在评审报告上签署不同意见及理由，否则视为同意评审报告。如果在评审过程中出现法律法规和采购文件均没有明确规定的情形时，由磋商小组现场协商确定，协商不一致的，由全体磋商小组成员投票表决，应当按照少数服从多数的原则作出结论并记录在评审报告中。</w:t>
      </w:r>
    </w:p>
    <w:p w14:paraId="3A7DAA90">
      <w:pPr>
        <w:spacing w:before="120" w:line="320" w:lineRule="atLeast"/>
        <w:ind w:firstLine="420" w:firstLineChars="200"/>
        <w:rPr>
          <w:szCs w:val="21"/>
          <w:highlight w:val="none"/>
        </w:rPr>
      </w:pPr>
      <w:r>
        <w:rPr>
          <w:rFonts w:hint="eastAsia"/>
          <w:szCs w:val="21"/>
          <w:highlight w:val="none"/>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1F187D72">
      <w:pPr>
        <w:spacing w:before="120" w:line="320" w:lineRule="atLeast"/>
        <w:ind w:firstLine="420" w:firstLineChars="200"/>
        <w:rPr>
          <w:szCs w:val="21"/>
          <w:highlight w:val="none"/>
        </w:rPr>
      </w:pPr>
      <w:r>
        <w:rPr>
          <w:rFonts w:hint="eastAsia"/>
          <w:szCs w:val="21"/>
          <w:highlight w:val="none"/>
        </w:rPr>
        <w:t>6.1.4本项目评审过程实行全程网上留痕及录音、录像监控，供应商在评审过程中所进行的试图影响评审结果的不公正活动，可能导致其响应按无效处理。</w:t>
      </w:r>
    </w:p>
    <w:p w14:paraId="5F285D79">
      <w:pPr>
        <w:spacing w:before="120" w:line="320" w:lineRule="atLeast"/>
        <w:ind w:firstLine="422" w:firstLineChars="200"/>
        <w:outlineLvl w:val="2"/>
        <w:rPr>
          <w:b/>
          <w:bCs/>
          <w:kern w:val="0"/>
          <w:szCs w:val="21"/>
          <w:highlight w:val="none"/>
        </w:rPr>
      </w:pPr>
      <w:r>
        <w:rPr>
          <w:b/>
          <w:bCs/>
          <w:kern w:val="0"/>
          <w:szCs w:val="21"/>
          <w:highlight w:val="none"/>
        </w:rPr>
        <w:t>6.2</w:t>
      </w:r>
      <w:r>
        <w:rPr>
          <w:rFonts w:hint="eastAsia"/>
          <w:b/>
          <w:bCs/>
          <w:kern w:val="0"/>
          <w:szCs w:val="21"/>
          <w:highlight w:val="none"/>
        </w:rPr>
        <w:t>评审方法及依据</w:t>
      </w:r>
    </w:p>
    <w:p w14:paraId="72327090">
      <w:pPr>
        <w:spacing w:before="120" w:line="320" w:lineRule="atLeast"/>
        <w:ind w:firstLine="420" w:firstLineChars="200"/>
        <w:rPr>
          <w:bCs/>
          <w:kern w:val="0"/>
          <w:szCs w:val="21"/>
          <w:highlight w:val="none"/>
        </w:rPr>
      </w:pPr>
      <w:r>
        <w:rPr>
          <w:bCs/>
          <w:kern w:val="0"/>
          <w:szCs w:val="21"/>
          <w:highlight w:val="none"/>
        </w:rPr>
        <w:t>6.2.1</w:t>
      </w:r>
      <w:r>
        <w:rPr>
          <w:rFonts w:hint="eastAsia"/>
          <w:bCs/>
          <w:kern w:val="0"/>
          <w:szCs w:val="21"/>
          <w:highlight w:val="none"/>
        </w:rPr>
        <w:t>本项目采用第四章评审方法及标准规定的方法进行评审。</w:t>
      </w:r>
    </w:p>
    <w:p w14:paraId="65378C84">
      <w:pPr>
        <w:suppressAutoHyphens/>
        <w:spacing w:before="120" w:line="320" w:lineRule="atLeast"/>
        <w:ind w:firstLine="420" w:firstLineChars="200"/>
        <w:rPr>
          <w:bCs/>
          <w:kern w:val="0"/>
          <w:szCs w:val="21"/>
          <w:highlight w:val="none"/>
        </w:rPr>
      </w:pPr>
      <w:r>
        <w:rPr>
          <w:bCs/>
          <w:kern w:val="0"/>
          <w:szCs w:val="21"/>
          <w:highlight w:val="none"/>
        </w:rPr>
        <w:t>6.2.2</w:t>
      </w:r>
      <w:r>
        <w:rPr>
          <w:rFonts w:hint="eastAsia"/>
          <w:bCs/>
          <w:kern w:val="0"/>
          <w:szCs w:val="21"/>
          <w:highlight w:val="none"/>
        </w:rPr>
        <w:t>磋商小组</w:t>
      </w:r>
      <w:r>
        <w:rPr>
          <w:highlight w:val="none"/>
        </w:rPr>
        <w:t>以</w:t>
      </w:r>
      <w:r>
        <w:rPr>
          <w:rFonts w:hint="eastAsia"/>
          <w:highlight w:val="none"/>
        </w:rPr>
        <w:t>采购</w:t>
      </w:r>
      <w:r>
        <w:rPr>
          <w:highlight w:val="none"/>
        </w:rPr>
        <w:t>文件、补充文件、</w:t>
      </w:r>
      <w:r>
        <w:rPr>
          <w:rFonts w:hint="eastAsia"/>
          <w:highlight w:val="none"/>
        </w:rPr>
        <w:t>响应</w:t>
      </w:r>
      <w:r>
        <w:rPr>
          <w:highlight w:val="none"/>
        </w:rPr>
        <w:t>文件、澄清及答复为评审依据</w:t>
      </w:r>
      <w:r>
        <w:rPr>
          <w:rFonts w:hint="eastAsia"/>
          <w:highlight w:val="none"/>
        </w:rPr>
        <w:t>，</w:t>
      </w:r>
      <w:r>
        <w:rPr>
          <w:rFonts w:hint="eastAsia"/>
          <w:bCs/>
          <w:kern w:val="0"/>
          <w:szCs w:val="21"/>
          <w:highlight w:val="none"/>
        </w:rPr>
        <w:t>第四章评审方法及标准没有规定的评审方法、标准及因素，不得作为评审依据。</w:t>
      </w:r>
    </w:p>
    <w:p w14:paraId="7EEB403A">
      <w:pPr>
        <w:spacing w:before="120" w:line="320" w:lineRule="atLeast"/>
        <w:ind w:firstLine="422" w:firstLineChars="200"/>
        <w:outlineLvl w:val="2"/>
        <w:rPr>
          <w:b/>
          <w:bCs/>
          <w:kern w:val="0"/>
          <w:szCs w:val="21"/>
          <w:highlight w:val="none"/>
        </w:rPr>
      </w:pPr>
      <w:r>
        <w:rPr>
          <w:b/>
          <w:bCs/>
          <w:kern w:val="0"/>
          <w:szCs w:val="21"/>
          <w:highlight w:val="none"/>
        </w:rPr>
        <w:t>6.3评审</w:t>
      </w:r>
      <w:r>
        <w:rPr>
          <w:rFonts w:hint="eastAsia"/>
          <w:b/>
          <w:bCs/>
          <w:kern w:val="0"/>
          <w:szCs w:val="21"/>
          <w:highlight w:val="none"/>
        </w:rPr>
        <w:t>程序</w:t>
      </w:r>
    </w:p>
    <w:p w14:paraId="2299944E">
      <w:pPr>
        <w:spacing w:before="120" w:line="320" w:lineRule="atLeast"/>
        <w:ind w:firstLine="420" w:firstLineChars="200"/>
        <w:rPr>
          <w:highlight w:val="none"/>
        </w:rPr>
      </w:pPr>
      <w:r>
        <w:rPr>
          <w:highlight w:val="none"/>
        </w:rPr>
        <w:t>6.</w:t>
      </w:r>
      <w:bookmarkStart w:id="56" w:name="_Hlk80956880"/>
      <w:bookmarkStart w:id="57" w:name="_Hlk19175507"/>
      <w:r>
        <w:rPr>
          <w:highlight w:val="none"/>
        </w:rPr>
        <w:t>3.1</w:t>
      </w:r>
      <w:r>
        <w:rPr>
          <w:rFonts w:hint="eastAsia"/>
          <w:highlight w:val="none"/>
        </w:rPr>
        <w:t>符合性审查</w:t>
      </w:r>
    </w:p>
    <w:p w14:paraId="639DF30D">
      <w:pPr>
        <w:spacing w:before="120" w:line="320" w:lineRule="atLeast"/>
        <w:ind w:firstLine="420" w:firstLineChars="200"/>
        <w:rPr>
          <w:szCs w:val="21"/>
          <w:highlight w:val="none"/>
        </w:rPr>
      </w:pPr>
      <w:r>
        <w:rPr>
          <w:bCs/>
          <w:kern w:val="1"/>
          <w:szCs w:val="21"/>
          <w:highlight w:val="none"/>
        </w:rPr>
        <w:t>资格审查结束后，</w:t>
      </w:r>
      <w:r>
        <w:rPr>
          <w:rFonts w:hint="eastAsia" w:hAnsi="宋体"/>
          <w:highlight w:val="none"/>
        </w:rPr>
        <w:t>磋商小组对</w:t>
      </w:r>
      <w:r>
        <w:rPr>
          <w:highlight w:val="none"/>
        </w:rPr>
        <w:t>通过资格审查的供应商</w:t>
      </w:r>
      <w:r>
        <w:rPr>
          <w:rFonts w:hint="eastAsia" w:hAnsi="宋体"/>
          <w:highlight w:val="none"/>
        </w:rPr>
        <w:t>的响应文件报价、商务资信、技术等方面实质性内容进行符合性审查，</w:t>
      </w:r>
      <w:r>
        <w:rPr>
          <w:rFonts w:hint="eastAsia"/>
          <w:szCs w:val="21"/>
          <w:highlight w:val="none"/>
        </w:rPr>
        <w:t>符合性审查标准</w:t>
      </w:r>
      <w:r>
        <w:rPr>
          <w:szCs w:val="21"/>
          <w:highlight w:val="none"/>
        </w:rPr>
        <w:t>详见第四章评审方法及标准。</w:t>
      </w:r>
    </w:p>
    <w:bookmarkEnd w:id="56"/>
    <w:bookmarkEnd w:id="57"/>
    <w:p w14:paraId="5A319CB4">
      <w:pPr>
        <w:spacing w:before="120" w:line="320" w:lineRule="atLeast"/>
        <w:ind w:firstLine="420" w:firstLineChars="200"/>
        <w:rPr>
          <w:szCs w:val="21"/>
          <w:highlight w:val="none"/>
        </w:rPr>
      </w:pPr>
      <w:r>
        <w:rPr>
          <w:rFonts w:hint="eastAsia"/>
          <w:szCs w:val="21"/>
          <w:highlight w:val="none"/>
        </w:rPr>
        <w:t>6</w:t>
      </w:r>
      <w:r>
        <w:rPr>
          <w:szCs w:val="21"/>
          <w:highlight w:val="none"/>
        </w:rPr>
        <w:t>.3.2</w:t>
      </w:r>
      <w:r>
        <w:rPr>
          <w:rFonts w:hAnsi="宋体"/>
          <w:highlight w:val="none"/>
        </w:rPr>
        <w:t>强制性</w:t>
      </w:r>
      <w:r>
        <w:rPr>
          <w:szCs w:val="21"/>
          <w:highlight w:val="none"/>
        </w:rPr>
        <w:t>采购要求</w:t>
      </w:r>
      <w:r>
        <w:rPr>
          <w:rFonts w:hint="eastAsia"/>
          <w:szCs w:val="21"/>
          <w:highlight w:val="none"/>
        </w:rPr>
        <w:t>（仅适用于货物采购项目）</w:t>
      </w:r>
    </w:p>
    <w:p w14:paraId="2206AFF8">
      <w:pPr>
        <w:suppressAutoHyphens/>
        <w:spacing w:before="120" w:line="320" w:lineRule="atLeast"/>
        <w:ind w:firstLine="422" w:firstLineChars="201"/>
        <w:rPr>
          <w:szCs w:val="21"/>
          <w:highlight w:val="none"/>
        </w:rPr>
      </w:pPr>
      <w:bookmarkStart w:id="58" w:name="_Hlk47714684"/>
      <w:r>
        <w:rPr>
          <w:rFonts w:hint="eastAsia"/>
          <w:szCs w:val="21"/>
          <w:highlight w:val="none"/>
        </w:rPr>
        <w:t>（1）</w:t>
      </w:r>
      <w:bookmarkEnd w:id="58"/>
      <w:r>
        <w:rPr>
          <w:rFonts w:hint="eastAsia"/>
          <w:szCs w:val="21"/>
          <w:highlight w:val="none"/>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供应商的响应货物必须使用政府强制采购的节能产品，否则响应文件作无效处理；属于品目清单内非标注“★”的产品时，应优先采购。</w:t>
      </w:r>
    </w:p>
    <w:p w14:paraId="4C5CAA18">
      <w:pPr>
        <w:spacing w:before="120" w:line="276" w:lineRule="auto"/>
        <w:ind w:firstLine="420" w:firstLineChars="200"/>
        <w:rPr>
          <w:szCs w:val="21"/>
          <w:highlight w:val="none"/>
        </w:rPr>
      </w:pPr>
      <w:bookmarkStart w:id="59" w:name="_Hlk19176155"/>
      <w:r>
        <w:rPr>
          <w:rFonts w:hint="eastAsia"/>
          <w:szCs w:val="21"/>
          <w:highlight w:val="none"/>
        </w:rPr>
        <w:t>（2）根据《关于调整网络安全专用产品安全管理有关事项的公告》（2023年1号）及关于调整《网络关键设备和网络安全专用产品目录》（2023年2号）的公告规定，本项目采购需求中的产品如果包括《网络关键设备和网络安全专用产品目录》的网络安全专用产品，投标人在</w:t>
      </w:r>
      <w:r>
        <w:rPr>
          <w:rFonts w:hint="eastAsia"/>
          <w:szCs w:val="21"/>
          <w:highlight w:val="none"/>
          <w:lang w:eastAsia="zh-CN"/>
        </w:rPr>
        <w:t>响应文件</w:t>
      </w:r>
      <w:r>
        <w:rPr>
          <w:rFonts w:hint="eastAsia"/>
          <w:szCs w:val="21"/>
          <w:highlight w:val="none"/>
        </w:rPr>
        <w:t>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6473DF10">
      <w:pPr>
        <w:spacing w:before="120" w:line="276" w:lineRule="auto"/>
        <w:ind w:firstLine="420" w:firstLineChars="200"/>
        <w:rPr>
          <w:szCs w:val="21"/>
          <w:highlight w:val="none"/>
        </w:rPr>
      </w:pPr>
      <w:r>
        <w:rPr>
          <w:rFonts w:hint="eastAsia"/>
          <w:szCs w:val="21"/>
          <w:highlight w:val="none"/>
        </w:rPr>
        <w:t>注：网络安全专用产品在中共中央网络安全和信息化委员会办公室网站上发布的《网络关键设备和网络安全专用产品目录》中查询。</w:t>
      </w:r>
      <w:r>
        <w:rPr>
          <w:szCs w:val="21"/>
          <w:highlight w:val="none"/>
        </w:rPr>
        <w:t xml:space="preserve"> </w:t>
      </w:r>
      <w:r>
        <w:rPr>
          <w:rFonts w:hint="eastAsia"/>
          <w:szCs w:val="21"/>
          <w:highlight w:val="none"/>
        </w:rPr>
        <w:t>“网络安全专用产品”内“产品类别”共34类：数据备份与恢复产品、防火墙、入侵检测系统（I</w:t>
      </w:r>
      <w:r>
        <w:rPr>
          <w:szCs w:val="21"/>
          <w:highlight w:val="none"/>
        </w:rPr>
        <w:t>DS</w:t>
      </w:r>
      <w:r>
        <w:rPr>
          <w:rFonts w:hint="eastAsia"/>
          <w:szCs w:val="21"/>
          <w:highlight w:val="none"/>
        </w:rPr>
        <w:t>）、入侵防御系统（</w:t>
      </w:r>
      <w:r>
        <w:rPr>
          <w:szCs w:val="21"/>
          <w:highlight w:val="none"/>
        </w:rPr>
        <w:t>IPS</w:t>
      </w:r>
      <w:r>
        <w:rPr>
          <w:rFonts w:hint="eastAsia"/>
          <w:szCs w:val="21"/>
          <w:highlight w:val="none"/>
        </w:rPr>
        <w:t>）、网络和终端隔离产品、反垃圾邮件产品、网络综合审计产品、网络脆弱性扫描产品、安全数据库系统、网站恢复产品、虚拟专用网产品、防病毒网关、统一威胁管理产品（UTM）、病毒防治产品、安全操作系统、安全网络存储、公钥基础设施、网络安全态势感知产品、信息系统安全管理平台、网络型流量控制产品、负载均衡产品、信息过滤产品、抗拒绝服务攻击产品、终端接入控制产品、USB移动存储介质管理系统、文件加密产品、数据泄露防护产品、数据销毁软件产品、安全配置检查产品、运维安全管理产品、日志分析产品、身份鉴别产品、终端安全监护产品、电子文档安全管理产品。</w:t>
      </w:r>
    </w:p>
    <w:p w14:paraId="045ED141">
      <w:pPr>
        <w:spacing w:before="120" w:line="320" w:lineRule="atLeast"/>
        <w:ind w:firstLine="420" w:firstLineChars="200"/>
        <w:rPr>
          <w:highlight w:val="none"/>
        </w:rPr>
      </w:pPr>
      <w:r>
        <w:rPr>
          <w:highlight w:val="none"/>
        </w:rPr>
        <w:t>6.3.3澄清、说明或补正</w:t>
      </w:r>
    </w:p>
    <w:p w14:paraId="0EB39988">
      <w:pPr>
        <w:spacing w:before="120" w:line="320" w:lineRule="atLeast"/>
        <w:ind w:firstLine="420" w:firstLineChars="200"/>
        <w:rPr>
          <w:highlight w:val="none"/>
        </w:rPr>
      </w:pPr>
      <w:r>
        <w:rPr>
          <w:rFonts w:hint="eastAsia"/>
          <w:highlight w:val="none"/>
        </w:rPr>
        <w:t>（1）对响应文件中含义不明确、同类问题表述不一致或者有明显文字和计算错误的内容，磋商小组应在广西政府采购云平台发布电子澄清函，要求供应商在平台设置的时间内作出必要的澄清、说明或者补正。供应商在广西政府采购云平台接收到电子澄清函后根据澄清函内容直接在线编辑或上传PDF格式回函，电子澄清答复函使用CA证书加盖单位电子签章后提交至磋商小组。供应商的澄清、说明或者补正不得超出响应文件的范围或者改变响应文件的实质性内容。供应商未在规定时间内进行澄清、说明或者补正的，按无效响应处理。</w:t>
      </w:r>
    </w:p>
    <w:p w14:paraId="2887AF0D">
      <w:pPr>
        <w:spacing w:before="120" w:line="320" w:lineRule="atLeast"/>
        <w:ind w:firstLine="420" w:firstLineChars="200"/>
        <w:rPr>
          <w:highlight w:val="none"/>
        </w:rPr>
      </w:pPr>
      <w:r>
        <w:rPr>
          <w:rFonts w:hint="eastAsia"/>
          <w:highlight w:val="none"/>
        </w:rPr>
        <w:t>（2）异常情况处理：如遇无法正常使用线上发送澄清函的情况，将以书面形式执行。磋商小组以书面形式要求供应商在规定时间内作出必要的澄清、说明或者补正。供应商的澄清、说明或者补正必须采用书面形式，并加盖公章或者由法定代表人或者其授权的代表签字。</w:t>
      </w:r>
    </w:p>
    <w:p w14:paraId="09F454BB">
      <w:pPr>
        <w:spacing w:before="120" w:line="320" w:lineRule="atLeast"/>
        <w:ind w:firstLine="420" w:firstLineChars="200"/>
        <w:rPr>
          <w:highlight w:val="none"/>
        </w:rPr>
      </w:pPr>
      <w:r>
        <w:rPr>
          <w:highlight w:val="none"/>
        </w:rPr>
        <w:t>6.3.4</w:t>
      </w:r>
      <w:r>
        <w:rPr>
          <w:rFonts w:hint="eastAsia"/>
          <w:highlight w:val="none"/>
        </w:rPr>
        <w:t>报价</w:t>
      </w:r>
      <w:r>
        <w:rPr>
          <w:highlight w:val="none"/>
        </w:rPr>
        <w:t>修正</w:t>
      </w:r>
    </w:p>
    <w:p w14:paraId="5EED015B">
      <w:pPr>
        <w:spacing w:before="120" w:line="320" w:lineRule="atLeast"/>
        <w:ind w:firstLine="420" w:firstLineChars="200"/>
        <w:rPr>
          <w:highlight w:val="none"/>
        </w:rPr>
      </w:pPr>
      <w:r>
        <w:rPr>
          <w:rFonts w:hint="eastAsia"/>
          <w:highlight w:val="none"/>
        </w:rPr>
        <w:t>（1）报价出现前后不一致的，按照下列规定修正：</w:t>
      </w:r>
    </w:p>
    <w:p w14:paraId="713F5401">
      <w:pPr>
        <w:spacing w:before="120" w:line="320" w:lineRule="atLeast"/>
        <w:ind w:firstLine="420" w:firstLineChars="200"/>
        <w:rPr>
          <w:szCs w:val="21"/>
          <w:highlight w:val="none"/>
        </w:rPr>
      </w:pPr>
      <w:r>
        <w:rPr>
          <w:rFonts w:hint="eastAsia" w:ascii="宋体" w:hAnsi="宋体"/>
          <w:szCs w:val="21"/>
          <w:highlight w:val="none"/>
        </w:rPr>
        <w:t>①</w:t>
      </w:r>
      <w:r>
        <w:rPr>
          <w:szCs w:val="21"/>
          <w:highlight w:val="none"/>
        </w:rPr>
        <w:t>响应文件中开标一览表（报价表）内容与响应文件中相应内容不一致的，以开标一览表（报价表）为准；</w:t>
      </w:r>
    </w:p>
    <w:p w14:paraId="655E0686">
      <w:pPr>
        <w:spacing w:before="120" w:line="320" w:lineRule="atLeast"/>
        <w:ind w:firstLine="420" w:firstLineChars="200"/>
        <w:rPr>
          <w:szCs w:val="21"/>
          <w:highlight w:val="none"/>
        </w:rPr>
      </w:pPr>
      <w:r>
        <w:rPr>
          <w:rFonts w:ascii="宋体" w:hAnsi="宋体"/>
          <w:szCs w:val="21"/>
          <w:highlight w:val="none"/>
        </w:rPr>
        <w:t>②</w:t>
      </w:r>
      <w:r>
        <w:rPr>
          <w:szCs w:val="21"/>
          <w:highlight w:val="none"/>
        </w:rPr>
        <w:t>大写金额和小写金额不一致的，以大写金额为准；</w:t>
      </w:r>
    </w:p>
    <w:p w14:paraId="159876E1">
      <w:pPr>
        <w:spacing w:before="120" w:line="320" w:lineRule="atLeast"/>
        <w:ind w:firstLine="420" w:firstLineChars="200"/>
        <w:rPr>
          <w:szCs w:val="21"/>
          <w:highlight w:val="none"/>
        </w:rPr>
      </w:pPr>
      <w:r>
        <w:rPr>
          <w:rFonts w:hint="eastAsia"/>
          <w:szCs w:val="21"/>
          <w:highlight w:val="none"/>
        </w:rPr>
        <w:t>③</w:t>
      </w:r>
      <w:r>
        <w:rPr>
          <w:szCs w:val="21"/>
          <w:highlight w:val="none"/>
        </w:rPr>
        <w:t>单价金额小数点或者百分比有明显错位的，以开标一览表的总价为准，并修改单价；</w:t>
      </w:r>
    </w:p>
    <w:p w14:paraId="7B71ED08">
      <w:pPr>
        <w:spacing w:before="120" w:line="320" w:lineRule="atLeast"/>
        <w:ind w:firstLine="420" w:firstLineChars="200"/>
        <w:rPr>
          <w:szCs w:val="21"/>
          <w:highlight w:val="none"/>
        </w:rPr>
      </w:pPr>
      <w:r>
        <w:rPr>
          <w:rFonts w:hint="eastAsia"/>
          <w:szCs w:val="21"/>
          <w:highlight w:val="none"/>
        </w:rPr>
        <w:t>④</w:t>
      </w:r>
      <w:r>
        <w:rPr>
          <w:szCs w:val="21"/>
          <w:highlight w:val="none"/>
        </w:rPr>
        <w:t>总价金额与按单价汇总金额不一致的，以单价金额计算结果为准</w:t>
      </w:r>
      <w:r>
        <w:rPr>
          <w:rFonts w:hint="eastAsia"/>
          <w:szCs w:val="21"/>
          <w:highlight w:val="none"/>
        </w:rPr>
        <w:t>。</w:t>
      </w:r>
    </w:p>
    <w:p w14:paraId="03E18B51">
      <w:pPr>
        <w:spacing w:before="120" w:line="320" w:lineRule="atLeast"/>
        <w:ind w:firstLine="420" w:firstLineChars="200"/>
        <w:rPr>
          <w:szCs w:val="21"/>
          <w:highlight w:val="none"/>
        </w:rPr>
      </w:pPr>
      <w:r>
        <w:rPr>
          <w:rFonts w:hint="eastAsia"/>
          <w:szCs w:val="21"/>
          <w:highlight w:val="none"/>
        </w:rPr>
        <w:t>同时出现两种以上不一致的，按照上述</w:t>
      </w:r>
      <w:r>
        <w:rPr>
          <w:rFonts w:hint="eastAsia" w:ascii="宋体" w:hAnsi="宋体"/>
          <w:szCs w:val="21"/>
          <w:highlight w:val="none"/>
        </w:rPr>
        <w:t>①-</w:t>
      </w:r>
      <w:r>
        <w:rPr>
          <w:rFonts w:hint="eastAsia"/>
          <w:szCs w:val="21"/>
          <w:highlight w:val="none"/>
        </w:rPr>
        <w:t>④顺序修正。修正后的报价按照上述“</w:t>
      </w:r>
      <w:r>
        <w:rPr>
          <w:szCs w:val="21"/>
          <w:highlight w:val="none"/>
        </w:rPr>
        <w:t>6.3.3</w:t>
      </w:r>
      <w:r>
        <w:rPr>
          <w:rFonts w:hint="eastAsia"/>
          <w:szCs w:val="21"/>
          <w:highlight w:val="none"/>
        </w:rPr>
        <w:t>澄清、说明或补正”的规定经供应商确认后产生约束力，供应商不确认的，其响应无效。</w:t>
      </w:r>
    </w:p>
    <w:p w14:paraId="75C9D305">
      <w:pPr>
        <w:spacing w:before="120" w:line="320" w:lineRule="atLeast"/>
        <w:ind w:firstLine="420" w:firstLineChars="200"/>
        <w:rPr>
          <w:szCs w:val="21"/>
          <w:highlight w:val="none"/>
        </w:rPr>
      </w:pPr>
      <w:r>
        <w:rPr>
          <w:rFonts w:hint="eastAsia"/>
          <w:szCs w:val="21"/>
          <w:highlight w:val="none"/>
        </w:rPr>
        <w:t>（</w:t>
      </w:r>
      <w:r>
        <w:rPr>
          <w:szCs w:val="21"/>
          <w:highlight w:val="none"/>
        </w:rPr>
        <w:t>2</w:t>
      </w:r>
      <w:r>
        <w:rPr>
          <w:rFonts w:hint="eastAsia"/>
          <w:szCs w:val="21"/>
          <w:highlight w:val="none"/>
        </w:rPr>
        <w:t>）经供应商确认修正后的最后报价若超过采购预算金额或者最高限价，其响应文件作无效响应处理。</w:t>
      </w:r>
    </w:p>
    <w:p w14:paraId="4B459D5D">
      <w:pPr>
        <w:spacing w:before="120" w:line="320" w:lineRule="atLeast"/>
        <w:ind w:firstLine="420" w:firstLineChars="200"/>
        <w:rPr>
          <w:szCs w:val="21"/>
          <w:highlight w:val="none"/>
        </w:rPr>
      </w:pPr>
      <w:r>
        <w:rPr>
          <w:rFonts w:hint="eastAsia"/>
          <w:szCs w:val="21"/>
          <w:highlight w:val="none"/>
        </w:rPr>
        <w:t>（</w:t>
      </w:r>
      <w:r>
        <w:rPr>
          <w:szCs w:val="21"/>
          <w:highlight w:val="none"/>
        </w:rPr>
        <w:t>3</w:t>
      </w:r>
      <w:r>
        <w:rPr>
          <w:rFonts w:hint="eastAsia"/>
          <w:szCs w:val="21"/>
          <w:highlight w:val="none"/>
        </w:rPr>
        <w:t>）经供应商确认修正后的最后报价作为签订合同的依据，并以此报价计算价格分。</w:t>
      </w:r>
    </w:p>
    <w:p w14:paraId="5540E26D">
      <w:pPr>
        <w:spacing w:before="120" w:line="320" w:lineRule="atLeast"/>
        <w:ind w:firstLine="420" w:firstLineChars="200"/>
        <w:rPr>
          <w:szCs w:val="21"/>
          <w:highlight w:val="none"/>
        </w:rPr>
      </w:pPr>
      <w:r>
        <w:rPr>
          <w:rFonts w:hint="eastAsia"/>
          <w:szCs w:val="21"/>
          <w:highlight w:val="none"/>
        </w:rPr>
        <w:t>（</w:t>
      </w:r>
      <w:r>
        <w:rPr>
          <w:szCs w:val="21"/>
          <w:highlight w:val="none"/>
        </w:rPr>
        <w:t>4</w:t>
      </w:r>
      <w:r>
        <w:rPr>
          <w:rFonts w:hint="eastAsia"/>
          <w:szCs w:val="21"/>
          <w:highlight w:val="none"/>
        </w:rPr>
        <w:t>）如磋商过程中有多轮报价的，磋商小组在每一轮报价均应按上述规则修正报价。</w:t>
      </w:r>
    </w:p>
    <w:p w14:paraId="42F07094">
      <w:pPr>
        <w:spacing w:before="120" w:line="320" w:lineRule="atLeast"/>
        <w:ind w:firstLine="420" w:firstLineChars="200"/>
        <w:rPr>
          <w:szCs w:val="21"/>
          <w:highlight w:val="none"/>
        </w:rPr>
      </w:pPr>
      <w:r>
        <w:rPr>
          <w:rFonts w:hint="eastAsia"/>
          <w:szCs w:val="21"/>
          <w:highlight w:val="none"/>
        </w:rPr>
        <w:t>6.3.5异常低价审查</w:t>
      </w:r>
    </w:p>
    <w:p w14:paraId="1CAAA3D5">
      <w:pPr>
        <w:spacing w:before="120" w:line="320" w:lineRule="atLeast"/>
        <w:ind w:firstLine="420" w:firstLineChars="200"/>
        <w:rPr>
          <w:szCs w:val="21"/>
          <w:highlight w:val="none"/>
        </w:rPr>
      </w:pPr>
      <w:r>
        <w:rPr>
          <w:szCs w:val="21"/>
          <w:highlight w:val="none"/>
        </w:rPr>
        <w:t>本项目</w:t>
      </w:r>
      <w:r>
        <w:rPr>
          <w:rFonts w:hint="eastAsia"/>
          <w:szCs w:val="21"/>
          <w:highlight w:val="none"/>
        </w:rPr>
        <w:t>异常低价审查情形见</w:t>
      </w:r>
      <w:r>
        <w:rPr>
          <w:szCs w:val="21"/>
          <w:highlight w:val="none"/>
        </w:rPr>
        <w:t>“</w:t>
      </w:r>
      <w:r>
        <w:rPr>
          <w:rFonts w:hint="eastAsia"/>
          <w:szCs w:val="21"/>
          <w:highlight w:val="none"/>
        </w:rPr>
        <w:t>投标人须知</w:t>
      </w:r>
      <w:r>
        <w:rPr>
          <w:szCs w:val="21"/>
          <w:highlight w:val="none"/>
        </w:rPr>
        <w:t>前附表”规定。</w:t>
      </w:r>
    </w:p>
    <w:p w14:paraId="11744A27">
      <w:pPr>
        <w:spacing w:before="120" w:line="320" w:lineRule="atLeast"/>
        <w:ind w:firstLine="420" w:firstLineChars="200"/>
        <w:rPr>
          <w:szCs w:val="21"/>
          <w:highlight w:val="none"/>
        </w:rPr>
      </w:pPr>
      <w:r>
        <w:rPr>
          <w:rFonts w:hint="eastAsia"/>
          <w:szCs w:val="21"/>
          <w:highlight w:val="none"/>
        </w:rPr>
        <w:t>评审委员会启动异常低价响应审查后，应当要求相关供应商在评审现场合理的时间内提供书面说明及必要的证明材料，对响应价格作出解释。书面说明、证明材料主要是项目具体成本测算等与报价合理性相关的说明、材料。评审委员会可以要求供应商就提供服务的主要成本、销售费用、管理费用、财务费用、履约费用、计划利润、税金及附加等成本构成事项进行详细陈述。书面说明应当经供应商确认后提交给评审委员会。评审委员会应当结合同类产品在主要电商平台的价格、该行业当地薪资水平等情况，依据专业经验对报价合理性进行判断。审查相关情况应当在评审报告中记录。</w:t>
      </w:r>
    </w:p>
    <w:p w14:paraId="32A65FF0">
      <w:pPr>
        <w:spacing w:before="120" w:line="320" w:lineRule="atLeast"/>
        <w:ind w:firstLine="420" w:firstLineChars="200"/>
        <w:rPr>
          <w:szCs w:val="21"/>
          <w:highlight w:val="none"/>
        </w:rPr>
      </w:pPr>
      <w:r>
        <w:rPr>
          <w:rFonts w:hint="eastAsia"/>
          <w:szCs w:val="21"/>
          <w:highlight w:val="none"/>
        </w:rPr>
        <w:t>书面证明应当按照上述“</w:t>
      </w:r>
      <w:r>
        <w:rPr>
          <w:szCs w:val="21"/>
          <w:highlight w:val="none"/>
        </w:rPr>
        <w:t>6.3.3</w:t>
      </w:r>
      <w:r>
        <w:rPr>
          <w:rFonts w:hint="eastAsia"/>
          <w:szCs w:val="21"/>
          <w:highlight w:val="none"/>
        </w:rPr>
        <w:t>澄清、说明或补正”的规定提交。如果响应供应商未按规定提供书面说明、证明材料，或者提供的书面说明、证明材料不能证明其报价合理性的，评审委员会应当将其作为无效投标处理。</w:t>
      </w:r>
    </w:p>
    <w:p w14:paraId="23CE198A">
      <w:pPr>
        <w:spacing w:before="120" w:line="320" w:lineRule="atLeast"/>
        <w:ind w:firstLine="420" w:firstLineChars="200"/>
        <w:rPr>
          <w:szCs w:val="21"/>
          <w:highlight w:val="none"/>
        </w:rPr>
      </w:pPr>
      <w:r>
        <w:rPr>
          <w:rFonts w:hint="eastAsia"/>
          <w:szCs w:val="21"/>
          <w:highlight w:val="none"/>
        </w:rPr>
        <w:t>6</w:t>
      </w:r>
      <w:r>
        <w:rPr>
          <w:szCs w:val="21"/>
          <w:highlight w:val="none"/>
        </w:rPr>
        <w:t>.3.</w:t>
      </w:r>
      <w:r>
        <w:rPr>
          <w:rFonts w:hint="eastAsia"/>
          <w:szCs w:val="21"/>
          <w:highlight w:val="none"/>
        </w:rPr>
        <w:t>6相同品牌认定（仅适用于货物采购项目）</w:t>
      </w:r>
    </w:p>
    <w:p w14:paraId="3A377DDE">
      <w:pPr>
        <w:spacing w:before="120" w:line="320" w:lineRule="atLeast"/>
        <w:ind w:firstLine="420" w:firstLineChars="200"/>
        <w:rPr>
          <w:szCs w:val="21"/>
          <w:highlight w:val="none"/>
        </w:rPr>
      </w:pPr>
      <w:r>
        <w:rPr>
          <w:rFonts w:hint="eastAsia"/>
          <w:szCs w:val="21"/>
          <w:highlight w:val="none"/>
        </w:rPr>
        <w:t>（1）单一产品采购项目，</w:t>
      </w:r>
      <w:r>
        <w:rPr>
          <w:highlight w:val="none"/>
        </w:rPr>
        <w:t>不同供应商提供的产品品牌相同时，</w:t>
      </w:r>
      <w:r>
        <w:rPr>
          <w:rFonts w:hint="eastAsia"/>
          <w:highlight w:val="none"/>
        </w:rPr>
        <w:t>按以下</w:t>
      </w:r>
      <w:r>
        <w:rPr>
          <w:highlight w:val="none"/>
        </w:rPr>
        <w:t>规定</w:t>
      </w:r>
      <w:r>
        <w:rPr>
          <w:rFonts w:hint="eastAsia"/>
          <w:highlight w:val="none"/>
        </w:rPr>
        <w:t>确定</w:t>
      </w:r>
      <w:r>
        <w:rPr>
          <w:bCs/>
          <w:kern w:val="0"/>
          <w:szCs w:val="21"/>
          <w:highlight w:val="none"/>
        </w:rPr>
        <w:t>相同品牌的响应有效性</w:t>
      </w:r>
      <w:r>
        <w:rPr>
          <w:highlight w:val="none"/>
        </w:rPr>
        <w:t>。</w:t>
      </w:r>
    </w:p>
    <w:bookmarkEnd w:id="59"/>
    <w:p w14:paraId="0182A8CC">
      <w:pPr>
        <w:spacing w:before="120" w:line="320" w:lineRule="atLeast"/>
        <w:ind w:firstLine="420" w:firstLineChars="200"/>
        <w:rPr>
          <w:szCs w:val="21"/>
          <w:highlight w:val="none"/>
        </w:rPr>
      </w:pPr>
      <w:r>
        <w:rPr>
          <w:rFonts w:hint="eastAsia"/>
          <w:szCs w:val="21"/>
          <w:highlight w:val="none"/>
        </w:rPr>
        <w:t>提供相同品牌产品且通过资格审查、符合性审查的不同供应商参加同一合同项下响应的，按一家供应商计算，评审后得分最高的同品牌供应商获得中标人推荐资格；评审得分相同的，由采购人或者采购人委托磋商小组按照采购文件规定的方式确定一个供应商获得成交供应商推荐资格，采购文件未规定的采取随机抽取方式确定，其他同品牌供应商不作为成交候选人。</w:t>
      </w:r>
    </w:p>
    <w:p w14:paraId="4792D401">
      <w:pPr>
        <w:spacing w:before="120" w:line="320" w:lineRule="atLeast"/>
        <w:ind w:firstLine="420" w:firstLineChars="200"/>
        <w:rPr>
          <w:szCs w:val="21"/>
          <w:highlight w:val="none"/>
        </w:rPr>
      </w:pPr>
      <w:r>
        <w:rPr>
          <w:rFonts w:hint="eastAsia"/>
          <w:szCs w:val="21"/>
          <w:highlight w:val="none"/>
        </w:rPr>
        <w:t>（2）非单一产品采购项目，</w:t>
      </w:r>
      <w:r>
        <w:rPr>
          <w:szCs w:val="21"/>
          <w:highlight w:val="none"/>
        </w:rPr>
        <w:t>采购人应当确定核心产品，并在采购文件中载明。</w:t>
      </w:r>
      <w:r>
        <w:rPr>
          <w:rFonts w:hint="eastAsia"/>
          <w:szCs w:val="21"/>
          <w:highlight w:val="none"/>
        </w:rPr>
        <w:t>不同</w:t>
      </w:r>
      <w:r>
        <w:rPr>
          <w:szCs w:val="21"/>
          <w:highlight w:val="none"/>
        </w:rPr>
        <w:t>供应商提供的核心产品品牌相同的，按上述规定处理。核心产品</w:t>
      </w:r>
      <w:r>
        <w:rPr>
          <w:rFonts w:hint="eastAsia"/>
          <w:szCs w:val="21"/>
          <w:highlight w:val="none"/>
        </w:rPr>
        <w:t>在第二章</w:t>
      </w:r>
      <w:r>
        <w:rPr>
          <w:szCs w:val="21"/>
          <w:highlight w:val="none"/>
        </w:rPr>
        <w:t>采购需求规定。</w:t>
      </w:r>
    </w:p>
    <w:p w14:paraId="6E863257">
      <w:pPr>
        <w:spacing w:before="120" w:line="320" w:lineRule="atLeast"/>
        <w:ind w:firstLine="420" w:firstLineChars="200"/>
        <w:rPr>
          <w:highlight w:val="none"/>
        </w:rPr>
      </w:pPr>
      <w:r>
        <w:rPr>
          <w:highlight w:val="none"/>
        </w:rPr>
        <w:t>6.3.</w:t>
      </w:r>
      <w:r>
        <w:rPr>
          <w:rFonts w:hint="eastAsia"/>
          <w:highlight w:val="none"/>
        </w:rPr>
        <w:t>7磋商</w:t>
      </w:r>
    </w:p>
    <w:p w14:paraId="459F6051">
      <w:pPr>
        <w:spacing w:before="120" w:line="320" w:lineRule="atLeast"/>
        <w:ind w:firstLine="420" w:firstLineChars="200"/>
        <w:rPr>
          <w:highlight w:val="none"/>
        </w:rPr>
      </w:pPr>
      <w:r>
        <w:rPr>
          <w:rFonts w:hint="eastAsia"/>
          <w:highlight w:val="none"/>
        </w:rPr>
        <w:t>（1）磋商小组按照供应商须知前附表确定的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29901963">
      <w:pPr>
        <w:spacing w:before="120" w:line="320" w:lineRule="atLeast"/>
        <w:ind w:firstLine="420" w:firstLineChars="200"/>
        <w:rPr>
          <w:highlight w:val="none"/>
        </w:rPr>
      </w:pPr>
      <w:r>
        <w:rPr>
          <w:rFonts w:hint="eastAsia"/>
          <w:highlight w:val="none"/>
        </w:rPr>
        <w:t>（2）在磋商过程中，磋商小组可以根据采购文件和磋商情况实质性变动采购需求中的技术、服务要求以及合同草案条款，但不得变动采购文件中的其他内容。实质性变动的内容，须经采购人代表确认。</w:t>
      </w:r>
    </w:p>
    <w:p w14:paraId="43E4676B">
      <w:pPr>
        <w:spacing w:before="120" w:line="320" w:lineRule="atLeast"/>
        <w:ind w:firstLine="420" w:firstLineChars="200"/>
        <w:rPr>
          <w:highlight w:val="none"/>
        </w:rPr>
      </w:pPr>
      <w:r>
        <w:rPr>
          <w:rFonts w:hint="eastAsia"/>
          <w:highlight w:val="none"/>
        </w:rPr>
        <w:t>对采购文件作出的实质性变动是采购文件的有效组成部分，由磋商小组通过广西政府采购云平台以书面形式同时通知所有参加磋商的供应商。</w:t>
      </w:r>
    </w:p>
    <w:p w14:paraId="38D4084E">
      <w:pPr>
        <w:spacing w:before="120" w:line="320" w:lineRule="atLeast"/>
        <w:ind w:firstLine="420" w:firstLineChars="200"/>
        <w:rPr>
          <w:highlight w:val="none"/>
        </w:rPr>
      </w:pPr>
      <w:r>
        <w:rPr>
          <w:rFonts w:hint="eastAsia"/>
          <w:highlight w:val="none"/>
        </w:rPr>
        <w:t>（3）供应商必须按照采购文件的变动情况和磋商小组的要求重新提交响应文件，并在广西政府采购云平台在线编辑或上传PDF格式，使用电子签章后提交至磋商小组。参加磋商的供应商未在规定时间内重新提交响应文件的，视同退出磋商。</w:t>
      </w:r>
    </w:p>
    <w:p w14:paraId="4BAF2F3D">
      <w:pPr>
        <w:spacing w:before="120" w:line="320" w:lineRule="atLeast"/>
        <w:ind w:firstLine="420" w:firstLineChars="200"/>
        <w:rPr>
          <w:highlight w:val="none"/>
        </w:rPr>
      </w:pPr>
      <w:r>
        <w:rPr>
          <w:rFonts w:hint="eastAsia"/>
          <w:highlight w:val="none"/>
        </w:rPr>
        <w:t>（4）供应商的法定代表人或其授权代表无须到现场参加磋商，提问及回答/响应均通过广西政府采购云平台进行。磋商过程中使用的电子签章应为供应商上传响应文件的同一签章。</w:t>
      </w:r>
    </w:p>
    <w:p w14:paraId="73442070">
      <w:pPr>
        <w:spacing w:before="120" w:line="320" w:lineRule="atLeast"/>
        <w:ind w:firstLine="420" w:firstLineChars="200"/>
        <w:rPr>
          <w:highlight w:val="none"/>
        </w:rPr>
      </w:pPr>
      <w:r>
        <w:rPr>
          <w:rFonts w:hint="eastAsia"/>
          <w:highlight w:val="none"/>
        </w:rPr>
        <w:t>6</w:t>
      </w:r>
      <w:r>
        <w:rPr>
          <w:highlight w:val="none"/>
        </w:rPr>
        <w:t>.3.</w:t>
      </w:r>
      <w:r>
        <w:rPr>
          <w:rFonts w:hint="eastAsia"/>
          <w:highlight w:val="none"/>
        </w:rPr>
        <w:t>8最后报价</w:t>
      </w:r>
    </w:p>
    <w:p w14:paraId="2EEFCA25">
      <w:pPr>
        <w:spacing w:before="120" w:line="320" w:lineRule="atLeast"/>
        <w:ind w:firstLine="420" w:firstLineChars="200"/>
        <w:rPr>
          <w:highlight w:val="none"/>
        </w:rPr>
      </w:pPr>
      <w:r>
        <w:rPr>
          <w:rFonts w:hint="eastAsia"/>
          <w:highlight w:val="none"/>
        </w:rPr>
        <w:t xml:space="preserve">（1）采购文件能够详细列明采购标的的技术、服务要求的，磋商结束后，磋商小组应当要求所有实质性响应的供应商在规定时间内提交最后报价，提交最后报价的供应商不得少于3家。 </w:t>
      </w:r>
    </w:p>
    <w:p w14:paraId="059A137F">
      <w:pPr>
        <w:spacing w:before="120" w:line="320" w:lineRule="atLeast"/>
        <w:ind w:firstLine="420" w:firstLineChars="200"/>
        <w:rPr>
          <w:highlight w:val="none"/>
        </w:rPr>
      </w:pPr>
      <w:r>
        <w:rPr>
          <w:rFonts w:hint="eastAsia"/>
          <w:highlight w:val="none"/>
        </w:rPr>
        <w:t>采购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25C4AFCC">
      <w:pPr>
        <w:spacing w:before="120" w:line="320" w:lineRule="atLeast"/>
        <w:ind w:firstLine="420" w:firstLineChars="200"/>
        <w:rPr>
          <w:highlight w:val="none"/>
        </w:rPr>
      </w:pPr>
      <w:r>
        <w:rPr>
          <w:rFonts w:hint="eastAsia"/>
          <w:highlight w:val="none"/>
        </w:rPr>
        <w:t>最后报价是供应商响应文件的有效组成部分。</w:t>
      </w:r>
    </w:p>
    <w:p w14:paraId="04B6782D">
      <w:pPr>
        <w:spacing w:before="120" w:line="320" w:lineRule="atLeast"/>
        <w:ind w:firstLine="420" w:firstLineChars="200"/>
        <w:rPr>
          <w:highlight w:val="none"/>
        </w:rPr>
      </w:pPr>
      <w:r>
        <w:rPr>
          <w:rFonts w:hint="eastAsia"/>
          <w:highlight w:val="none"/>
        </w:rPr>
        <w:t>（2）如符合“市场竞争不充分的科研项目、需要扶持的科技</w:t>
      </w:r>
      <w:r>
        <w:rPr>
          <w:rFonts w:hint="eastAsia" w:ascii="宋体" w:hAnsi="宋体" w:cs="宋体"/>
          <w:szCs w:val="21"/>
          <w:highlight w:val="none"/>
        </w:rPr>
        <w:t>成果转化项目、政府购买服务项目（含政府和社会资本合作项目）的，提交最后报价的供应商可以为2家。</w:t>
      </w:r>
    </w:p>
    <w:p w14:paraId="1CF29E9F">
      <w:pPr>
        <w:spacing w:before="120" w:line="320" w:lineRule="atLeast"/>
        <w:ind w:firstLine="420" w:firstLineChars="200"/>
        <w:rPr>
          <w:highlight w:val="none"/>
        </w:rPr>
      </w:pPr>
      <w:r>
        <w:rPr>
          <w:rFonts w:hint="eastAsia"/>
          <w:highlight w:val="none"/>
        </w:rPr>
        <w:t>（3）最后报价要求通过广西政府采购云平台发出，供应商需在广西政府采购云平台设置的时间内报价，最后报价不得超过采购预算金额且具有唯一性，否则否决其响应。</w:t>
      </w:r>
    </w:p>
    <w:p w14:paraId="43A3A21C">
      <w:pPr>
        <w:spacing w:before="120" w:line="320" w:lineRule="atLeast"/>
        <w:ind w:firstLine="420" w:firstLineChars="200"/>
        <w:rPr>
          <w:highlight w:val="none"/>
        </w:rPr>
      </w:pPr>
      <w:r>
        <w:rPr>
          <w:rFonts w:hint="eastAsia"/>
          <w:highlight w:val="none"/>
        </w:rPr>
        <w:t>（4）已提交响应文件的供应商，在提交最后报价之前，可以根据磋商情况退出磋商，退出磋商的供应商的响应文件无效。退出磋商的说明须经签字扫描后以电子邮件方式发送至采购代理机构，并及时通知项目负责人。磋商小组在评审报告中注明退出磋商的供应商名单。采购人、采购代理机构应当退还退出磋商的供应商的磋商保证金。</w:t>
      </w:r>
    </w:p>
    <w:p w14:paraId="645D02CE">
      <w:pPr>
        <w:spacing w:before="120" w:line="320" w:lineRule="atLeast"/>
        <w:ind w:firstLine="420" w:firstLineChars="200"/>
        <w:rPr>
          <w:highlight w:val="none"/>
        </w:rPr>
      </w:pPr>
      <w:r>
        <w:rPr>
          <w:rFonts w:hint="eastAsia"/>
          <w:highlight w:val="none"/>
        </w:rPr>
        <w:t>（5）供应商未在规定时间内提交最后报价的，视同退出磋商。</w:t>
      </w:r>
    </w:p>
    <w:p w14:paraId="126C39C5">
      <w:pPr>
        <w:spacing w:before="120" w:line="320" w:lineRule="atLeast"/>
        <w:ind w:firstLine="420" w:firstLineChars="200"/>
        <w:rPr>
          <w:highlight w:val="none"/>
        </w:rPr>
      </w:pPr>
      <w:r>
        <w:rPr>
          <w:rFonts w:hint="eastAsia"/>
          <w:highlight w:val="none"/>
        </w:rPr>
        <w:t>（6）最后报价结束后，磋商小组不得再与供应商进行任何形式的商谈。</w:t>
      </w:r>
    </w:p>
    <w:p w14:paraId="45334875">
      <w:pPr>
        <w:spacing w:before="120" w:line="320" w:lineRule="atLeast"/>
        <w:ind w:firstLine="420" w:firstLineChars="200"/>
        <w:rPr>
          <w:szCs w:val="21"/>
          <w:highlight w:val="none"/>
        </w:rPr>
      </w:pPr>
      <w:r>
        <w:rPr>
          <w:szCs w:val="21"/>
          <w:highlight w:val="none"/>
        </w:rPr>
        <w:t>6.3.</w:t>
      </w:r>
      <w:r>
        <w:rPr>
          <w:rFonts w:hint="eastAsia"/>
          <w:szCs w:val="21"/>
          <w:highlight w:val="none"/>
        </w:rPr>
        <w:t>9</w:t>
      </w:r>
      <w:r>
        <w:rPr>
          <w:szCs w:val="21"/>
          <w:highlight w:val="none"/>
        </w:rPr>
        <w:t>串通投标认定</w:t>
      </w:r>
    </w:p>
    <w:p w14:paraId="41F639C4">
      <w:pPr>
        <w:spacing w:before="120" w:line="320" w:lineRule="atLeast"/>
        <w:ind w:firstLine="420" w:firstLineChars="200"/>
        <w:rPr>
          <w:highlight w:val="none"/>
        </w:rPr>
      </w:pPr>
      <w:r>
        <w:rPr>
          <w:szCs w:val="21"/>
          <w:highlight w:val="none"/>
        </w:rPr>
        <w:t>磋商小组须根据</w:t>
      </w:r>
      <w:r>
        <w:rPr>
          <w:rFonts w:hint="eastAsia"/>
          <w:szCs w:val="21"/>
          <w:highlight w:val="none"/>
        </w:rPr>
        <w:t>以下</w:t>
      </w:r>
      <w:r>
        <w:rPr>
          <w:szCs w:val="21"/>
          <w:highlight w:val="none"/>
        </w:rPr>
        <w:t>规定</w:t>
      </w:r>
      <w:r>
        <w:rPr>
          <w:rFonts w:hint="eastAsia"/>
          <w:szCs w:val="21"/>
          <w:highlight w:val="none"/>
        </w:rPr>
        <w:t>认定</w:t>
      </w:r>
      <w:r>
        <w:rPr>
          <w:szCs w:val="21"/>
          <w:highlight w:val="none"/>
        </w:rPr>
        <w:t>供应商是否有</w:t>
      </w:r>
      <w:r>
        <w:rPr>
          <w:bCs/>
          <w:kern w:val="0"/>
          <w:szCs w:val="21"/>
          <w:highlight w:val="none"/>
        </w:rPr>
        <w:t>串通投标的行为</w:t>
      </w:r>
      <w:r>
        <w:rPr>
          <w:highlight w:val="none"/>
        </w:rPr>
        <w:t>。</w:t>
      </w:r>
    </w:p>
    <w:p w14:paraId="570B5156">
      <w:pPr>
        <w:spacing w:before="120" w:line="320" w:lineRule="atLeast"/>
        <w:ind w:firstLine="420" w:firstLineChars="200"/>
        <w:rPr>
          <w:szCs w:val="21"/>
          <w:highlight w:val="none"/>
        </w:rPr>
      </w:pPr>
      <w:bookmarkStart w:id="60" w:name="_Hlk19122026"/>
      <w:r>
        <w:rPr>
          <w:rFonts w:hint="eastAsia"/>
          <w:szCs w:val="21"/>
          <w:highlight w:val="none"/>
        </w:rPr>
        <w:t>（1）</w:t>
      </w:r>
      <w:bookmarkEnd w:id="60"/>
      <w:r>
        <w:rPr>
          <w:szCs w:val="21"/>
          <w:highlight w:val="none"/>
        </w:rPr>
        <w:t>根据《关于防治政府采购招标中串通投标行为的通知》</w:t>
      </w:r>
      <w:r>
        <w:rPr>
          <w:rFonts w:hint="eastAsia"/>
          <w:szCs w:val="21"/>
          <w:highlight w:val="none"/>
        </w:rPr>
        <w:t>（</w:t>
      </w:r>
      <w:r>
        <w:rPr>
          <w:szCs w:val="21"/>
          <w:highlight w:val="none"/>
        </w:rPr>
        <w:t>桂财采</w:t>
      </w:r>
      <w:r>
        <w:rPr>
          <w:rFonts w:hint="eastAsia"/>
          <w:szCs w:val="21"/>
          <w:highlight w:val="none"/>
        </w:rPr>
        <w:t>〔2016〕42号）</w:t>
      </w:r>
      <w:r>
        <w:rPr>
          <w:szCs w:val="21"/>
          <w:highlight w:val="none"/>
        </w:rPr>
        <w:t>规定，出现下述情况的，相关供应商的投标作无效投标处理。</w:t>
      </w:r>
    </w:p>
    <w:p w14:paraId="6927DC10">
      <w:pPr>
        <w:spacing w:before="120" w:line="320" w:lineRule="atLeast"/>
        <w:ind w:firstLine="420" w:firstLineChars="200"/>
        <w:rPr>
          <w:szCs w:val="21"/>
          <w:highlight w:val="none"/>
        </w:rPr>
      </w:pPr>
      <w:bookmarkStart w:id="61" w:name="_Hlk19122039"/>
      <w:r>
        <w:rPr>
          <w:rFonts w:hint="eastAsia" w:ascii="宋体" w:hAnsi="宋体" w:cs="宋体"/>
          <w:szCs w:val="21"/>
          <w:highlight w:val="none"/>
        </w:rPr>
        <w:t>①</w:t>
      </w:r>
      <w:r>
        <w:rPr>
          <w:szCs w:val="21"/>
          <w:highlight w:val="none"/>
        </w:rPr>
        <w:t>单位负责人为同一人或者存在直接控股、管理关系，参加同一合同项下政府采购活动的不同供应商。</w:t>
      </w:r>
    </w:p>
    <w:p w14:paraId="11F5F0F1">
      <w:pPr>
        <w:spacing w:before="120" w:line="320" w:lineRule="atLeast"/>
        <w:ind w:firstLine="420" w:firstLineChars="200"/>
        <w:rPr>
          <w:szCs w:val="21"/>
          <w:highlight w:val="none"/>
        </w:rPr>
      </w:pPr>
      <w:r>
        <w:rPr>
          <w:rFonts w:hint="eastAsia"/>
          <w:szCs w:val="21"/>
          <w:highlight w:val="none"/>
        </w:rPr>
        <w:t>②</w:t>
      </w:r>
      <w:r>
        <w:rPr>
          <w:szCs w:val="21"/>
          <w:highlight w:val="none"/>
        </w:rPr>
        <w:t>授权给供应商后参加同一合同项（分标、分包）投标的生产厂商。</w:t>
      </w:r>
    </w:p>
    <w:p w14:paraId="1202EC66">
      <w:pPr>
        <w:spacing w:before="120" w:line="320" w:lineRule="atLeast"/>
        <w:ind w:firstLine="420" w:firstLineChars="200"/>
        <w:rPr>
          <w:szCs w:val="21"/>
          <w:highlight w:val="none"/>
        </w:rPr>
      </w:pPr>
      <w:r>
        <w:rPr>
          <w:rFonts w:hint="eastAsia"/>
          <w:szCs w:val="21"/>
          <w:highlight w:val="none"/>
        </w:rPr>
        <w:t>③</w:t>
      </w:r>
      <w:r>
        <w:rPr>
          <w:szCs w:val="21"/>
          <w:highlight w:val="none"/>
        </w:rPr>
        <w:t>视为或被认定为串通投标的相关供应商。</w:t>
      </w:r>
    </w:p>
    <w:bookmarkEnd w:id="61"/>
    <w:p w14:paraId="3221E5D0">
      <w:pPr>
        <w:spacing w:before="120" w:line="320" w:lineRule="atLeast"/>
        <w:ind w:firstLine="420" w:firstLineChars="200"/>
        <w:rPr>
          <w:szCs w:val="21"/>
          <w:highlight w:val="none"/>
        </w:rPr>
      </w:pPr>
      <w:bookmarkStart w:id="62" w:name="_Hlk19122058"/>
      <w:r>
        <w:rPr>
          <w:rFonts w:hint="eastAsia"/>
          <w:szCs w:val="21"/>
          <w:highlight w:val="none"/>
        </w:rPr>
        <w:t>（2）</w:t>
      </w:r>
      <w:bookmarkEnd w:id="62"/>
      <w:r>
        <w:rPr>
          <w:szCs w:val="21"/>
          <w:highlight w:val="none"/>
        </w:rPr>
        <w:t>根据《关于防治政府采购招标中串通投标行为的通知》</w:t>
      </w:r>
      <w:r>
        <w:rPr>
          <w:rFonts w:hint="eastAsia"/>
          <w:szCs w:val="21"/>
          <w:highlight w:val="none"/>
        </w:rPr>
        <w:t>（</w:t>
      </w:r>
      <w:r>
        <w:rPr>
          <w:szCs w:val="21"/>
          <w:highlight w:val="none"/>
        </w:rPr>
        <w:t>桂财采</w:t>
      </w:r>
      <w:r>
        <w:rPr>
          <w:rFonts w:hint="eastAsia"/>
          <w:szCs w:val="21"/>
          <w:highlight w:val="none"/>
        </w:rPr>
        <w:t>〔2016〕42号）</w:t>
      </w:r>
      <w:r>
        <w:rPr>
          <w:szCs w:val="21"/>
          <w:highlight w:val="none"/>
        </w:rPr>
        <w:t>规定，有下列情形之一的视为供应商相互串通投标，响应文件将被视为无效。</w:t>
      </w:r>
    </w:p>
    <w:p w14:paraId="287DC10C">
      <w:pPr>
        <w:spacing w:before="120" w:line="320" w:lineRule="atLeast"/>
        <w:ind w:firstLine="420" w:firstLineChars="200"/>
        <w:rPr>
          <w:szCs w:val="21"/>
          <w:highlight w:val="none"/>
        </w:rPr>
      </w:pPr>
      <w:bookmarkStart w:id="63" w:name="_Hlk19122048"/>
      <w:r>
        <w:rPr>
          <w:rFonts w:hint="eastAsia" w:ascii="宋体" w:hAnsi="宋体" w:cs="宋体"/>
          <w:szCs w:val="21"/>
          <w:highlight w:val="none"/>
        </w:rPr>
        <w:t>①</w:t>
      </w:r>
      <w:r>
        <w:rPr>
          <w:szCs w:val="21"/>
          <w:highlight w:val="none"/>
        </w:rPr>
        <w:t>不同供应商的响应文件由同一单位或者个人编制；或不同供应商报名的IP地址一致的；</w:t>
      </w:r>
    </w:p>
    <w:p w14:paraId="09BDB7B0">
      <w:pPr>
        <w:spacing w:before="120" w:line="320" w:lineRule="atLeast"/>
        <w:ind w:firstLine="420" w:firstLineChars="200"/>
        <w:rPr>
          <w:szCs w:val="21"/>
          <w:highlight w:val="none"/>
        </w:rPr>
      </w:pPr>
      <w:r>
        <w:rPr>
          <w:rFonts w:hint="eastAsia"/>
          <w:szCs w:val="21"/>
          <w:highlight w:val="none"/>
        </w:rPr>
        <w:t>②</w:t>
      </w:r>
      <w:r>
        <w:rPr>
          <w:szCs w:val="21"/>
          <w:highlight w:val="none"/>
        </w:rPr>
        <w:t>不同供应商委托同一单位或者个人办理投标事宜；</w:t>
      </w:r>
    </w:p>
    <w:p w14:paraId="486132F9">
      <w:pPr>
        <w:spacing w:before="120" w:line="320" w:lineRule="atLeast"/>
        <w:ind w:firstLine="420" w:firstLineChars="200"/>
        <w:rPr>
          <w:szCs w:val="21"/>
          <w:highlight w:val="none"/>
        </w:rPr>
      </w:pPr>
      <w:r>
        <w:rPr>
          <w:rFonts w:hint="eastAsia"/>
          <w:szCs w:val="21"/>
          <w:highlight w:val="none"/>
        </w:rPr>
        <w:t>③</w:t>
      </w:r>
      <w:r>
        <w:rPr>
          <w:szCs w:val="21"/>
          <w:highlight w:val="none"/>
        </w:rPr>
        <w:t>不同的供应商的响应文件载明的项目管理员为同一个人；</w:t>
      </w:r>
    </w:p>
    <w:p w14:paraId="212F5B9E">
      <w:pPr>
        <w:spacing w:before="120" w:line="320" w:lineRule="atLeast"/>
        <w:ind w:firstLine="420" w:firstLineChars="200"/>
        <w:rPr>
          <w:szCs w:val="21"/>
          <w:highlight w:val="none"/>
        </w:rPr>
      </w:pPr>
      <w:r>
        <w:rPr>
          <w:rFonts w:hint="eastAsia"/>
          <w:szCs w:val="21"/>
          <w:highlight w:val="none"/>
        </w:rPr>
        <w:t>④</w:t>
      </w:r>
      <w:r>
        <w:rPr>
          <w:szCs w:val="21"/>
          <w:highlight w:val="none"/>
        </w:rPr>
        <w:t>不同供应商的响应文件异常一致或投标报价呈规律性差异；</w:t>
      </w:r>
    </w:p>
    <w:p w14:paraId="5424F614">
      <w:pPr>
        <w:spacing w:before="120" w:line="320" w:lineRule="atLeast"/>
        <w:ind w:firstLine="420" w:firstLineChars="200"/>
        <w:rPr>
          <w:szCs w:val="21"/>
          <w:highlight w:val="none"/>
        </w:rPr>
      </w:pPr>
      <w:r>
        <w:rPr>
          <w:rFonts w:hint="eastAsia"/>
          <w:szCs w:val="21"/>
          <w:highlight w:val="none"/>
        </w:rPr>
        <w:t>⑤</w:t>
      </w:r>
      <w:r>
        <w:rPr>
          <w:szCs w:val="21"/>
          <w:highlight w:val="none"/>
        </w:rPr>
        <w:t>不同供应商的响应文件相互混装；</w:t>
      </w:r>
    </w:p>
    <w:p w14:paraId="6A177419">
      <w:pPr>
        <w:spacing w:before="120" w:line="320" w:lineRule="atLeast"/>
        <w:ind w:firstLine="420" w:firstLineChars="200"/>
        <w:rPr>
          <w:szCs w:val="21"/>
          <w:highlight w:val="none"/>
        </w:rPr>
      </w:pPr>
      <w:r>
        <w:rPr>
          <w:rFonts w:hint="eastAsia"/>
          <w:szCs w:val="21"/>
          <w:highlight w:val="none"/>
        </w:rPr>
        <w:t>⑥</w:t>
      </w:r>
      <w:r>
        <w:rPr>
          <w:szCs w:val="21"/>
          <w:highlight w:val="none"/>
        </w:rPr>
        <w:t>不同供应商的保证金从同一单位或者个人账户转出。</w:t>
      </w:r>
    </w:p>
    <w:bookmarkEnd w:id="63"/>
    <w:p w14:paraId="2A5694E3">
      <w:pPr>
        <w:spacing w:before="120" w:line="320" w:lineRule="atLeast"/>
        <w:ind w:firstLine="420" w:firstLineChars="200"/>
        <w:rPr>
          <w:szCs w:val="21"/>
          <w:highlight w:val="none"/>
        </w:rPr>
      </w:pPr>
      <w:bookmarkStart w:id="64" w:name="_Hlk19122102"/>
      <w:r>
        <w:rPr>
          <w:rFonts w:hint="eastAsia"/>
          <w:szCs w:val="21"/>
          <w:highlight w:val="none"/>
        </w:rPr>
        <w:t>（3）</w:t>
      </w:r>
      <w:bookmarkEnd w:id="64"/>
      <w:r>
        <w:rPr>
          <w:szCs w:val="21"/>
          <w:highlight w:val="none"/>
        </w:rPr>
        <w:t>根据《关于防治政府采购招标中串通投标行为的通知》</w:t>
      </w:r>
      <w:r>
        <w:rPr>
          <w:rFonts w:hint="eastAsia"/>
          <w:szCs w:val="21"/>
          <w:highlight w:val="none"/>
        </w:rPr>
        <w:t>（</w:t>
      </w:r>
      <w:r>
        <w:rPr>
          <w:szCs w:val="21"/>
          <w:highlight w:val="none"/>
        </w:rPr>
        <w:t>桂财采</w:t>
      </w:r>
      <w:r>
        <w:rPr>
          <w:rFonts w:hint="eastAsia"/>
          <w:szCs w:val="21"/>
          <w:highlight w:val="none"/>
        </w:rPr>
        <w:t>〔2016〕42号）</w:t>
      </w:r>
      <w:r>
        <w:rPr>
          <w:szCs w:val="21"/>
          <w:highlight w:val="none"/>
        </w:rPr>
        <w:t>规定，供应商有下列情形之一的，属于恶意串通行为，响应文件将被视为无效。</w:t>
      </w:r>
    </w:p>
    <w:p w14:paraId="2B1275DD">
      <w:pPr>
        <w:spacing w:before="120" w:line="320" w:lineRule="atLeast"/>
        <w:ind w:firstLine="420" w:firstLineChars="200"/>
        <w:rPr>
          <w:szCs w:val="21"/>
          <w:highlight w:val="none"/>
        </w:rPr>
      </w:pPr>
      <w:bookmarkStart w:id="65" w:name="_Hlk19122095"/>
      <w:r>
        <w:rPr>
          <w:rFonts w:hint="eastAsia"/>
          <w:szCs w:val="21"/>
          <w:highlight w:val="none"/>
        </w:rPr>
        <w:t>①</w:t>
      </w:r>
      <w:r>
        <w:rPr>
          <w:szCs w:val="21"/>
          <w:highlight w:val="none"/>
        </w:rPr>
        <w:t>供应商直接或者间接从采购人或者采购代理机构处获得其他供应商的相关信息并修改其响应文件或者响应文件；</w:t>
      </w:r>
    </w:p>
    <w:p w14:paraId="3A0B3429">
      <w:pPr>
        <w:spacing w:before="120" w:line="320" w:lineRule="atLeast"/>
        <w:ind w:firstLine="420" w:firstLineChars="200"/>
        <w:rPr>
          <w:szCs w:val="21"/>
          <w:highlight w:val="none"/>
        </w:rPr>
      </w:pPr>
      <w:r>
        <w:rPr>
          <w:rFonts w:hint="eastAsia"/>
          <w:szCs w:val="21"/>
          <w:highlight w:val="none"/>
        </w:rPr>
        <w:t>②</w:t>
      </w:r>
      <w:r>
        <w:rPr>
          <w:szCs w:val="21"/>
          <w:highlight w:val="none"/>
        </w:rPr>
        <w:t>供应商按照采购人或者采购代理机构的授意撤换、修改响应文件或者响应文件</w:t>
      </w:r>
      <w:r>
        <w:rPr>
          <w:rFonts w:hint="eastAsia"/>
          <w:szCs w:val="21"/>
          <w:highlight w:val="none"/>
        </w:rPr>
        <w:t>;</w:t>
      </w:r>
    </w:p>
    <w:p w14:paraId="3C3CAE2F">
      <w:pPr>
        <w:spacing w:before="120" w:line="320" w:lineRule="atLeast"/>
        <w:ind w:firstLine="420" w:firstLineChars="200"/>
        <w:rPr>
          <w:szCs w:val="21"/>
          <w:highlight w:val="none"/>
        </w:rPr>
      </w:pPr>
      <w:r>
        <w:rPr>
          <w:rFonts w:hint="eastAsia"/>
          <w:szCs w:val="21"/>
          <w:highlight w:val="none"/>
        </w:rPr>
        <w:t>③</w:t>
      </w:r>
      <w:r>
        <w:rPr>
          <w:szCs w:val="21"/>
          <w:highlight w:val="none"/>
        </w:rPr>
        <w:t>供应商之间协商报价、技术方案等响应文件或者响应文件的实质性内容；</w:t>
      </w:r>
    </w:p>
    <w:p w14:paraId="61511266">
      <w:pPr>
        <w:spacing w:before="120" w:line="320" w:lineRule="atLeast"/>
        <w:ind w:firstLine="420" w:firstLineChars="200"/>
        <w:rPr>
          <w:szCs w:val="21"/>
          <w:highlight w:val="none"/>
        </w:rPr>
      </w:pPr>
      <w:r>
        <w:rPr>
          <w:rFonts w:hint="eastAsia"/>
          <w:szCs w:val="21"/>
          <w:highlight w:val="none"/>
        </w:rPr>
        <w:t>④</w:t>
      </w:r>
      <w:r>
        <w:rPr>
          <w:szCs w:val="21"/>
          <w:highlight w:val="none"/>
        </w:rPr>
        <w:t>属于同一集团、协会、商会等组织成员的供应商按照该组织要求协同参加政府采购活动；</w:t>
      </w:r>
    </w:p>
    <w:p w14:paraId="2EC5B980">
      <w:pPr>
        <w:spacing w:before="120" w:line="320" w:lineRule="atLeast"/>
        <w:ind w:firstLine="420" w:firstLineChars="200"/>
        <w:rPr>
          <w:szCs w:val="21"/>
          <w:highlight w:val="none"/>
        </w:rPr>
      </w:pPr>
      <w:r>
        <w:rPr>
          <w:rFonts w:hint="eastAsia"/>
          <w:szCs w:val="21"/>
          <w:highlight w:val="none"/>
        </w:rPr>
        <w:t>⑤</w:t>
      </w:r>
      <w:r>
        <w:rPr>
          <w:szCs w:val="21"/>
          <w:highlight w:val="none"/>
        </w:rPr>
        <w:t>供应商之间事先约定一致抬高或者压低投标报价，或者在招标项目中事先约定轮流以高价位或者低价位中标，或者事先约定由某一特定供应商中标，然后再参加投标；</w:t>
      </w:r>
    </w:p>
    <w:p w14:paraId="260443CE">
      <w:pPr>
        <w:spacing w:before="120" w:line="320" w:lineRule="atLeast"/>
        <w:ind w:firstLine="420" w:firstLineChars="200"/>
        <w:rPr>
          <w:szCs w:val="21"/>
          <w:highlight w:val="none"/>
        </w:rPr>
      </w:pPr>
      <w:r>
        <w:rPr>
          <w:rFonts w:hint="eastAsia"/>
          <w:szCs w:val="21"/>
          <w:highlight w:val="none"/>
        </w:rPr>
        <w:t>⑥</w:t>
      </w:r>
      <w:r>
        <w:rPr>
          <w:szCs w:val="21"/>
          <w:highlight w:val="none"/>
        </w:rPr>
        <w:t>供应商之间商定部分供应商放弃参加政府采购活动或者放弃中标；</w:t>
      </w:r>
    </w:p>
    <w:p w14:paraId="32E39416">
      <w:pPr>
        <w:spacing w:before="120" w:line="320" w:lineRule="atLeast"/>
        <w:ind w:firstLine="420" w:firstLineChars="200"/>
        <w:rPr>
          <w:szCs w:val="21"/>
          <w:highlight w:val="none"/>
        </w:rPr>
      </w:pPr>
      <w:r>
        <w:rPr>
          <w:rFonts w:hint="eastAsia"/>
          <w:szCs w:val="21"/>
          <w:highlight w:val="none"/>
        </w:rPr>
        <w:t>⑦</w:t>
      </w:r>
      <w:r>
        <w:rPr>
          <w:szCs w:val="21"/>
          <w:highlight w:val="none"/>
        </w:rPr>
        <w:t>供应商与采购人或者采购代理机构之间、供应商相互之间，为谋求特定供应商中标或者排斥其他供应商的其他串通行为。</w:t>
      </w:r>
    </w:p>
    <w:bookmarkEnd w:id="65"/>
    <w:p w14:paraId="7DFFFFF6">
      <w:pPr>
        <w:spacing w:before="120" w:line="320" w:lineRule="atLeast"/>
        <w:ind w:firstLine="420" w:firstLineChars="200"/>
        <w:rPr>
          <w:szCs w:val="21"/>
          <w:highlight w:val="none"/>
        </w:rPr>
      </w:pPr>
      <w:r>
        <w:rPr>
          <w:szCs w:val="21"/>
          <w:highlight w:val="none"/>
        </w:rPr>
        <w:t>6.3.9响应</w:t>
      </w:r>
      <w:r>
        <w:rPr>
          <w:rFonts w:hint="eastAsia"/>
          <w:szCs w:val="21"/>
          <w:highlight w:val="none"/>
        </w:rPr>
        <w:t>无效</w:t>
      </w:r>
      <w:r>
        <w:rPr>
          <w:szCs w:val="21"/>
          <w:highlight w:val="none"/>
        </w:rPr>
        <w:t>认定</w:t>
      </w:r>
    </w:p>
    <w:p w14:paraId="093C22AC">
      <w:pPr>
        <w:spacing w:before="120" w:line="320" w:lineRule="atLeast"/>
        <w:ind w:firstLine="420" w:firstLineChars="200"/>
        <w:rPr>
          <w:szCs w:val="21"/>
          <w:highlight w:val="none"/>
        </w:rPr>
      </w:pPr>
      <w:r>
        <w:rPr>
          <w:rFonts w:hint="eastAsia"/>
          <w:szCs w:val="21"/>
          <w:highlight w:val="none"/>
        </w:rPr>
        <w:t>（</w:t>
      </w:r>
      <w:r>
        <w:rPr>
          <w:szCs w:val="21"/>
          <w:highlight w:val="none"/>
        </w:rPr>
        <w:t>1）在</w:t>
      </w:r>
      <w:r>
        <w:rPr>
          <w:rFonts w:hint="eastAsia"/>
          <w:szCs w:val="21"/>
          <w:highlight w:val="none"/>
        </w:rPr>
        <w:t>评审过程中</w:t>
      </w:r>
      <w:r>
        <w:rPr>
          <w:szCs w:val="21"/>
          <w:highlight w:val="none"/>
        </w:rPr>
        <w:t>如发现下列情形之一的，响应文件将被视为无效：</w:t>
      </w:r>
    </w:p>
    <w:p w14:paraId="63104F8E">
      <w:pPr>
        <w:spacing w:before="120" w:line="320" w:lineRule="atLeast"/>
        <w:ind w:firstLine="420" w:firstLineChars="200"/>
        <w:rPr>
          <w:highlight w:val="none"/>
        </w:rPr>
      </w:pPr>
      <w:r>
        <w:rPr>
          <w:rFonts w:hint="eastAsia"/>
          <w:szCs w:val="21"/>
          <w:highlight w:val="none"/>
        </w:rPr>
        <w:t>①</w:t>
      </w:r>
      <w:r>
        <w:rPr>
          <w:szCs w:val="21"/>
          <w:highlight w:val="none"/>
        </w:rPr>
        <w:t>响应文件</w:t>
      </w:r>
      <w:r>
        <w:rPr>
          <w:rFonts w:hint="eastAsia"/>
          <w:szCs w:val="21"/>
          <w:highlight w:val="none"/>
        </w:rPr>
        <w:t>存在法律、法规及监督部门有关文件规定的无效情形</w:t>
      </w:r>
      <w:r>
        <w:rPr>
          <w:szCs w:val="21"/>
          <w:highlight w:val="none"/>
        </w:rPr>
        <w:t>。</w:t>
      </w:r>
    </w:p>
    <w:p w14:paraId="29E36DFF">
      <w:pPr>
        <w:spacing w:before="120" w:line="320" w:lineRule="atLeast"/>
        <w:ind w:firstLine="420" w:firstLineChars="200"/>
        <w:rPr>
          <w:szCs w:val="21"/>
          <w:highlight w:val="none"/>
        </w:rPr>
      </w:pPr>
      <w:r>
        <w:rPr>
          <w:rFonts w:hint="eastAsia"/>
          <w:szCs w:val="21"/>
          <w:highlight w:val="none"/>
        </w:rPr>
        <w:t>②</w:t>
      </w:r>
      <w:r>
        <w:rPr>
          <w:szCs w:val="21"/>
          <w:highlight w:val="none"/>
        </w:rPr>
        <w:t>响应文件</w:t>
      </w:r>
      <w:r>
        <w:rPr>
          <w:rFonts w:hint="eastAsia"/>
          <w:szCs w:val="21"/>
          <w:highlight w:val="none"/>
        </w:rPr>
        <w:t>存在采购文件规定的无效情形。</w:t>
      </w:r>
    </w:p>
    <w:p w14:paraId="6CBA4871">
      <w:pPr>
        <w:spacing w:before="120" w:line="320" w:lineRule="atLeast"/>
        <w:ind w:firstLine="420" w:firstLineChars="200"/>
        <w:rPr>
          <w:szCs w:val="21"/>
          <w:highlight w:val="none"/>
        </w:rPr>
      </w:pPr>
      <w:bookmarkStart w:id="66" w:name="_Hlk19113313"/>
      <w:r>
        <w:rPr>
          <w:rFonts w:hint="eastAsia"/>
          <w:szCs w:val="21"/>
          <w:highlight w:val="none"/>
        </w:rPr>
        <w:t>（2）根据</w:t>
      </w:r>
      <w:r>
        <w:rPr>
          <w:szCs w:val="21"/>
          <w:highlight w:val="none"/>
        </w:rPr>
        <w:t>财库</w:t>
      </w:r>
      <w:r>
        <w:rPr>
          <w:rFonts w:hint="eastAsia"/>
          <w:szCs w:val="21"/>
          <w:highlight w:val="none"/>
        </w:rPr>
        <w:t>《</w:t>
      </w:r>
      <w:r>
        <w:rPr>
          <w:szCs w:val="21"/>
          <w:highlight w:val="none"/>
        </w:rPr>
        <w:t>关于促进政府采购公平竞争优化营商环境的通知</w:t>
      </w:r>
      <w:r>
        <w:rPr>
          <w:rFonts w:hint="eastAsia"/>
          <w:szCs w:val="21"/>
          <w:highlight w:val="none"/>
        </w:rPr>
        <w:t>》（</w:t>
      </w:r>
      <w:r>
        <w:rPr>
          <w:szCs w:val="21"/>
          <w:highlight w:val="none"/>
        </w:rPr>
        <w:t>〔2019〕38号</w:t>
      </w:r>
      <w:r>
        <w:rPr>
          <w:rFonts w:hint="eastAsia"/>
          <w:szCs w:val="21"/>
          <w:highlight w:val="none"/>
        </w:rPr>
        <w:t>）以及《广西壮族自治区财政厅转发财政部关于促进政府采购公平竞争优化营商环境的通知》（桂财采〔2019〕41号）规定，磋商小组不得因装订、纸张、文件排序等非实质性的格式、形式问题认定响应无效或否决响应，从而限制和影响供应商投标（响应）。</w:t>
      </w:r>
    </w:p>
    <w:bookmarkEnd w:id="66"/>
    <w:p w14:paraId="7CFAE9E0">
      <w:pPr>
        <w:spacing w:before="120" w:line="320" w:lineRule="atLeast"/>
        <w:ind w:firstLine="420" w:firstLineChars="200"/>
        <w:rPr>
          <w:szCs w:val="21"/>
          <w:highlight w:val="none"/>
        </w:rPr>
      </w:pPr>
      <w:bookmarkStart w:id="67" w:name="_Hlk19113363"/>
      <w:r>
        <w:rPr>
          <w:szCs w:val="21"/>
          <w:highlight w:val="none"/>
        </w:rPr>
        <w:t>6.3.10比较与评价</w:t>
      </w:r>
    </w:p>
    <w:p w14:paraId="1F69097D">
      <w:pPr>
        <w:spacing w:before="120" w:line="320" w:lineRule="atLeast"/>
        <w:ind w:firstLine="420" w:firstLineChars="200"/>
        <w:rPr>
          <w:szCs w:val="21"/>
          <w:highlight w:val="none"/>
        </w:rPr>
      </w:pPr>
      <w:r>
        <w:rPr>
          <w:rFonts w:hint="eastAsia"/>
          <w:szCs w:val="21"/>
          <w:highlight w:val="none"/>
        </w:rPr>
        <w:t>（1）磋商小组</w:t>
      </w:r>
      <w:r>
        <w:rPr>
          <w:szCs w:val="21"/>
          <w:highlight w:val="none"/>
        </w:rPr>
        <w:t>按采购文件中规定的评审方法和标准，</w:t>
      </w:r>
      <w:r>
        <w:rPr>
          <w:rFonts w:hint="eastAsia"/>
          <w:szCs w:val="21"/>
          <w:highlight w:val="none"/>
        </w:rPr>
        <w:t>对提交最后报价的供应商的响应文件和最后报价进行综合评分。</w:t>
      </w:r>
    </w:p>
    <w:p w14:paraId="41656BDC">
      <w:pPr>
        <w:spacing w:before="120" w:line="320" w:lineRule="atLeast"/>
        <w:ind w:firstLine="420" w:firstLineChars="200"/>
        <w:rPr>
          <w:szCs w:val="21"/>
          <w:highlight w:val="none"/>
        </w:rPr>
      </w:pPr>
      <w:r>
        <w:rPr>
          <w:rFonts w:hint="eastAsia"/>
          <w:szCs w:val="21"/>
          <w:highlight w:val="none"/>
        </w:rPr>
        <w:t>（2）</w:t>
      </w:r>
      <w:r>
        <w:rPr>
          <w:szCs w:val="21"/>
          <w:highlight w:val="none"/>
        </w:rPr>
        <w:t>磋商小组各成员独立对每个有效供应商的响应文件进行评价</w:t>
      </w:r>
      <w:r>
        <w:rPr>
          <w:rFonts w:hint="eastAsia"/>
          <w:szCs w:val="21"/>
          <w:highlight w:val="none"/>
        </w:rPr>
        <w:t>、打分。评价打分</w:t>
      </w:r>
      <w:r>
        <w:rPr>
          <w:szCs w:val="21"/>
          <w:highlight w:val="none"/>
        </w:rPr>
        <w:t>有误的应及时进行修正。</w:t>
      </w:r>
      <w:r>
        <w:rPr>
          <w:rFonts w:hint="eastAsia"/>
          <w:szCs w:val="21"/>
          <w:highlight w:val="none"/>
        </w:rPr>
        <w:t>评分</w:t>
      </w:r>
      <w:r>
        <w:rPr>
          <w:szCs w:val="21"/>
          <w:highlight w:val="none"/>
        </w:rPr>
        <w:t>标准如有客观分定义，磋商小组所有成员的客观分</w:t>
      </w:r>
      <w:r>
        <w:rPr>
          <w:rFonts w:hint="eastAsia"/>
          <w:szCs w:val="21"/>
          <w:highlight w:val="none"/>
        </w:rPr>
        <w:t>评分分值</w:t>
      </w:r>
      <w:r>
        <w:rPr>
          <w:szCs w:val="21"/>
          <w:highlight w:val="none"/>
        </w:rPr>
        <w:t>应当一致。</w:t>
      </w:r>
    </w:p>
    <w:p w14:paraId="13CBEEED">
      <w:pPr>
        <w:spacing w:before="120" w:line="320" w:lineRule="atLeast"/>
        <w:ind w:firstLine="420" w:firstLineChars="200"/>
        <w:rPr>
          <w:szCs w:val="21"/>
          <w:highlight w:val="none"/>
        </w:rPr>
      </w:pPr>
      <w:r>
        <w:rPr>
          <w:rFonts w:hint="eastAsia"/>
          <w:szCs w:val="21"/>
          <w:highlight w:val="none"/>
        </w:rPr>
        <w:t>（3）磋商小组</w:t>
      </w:r>
      <w:r>
        <w:rPr>
          <w:szCs w:val="21"/>
          <w:highlight w:val="none"/>
        </w:rPr>
        <w:t>按</w:t>
      </w:r>
      <w:r>
        <w:rPr>
          <w:rFonts w:hint="eastAsia"/>
          <w:szCs w:val="21"/>
          <w:highlight w:val="none"/>
        </w:rPr>
        <w:t>综合评</w:t>
      </w:r>
      <w:r>
        <w:rPr>
          <w:szCs w:val="21"/>
          <w:highlight w:val="none"/>
        </w:rPr>
        <w:t>分由高到低的排列顺序推荐3</w:t>
      </w:r>
      <w:r>
        <w:rPr>
          <w:rFonts w:hint="eastAsia"/>
          <w:szCs w:val="21"/>
          <w:highlight w:val="none"/>
        </w:rPr>
        <w:t>名以上成交候选供应商，排名第一的为第一成交候选供应商。</w:t>
      </w:r>
      <w:r>
        <w:rPr>
          <w:szCs w:val="21"/>
          <w:highlight w:val="none"/>
        </w:rPr>
        <w:t>若</w:t>
      </w:r>
      <w:r>
        <w:rPr>
          <w:rFonts w:hint="eastAsia"/>
          <w:szCs w:val="21"/>
          <w:highlight w:val="none"/>
        </w:rPr>
        <w:t>成交</w:t>
      </w:r>
      <w:r>
        <w:rPr>
          <w:szCs w:val="21"/>
          <w:highlight w:val="none"/>
        </w:rPr>
        <w:t>候选人综合</w:t>
      </w:r>
      <w:r>
        <w:rPr>
          <w:rFonts w:hint="eastAsia"/>
          <w:szCs w:val="21"/>
          <w:highlight w:val="none"/>
        </w:rPr>
        <w:t>评</w:t>
      </w:r>
      <w:r>
        <w:rPr>
          <w:szCs w:val="21"/>
          <w:highlight w:val="none"/>
        </w:rPr>
        <w:t>分相同的，按</w:t>
      </w:r>
      <w:r>
        <w:rPr>
          <w:rFonts w:hint="eastAsia"/>
          <w:szCs w:val="21"/>
          <w:highlight w:val="none"/>
        </w:rPr>
        <w:t>最后</w:t>
      </w:r>
      <w:r>
        <w:rPr>
          <w:szCs w:val="21"/>
          <w:highlight w:val="none"/>
        </w:rPr>
        <w:t>报价由低到高顺序排列；综合</w:t>
      </w:r>
      <w:r>
        <w:rPr>
          <w:rFonts w:hint="eastAsia"/>
          <w:szCs w:val="21"/>
          <w:highlight w:val="none"/>
        </w:rPr>
        <w:t>评</w:t>
      </w:r>
      <w:r>
        <w:rPr>
          <w:szCs w:val="21"/>
          <w:highlight w:val="none"/>
        </w:rPr>
        <w:t>分且</w:t>
      </w:r>
      <w:r>
        <w:rPr>
          <w:rFonts w:hint="eastAsia"/>
          <w:szCs w:val="21"/>
          <w:highlight w:val="none"/>
        </w:rPr>
        <w:t>最后</w:t>
      </w:r>
      <w:r>
        <w:rPr>
          <w:szCs w:val="21"/>
          <w:highlight w:val="none"/>
        </w:rPr>
        <w:t>报价相同的</w:t>
      </w:r>
      <w:r>
        <w:rPr>
          <w:highlight w:val="none"/>
        </w:rPr>
        <w:t>并列</w:t>
      </w:r>
      <w:r>
        <w:rPr>
          <w:szCs w:val="21"/>
          <w:highlight w:val="none"/>
        </w:rPr>
        <w:t>；</w:t>
      </w:r>
      <w:r>
        <w:rPr>
          <w:rFonts w:hint="eastAsia"/>
          <w:szCs w:val="21"/>
          <w:highlight w:val="none"/>
        </w:rPr>
        <w:t>成交候选人</w:t>
      </w:r>
      <w:r>
        <w:rPr>
          <w:szCs w:val="21"/>
          <w:highlight w:val="none"/>
        </w:rPr>
        <w:t>并列的，按技术部分</w:t>
      </w:r>
      <w:r>
        <w:rPr>
          <w:rFonts w:hint="eastAsia"/>
          <w:szCs w:val="21"/>
          <w:highlight w:val="none"/>
        </w:rPr>
        <w:t>评</w:t>
      </w:r>
      <w:r>
        <w:rPr>
          <w:szCs w:val="21"/>
          <w:highlight w:val="none"/>
        </w:rPr>
        <w:t>分由高到低顺序排列，若综合评分、</w:t>
      </w:r>
      <w:r>
        <w:rPr>
          <w:rFonts w:hint="eastAsia"/>
          <w:szCs w:val="21"/>
          <w:highlight w:val="none"/>
        </w:rPr>
        <w:t>最后</w:t>
      </w:r>
      <w:r>
        <w:rPr>
          <w:szCs w:val="21"/>
          <w:highlight w:val="none"/>
        </w:rPr>
        <w:t>报价、技术部分</w:t>
      </w:r>
      <w:r>
        <w:rPr>
          <w:rFonts w:hint="eastAsia"/>
          <w:szCs w:val="21"/>
          <w:highlight w:val="none"/>
        </w:rPr>
        <w:t>评分</w:t>
      </w:r>
      <w:r>
        <w:rPr>
          <w:szCs w:val="21"/>
          <w:highlight w:val="none"/>
        </w:rPr>
        <w:t>均相同的，按商务</w:t>
      </w:r>
      <w:r>
        <w:rPr>
          <w:rFonts w:hint="eastAsia"/>
          <w:szCs w:val="21"/>
          <w:highlight w:val="none"/>
        </w:rPr>
        <w:t>资信</w:t>
      </w:r>
      <w:r>
        <w:rPr>
          <w:szCs w:val="21"/>
          <w:highlight w:val="none"/>
        </w:rPr>
        <w:t>部分</w:t>
      </w:r>
      <w:r>
        <w:rPr>
          <w:rFonts w:hint="eastAsia"/>
          <w:szCs w:val="21"/>
          <w:highlight w:val="none"/>
        </w:rPr>
        <w:t>评</w:t>
      </w:r>
      <w:r>
        <w:rPr>
          <w:szCs w:val="21"/>
          <w:highlight w:val="none"/>
        </w:rPr>
        <w:t>分由高到低顺序排列</w:t>
      </w:r>
      <w:r>
        <w:rPr>
          <w:rFonts w:hint="eastAsia"/>
          <w:szCs w:val="21"/>
          <w:highlight w:val="none"/>
        </w:rPr>
        <w:t>；若</w:t>
      </w:r>
      <w:r>
        <w:rPr>
          <w:szCs w:val="21"/>
          <w:highlight w:val="none"/>
        </w:rPr>
        <w:t>综合评分、</w:t>
      </w:r>
      <w:r>
        <w:rPr>
          <w:rFonts w:hint="eastAsia"/>
          <w:szCs w:val="21"/>
          <w:highlight w:val="none"/>
        </w:rPr>
        <w:t>最后</w:t>
      </w:r>
      <w:r>
        <w:rPr>
          <w:szCs w:val="21"/>
          <w:highlight w:val="none"/>
        </w:rPr>
        <w:t>报价、技术部分</w:t>
      </w:r>
      <w:r>
        <w:rPr>
          <w:rFonts w:hint="eastAsia"/>
          <w:szCs w:val="21"/>
          <w:highlight w:val="none"/>
        </w:rPr>
        <w:t>评分、</w:t>
      </w:r>
      <w:r>
        <w:rPr>
          <w:szCs w:val="21"/>
          <w:highlight w:val="none"/>
        </w:rPr>
        <w:t>商务</w:t>
      </w:r>
      <w:r>
        <w:rPr>
          <w:rFonts w:hint="eastAsia"/>
          <w:szCs w:val="21"/>
          <w:highlight w:val="none"/>
        </w:rPr>
        <w:t>资信</w:t>
      </w:r>
      <w:r>
        <w:rPr>
          <w:szCs w:val="21"/>
          <w:highlight w:val="none"/>
        </w:rPr>
        <w:t>部分</w:t>
      </w:r>
      <w:r>
        <w:rPr>
          <w:rFonts w:hint="eastAsia"/>
          <w:szCs w:val="21"/>
          <w:highlight w:val="none"/>
        </w:rPr>
        <w:t>评</w:t>
      </w:r>
      <w:r>
        <w:rPr>
          <w:szCs w:val="21"/>
          <w:highlight w:val="none"/>
        </w:rPr>
        <w:t>分均相同的</w:t>
      </w:r>
      <w:r>
        <w:rPr>
          <w:rFonts w:hint="eastAsia"/>
          <w:szCs w:val="21"/>
          <w:highlight w:val="none"/>
        </w:rPr>
        <w:t>，由采购人自行决定。</w:t>
      </w:r>
    </w:p>
    <w:p w14:paraId="2E6306EF">
      <w:pPr>
        <w:spacing w:before="120" w:line="320" w:lineRule="atLeast"/>
        <w:ind w:firstLine="420" w:firstLineChars="200"/>
        <w:rPr>
          <w:highlight w:val="none"/>
        </w:rPr>
      </w:pPr>
      <w:r>
        <w:rPr>
          <w:rFonts w:hint="eastAsia"/>
          <w:szCs w:val="21"/>
          <w:highlight w:val="none"/>
        </w:rPr>
        <w:t>（</w:t>
      </w:r>
      <w:r>
        <w:rPr>
          <w:szCs w:val="21"/>
          <w:highlight w:val="none"/>
        </w:rPr>
        <w:t>4</w:t>
      </w:r>
      <w:r>
        <w:rPr>
          <w:rFonts w:hint="eastAsia"/>
          <w:szCs w:val="21"/>
          <w:highlight w:val="none"/>
        </w:rPr>
        <w:t>）磋商小组根据评审记录及评审结果编写评审报告，磋商小组成员均应当在评审报告上签字，对自己的评审意见承担法律责任。</w:t>
      </w:r>
      <w:r>
        <w:rPr>
          <w:highlight w:val="none"/>
        </w:rPr>
        <w:t>评审报告签署前，经复核发现存在以</w:t>
      </w:r>
      <w:r>
        <w:rPr>
          <w:rFonts w:hint="eastAsia"/>
          <w:highlight w:val="none"/>
        </w:rPr>
        <w:t>下</w:t>
      </w:r>
      <w:r>
        <w:rPr>
          <w:highlight w:val="none"/>
        </w:rPr>
        <w:t>情形之一的，磋商小组应当当场修改评审结果，并在评审报告中记载；评审报告签署后，采购人或者采购代理机构发现存在以</w:t>
      </w:r>
      <w:r>
        <w:rPr>
          <w:rFonts w:hint="eastAsia"/>
          <w:highlight w:val="none"/>
        </w:rPr>
        <w:t>下</w:t>
      </w:r>
      <w:r>
        <w:rPr>
          <w:highlight w:val="none"/>
        </w:rPr>
        <w:t>情形之一的，应当组织原磋商小组进行重新评审。</w:t>
      </w:r>
    </w:p>
    <w:p w14:paraId="4B70E500">
      <w:pPr>
        <w:spacing w:before="120" w:line="320" w:lineRule="atLeast"/>
        <w:ind w:firstLine="420" w:firstLineChars="200"/>
        <w:rPr>
          <w:highlight w:val="none"/>
        </w:rPr>
      </w:pPr>
      <w:r>
        <w:rPr>
          <w:rFonts w:hint="eastAsia"/>
          <w:highlight w:val="none"/>
        </w:rPr>
        <w:t>资格性检查认定错误、分值汇总计算错误、分项评分超出评分标准范围、客观分评分不一致、经磋商小组一致认定评分畸高、畸低。</w:t>
      </w:r>
    </w:p>
    <w:bookmarkEnd w:id="67"/>
    <w:p w14:paraId="723FE3D3">
      <w:pPr>
        <w:spacing w:before="120" w:line="320" w:lineRule="atLeast"/>
        <w:ind w:firstLine="422" w:firstLineChars="200"/>
        <w:outlineLvl w:val="2"/>
        <w:rPr>
          <w:b/>
          <w:bCs/>
          <w:kern w:val="0"/>
          <w:szCs w:val="21"/>
          <w:highlight w:val="none"/>
        </w:rPr>
      </w:pPr>
      <w:r>
        <w:rPr>
          <w:b/>
          <w:bCs/>
          <w:kern w:val="0"/>
          <w:szCs w:val="21"/>
          <w:highlight w:val="none"/>
        </w:rPr>
        <w:t>6.4确定成交供应商</w:t>
      </w:r>
    </w:p>
    <w:p w14:paraId="79A96F89">
      <w:pPr>
        <w:spacing w:before="120" w:line="276" w:lineRule="auto"/>
        <w:ind w:firstLine="420" w:firstLineChars="200"/>
        <w:rPr>
          <w:szCs w:val="21"/>
          <w:highlight w:val="none"/>
        </w:rPr>
      </w:pPr>
      <w:r>
        <w:rPr>
          <w:rFonts w:hint="eastAsia"/>
          <w:szCs w:val="21"/>
          <w:highlight w:val="none"/>
        </w:rPr>
        <w:t>6.4</w:t>
      </w:r>
      <w:r>
        <w:rPr>
          <w:szCs w:val="21"/>
          <w:highlight w:val="none"/>
        </w:rPr>
        <w:t>.1采购代理机构在评审结束后2个工作日内将评审报告送采购人，采购人在5个工作日内按照评审报告中推荐的成交候选供应商顺序确定成交供应商。</w:t>
      </w:r>
    </w:p>
    <w:p w14:paraId="33919CAB">
      <w:pPr>
        <w:spacing w:before="120" w:line="276" w:lineRule="auto"/>
        <w:ind w:firstLine="420" w:firstLineChars="200"/>
        <w:rPr>
          <w:szCs w:val="21"/>
          <w:highlight w:val="none"/>
        </w:rPr>
      </w:pPr>
      <w:r>
        <w:rPr>
          <w:szCs w:val="21"/>
          <w:highlight w:val="none"/>
        </w:rPr>
        <w:t>6.4.2</w:t>
      </w:r>
      <w:r>
        <w:rPr>
          <w:rFonts w:hint="eastAsia"/>
          <w:szCs w:val="21"/>
          <w:highlight w:val="none"/>
        </w:rPr>
        <w:t>采购人、采购代理机构认为供应商对采购过程、成交结果提出的质疑成立且影响或者可能影响成交结果的，合格供应商符合法定数量时，可以从合格的成交候选供应商中另行确定成交供应商的，应当依法另行确定成交供应商；否则应当重新开展采购活动。</w:t>
      </w:r>
    </w:p>
    <w:p w14:paraId="6A064F44">
      <w:pPr>
        <w:spacing w:before="120" w:line="320" w:lineRule="atLeast"/>
        <w:ind w:firstLine="422" w:firstLineChars="200"/>
        <w:outlineLvl w:val="2"/>
        <w:rPr>
          <w:b/>
          <w:bCs/>
          <w:kern w:val="0"/>
          <w:szCs w:val="21"/>
          <w:highlight w:val="none"/>
        </w:rPr>
      </w:pPr>
      <w:r>
        <w:rPr>
          <w:b/>
          <w:bCs/>
          <w:kern w:val="0"/>
          <w:szCs w:val="21"/>
          <w:highlight w:val="none"/>
        </w:rPr>
        <w:t>6.5</w:t>
      </w:r>
      <w:r>
        <w:rPr>
          <w:rFonts w:hint="eastAsia"/>
          <w:b/>
          <w:bCs/>
          <w:kern w:val="0"/>
          <w:szCs w:val="21"/>
          <w:highlight w:val="none"/>
        </w:rPr>
        <w:t>结果公告</w:t>
      </w:r>
    </w:p>
    <w:p w14:paraId="01324BBE">
      <w:pPr>
        <w:spacing w:before="120" w:line="320" w:lineRule="atLeast"/>
        <w:ind w:firstLine="420" w:firstLineChars="200"/>
        <w:rPr>
          <w:szCs w:val="21"/>
          <w:highlight w:val="none"/>
        </w:rPr>
      </w:pPr>
      <w:r>
        <w:rPr>
          <w:rFonts w:hint="eastAsia"/>
          <w:szCs w:val="21"/>
          <w:highlight w:val="none"/>
        </w:rPr>
        <w:t>6</w:t>
      </w:r>
      <w:r>
        <w:rPr>
          <w:szCs w:val="21"/>
          <w:highlight w:val="none"/>
        </w:rPr>
        <w:t>.5.1自成交供应商确定后2个工作日内，采购代理机构</w:t>
      </w:r>
      <w:r>
        <w:rPr>
          <w:rFonts w:hint="eastAsia"/>
          <w:szCs w:val="21"/>
          <w:highlight w:val="none"/>
        </w:rPr>
        <w:t>按照供应商须知</w:t>
      </w:r>
      <w:r>
        <w:rPr>
          <w:rFonts w:hint="eastAsia"/>
          <w:kern w:val="0"/>
          <w:szCs w:val="21"/>
          <w:highlight w:val="none"/>
        </w:rPr>
        <w:t>前附表的规定</w:t>
      </w:r>
      <w:r>
        <w:rPr>
          <w:kern w:val="0"/>
          <w:szCs w:val="21"/>
          <w:highlight w:val="none"/>
        </w:rPr>
        <w:t>公告</w:t>
      </w:r>
      <w:r>
        <w:rPr>
          <w:szCs w:val="21"/>
          <w:highlight w:val="none"/>
        </w:rPr>
        <w:t>成交结果。</w:t>
      </w:r>
    </w:p>
    <w:p w14:paraId="671DFB5E">
      <w:pPr>
        <w:spacing w:before="120" w:line="320" w:lineRule="atLeast"/>
        <w:ind w:firstLine="420" w:firstLineChars="200"/>
        <w:rPr>
          <w:szCs w:val="21"/>
          <w:highlight w:val="none"/>
        </w:rPr>
      </w:pPr>
      <w:r>
        <w:rPr>
          <w:rFonts w:hint="eastAsia"/>
          <w:szCs w:val="21"/>
          <w:highlight w:val="none"/>
        </w:rPr>
        <w:t>6</w:t>
      </w:r>
      <w:r>
        <w:rPr>
          <w:szCs w:val="21"/>
          <w:highlight w:val="none"/>
        </w:rPr>
        <w:t>.5.2在发布</w:t>
      </w:r>
      <w:r>
        <w:rPr>
          <w:rFonts w:hint="eastAsia"/>
          <w:szCs w:val="21"/>
          <w:highlight w:val="none"/>
        </w:rPr>
        <w:t>结果</w:t>
      </w:r>
      <w:r>
        <w:rPr>
          <w:szCs w:val="21"/>
          <w:highlight w:val="none"/>
        </w:rPr>
        <w:t>公告的同时，采购代理机构以供应商须知前附表规定的形式向成交供应商发出成交通知书。成交通知书发出后，采购人改变成交结果，或者成交供应商放弃成交，应当承担相应的法律责任。</w:t>
      </w:r>
    </w:p>
    <w:p w14:paraId="5D450FD3">
      <w:pPr>
        <w:suppressAutoHyphens/>
        <w:spacing w:before="120" w:line="320" w:lineRule="atLeast"/>
        <w:ind w:firstLine="422" w:firstLineChars="200"/>
        <w:outlineLvl w:val="2"/>
        <w:rPr>
          <w:b/>
          <w:bCs/>
          <w:kern w:val="0"/>
          <w:szCs w:val="21"/>
          <w:highlight w:val="none"/>
        </w:rPr>
      </w:pPr>
      <w:r>
        <w:rPr>
          <w:b/>
          <w:bCs/>
          <w:kern w:val="0"/>
          <w:szCs w:val="21"/>
          <w:highlight w:val="none"/>
        </w:rPr>
        <w:t>6.6</w:t>
      </w:r>
      <w:r>
        <w:rPr>
          <w:rFonts w:hint="eastAsia"/>
          <w:b/>
          <w:bCs/>
          <w:kern w:val="0"/>
          <w:szCs w:val="21"/>
          <w:highlight w:val="none"/>
        </w:rPr>
        <w:t>废标</w:t>
      </w:r>
    </w:p>
    <w:p w14:paraId="1E864862">
      <w:pPr>
        <w:spacing w:before="120" w:line="320" w:lineRule="atLeast"/>
        <w:ind w:firstLine="420" w:firstLineChars="200"/>
        <w:rPr>
          <w:kern w:val="1"/>
          <w:szCs w:val="21"/>
          <w:highlight w:val="none"/>
        </w:rPr>
      </w:pPr>
      <w:r>
        <w:rPr>
          <w:kern w:val="1"/>
          <w:szCs w:val="21"/>
          <w:highlight w:val="none"/>
        </w:rPr>
        <w:t>6.6.1</w:t>
      </w:r>
      <w:r>
        <w:rPr>
          <w:rFonts w:hint="eastAsia"/>
          <w:kern w:val="1"/>
          <w:szCs w:val="21"/>
          <w:highlight w:val="none"/>
        </w:rPr>
        <w:t xml:space="preserve">出现下列情形之一，将导致项目废标： </w:t>
      </w:r>
    </w:p>
    <w:p w14:paraId="52758B5E">
      <w:pPr>
        <w:spacing w:before="120" w:line="320" w:lineRule="atLeast"/>
        <w:ind w:firstLine="420" w:firstLineChars="200"/>
        <w:rPr>
          <w:szCs w:val="21"/>
          <w:highlight w:val="none"/>
        </w:rPr>
      </w:pPr>
      <w:r>
        <w:rPr>
          <w:rFonts w:hint="eastAsia"/>
          <w:kern w:val="1"/>
          <w:szCs w:val="21"/>
          <w:highlight w:val="none"/>
        </w:rPr>
        <w:t>（1</w:t>
      </w:r>
      <w:r>
        <w:rPr>
          <w:rFonts w:hint="eastAsia"/>
          <w:szCs w:val="21"/>
          <w:highlight w:val="none"/>
        </w:rPr>
        <w:t>）符合专业条件的供应商或者对采购文件做实质性响应的供应商不足三家；</w:t>
      </w:r>
    </w:p>
    <w:p w14:paraId="466E8DE6">
      <w:pPr>
        <w:spacing w:before="120" w:line="320" w:lineRule="atLeast"/>
        <w:ind w:firstLine="420" w:firstLineChars="200"/>
        <w:rPr>
          <w:szCs w:val="21"/>
          <w:highlight w:val="none"/>
        </w:rPr>
      </w:pPr>
      <w:r>
        <w:rPr>
          <w:rFonts w:hint="eastAsia"/>
          <w:szCs w:val="21"/>
          <w:highlight w:val="none"/>
        </w:rPr>
        <w:t>（2）出现影响采购公正的违法、违规行为的；</w:t>
      </w:r>
    </w:p>
    <w:p w14:paraId="6C03DCE9">
      <w:pPr>
        <w:spacing w:before="120" w:line="320" w:lineRule="atLeast"/>
        <w:ind w:firstLine="420" w:firstLineChars="200"/>
        <w:rPr>
          <w:szCs w:val="21"/>
          <w:highlight w:val="none"/>
        </w:rPr>
      </w:pPr>
      <w:r>
        <w:rPr>
          <w:rFonts w:hint="eastAsia"/>
          <w:szCs w:val="21"/>
          <w:highlight w:val="none"/>
        </w:rPr>
        <w:t>（3）供应商的报价均超过了采购预算，采购人不能支付的；</w:t>
      </w:r>
    </w:p>
    <w:p w14:paraId="7A80AE0D">
      <w:pPr>
        <w:spacing w:before="120" w:line="320" w:lineRule="atLeast"/>
        <w:ind w:firstLine="420" w:firstLineChars="200"/>
        <w:rPr>
          <w:highlight w:val="none"/>
        </w:rPr>
      </w:pPr>
      <w:r>
        <w:rPr>
          <w:rFonts w:hint="eastAsia"/>
          <w:szCs w:val="21"/>
          <w:highlight w:val="none"/>
        </w:rPr>
        <w:t>（4）</w:t>
      </w:r>
      <w:r>
        <w:rPr>
          <w:rFonts w:hint="eastAsia"/>
          <w:highlight w:val="none"/>
        </w:rPr>
        <w:t>因发生重大变故或采购任务取消的。</w:t>
      </w:r>
    </w:p>
    <w:p w14:paraId="15902849">
      <w:pPr>
        <w:spacing w:before="120" w:line="320" w:lineRule="atLeast"/>
        <w:ind w:firstLine="420" w:firstLineChars="200"/>
        <w:rPr>
          <w:szCs w:val="21"/>
          <w:highlight w:val="none"/>
        </w:rPr>
      </w:pPr>
      <w:r>
        <w:rPr>
          <w:kern w:val="1"/>
          <w:szCs w:val="21"/>
          <w:highlight w:val="none"/>
        </w:rPr>
        <w:t>6.6.2</w:t>
      </w:r>
      <w:r>
        <w:rPr>
          <w:rFonts w:hint="eastAsia"/>
          <w:kern w:val="1"/>
          <w:szCs w:val="21"/>
          <w:highlight w:val="none"/>
        </w:rPr>
        <w:t>废标后</w:t>
      </w:r>
      <w:r>
        <w:rPr>
          <w:rFonts w:hint="eastAsia"/>
          <w:szCs w:val="21"/>
          <w:highlight w:val="none"/>
        </w:rPr>
        <w:t>采购</w:t>
      </w:r>
      <w:r>
        <w:rPr>
          <w:rFonts w:hint="eastAsia"/>
          <w:kern w:val="1"/>
          <w:szCs w:val="21"/>
          <w:highlight w:val="none"/>
        </w:rPr>
        <w:t>代理机构将发布废标公告通知供应商。</w:t>
      </w:r>
    </w:p>
    <w:p w14:paraId="4567C856">
      <w:pPr>
        <w:spacing w:before="120" w:line="320" w:lineRule="atLeast"/>
        <w:ind w:left="2" w:leftChars="1" w:firstLine="422" w:firstLineChars="200"/>
        <w:outlineLvl w:val="1"/>
        <w:rPr>
          <w:b/>
          <w:bCs/>
          <w:kern w:val="0"/>
          <w:szCs w:val="21"/>
          <w:highlight w:val="none"/>
        </w:rPr>
      </w:pPr>
      <w:r>
        <w:rPr>
          <w:b/>
          <w:bCs/>
          <w:kern w:val="0"/>
          <w:szCs w:val="21"/>
          <w:highlight w:val="none"/>
        </w:rPr>
        <w:t>7．合同</w:t>
      </w:r>
    </w:p>
    <w:p w14:paraId="710A60B6">
      <w:pPr>
        <w:spacing w:before="120" w:line="320" w:lineRule="atLeast"/>
        <w:ind w:firstLine="422" w:firstLineChars="200"/>
        <w:outlineLvl w:val="2"/>
        <w:rPr>
          <w:b/>
          <w:bCs/>
          <w:kern w:val="0"/>
          <w:szCs w:val="21"/>
          <w:highlight w:val="none"/>
        </w:rPr>
      </w:pPr>
      <w:r>
        <w:rPr>
          <w:b/>
          <w:bCs/>
          <w:kern w:val="0"/>
          <w:szCs w:val="21"/>
          <w:highlight w:val="none"/>
        </w:rPr>
        <w:t>7.1合同授予标准</w:t>
      </w:r>
    </w:p>
    <w:p w14:paraId="3DCA2E51">
      <w:pPr>
        <w:spacing w:before="120" w:line="320" w:lineRule="atLeast"/>
        <w:ind w:firstLine="420" w:firstLineChars="200"/>
        <w:rPr>
          <w:szCs w:val="21"/>
          <w:highlight w:val="none"/>
        </w:rPr>
      </w:pPr>
      <w:r>
        <w:rPr>
          <w:szCs w:val="21"/>
          <w:highlight w:val="none"/>
        </w:rPr>
        <w:t>合同将授予被确定实质上响应采购文件要求，具备履行合同能力，综合评分排名第一的供应商。在</w:t>
      </w:r>
      <w:r>
        <w:rPr>
          <w:rFonts w:hint="eastAsia"/>
          <w:szCs w:val="21"/>
          <w:highlight w:val="none"/>
        </w:rPr>
        <w:t>成交通知书</w:t>
      </w:r>
      <w:r>
        <w:rPr>
          <w:szCs w:val="21"/>
          <w:highlight w:val="none"/>
        </w:rPr>
        <w:t>发出前或签订合同前，如果</w:t>
      </w:r>
      <w:r>
        <w:rPr>
          <w:rFonts w:hint="eastAsia"/>
          <w:szCs w:val="21"/>
          <w:highlight w:val="none"/>
        </w:rPr>
        <w:t>成交供应商</w:t>
      </w:r>
      <w:r>
        <w:rPr>
          <w:szCs w:val="21"/>
          <w:highlight w:val="none"/>
        </w:rPr>
        <w:t>的组织机构</w:t>
      </w:r>
      <w:r>
        <w:rPr>
          <w:rFonts w:hint="eastAsia"/>
          <w:szCs w:val="21"/>
          <w:highlight w:val="none"/>
        </w:rPr>
        <w:t>、</w:t>
      </w:r>
      <w:r>
        <w:rPr>
          <w:szCs w:val="21"/>
          <w:highlight w:val="none"/>
        </w:rPr>
        <w:t>经营、财务状况发生较大变化，可能造成不能履行合同、无法按照</w:t>
      </w:r>
      <w:r>
        <w:rPr>
          <w:rFonts w:hint="eastAsia"/>
          <w:szCs w:val="21"/>
          <w:highlight w:val="none"/>
        </w:rPr>
        <w:t>采购文件</w:t>
      </w:r>
      <w:r>
        <w:rPr>
          <w:szCs w:val="21"/>
          <w:highlight w:val="none"/>
        </w:rPr>
        <w:t>要求提交履约保证金等情形，不符合成交条件或不满足供应商资格条件要求 ，应在</w:t>
      </w:r>
      <w:r>
        <w:rPr>
          <w:rFonts w:hint="eastAsia"/>
          <w:szCs w:val="21"/>
          <w:highlight w:val="none"/>
        </w:rPr>
        <w:t>成交通知书</w:t>
      </w:r>
      <w:r>
        <w:rPr>
          <w:szCs w:val="21"/>
          <w:highlight w:val="none"/>
        </w:rPr>
        <w:t>发出前或签订合同前及时书面告知采购人</w:t>
      </w:r>
      <w:r>
        <w:rPr>
          <w:rFonts w:hint="eastAsia"/>
          <w:szCs w:val="21"/>
          <w:highlight w:val="none"/>
        </w:rPr>
        <w:t>，</w:t>
      </w:r>
      <w:r>
        <w:rPr>
          <w:szCs w:val="21"/>
          <w:highlight w:val="none"/>
        </w:rPr>
        <w:t>未主动告知</w:t>
      </w:r>
      <w:r>
        <w:rPr>
          <w:rFonts w:hint="eastAsia"/>
          <w:szCs w:val="21"/>
          <w:highlight w:val="none"/>
        </w:rPr>
        <w:t>，</w:t>
      </w:r>
      <w:r>
        <w:rPr>
          <w:szCs w:val="21"/>
          <w:highlight w:val="none"/>
        </w:rPr>
        <w:t>给采购人造成损失的</w:t>
      </w:r>
      <w:r>
        <w:rPr>
          <w:rFonts w:hint="eastAsia"/>
          <w:szCs w:val="21"/>
          <w:highlight w:val="none"/>
        </w:rPr>
        <w:t>，</w:t>
      </w:r>
      <w:r>
        <w:rPr>
          <w:szCs w:val="21"/>
          <w:highlight w:val="none"/>
        </w:rPr>
        <w:t>采购人有权</w:t>
      </w:r>
      <w:r>
        <w:rPr>
          <w:rFonts w:hint="eastAsia"/>
          <w:szCs w:val="21"/>
          <w:highlight w:val="none"/>
        </w:rPr>
        <w:t>取消其成交资格并</w:t>
      </w:r>
      <w:r>
        <w:rPr>
          <w:szCs w:val="21"/>
          <w:highlight w:val="none"/>
        </w:rPr>
        <w:t>没收磋商保证金</w:t>
      </w:r>
      <w:r>
        <w:rPr>
          <w:rFonts w:hint="eastAsia"/>
          <w:szCs w:val="21"/>
          <w:highlight w:val="none"/>
        </w:rPr>
        <w:t>。</w:t>
      </w:r>
    </w:p>
    <w:p w14:paraId="03DB1D64">
      <w:pPr>
        <w:spacing w:before="120" w:line="320" w:lineRule="atLeast"/>
        <w:ind w:firstLine="422" w:firstLineChars="200"/>
        <w:outlineLvl w:val="2"/>
        <w:rPr>
          <w:b/>
          <w:bCs/>
          <w:kern w:val="0"/>
          <w:szCs w:val="21"/>
          <w:highlight w:val="none"/>
        </w:rPr>
      </w:pPr>
      <w:r>
        <w:rPr>
          <w:b/>
          <w:bCs/>
          <w:kern w:val="0"/>
          <w:szCs w:val="21"/>
          <w:highlight w:val="none"/>
        </w:rPr>
        <w:t>7.2签订合同</w:t>
      </w:r>
    </w:p>
    <w:p w14:paraId="7F94A78B">
      <w:pPr>
        <w:spacing w:before="120" w:line="320" w:lineRule="atLeast"/>
        <w:ind w:firstLine="420" w:firstLineChars="200"/>
        <w:rPr>
          <w:szCs w:val="21"/>
          <w:highlight w:val="none"/>
        </w:rPr>
      </w:pPr>
      <w:r>
        <w:rPr>
          <w:szCs w:val="21"/>
          <w:highlight w:val="none"/>
        </w:rPr>
        <w:t>7.2.1如</w:t>
      </w:r>
      <w:r>
        <w:rPr>
          <w:rFonts w:hint="eastAsia"/>
          <w:szCs w:val="21"/>
          <w:highlight w:val="none"/>
        </w:rPr>
        <w:t>采购文件</w:t>
      </w:r>
      <w:r>
        <w:rPr>
          <w:szCs w:val="21"/>
          <w:highlight w:val="none"/>
        </w:rPr>
        <w:t>无</w:t>
      </w:r>
      <w:r>
        <w:rPr>
          <w:rFonts w:hint="eastAsia"/>
          <w:szCs w:val="21"/>
          <w:highlight w:val="none"/>
        </w:rPr>
        <w:t>特别</w:t>
      </w:r>
      <w:r>
        <w:rPr>
          <w:szCs w:val="21"/>
          <w:highlight w:val="none"/>
        </w:rPr>
        <w:t>规定，</w:t>
      </w:r>
      <w:r>
        <w:rPr>
          <w:rFonts w:hint="eastAsia"/>
          <w:szCs w:val="21"/>
          <w:highlight w:val="none"/>
        </w:rPr>
        <w:t>成交供应商按采购文件确定的事项签订政府采购合同。</w:t>
      </w:r>
    </w:p>
    <w:p w14:paraId="7DF7DDB3">
      <w:pPr>
        <w:spacing w:before="120" w:line="320" w:lineRule="atLeast"/>
        <w:ind w:firstLine="420" w:firstLineChars="200"/>
        <w:rPr>
          <w:szCs w:val="21"/>
          <w:highlight w:val="none"/>
        </w:rPr>
      </w:pPr>
      <w:r>
        <w:rPr>
          <w:szCs w:val="21"/>
          <w:highlight w:val="none"/>
        </w:rPr>
        <w:t>7.2.2</w:t>
      </w:r>
      <w:r>
        <w:rPr>
          <w:rFonts w:hint="eastAsia"/>
          <w:szCs w:val="21"/>
          <w:highlight w:val="none"/>
        </w:rPr>
        <w:t>政府采购合同应当包括采购人与成交供应商的名称和住所、标的、数量、质量、价款或者报酬、履行期限及地点和方式、验收要求、违约责任、解决争议的方法等内容。</w:t>
      </w:r>
      <w:r>
        <w:rPr>
          <w:szCs w:val="21"/>
          <w:highlight w:val="none"/>
        </w:rPr>
        <w:t>采购文件、成交供应商的响应文件及澄清文件等，均为签订政府采购合同的依据。</w:t>
      </w:r>
    </w:p>
    <w:p w14:paraId="0751A994">
      <w:pPr>
        <w:spacing w:before="120" w:line="320" w:lineRule="atLeast"/>
        <w:ind w:firstLine="420" w:firstLineChars="200"/>
        <w:rPr>
          <w:szCs w:val="21"/>
          <w:highlight w:val="none"/>
        </w:rPr>
      </w:pPr>
      <w:r>
        <w:rPr>
          <w:szCs w:val="21"/>
          <w:highlight w:val="none"/>
        </w:rPr>
        <w:t>7.2.3如成交供应商不按成交通知书的规定签订合同，</w:t>
      </w:r>
      <w:r>
        <w:rPr>
          <w:rFonts w:hint="eastAsia"/>
          <w:szCs w:val="21"/>
          <w:highlight w:val="none"/>
        </w:rPr>
        <w:t>其磋商保证金将不予退还，并报由同级政府采购监督管理部门处理。</w:t>
      </w:r>
    </w:p>
    <w:p w14:paraId="0B952E5D">
      <w:pPr>
        <w:spacing w:before="120" w:line="320" w:lineRule="atLeast"/>
        <w:ind w:firstLine="420" w:firstLineChars="200"/>
        <w:rPr>
          <w:szCs w:val="21"/>
          <w:highlight w:val="none"/>
        </w:rPr>
      </w:pPr>
      <w:r>
        <w:rPr>
          <w:rFonts w:hint="eastAsia"/>
          <w:szCs w:val="21"/>
          <w:highlight w:val="none"/>
        </w:rPr>
        <w:t>7</w:t>
      </w:r>
      <w:r>
        <w:rPr>
          <w:szCs w:val="21"/>
          <w:highlight w:val="none"/>
        </w:rPr>
        <w:t>.2.4</w:t>
      </w:r>
      <w:r>
        <w:rPr>
          <w:rFonts w:hint="eastAsia"/>
          <w:szCs w:val="21"/>
          <w:highlight w:val="none"/>
        </w:rPr>
        <w:t>成交供应商拒绝与采购人签订合同的，采购人可以按照评审报告推荐的成交候选人名单排序，确定下一候选人为成交供应商，也可以重新开展政府采购活动。</w:t>
      </w:r>
    </w:p>
    <w:p w14:paraId="6356EAA2">
      <w:pPr>
        <w:spacing w:before="120" w:line="320" w:lineRule="atLeast"/>
        <w:ind w:firstLine="420" w:firstLineChars="200"/>
        <w:rPr>
          <w:szCs w:val="21"/>
          <w:highlight w:val="none"/>
        </w:rPr>
      </w:pPr>
      <w:bookmarkStart w:id="68" w:name="_Hlk155170999"/>
      <w:r>
        <w:rPr>
          <w:rFonts w:hint="eastAsia"/>
          <w:szCs w:val="21"/>
          <w:highlight w:val="none"/>
        </w:rPr>
        <w:t>7</w:t>
      </w:r>
      <w:r>
        <w:rPr>
          <w:szCs w:val="21"/>
          <w:highlight w:val="none"/>
        </w:rPr>
        <w:t>.2.5</w:t>
      </w:r>
      <w:r>
        <w:rPr>
          <w:rFonts w:hint="eastAsia"/>
          <w:szCs w:val="21"/>
          <w:highlight w:val="none"/>
        </w:rPr>
        <w:t>采购人因不可抗力原因迟延签订合同的，应当自不可抗力事由消除之日起5个工作日内完成合同签订事宜。</w:t>
      </w:r>
      <w:bookmarkEnd w:id="68"/>
    </w:p>
    <w:p w14:paraId="256851AE">
      <w:pPr>
        <w:spacing w:before="120" w:line="320" w:lineRule="atLeast"/>
        <w:ind w:firstLine="422" w:firstLineChars="200"/>
        <w:outlineLvl w:val="2"/>
        <w:rPr>
          <w:b/>
          <w:bCs/>
          <w:kern w:val="0"/>
          <w:szCs w:val="21"/>
          <w:highlight w:val="none"/>
        </w:rPr>
      </w:pPr>
      <w:r>
        <w:rPr>
          <w:b/>
          <w:bCs/>
          <w:kern w:val="0"/>
          <w:szCs w:val="21"/>
          <w:highlight w:val="none"/>
        </w:rPr>
        <w:t>7.3合同公告</w:t>
      </w:r>
    </w:p>
    <w:p w14:paraId="68EA1F47">
      <w:pPr>
        <w:spacing w:before="120" w:line="320" w:lineRule="atLeast"/>
        <w:ind w:firstLine="420" w:firstLineChars="200"/>
        <w:rPr>
          <w:szCs w:val="21"/>
          <w:highlight w:val="none"/>
        </w:rPr>
      </w:pPr>
      <w:r>
        <w:rPr>
          <w:szCs w:val="21"/>
          <w:highlight w:val="none"/>
        </w:rPr>
        <w:t>7.3.1如</w:t>
      </w:r>
      <w:r>
        <w:rPr>
          <w:rFonts w:hint="eastAsia"/>
          <w:szCs w:val="21"/>
          <w:highlight w:val="none"/>
        </w:rPr>
        <w:t>采购文件</w:t>
      </w:r>
      <w:r>
        <w:rPr>
          <w:szCs w:val="21"/>
          <w:highlight w:val="none"/>
        </w:rPr>
        <w:t>无特殊规定</w:t>
      </w:r>
      <w:r>
        <w:rPr>
          <w:rFonts w:hint="eastAsia"/>
          <w:szCs w:val="21"/>
          <w:highlight w:val="none"/>
        </w:rPr>
        <w:t>，</w:t>
      </w:r>
      <w:r>
        <w:rPr>
          <w:szCs w:val="21"/>
          <w:highlight w:val="none"/>
        </w:rPr>
        <w:t>成交供应商应在签订合同后1个工作日内，将政府采购合同副本送采购代理机构</w:t>
      </w:r>
      <w:r>
        <w:rPr>
          <w:rFonts w:hint="eastAsia"/>
          <w:szCs w:val="21"/>
          <w:highlight w:val="none"/>
        </w:rPr>
        <w:t>存档</w:t>
      </w:r>
      <w:r>
        <w:rPr>
          <w:szCs w:val="21"/>
          <w:highlight w:val="none"/>
        </w:rPr>
        <w:t>。</w:t>
      </w:r>
    </w:p>
    <w:p w14:paraId="164623A1">
      <w:pPr>
        <w:spacing w:before="120" w:line="320" w:lineRule="atLeast"/>
        <w:ind w:firstLine="420" w:firstLineChars="200"/>
        <w:rPr>
          <w:szCs w:val="21"/>
          <w:highlight w:val="none"/>
        </w:rPr>
      </w:pPr>
      <w:r>
        <w:rPr>
          <w:szCs w:val="21"/>
          <w:highlight w:val="none"/>
        </w:rPr>
        <w:t>7.3.2采购人应当自政府采购合同签订之日起2个工作日内，将政府采购合同在省级以上人民政府财政部门指定的媒体上公告，但政府采购合同中涉及国家秘密、商业秘密的内容除外。</w:t>
      </w:r>
    </w:p>
    <w:p w14:paraId="7F5999AD">
      <w:pPr>
        <w:spacing w:before="120" w:line="320" w:lineRule="atLeast"/>
        <w:ind w:firstLine="420" w:firstLineChars="200"/>
        <w:rPr>
          <w:szCs w:val="21"/>
          <w:highlight w:val="none"/>
        </w:rPr>
      </w:pPr>
      <w:bookmarkStart w:id="69" w:name="_Hlk155171014"/>
      <w:r>
        <w:rPr>
          <w:rFonts w:hint="eastAsia"/>
          <w:szCs w:val="21"/>
          <w:highlight w:val="none"/>
        </w:rPr>
        <w:t>7</w:t>
      </w:r>
      <w:r>
        <w:rPr>
          <w:szCs w:val="21"/>
          <w:highlight w:val="none"/>
        </w:rPr>
        <w:t xml:space="preserve">.3.3 </w:t>
      </w:r>
      <w:r>
        <w:rPr>
          <w:rFonts w:hint="eastAsia"/>
          <w:szCs w:val="21"/>
          <w:highlight w:val="none"/>
        </w:rPr>
        <w:t>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bookmarkEnd w:id="69"/>
    </w:p>
    <w:p w14:paraId="2AC2FDCA">
      <w:pPr>
        <w:spacing w:before="120" w:line="320" w:lineRule="atLeast"/>
        <w:ind w:firstLine="422" w:firstLineChars="200"/>
        <w:outlineLvl w:val="2"/>
        <w:rPr>
          <w:b/>
          <w:bCs/>
          <w:kern w:val="0"/>
          <w:szCs w:val="21"/>
          <w:highlight w:val="none"/>
        </w:rPr>
      </w:pPr>
      <w:r>
        <w:rPr>
          <w:b/>
          <w:bCs/>
          <w:kern w:val="0"/>
          <w:szCs w:val="21"/>
          <w:highlight w:val="none"/>
        </w:rPr>
        <w:t>7.4 履行合同</w:t>
      </w:r>
    </w:p>
    <w:p w14:paraId="4EC08081">
      <w:pPr>
        <w:spacing w:before="120" w:line="320" w:lineRule="atLeast"/>
        <w:ind w:firstLine="420" w:firstLineChars="200"/>
        <w:rPr>
          <w:szCs w:val="21"/>
          <w:highlight w:val="none"/>
        </w:rPr>
      </w:pPr>
      <w:r>
        <w:rPr>
          <w:szCs w:val="21"/>
          <w:highlight w:val="none"/>
        </w:rPr>
        <w:t>7.4.1</w:t>
      </w:r>
      <w:bookmarkStart w:id="70" w:name="_Toc308164814"/>
      <w:bookmarkStart w:id="71" w:name="_Toc217446070"/>
      <w:r>
        <w:rPr>
          <w:rFonts w:hint="eastAsia"/>
          <w:szCs w:val="21"/>
          <w:highlight w:val="none"/>
        </w:rPr>
        <w:t>采购人与成交供应商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p w14:paraId="699DA7DF">
      <w:pPr>
        <w:spacing w:before="120" w:line="320" w:lineRule="atLeast"/>
        <w:ind w:firstLine="422" w:firstLineChars="200"/>
        <w:rPr>
          <w:b/>
          <w:bCs/>
          <w:kern w:val="0"/>
          <w:szCs w:val="21"/>
          <w:highlight w:val="none"/>
        </w:rPr>
      </w:pPr>
      <w:r>
        <w:rPr>
          <w:b/>
          <w:bCs/>
          <w:kern w:val="0"/>
          <w:szCs w:val="21"/>
          <w:highlight w:val="none"/>
        </w:rPr>
        <w:t>7.5履约验收</w:t>
      </w:r>
      <w:bookmarkEnd w:id="70"/>
      <w:bookmarkEnd w:id="71"/>
    </w:p>
    <w:p w14:paraId="5B33C948">
      <w:pPr>
        <w:spacing w:before="120" w:line="320" w:lineRule="atLeast"/>
        <w:ind w:firstLine="420" w:firstLineChars="200"/>
        <w:rPr>
          <w:szCs w:val="21"/>
          <w:highlight w:val="none"/>
        </w:rPr>
      </w:pPr>
      <w:r>
        <w:rPr>
          <w:szCs w:val="21"/>
          <w:highlight w:val="none"/>
        </w:rPr>
        <w:t>7.5.1采购人可以根据政府采购项目具体情况自行组织验收，或者委托政府采购代理机构、国家认可的质量检测机构开展采购项目履约验收工作。</w:t>
      </w:r>
    </w:p>
    <w:p w14:paraId="0A19BC33">
      <w:pPr>
        <w:spacing w:before="120" w:line="320" w:lineRule="atLeast"/>
        <w:ind w:firstLine="420" w:firstLineChars="200"/>
        <w:rPr>
          <w:szCs w:val="21"/>
          <w:highlight w:val="none"/>
        </w:rPr>
      </w:pPr>
      <w:r>
        <w:rPr>
          <w:szCs w:val="21"/>
          <w:highlight w:val="none"/>
        </w:rPr>
        <w:t>7.5.2验收结果合格的，成交供应商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16787252">
      <w:pPr>
        <w:spacing w:before="120" w:line="320" w:lineRule="atLeast"/>
        <w:ind w:firstLine="420" w:firstLineChars="200"/>
        <w:rPr>
          <w:szCs w:val="21"/>
          <w:highlight w:val="none"/>
        </w:rPr>
      </w:pPr>
      <w:r>
        <w:rPr>
          <w:szCs w:val="21"/>
          <w:highlight w:val="none"/>
        </w:rPr>
        <w:t>7.5.3采购合同项目完成验收后，采购人应当将验收原始记录、验收书等资料作为该采购项目档案妥善保管，不得伪造、变造、隐匿或者销毁，验收资料保存期为采购结束之日起至少保存15年。</w:t>
      </w:r>
    </w:p>
    <w:p w14:paraId="5957334C">
      <w:pPr>
        <w:spacing w:before="120" w:line="320" w:lineRule="atLeast"/>
        <w:ind w:firstLine="420" w:firstLineChars="200"/>
        <w:rPr>
          <w:szCs w:val="21"/>
          <w:highlight w:val="none"/>
        </w:rPr>
      </w:pPr>
      <w:r>
        <w:rPr>
          <w:szCs w:val="21"/>
          <w:highlight w:val="none"/>
        </w:rPr>
        <w:t>7.5.4本项目将严格按照本采购文件及合同有关规定进行合同履约验收。采购文件或合同未规定的按财政部关于进一步加强政府采购需求和履约验收管理的指导意见（财库〔2016〕205号）以及《广西壮族自治区政府采购项目履约验收管理办法》（桂财采〔2015〕22号）的规定执行。</w:t>
      </w:r>
    </w:p>
    <w:p w14:paraId="09181AE0">
      <w:pPr>
        <w:spacing w:before="120" w:line="320" w:lineRule="atLeast"/>
        <w:ind w:left="2" w:leftChars="1" w:firstLine="422" w:firstLineChars="200"/>
        <w:outlineLvl w:val="1"/>
        <w:rPr>
          <w:b/>
          <w:bCs/>
          <w:kern w:val="0"/>
          <w:szCs w:val="21"/>
          <w:highlight w:val="none"/>
        </w:rPr>
      </w:pPr>
      <w:bookmarkStart w:id="72" w:name="_Toc254970533"/>
      <w:bookmarkStart w:id="73" w:name="_Toc254970674"/>
      <w:r>
        <w:rPr>
          <w:b/>
          <w:bCs/>
          <w:kern w:val="0"/>
          <w:szCs w:val="21"/>
          <w:highlight w:val="none"/>
        </w:rPr>
        <w:t>8．质疑和投诉</w:t>
      </w:r>
      <w:bookmarkEnd w:id="72"/>
      <w:bookmarkEnd w:id="73"/>
    </w:p>
    <w:p w14:paraId="5CE7CD84">
      <w:pPr>
        <w:spacing w:before="120" w:line="320" w:lineRule="atLeast"/>
        <w:ind w:firstLine="422" w:firstLineChars="200"/>
        <w:outlineLvl w:val="2"/>
        <w:rPr>
          <w:b/>
          <w:bCs/>
          <w:kern w:val="0"/>
          <w:szCs w:val="21"/>
          <w:highlight w:val="none"/>
        </w:rPr>
      </w:pPr>
      <w:r>
        <w:rPr>
          <w:b/>
          <w:bCs/>
          <w:kern w:val="0"/>
          <w:szCs w:val="21"/>
          <w:highlight w:val="none"/>
        </w:rPr>
        <w:t>8.1质疑</w:t>
      </w:r>
    </w:p>
    <w:p w14:paraId="3C49ECA7">
      <w:pPr>
        <w:spacing w:before="120" w:line="320" w:lineRule="atLeast"/>
        <w:ind w:firstLine="420" w:firstLineChars="200"/>
        <w:rPr>
          <w:szCs w:val="21"/>
          <w:highlight w:val="none"/>
        </w:rPr>
      </w:pPr>
      <w:r>
        <w:rPr>
          <w:szCs w:val="21"/>
          <w:highlight w:val="none"/>
        </w:rPr>
        <w:t>8.1.1质疑内容、时限</w:t>
      </w:r>
    </w:p>
    <w:p w14:paraId="76FE290B">
      <w:pPr>
        <w:spacing w:before="120" w:line="320" w:lineRule="atLeast"/>
        <w:ind w:firstLine="420" w:firstLineChars="200"/>
        <w:rPr>
          <w:szCs w:val="21"/>
          <w:highlight w:val="none"/>
        </w:rPr>
      </w:pPr>
      <w:r>
        <w:rPr>
          <w:rFonts w:hint="eastAsia"/>
          <w:szCs w:val="21"/>
          <w:highlight w:val="none"/>
        </w:rPr>
        <w:t>（1）供应商对政府采购活动有疑问的，可以向采购人或采购代理机构提出询问。采购人或者采购代理机构应当在3个工作日内对供应商依法提出的询问作出答复。</w:t>
      </w:r>
    </w:p>
    <w:p w14:paraId="39B229B1">
      <w:pPr>
        <w:spacing w:before="120" w:line="320" w:lineRule="atLeast"/>
        <w:ind w:firstLine="420" w:firstLineChars="200"/>
        <w:rPr>
          <w:szCs w:val="21"/>
          <w:highlight w:val="none"/>
        </w:rPr>
      </w:pPr>
      <w:r>
        <w:rPr>
          <w:rFonts w:hint="eastAsia"/>
          <w:szCs w:val="21"/>
          <w:highlight w:val="none"/>
        </w:rPr>
        <w:t>（2）供应商认为采购文件、采购过程、中标或者成交结果使自己的权益受到损害的，可以在知道或者应知其权益受到损害之日起7个工作日内向采购人或采购代理机构提出质疑。采购人或</w:t>
      </w:r>
      <w:r>
        <w:rPr>
          <w:szCs w:val="21"/>
          <w:highlight w:val="none"/>
        </w:rPr>
        <w:t>采购代理机构在收到供应商书面质疑后7个工作日内，对质疑内容作出答复。</w:t>
      </w:r>
    </w:p>
    <w:p w14:paraId="2FC86BC9">
      <w:pPr>
        <w:spacing w:before="120" w:line="320" w:lineRule="atLeast"/>
        <w:ind w:firstLine="420" w:firstLineChars="200"/>
        <w:rPr>
          <w:szCs w:val="21"/>
          <w:highlight w:val="none"/>
        </w:rPr>
      </w:pPr>
      <w:r>
        <w:rPr>
          <w:szCs w:val="21"/>
          <w:highlight w:val="none"/>
        </w:rPr>
        <w:t>8.1.2质疑形式</w:t>
      </w:r>
    </w:p>
    <w:p w14:paraId="7F9753F1">
      <w:pPr>
        <w:spacing w:before="120" w:line="320" w:lineRule="atLeast"/>
        <w:ind w:firstLine="420" w:firstLineChars="200"/>
        <w:rPr>
          <w:szCs w:val="21"/>
          <w:highlight w:val="none"/>
        </w:rPr>
      </w:pPr>
      <w:r>
        <w:rPr>
          <w:szCs w:val="21"/>
          <w:highlight w:val="none"/>
        </w:rPr>
        <w:t>质疑应当采用</w:t>
      </w:r>
      <w:r>
        <w:rPr>
          <w:rFonts w:hint="eastAsia"/>
          <w:szCs w:val="21"/>
          <w:highlight w:val="none"/>
        </w:rPr>
        <w:t>供应商</w:t>
      </w:r>
      <w:r>
        <w:rPr>
          <w:szCs w:val="21"/>
          <w:highlight w:val="none"/>
        </w:rPr>
        <w:t>须知前附表所规定的形式，质疑书应明确阐述</w:t>
      </w:r>
      <w:r>
        <w:rPr>
          <w:rFonts w:hint="eastAsia"/>
          <w:szCs w:val="21"/>
          <w:highlight w:val="none"/>
        </w:rPr>
        <w:t>采购文件</w:t>
      </w:r>
      <w:r>
        <w:rPr>
          <w:szCs w:val="21"/>
          <w:highlight w:val="none"/>
        </w:rPr>
        <w:t>、</w:t>
      </w:r>
      <w:r>
        <w:rPr>
          <w:rFonts w:hint="eastAsia"/>
          <w:szCs w:val="21"/>
          <w:highlight w:val="none"/>
        </w:rPr>
        <w:t>采购</w:t>
      </w:r>
      <w:r>
        <w:rPr>
          <w:szCs w:val="21"/>
          <w:highlight w:val="none"/>
        </w:rPr>
        <w:t>过程或成交结果中使自己合法权益受到损害的实质性内容，提供相关事实、依据和证据及其来源或线索，便于有关单位调查、答复和处理。</w:t>
      </w:r>
    </w:p>
    <w:p w14:paraId="55EA28F5">
      <w:pPr>
        <w:spacing w:before="120" w:line="320" w:lineRule="atLeast"/>
        <w:ind w:firstLine="420" w:firstLineChars="200"/>
        <w:rPr>
          <w:szCs w:val="21"/>
          <w:highlight w:val="none"/>
        </w:rPr>
      </w:pPr>
      <w:r>
        <w:rPr>
          <w:rFonts w:hint="eastAsia"/>
          <w:szCs w:val="21"/>
          <w:highlight w:val="none"/>
        </w:rPr>
        <w:t>8</w:t>
      </w:r>
      <w:r>
        <w:rPr>
          <w:szCs w:val="21"/>
          <w:highlight w:val="none"/>
        </w:rPr>
        <w:t>.1.3</w:t>
      </w:r>
      <w:r>
        <w:rPr>
          <w:rFonts w:hint="eastAsia"/>
          <w:highlight w:val="none"/>
        </w:rPr>
        <w:t xml:space="preserve"> </w:t>
      </w:r>
      <w:r>
        <w:rPr>
          <w:rFonts w:hint="eastAsia"/>
          <w:szCs w:val="21"/>
          <w:highlight w:val="none"/>
        </w:rPr>
        <w:t>供应商提出质疑应当提交质疑函和必要的证明材料。质疑函应当包括下列内容：</w:t>
      </w:r>
    </w:p>
    <w:p w14:paraId="2455481C">
      <w:pPr>
        <w:spacing w:before="120" w:line="320" w:lineRule="atLeast"/>
        <w:ind w:firstLine="420" w:firstLineChars="200"/>
        <w:rPr>
          <w:szCs w:val="21"/>
          <w:highlight w:val="none"/>
        </w:rPr>
      </w:pPr>
      <w:r>
        <w:rPr>
          <w:rFonts w:hint="eastAsia"/>
          <w:szCs w:val="21"/>
          <w:highlight w:val="none"/>
        </w:rPr>
        <w:t>（1）</w:t>
      </w:r>
      <w:r>
        <w:rPr>
          <w:rFonts w:hint="eastAsia"/>
          <w:szCs w:val="21"/>
          <w:highlight w:val="none"/>
        </w:rPr>
        <w:tab/>
      </w:r>
      <w:r>
        <w:rPr>
          <w:rFonts w:hint="eastAsia"/>
          <w:szCs w:val="21"/>
          <w:highlight w:val="none"/>
        </w:rPr>
        <w:t>供应商的姓名或者名称、地址、邮编、联系人及联系电话；</w:t>
      </w:r>
    </w:p>
    <w:p w14:paraId="2AA3B4EB">
      <w:pPr>
        <w:spacing w:before="120" w:line="320" w:lineRule="atLeast"/>
        <w:ind w:firstLine="420" w:firstLineChars="200"/>
        <w:rPr>
          <w:szCs w:val="21"/>
          <w:highlight w:val="none"/>
        </w:rPr>
      </w:pPr>
      <w:r>
        <w:rPr>
          <w:rFonts w:hint="eastAsia"/>
          <w:szCs w:val="21"/>
          <w:highlight w:val="none"/>
        </w:rPr>
        <w:t>（2）</w:t>
      </w:r>
      <w:r>
        <w:rPr>
          <w:rFonts w:hint="eastAsia"/>
          <w:szCs w:val="21"/>
          <w:highlight w:val="none"/>
        </w:rPr>
        <w:tab/>
      </w:r>
      <w:r>
        <w:rPr>
          <w:rFonts w:hint="eastAsia"/>
          <w:szCs w:val="21"/>
          <w:highlight w:val="none"/>
        </w:rPr>
        <w:t>质疑项目的名称、编号；</w:t>
      </w:r>
    </w:p>
    <w:p w14:paraId="5571F176">
      <w:pPr>
        <w:spacing w:before="120" w:line="320" w:lineRule="atLeast"/>
        <w:ind w:firstLine="420" w:firstLineChars="200"/>
        <w:rPr>
          <w:szCs w:val="21"/>
          <w:highlight w:val="none"/>
        </w:rPr>
      </w:pPr>
      <w:r>
        <w:rPr>
          <w:rFonts w:hint="eastAsia"/>
          <w:szCs w:val="21"/>
          <w:highlight w:val="none"/>
        </w:rPr>
        <w:t>（3）</w:t>
      </w:r>
      <w:r>
        <w:rPr>
          <w:rFonts w:hint="eastAsia"/>
          <w:szCs w:val="21"/>
          <w:highlight w:val="none"/>
        </w:rPr>
        <w:tab/>
      </w:r>
      <w:r>
        <w:rPr>
          <w:rFonts w:hint="eastAsia"/>
          <w:szCs w:val="21"/>
          <w:highlight w:val="none"/>
        </w:rPr>
        <w:t>具体、明确的质疑事项和与质疑事项相关的请求；</w:t>
      </w:r>
    </w:p>
    <w:p w14:paraId="73FD4B00">
      <w:pPr>
        <w:spacing w:before="120" w:line="320" w:lineRule="atLeast"/>
        <w:ind w:firstLine="420" w:firstLineChars="200"/>
        <w:rPr>
          <w:szCs w:val="21"/>
          <w:highlight w:val="none"/>
        </w:rPr>
      </w:pPr>
      <w:r>
        <w:rPr>
          <w:rFonts w:hint="eastAsia"/>
          <w:szCs w:val="21"/>
          <w:highlight w:val="none"/>
        </w:rPr>
        <w:t>（4）</w:t>
      </w:r>
      <w:r>
        <w:rPr>
          <w:rFonts w:hint="eastAsia"/>
          <w:szCs w:val="21"/>
          <w:highlight w:val="none"/>
        </w:rPr>
        <w:tab/>
      </w:r>
      <w:r>
        <w:rPr>
          <w:rFonts w:hint="eastAsia"/>
          <w:szCs w:val="21"/>
          <w:highlight w:val="none"/>
        </w:rPr>
        <w:t>事实依据；</w:t>
      </w:r>
    </w:p>
    <w:p w14:paraId="5B6E6958">
      <w:pPr>
        <w:spacing w:before="120" w:line="320" w:lineRule="atLeast"/>
        <w:ind w:firstLine="420" w:firstLineChars="200"/>
        <w:rPr>
          <w:szCs w:val="21"/>
          <w:highlight w:val="none"/>
        </w:rPr>
      </w:pPr>
      <w:r>
        <w:rPr>
          <w:rFonts w:hint="eastAsia"/>
          <w:szCs w:val="21"/>
          <w:highlight w:val="none"/>
        </w:rPr>
        <w:t>（5）</w:t>
      </w:r>
      <w:r>
        <w:rPr>
          <w:rFonts w:hint="eastAsia"/>
          <w:szCs w:val="21"/>
          <w:highlight w:val="none"/>
        </w:rPr>
        <w:tab/>
      </w:r>
      <w:r>
        <w:rPr>
          <w:rFonts w:hint="eastAsia"/>
          <w:szCs w:val="21"/>
          <w:highlight w:val="none"/>
        </w:rPr>
        <w:t>必要的法律依据；</w:t>
      </w:r>
    </w:p>
    <w:p w14:paraId="01315180">
      <w:pPr>
        <w:spacing w:before="120" w:line="320" w:lineRule="atLeast"/>
        <w:ind w:firstLine="420" w:firstLineChars="200"/>
        <w:rPr>
          <w:szCs w:val="21"/>
          <w:highlight w:val="none"/>
        </w:rPr>
      </w:pPr>
      <w:r>
        <w:rPr>
          <w:rFonts w:hint="eastAsia"/>
          <w:szCs w:val="21"/>
          <w:highlight w:val="none"/>
        </w:rPr>
        <w:t>（6）</w:t>
      </w:r>
      <w:r>
        <w:rPr>
          <w:rFonts w:hint="eastAsia"/>
          <w:szCs w:val="21"/>
          <w:highlight w:val="none"/>
        </w:rPr>
        <w:tab/>
      </w:r>
      <w:r>
        <w:rPr>
          <w:rFonts w:hint="eastAsia"/>
          <w:szCs w:val="21"/>
          <w:highlight w:val="none"/>
        </w:rPr>
        <w:t>提出质疑的日期。</w:t>
      </w:r>
    </w:p>
    <w:p w14:paraId="505CFBB1">
      <w:pPr>
        <w:spacing w:before="120" w:line="320" w:lineRule="atLeast"/>
        <w:ind w:firstLine="420" w:firstLineChars="200"/>
        <w:rPr>
          <w:szCs w:val="21"/>
          <w:highlight w:val="none"/>
        </w:rPr>
      </w:pPr>
      <w:r>
        <w:rPr>
          <w:rFonts w:hint="eastAsia"/>
          <w:szCs w:val="21"/>
          <w:highlight w:val="none"/>
        </w:rPr>
        <w:t>供应商为自然人的，应当由本人签字；供应商为法人或者其他组织的，应当由法定代表人、主要负责人，或者其授权代表签字或者盖章，并加盖公章。</w:t>
      </w:r>
    </w:p>
    <w:p w14:paraId="0396BC4D">
      <w:pPr>
        <w:spacing w:before="120" w:line="320" w:lineRule="atLeast"/>
        <w:ind w:firstLine="422" w:firstLineChars="200"/>
        <w:outlineLvl w:val="2"/>
        <w:rPr>
          <w:b/>
          <w:bCs/>
          <w:kern w:val="0"/>
          <w:szCs w:val="21"/>
          <w:highlight w:val="none"/>
        </w:rPr>
      </w:pPr>
      <w:r>
        <w:rPr>
          <w:b/>
          <w:bCs/>
          <w:kern w:val="0"/>
          <w:szCs w:val="21"/>
          <w:highlight w:val="none"/>
        </w:rPr>
        <w:t>8.2投诉</w:t>
      </w:r>
    </w:p>
    <w:p w14:paraId="6E665E07">
      <w:pPr>
        <w:spacing w:before="120" w:line="320" w:lineRule="atLeast"/>
        <w:ind w:firstLine="420" w:firstLineChars="200"/>
        <w:rPr>
          <w:szCs w:val="21"/>
          <w:highlight w:val="none"/>
        </w:rPr>
      </w:pPr>
      <w:r>
        <w:rPr>
          <w:szCs w:val="21"/>
          <w:highlight w:val="none"/>
        </w:rPr>
        <w:t>8.2.1供应商对采购人、采购代理机构的答复不满意，或者采购人、采购代理机构未在规定时间内答复的，可在答复期满后15个工作日内按有关规定，向同级财政部门投诉。</w:t>
      </w:r>
    </w:p>
    <w:p w14:paraId="03BC0F62">
      <w:pPr>
        <w:spacing w:before="120" w:line="320" w:lineRule="atLeast"/>
        <w:ind w:firstLine="420" w:firstLineChars="200"/>
        <w:rPr>
          <w:szCs w:val="21"/>
          <w:highlight w:val="none"/>
        </w:rPr>
      </w:pPr>
      <w:r>
        <w:rPr>
          <w:szCs w:val="21"/>
          <w:highlight w:val="none"/>
        </w:rPr>
        <w:t>8.2.</w:t>
      </w:r>
      <w:r>
        <w:rPr>
          <w:rFonts w:hint="eastAsia"/>
          <w:szCs w:val="21"/>
          <w:highlight w:val="none"/>
        </w:rPr>
        <w:t>2投诉</w:t>
      </w:r>
      <w:r>
        <w:rPr>
          <w:szCs w:val="21"/>
          <w:highlight w:val="none"/>
        </w:rPr>
        <w:t>书应使用财政部发布的</w:t>
      </w:r>
      <w:r>
        <w:rPr>
          <w:rFonts w:hint="eastAsia"/>
          <w:szCs w:val="21"/>
          <w:highlight w:val="none"/>
        </w:rPr>
        <w:t>政府采购供应投诉书范本，并应按照“投诉书制作说明”进行编写。</w:t>
      </w:r>
    </w:p>
    <w:p w14:paraId="3F32573B">
      <w:pPr>
        <w:spacing w:before="120" w:line="320" w:lineRule="atLeast"/>
        <w:ind w:left="2" w:leftChars="1" w:firstLine="422" w:firstLineChars="200"/>
        <w:outlineLvl w:val="1"/>
        <w:rPr>
          <w:b/>
          <w:bCs/>
          <w:kern w:val="0"/>
          <w:szCs w:val="21"/>
          <w:highlight w:val="none"/>
        </w:rPr>
      </w:pPr>
      <w:r>
        <w:rPr>
          <w:b/>
          <w:bCs/>
          <w:kern w:val="0"/>
          <w:szCs w:val="21"/>
          <w:highlight w:val="none"/>
        </w:rPr>
        <w:t>9．其他事项</w:t>
      </w:r>
    </w:p>
    <w:p w14:paraId="7DEB4711">
      <w:pPr>
        <w:spacing w:before="120" w:line="320" w:lineRule="atLeast"/>
        <w:ind w:firstLine="420" w:firstLineChars="200"/>
        <w:rPr>
          <w:szCs w:val="21"/>
          <w:highlight w:val="none"/>
        </w:rPr>
      </w:pPr>
      <w:r>
        <w:rPr>
          <w:szCs w:val="21"/>
          <w:highlight w:val="none"/>
        </w:rPr>
        <w:t>9.1代理服务收费由采购代理机构向成交供应商收取。签订合同前，成交供应商应向采购代理机构一次付清代理服务费。</w:t>
      </w:r>
    </w:p>
    <w:p w14:paraId="31345B95">
      <w:pPr>
        <w:spacing w:before="120" w:line="276" w:lineRule="auto"/>
        <w:ind w:firstLine="420" w:firstLineChars="200"/>
        <w:rPr>
          <w:szCs w:val="21"/>
          <w:highlight w:val="none"/>
        </w:rPr>
      </w:pPr>
      <w:r>
        <w:rPr>
          <w:szCs w:val="21"/>
          <w:highlight w:val="none"/>
        </w:rPr>
        <w:t>9.2</w:t>
      </w:r>
      <w:r>
        <w:rPr>
          <w:rFonts w:hint="eastAsia"/>
          <w:szCs w:val="21"/>
          <w:highlight w:val="none"/>
        </w:rPr>
        <w:t>电子交易活动的中止。采购过程中出现以下情形，导致电子交易平台无法正常运行，或者无法保证电子交易的公平、公正和安全时，采购机构可中止电子交易活动：</w:t>
      </w:r>
    </w:p>
    <w:p w14:paraId="5ADC40D5">
      <w:pPr>
        <w:spacing w:before="120" w:line="276" w:lineRule="auto"/>
        <w:ind w:firstLine="420" w:firstLineChars="200"/>
        <w:rPr>
          <w:szCs w:val="21"/>
          <w:highlight w:val="none"/>
        </w:rPr>
      </w:pPr>
      <w:r>
        <w:rPr>
          <w:rFonts w:hint="eastAsia"/>
          <w:szCs w:val="21"/>
          <w:highlight w:val="none"/>
        </w:rPr>
        <w:t xml:space="preserve">（1）电子交易平台发生故障而无法登录访问的； </w:t>
      </w:r>
    </w:p>
    <w:p w14:paraId="18E10BD7">
      <w:pPr>
        <w:spacing w:before="120" w:line="276" w:lineRule="auto"/>
        <w:ind w:firstLine="420" w:firstLineChars="200"/>
        <w:rPr>
          <w:szCs w:val="21"/>
          <w:highlight w:val="none"/>
        </w:rPr>
      </w:pPr>
      <w:r>
        <w:rPr>
          <w:rFonts w:hint="eastAsia"/>
          <w:szCs w:val="21"/>
          <w:highlight w:val="none"/>
        </w:rPr>
        <w:t>（2）电子交易平台应用或数据库出现错误，不能进行正常操作的；</w:t>
      </w:r>
    </w:p>
    <w:p w14:paraId="57DC3577">
      <w:pPr>
        <w:spacing w:before="120" w:line="276" w:lineRule="auto"/>
        <w:ind w:firstLine="420" w:firstLineChars="200"/>
        <w:rPr>
          <w:szCs w:val="21"/>
          <w:highlight w:val="none"/>
        </w:rPr>
      </w:pPr>
      <w:r>
        <w:rPr>
          <w:rFonts w:hint="eastAsia"/>
          <w:szCs w:val="21"/>
          <w:highlight w:val="none"/>
        </w:rPr>
        <w:t>（3）电子交易平台发现严重安全漏洞，有潜在泄密危险的；</w:t>
      </w:r>
    </w:p>
    <w:p w14:paraId="2FA9EF4E">
      <w:pPr>
        <w:spacing w:before="120" w:line="276" w:lineRule="auto"/>
        <w:ind w:firstLine="420" w:firstLineChars="200"/>
        <w:rPr>
          <w:szCs w:val="21"/>
          <w:highlight w:val="none"/>
        </w:rPr>
      </w:pPr>
      <w:r>
        <w:rPr>
          <w:rFonts w:hint="eastAsia"/>
          <w:szCs w:val="21"/>
          <w:highlight w:val="none"/>
        </w:rPr>
        <w:t xml:space="preserve">（4）病毒发作导致不能进行正常操作的； </w:t>
      </w:r>
    </w:p>
    <w:p w14:paraId="707B173F">
      <w:pPr>
        <w:spacing w:before="120" w:line="276" w:lineRule="auto"/>
        <w:ind w:firstLine="420" w:firstLineChars="200"/>
        <w:rPr>
          <w:szCs w:val="21"/>
          <w:highlight w:val="none"/>
        </w:rPr>
      </w:pPr>
      <w:r>
        <w:rPr>
          <w:rFonts w:hint="eastAsia"/>
          <w:szCs w:val="21"/>
          <w:highlight w:val="none"/>
        </w:rPr>
        <w:t>（</w:t>
      </w:r>
      <w:r>
        <w:rPr>
          <w:szCs w:val="21"/>
          <w:highlight w:val="none"/>
        </w:rPr>
        <w:t>5</w:t>
      </w:r>
      <w:r>
        <w:rPr>
          <w:rFonts w:hint="eastAsia"/>
          <w:szCs w:val="21"/>
          <w:highlight w:val="none"/>
        </w:rPr>
        <w:t>）其他无法保证电子交易的公平、公正和安全的情况。</w:t>
      </w:r>
    </w:p>
    <w:p w14:paraId="17C5D804">
      <w:pPr>
        <w:tabs>
          <w:tab w:val="left" w:pos="4820"/>
        </w:tabs>
        <w:spacing w:before="120" w:line="360" w:lineRule="auto"/>
        <w:ind w:firstLine="420" w:firstLineChars="200"/>
        <w:rPr>
          <w:szCs w:val="21"/>
          <w:highlight w:val="none"/>
        </w:rPr>
      </w:pPr>
      <w:r>
        <w:rPr>
          <w:rFonts w:hint="eastAsia"/>
          <w:szCs w:val="21"/>
          <w:highlight w:val="none"/>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r>
        <w:rPr>
          <w:szCs w:val="21"/>
          <w:highlight w:val="none"/>
        </w:rPr>
        <w:t xml:space="preserve"> </w:t>
      </w:r>
    </w:p>
    <w:p w14:paraId="2085A172">
      <w:pPr>
        <w:spacing w:line="360" w:lineRule="auto"/>
        <w:ind w:firstLine="420"/>
        <w:rPr>
          <w:szCs w:val="21"/>
          <w:highlight w:val="none"/>
        </w:rPr>
      </w:pPr>
      <w:r>
        <w:rPr>
          <w:szCs w:val="21"/>
          <w:highlight w:val="none"/>
        </w:rPr>
        <w:t>9.3</w:t>
      </w:r>
      <w:r>
        <w:rPr>
          <w:rFonts w:hint="eastAsia"/>
          <w:szCs w:val="21"/>
          <w:highlight w:val="none"/>
        </w:rPr>
        <w:t>本项目的附件及图纸</w:t>
      </w:r>
      <w:r>
        <w:rPr>
          <w:szCs w:val="21"/>
          <w:highlight w:val="none"/>
        </w:rPr>
        <w:t>详见供应商须知前附表</w:t>
      </w:r>
      <w:r>
        <w:rPr>
          <w:rFonts w:hint="eastAsia"/>
          <w:szCs w:val="21"/>
          <w:highlight w:val="none"/>
        </w:rPr>
        <w:t>。</w:t>
      </w:r>
    </w:p>
    <w:p w14:paraId="6DC54E0E">
      <w:pPr>
        <w:spacing w:line="360" w:lineRule="auto"/>
        <w:ind w:firstLine="420"/>
        <w:rPr>
          <w:szCs w:val="21"/>
          <w:highlight w:val="none"/>
        </w:rPr>
      </w:pPr>
      <w:r>
        <w:rPr>
          <w:szCs w:val="21"/>
          <w:highlight w:val="none"/>
        </w:rPr>
        <w:t>9.4</w:t>
      </w:r>
      <w:r>
        <w:rPr>
          <w:rFonts w:hint="eastAsia"/>
          <w:szCs w:val="21"/>
          <w:highlight w:val="none"/>
        </w:rPr>
        <w:t>本项目的其他事项</w:t>
      </w:r>
      <w:r>
        <w:rPr>
          <w:szCs w:val="21"/>
          <w:highlight w:val="none"/>
        </w:rPr>
        <w:t>详见供应商须知前附表</w:t>
      </w:r>
      <w:r>
        <w:rPr>
          <w:rFonts w:hint="eastAsia"/>
          <w:szCs w:val="21"/>
          <w:highlight w:val="none"/>
        </w:rPr>
        <w:t>。</w:t>
      </w:r>
    </w:p>
    <w:p w14:paraId="0C6A391B">
      <w:pPr>
        <w:spacing w:before="120" w:line="320" w:lineRule="atLeast"/>
        <w:ind w:left="2" w:leftChars="1" w:firstLine="422" w:firstLineChars="200"/>
        <w:outlineLvl w:val="1"/>
        <w:rPr>
          <w:b/>
          <w:bCs/>
          <w:kern w:val="0"/>
          <w:szCs w:val="21"/>
          <w:highlight w:val="none"/>
        </w:rPr>
      </w:pPr>
      <w:r>
        <w:rPr>
          <w:b/>
          <w:bCs/>
          <w:kern w:val="0"/>
          <w:szCs w:val="21"/>
          <w:highlight w:val="none"/>
        </w:rPr>
        <w:t>10．</w:t>
      </w:r>
      <w:r>
        <w:rPr>
          <w:rFonts w:hint="eastAsia"/>
          <w:b/>
          <w:bCs/>
          <w:kern w:val="0"/>
          <w:szCs w:val="21"/>
          <w:highlight w:val="none"/>
        </w:rPr>
        <w:t>其他说明</w:t>
      </w:r>
    </w:p>
    <w:p w14:paraId="2F2C64CD">
      <w:pPr>
        <w:spacing w:before="120" w:line="320" w:lineRule="atLeast"/>
        <w:ind w:left="2" w:leftChars="1" w:firstLine="422" w:firstLineChars="200"/>
        <w:outlineLvl w:val="1"/>
        <w:rPr>
          <w:kern w:val="0"/>
          <w:szCs w:val="21"/>
          <w:highlight w:val="none"/>
        </w:rPr>
      </w:pPr>
      <w:r>
        <w:rPr>
          <w:rFonts w:hint="eastAsia"/>
          <w:b/>
          <w:bCs/>
          <w:kern w:val="0"/>
          <w:szCs w:val="21"/>
          <w:highlight w:val="none"/>
        </w:rPr>
        <w:t>1</w:t>
      </w:r>
      <w:r>
        <w:rPr>
          <w:b/>
          <w:bCs/>
          <w:kern w:val="0"/>
          <w:szCs w:val="21"/>
          <w:highlight w:val="none"/>
        </w:rPr>
        <w:t>0.1</w:t>
      </w:r>
      <w:r>
        <w:rPr>
          <w:rFonts w:hint="eastAsia"/>
          <w:kern w:val="0"/>
          <w:szCs w:val="21"/>
          <w:highlight w:val="none"/>
        </w:rPr>
        <w:t>其余未尽事宜按</w:t>
      </w:r>
      <w:r>
        <w:rPr>
          <w:kern w:val="0"/>
          <w:szCs w:val="21"/>
          <w:highlight w:val="none"/>
        </w:rPr>
        <w:t>《中华人民共和国政府采购法》、《中华人民共和国政府采购法实施条例》</w:t>
      </w:r>
      <w:r>
        <w:rPr>
          <w:rFonts w:hint="eastAsia"/>
          <w:kern w:val="0"/>
          <w:szCs w:val="21"/>
          <w:highlight w:val="none"/>
        </w:rPr>
        <w:t>的相关规定执行。</w:t>
      </w:r>
    </w:p>
    <w:p w14:paraId="59220599">
      <w:pPr>
        <w:spacing w:before="120" w:line="320" w:lineRule="atLeast"/>
        <w:ind w:left="2" w:leftChars="1" w:firstLine="422" w:firstLineChars="200"/>
        <w:outlineLvl w:val="1"/>
        <w:rPr>
          <w:sz w:val="32"/>
          <w:szCs w:val="32"/>
          <w:highlight w:val="none"/>
        </w:rPr>
        <w:sectPr>
          <w:headerReference r:id="rId11" w:type="first"/>
          <w:headerReference r:id="rId10" w:type="default"/>
          <w:pgSz w:w="11906" w:h="16838"/>
          <w:pgMar w:top="993" w:right="1133" w:bottom="1246" w:left="1418" w:header="851" w:footer="992" w:gutter="0"/>
          <w:cols w:space="720" w:num="1"/>
          <w:titlePg/>
          <w:docGrid w:linePitch="312" w:charSpace="0"/>
        </w:sectPr>
      </w:pPr>
      <w:r>
        <w:rPr>
          <w:b/>
          <w:bCs/>
          <w:kern w:val="0"/>
          <w:szCs w:val="21"/>
          <w:highlight w:val="none"/>
        </w:rPr>
        <w:t>10.2</w:t>
      </w:r>
      <w:r>
        <w:rPr>
          <w:rFonts w:hint="eastAsia"/>
          <w:highlight w:val="none"/>
        </w:rPr>
        <w:t>本</w:t>
      </w:r>
      <w:r>
        <w:rPr>
          <w:highlight w:val="none"/>
        </w:rPr>
        <w:t>采购文件是根据国家有关法律及有关政策、法规和参照国际惯例编制，解释权属采购代理机构。</w:t>
      </w:r>
    </w:p>
    <w:p w14:paraId="001294C3">
      <w:pPr>
        <w:pStyle w:val="26"/>
        <w:snapToGrid w:val="0"/>
        <w:spacing w:before="120" w:after="120" w:line="320" w:lineRule="exact"/>
        <w:jc w:val="center"/>
        <w:outlineLvl w:val="0"/>
        <w:rPr>
          <w:rFonts w:ascii="Times New Roman" w:hAnsi="Times New Roman" w:cs="Times New Roman"/>
          <w:sz w:val="32"/>
          <w:szCs w:val="32"/>
          <w:highlight w:val="none"/>
        </w:rPr>
      </w:pPr>
      <w:bookmarkStart w:id="74" w:name="_Toc25688"/>
      <w:bookmarkStart w:id="75" w:name="_Toc254970549"/>
      <w:bookmarkStart w:id="76" w:name="_Toc254970690"/>
      <w:r>
        <w:rPr>
          <w:rFonts w:ascii="Times New Roman" w:hAnsi="Times New Roman" w:cs="Times New Roman"/>
          <w:sz w:val="32"/>
          <w:szCs w:val="32"/>
          <w:highlight w:val="none"/>
        </w:rPr>
        <w:t>第四章  评审方法及标准</w:t>
      </w:r>
      <w:bookmarkEnd w:id="74"/>
    </w:p>
    <w:p w14:paraId="1386ED06">
      <w:pPr>
        <w:spacing w:before="120" w:line="320" w:lineRule="atLeast"/>
        <w:ind w:firstLine="413" w:firstLineChars="196"/>
        <w:outlineLvl w:val="1"/>
        <w:rPr>
          <w:b/>
          <w:bCs/>
          <w:kern w:val="0"/>
          <w:szCs w:val="21"/>
          <w:highlight w:val="none"/>
        </w:rPr>
      </w:pPr>
      <w:r>
        <w:rPr>
          <w:rFonts w:hint="eastAsia"/>
          <w:b/>
          <w:bCs/>
          <w:kern w:val="0"/>
          <w:szCs w:val="21"/>
          <w:highlight w:val="none"/>
        </w:rPr>
        <w:t>1</w:t>
      </w:r>
      <w:r>
        <w:rPr>
          <w:b/>
          <w:bCs/>
          <w:kern w:val="0"/>
          <w:szCs w:val="21"/>
          <w:highlight w:val="none"/>
        </w:rPr>
        <w:t>.评审</w:t>
      </w:r>
      <w:r>
        <w:rPr>
          <w:rFonts w:hint="eastAsia"/>
          <w:b/>
          <w:bCs/>
          <w:kern w:val="0"/>
          <w:szCs w:val="21"/>
          <w:highlight w:val="none"/>
        </w:rPr>
        <w:t>方法</w:t>
      </w:r>
    </w:p>
    <w:p w14:paraId="12E7AFC8">
      <w:pPr>
        <w:suppressAutoHyphens/>
        <w:spacing w:before="120" w:line="320" w:lineRule="atLeast"/>
        <w:ind w:firstLine="420" w:firstLineChars="200"/>
        <w:rPr>
          <w:kern w:val="1"/>
          <w:szCs w:val="21"/>
          <w:highlight w:val="none"/>
        </w:rPr>
      </w:pPr>
      <w:r>
        <w:rPr>
          <w:szCs w:val="21"/>
          <w:highlight w:val="none"/>
        </w:rPr>
        <w:t>本项目采用</w:t>
      </w:r>
      <w:r>
        <w:rPr>
          <w:bCs/>
          <w:kern w:val="1"/>
          <w:szCs w:val="21"/>
          <w:highlight w:val="none"/>
        </w:rPr>
        <w:t>综合评分法</w:t>
      </w:r>
      <w:r>
        <w:rPr>
          <w:szCs w:val="21"/>
          <w:highlight w:val="none"/>
        </w:rPr>
        <w:t>进行评审</w:t>
      </w:r>
      <w:r>
        <w:rPr>
          <w:bCs/>
          <w:kern w:val="1"/>
          <w:szCs w:val="21"/>
          <w:highlight w:val="none"/>
        </w:rPr>
        <w:t>。</w:t>
      </w:r>
      <w:r>
        <w:rPr>
          <w:szCs w:val="21"/>
          <w:highlight w:val="none"/>
        </w:rPr>
        <w:t>综合评分法，是指响应文件满足采购文件全部实质性要求且按照评审因素的量化指标评审得分最高的</w:t>
      </w:r>
      <w:r>
        <w:rPr>
          <w:rFonts w:hint="eastAsia"/>
          <w:szCs w:val="21"/>
          <w:highlight w:val="none"/>
        </w:rPr>
        <w:t>供应商</w:t>
      </w:r>
      <w:r>
        <w:rPr>
          <w:szCs w:val="21"/>
          <w:highlight w:val="none"/>
        </w:rPr>
        <w:t>为</w:t>
      </w:r>
      <w:r>
        <w:rPr>
          <w:rFonts w:hint="eastAsia"/>
          <w:szCs w:val="21"/>
          <w:highlight w:val="none"/>
        </w:rPr>
        <w:t>成交</w:t>
      </w:r>
      <w:r>
        <w:rPr>
          <w:szCs w:val="21"/>
          <w:highlight w:val="none"/>
        </w:rPr>
        <w:t>候选人的评审方法。</w:t>
      </w:r>
    </w:p>
    <w:p w14:paraId="269AD578">
      <w:pPr>
        <w:suppressAutoHyphens/>
        <w:spacing w:before="120" w:line="320" w:lineRule="atLeast"/>
        <w:ind w:firstLine="420" w:firstLineChars="200"/>
        <w:rPr>
          <w:kern w:val="1"/>
          <w:szCs w:val="21"/>
          <w:highlight w:val="none"/>
        </w:rPr>
      </w:pPr>
      <w:r>
        <w:rPr>
          <w:rFonts w:hint="eastAsia"/>
          <w:kern w:val="1"/>
          <w:szCs w:val="21"/>
          <w:highlight w:val="none"/>
        </w:rPr>
        <w:t>本项目评审的其他详细规定在第三章供应商须知中规定。</w:t>
      </w:r>
    </w:p>
    <w:p w14:paraId="05B4B3AE">
      <w:pPr>
        <w:spacing w:before="120" w:line="320" w:lineRule="atLeast"/>
        <w:ind w:firstLine="413" w:firstLineChars="196"/>
        <w:outlineLvl w:val="1"/>
        <w:rPr>
          <w:b/>
          <w:bCs/>
          <w:kern w:val="0"/>
          <w:szCs w:val="21"/>
          <w:highlight w:val="none"/>
        </w:rPr>
      </w:pPr>
      <w:r>
        <w:rPr>
          <w:b/>
          <w:kern w:val="0"/>
          <w:szCs w:val="21"/>
          <w:highlight w:val="none"/>
        </w:rPr>
        <w:t>2</w:t>
      </w:r>
      <w:r>
        <w:rPr>
          <w:rFonts w:hint="eastAsia"/>
          <w:b/>
          <w:kern w:val="0"/>
          <w:szCs w:val="21"/>
          <w:highlight w:val="none"/>
        </w:rPr>
        <w:t>.资格审查标准</w:t>
      </w:r>
      <w:r>
        <w:rPr>
          <w:rFonts w:hint="eastAsia"/>
          <w:b/>
          <w:bCs/>
          <w:kern w:val="0"/>
          <w:szCs w:val="21"/>
          <w:highlight w:val="none"/>
        </w:rPr>
        <w:t>（不满足任何一项审查内容要求，资格审查即为不合格；</w:t>
      </w:r>
      <w:bookmarkStart w:id="77" w:name="_Hlk160525103"/>
      <w:r>
        <w:rPr>
          <w:rFonts w:hint="eastAsia"/>
          <w:b/>
          <w:bCs/>
          <w:kern w:val="0"/>
          <w:szCs w:val="21"/>
          <w:highlight w:val="none"/>
        </w:rPr>
        <w:t>联合体投标的，联合体各方均应提交第一项基本资格要求的资格证明文件）</w:t>
      </w:r>
      <w:bookmarkEnd w:id="77"/>
      <w:bookmarkStart w:id="78" w:name="_Hlk19052412"/>
    </w:p>
    <w:tbl>
      <w:tblPr>
        <w:tblStyle w:val="51"/>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6242"/>
      </w:tblGrid>
      <w:tr w14:paraId="6C24D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46" w:type="dxa"/>
            <w:vAlign w:val="center"/>
          </w:tcPr>
          <w:p w14:paraId="0DCE9497">
            <w:pPr>
              <w:spacing w:line="240" w:lineRule="exact"/>
              <w:jc w:val="center"/>
              <w:rPr>
                <w:b/>
                <w:kern w:val="0"/>
                <w:szCs w:val="21"/>
                <w:highlight w:val="none"/>
              </w:rPr>
            </w:pPr>
            <w:bookmarkStart w:id="79" w:name="_Hlk92979501"/>
            <w:r>
              <w:rPr>
                <w:rFonts w:hint="eastAsia"/>
                <w:b/>
                <w:kern w:val="0"/>
                <w:szCs w:val="21"/>
                <w:highlight w:val="none"/>
              </w:rPr>
              <w:t>审查</w:t>
            </w:r>
            <w:r>
              <w:rPr>
                <w:b/>
                <w:kern w:val="0"/>
                <w:szCs w:val="21"/>
                <w:highlight w:val="none"/>
              </w:rPr>
              <w:t>因素</w:t>
            </w:r>
          </w:p>
        </w:tc>
        <w:tc>
          <w:tcPr>
            <w:tcW w:w="1843" w:type="dxa"/>
            <w:vAlign w:val="center"/>
          </w:tcPr>
          <w:p w14:paraId="0C77D394">
            <w:pPr>
              <w:spacing w:line="240" w:lineRule="exact"/>
              <w:jc w:val="center"/>
              <w:rPr>
                <w:b/>
                <w:kern w:val="0"/>
                <w:szCs w:val="21"/>
                <w:highlight w:val="none"/>
              </w:rPr>
            </w:pPr>
            <w:r>
              <w:rPr>
                <w:rFonts w:hint="eastAsia"/>
                <w:b/>
                <w:kern w:val="0"/>
                <w:szCs w:val="21"/>
                <w:highlight w:val="none"/>
              </w:rPr>
              <w:t>审查</w:t>
            </w:r>
            <w:r>
              <w:rPr>
                <w:b/>
                <w:kern w:val="0"/>
                <w:szCs w:val="21"/>
                <w:highlight w:val="none"/>
              </w:rPr>
              <w:t>内容</w:t>
            </w:r>
          </w:p>
        </w:tc>
        <w:tc>
          <w:tcPr>
            <w:tcW w:w="6242" w:type="dxa"/>
            <w:vAlign w:val="center"/>
          </w:tcPr>
          <w:p w14:paraId="0157307B">
            <w:pPr>
              <w:spacing w:line="240" w:lineRule="exact"/>
              <w:jc w:val="center"/>
              <w:rPr>
                <w:b/>
                <w:kern w:val="0"/>
                <w:szCs w:val="21"/>
                <w:highlight w:val="none"/>
              </w:rPr>
            </w:pPr>
            <w:r>
              <w:rPr>
                <w:rFonts w:hint="eastAsia"/>
                <w:b/>
                <w:kern w:val="0"/>
                <w:szCs w:val="21"/>
                <w:highlight w:val="none"/>
              </w:rPr>
              <w:t>说明</w:t>
            </w:r>
          </w:p>
        </w:tc>
      </w:tr>
      <w:tr w14:paraId="23AE8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846" w:type="dxa"/>
            <w:vMerge w:val="restart"/>
            <w:vAlign w:val="center"/>
          </w:tcPr>
          <w:p w14:paraId="621E3225">
            <w:pPr>
              <w:spacing w:line="240" w:lineRule="exact"/>
              <w:rPr>
                <w:szCs w:val="21"/>
                <w:highlight w:val="none"/>
                <w:lang w:val="zh-CN"/>
              </w:rPr>
            </w:pPr>
            <w:r>
              <w:rPr>
                <w:szCs w:val="21"/>
                <w:highlight w:val="none"/>
                <w:lang w:val="zh-CN"/>
              </w:rPr>
              <w:t>供应商应符合的</w:t>
            </w:r>
            <w:r>
              <w:rPr>
                <w:rFonts w:hint="eastAsia"/>
                <w:szCs w:val="21"/>
                <w:highlight w:val="none"/>
                <w:lang w:val="zh-CN"/>
              </w:rPr>
              <w:t>基本</w:t>
            </w:r>
            <w:r>
              <w:rPr>
                <w:szCs w:val="21"/>
                <w:highlight w:val="none"/>
              </w:rPr>
              <w:t>资格</w:t>
            </w:r>
            <w:r>
              <w:rPr>
                <w:rFonts w:hint="eastAsia"/>
                <w:szCs w:val="21"/>
                <w:highlight w:val="none"/>
              </w:rPr>
              <w:t>要求</w:t>
            </w:r>
          </w:p>
        </w:tc>
        <w:tc>
          <w:tcPr>
            <w:tcW w:w="1843" w:type="dxa"/>
            <w:vAlign w:val="center"/>
          </w:tcPr>
          <w:p w14:paraId="21876181">
            <w:pPr>
              <w:spacing w:line="240" w:lineRule="exact"/>
              <w:jc w:val="left"/>
              <w:rPr>
                <w:szCs w:val="21"/>
                <w:highlight w:val="none"/>
              </w:rPr>
            </w:pPr>
            <w:r>
              <w:rPr>
                <w:szCs w:val="21"/>
                <w:highlight w:val="none"/>
              </w:rPr>
              <w:t>（1）具有独立承担民事责任的能力</w:t>
            </w:r>
          </w:p>
        </w:tc>
        <w:tc>
          <w:tcPr>
            <w:tcW w:w="6242" w:type="dxa"/>
            <w:vAlign w:val="center"/>
          </w:tcPr>
          <w:p w14:paraId="1D4317CA">
            <w:pPr>
              <w:spacing w:line="240" w:lineRule="exact"/>
              <w:rPr>
                <w:szCs w:val="21"/>
                <w:highlight w:val="none"/>
              </w:rPr>
            </w:pPr>
            <w:r>
              <w:rPr>
                <w:rFonts w:hint="eastAsia" w:ascii="Arial" w:hAnsi="Arial" w:cs="Arial"/>
                <w:szCs w:val="21"/>
                <w:highlight w:val="none"/>
              </w:rPr>
              <w:t>供应商以“信用承诺函”</w:t>
            </w:r>
            <w:r>
              <w:rPr>
                <w:rFonts w:ascii="Arial" w:hAnsi="Arial" w:cs="Arial"/>
                <w:szCs w:val="21"/>
                <w:highlight w:val="none"/>
              </w:rPr>
              <w:t xml:space="preserve"> </w:t>
            </w:r>
            <w:r>
              <w:rPr>
                <w:rFonts w:hint="eastAsia" w:ascii="Arial" w:hAnsi="Arial" w:cs="Arial"/>
                <w:szCs w:val="21"/>
                <w:highlight w:val="none"/>
              </w:rPr>
              <w:t>（格式见第六章投标文件格式）</w:t>
            </w:r>
            <w:r>
              <w:rPr>
                <w:rFonts w:ascii="Arial" w:hAnsi="Arial" w:cs="Arial"/>
                <w:szCs w:val="21"/>
                <w:highlight w:val="none"/>
              </w:rPr>
              <w:t xml:space="preserve"> </w:t>
            </w:r>
            <w:r>
              <w:rPr>
                <w:rFonts w:hint="eastAsia" w:ascii="Arial" w:hAnsi="Arial" w:cs="Arial"/>
                <w:szCs w:val="21"/>
                <w:highlight w:val="none"/>
              </w:rPr>
              <w:t>的书面形式进行响应。</w:t>
            </w:r>
          </w:p>
        </w:tc>
      </w:tr>
      <w:tr w14:paraId="661C5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46" w:type="dxa"/>
            <w:vMerge w:val="continue"/>
            <w:vAlign w:val="center"/>
          </w:tcPr>
          <w:p w14:paraId="6682B6C8">
            <w:pPr>
              <w:spacing w:line="240" w:lineRule="exact"/>
              <w:rPr>
                <w:szCs w:val="21"/>
                <w:highlight w:val="none"/>
                <w:lang w:val="zh-CN"/>
              </w:rPr>
            </w:pPr>
          </w:p>
        </w:tc>
        <w:tc>
          <w:tcPr>
            <w:tcW w:w="1843" w:type="dxa"/>
            <w:vAlign w:val="center"/>
          </w:tcPr>
          <w:p w14:paraId="34FEABA5">
            <w:pPr>
              <w:spacing w:line="240" w:lineRule="exact"/>
              <w:jc w:val="left"/>
              <w:rPr>
                <w:szCs w:val="21"/>
                <w:highlight w:val="none"/>
              </w:rPr>
            </w:pPr>
            <w:r>
              <w:rPr>
                <w:szCs w:val="21"/>
                <w:highlight w:val="none"/>
                <w:lang w:val="zh-CN"/>
              </w:rPr>
              <w:t>（2）</w:t>
            </w:r>
            <w:r>
              <w:rPr>
                <w:szCs w:val="21"/>
                <w:highlight w:val="none"/>
              </w:rPr>
              <w:t>具有良好的商业信誉和健全的财务会计制度</w:t>
            </w:r>
          </w:p>
        </w:tc>
        <w:tc>
          <w:tcPr>
            <w:tcW w:w="6242" w:type="dxa"/>
            <w:vAlign w:val="center"/>
          </w:tcPr>
          <w:p w14:paraId="63066504">
            <w:pPr>
              <w:spacing w:line="240" w:lineRule="exact"/>
              <w:rPr>
                <w:szCs w:val="21"/>
                <w:highlight w:val="none"/>
              </w:rPr>
            </w:pPr>
            <w:r>
              <w:rPr>
                <w:rFonts w:hint="eastAsia" w:ascii="Arial" w:hAnsi="Arial" w:cs="Arial"/>
                <w:szCs w:val="21"/>
                <w:highlight w:val="none"/>
              </w:rPr>
              <w:t>供应商以“信用承诺函”</w:t>
            </w:r>
            <w:r>
              <w:rPr>
                <w:rFonts w:ascii="Arial" w:hAnsi="Arial" w:cs="Arial"/>
                <w:szCs w:val="21"/>
                <w:highlight w:val="none"/>
              </w:rPr>
              <w:t xml:space="preserve"> </w:t>
            </w:r>
            <w:r>
              <w:rPr>
                <w:rFonts w:hint="eastAsia" w:ascii="Arial" w:hAnsi="Arial" w:cs="Arial"/>
                <w:szCs w:val="21"/>
                <w:highlight w:val="none"/>
              </w:rPr>
              <w:t>（格式见第六章投标文件格式）</w:t>
            </w:r>
            <w:r>
              <w:rPr>
                <w:rFonts w:ascii="Arial" w:hAnsi="Arial" w:cs="Arial"/>
                <w:szCs w:val="21"/>
                <w:highlight w:val="none"/>
              </w:rPr>
              <w:t xml:space="preserve"> </w:t>
            </w:r>
            <w:r>
              <w:rPr>
                <w:rFonts w:hint="eastAsia" w:ascii="Arial" w:hAnsi="Arial" w:cs="Arial"/>
                <w:szCs w:val="21"/>
                <w:highlight w:val="none"/>
              </w:rPr>
              <w:t>的书面形式进行响应。</w:t>
            </w:r>
          </w:p>
        </w:tc>
      </w:tr>
      <w:tr w14:paraId="1E440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46" w:type="dxa"/>
            <w:vMerge w:val="continue"/>
            <w:vAlign w:val="center"/>
          </w:tcPr>
          <w:p w14:paraId="3CB8E61B">
            <w:pPr>
              <w:spacing w:line="240" w:lineRule="exact"/>
              <w:rPr>
                <w:szCs w:val="21"/>
                <w:highlight w:val="none"/>
                <w:lang w:val="zh-CN"/>
              </w:rPr>
            </w:pPr>
          </w:p>
        </w:tc>
        <w:tc>
          <w:tcPr>
            <w:tcW w:w="1843" w:type="dxa"/>
            <w:vAlign w:val="center"/>
          </w:tcPr>
          <w:p w14:paraId="347A9683">
            <w:pPr>
              <w:spacing w:line="240" w:lineRule="exact"/>
              <w:jc w:val="left"/>
              <w:rPr>
                <w:szCs w:val="21"/>
                <w:highlight w:val="none"/>
              </w:rPr>
            </w:pPr>
            <w:r>
              <w:rPr>
                <w:szCs w:val="21"/>
                <w:highlight w:val="none"/>
                <w:lang w:val="zh-CN"/>
              </w:rPr>
              <w:t>（3）具有履行合同所必需的设备和专业技术能力</w:t>
            </w:r>
          </w:p>
        </w:tc>
        <w:tc>
          <w:tcPr>
            <w:tcW w:w="6242" w:type="dxa"/>
            <w:vAlign w:val="center"/>
          </w:tcPr>
          <w:p w14:paraId="5DE94A61">
            <w:pPr>
              <w:spacing w:line="240" w:lineRule="exact"/>
              <w:rPr>
                <w:szCs w:val="21"/>
                <w:highlight w:val="none"/>
              </w:rPr>
            </w:pPr>
            <w:r>
              <w:rPr>
                <w:rFonts w:hint="eastAsia" w:ascii="Arial" w:hAnsi="Arial" w:cs="Arial"/>
                <w:szCs w:val="21"/>
                <w:highlight w:val="none"/>
              </w:rPr>
              <w:t>供应商以“信用承诺函”</w:t>
            </w:r>
            <w:r>
              <w:rPr>
                <w:rFonts w:ascii="Arial" w:hAnsi="Arial" w:cs="Arial"/>
                <w:szCs w:val="21"/>
                <w:highlight w:val="none"/>
              </w:rPr>
              <w:t xml:space="preserve"> </w:t>
            </w:r>
            <w:r>
              <w:rPr>
                <w:rFonts w:hint="eastAsia" w:ascii="Arial" w:hAnsi="Arial" w:cs="Arial"/>
                <w:szCs w:val="21"/>
                <w:highlight w:val="none"/>
              </w:rPr>
              <w:t>（格式见第六章投标文件格式）</w:t>
            </w:r>
            <w:r>
              <w:rPr>
                <w:rFonts w:ascii="Arial" w:hAnsi="Arial" w:cs="Arial"/>
                <w:szCs w:val="21"/>
                <w:highlight w:val="none"/>
              </w:rPr>
              <w:t xml:space="preserve"> </w:t>
            </w:r>
            <w:r>
              <w:rPr>
                <w:rFonts w:hint="eastAsia" w:ascii="Arial" w:hAnsi="Arial" w:cs="Arial"/>
                <w:szCs w:val="21"/>
                <w:highlight w:val="none"/>
              </w:rPr>
              <w:t>的书面形式进行响应。</w:t>
            </w:r>
          </w:p>
        </w:tc>
      </w:tr>
      <w:tr w14:paraId="55B16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46" w:type="dxa"/>
            <w:vMerge w:val="continue"/>
            <w:vAlign w:val="center"/>
          </w:tcPr>
          <w:p w14:paraId="55EEB409">
            <w:pPr>
              <w:spacing w:line="240" w:lineRule="exact"/>
              <w:rPr>
                <w:szCs w:val="21"/>
                <w:highlight w:val="none"/>
                <w:lang w:val="zh-CN"/>
              </w:rPr>
            </w:pPr>
          </w:p>
        </w:tc>
        <w:tc>
          <w:tcPr>
            <w:tcW w:w="1843" w:type="dxa"/>
            <w:vAlign w:val="center"/>
          </w:tcPr>
          <w:p w14:paraId="6CE61AF9">
            <w:pPr>
              <w:spacing w:line="240" w:lineRule="exact"/>
              <w:jc w:val="left"/>
              <w:rPr>
                <w:szCs w:val="21"/>
                <w:highlight w:val="none"/>
              </w:rPr>
            </w:pPr>
            <w:r>
              <w:rPr>
                <w:szCs w:val="21"/>
                <w:highlight w:val="none"/>
                <w:lang w:val="zh-CN"/>
              </w:rPr>
              <w:t>（4）有依法缴纳税收和社会保障金的良好记录</w:t>
            </w:r>
          </w:p>
        </w:tc>
        <w:tc>
          <w:tcPr>
            <w:tcW w:w="6242" w:type="dxa"/>
            <w:vAlign w:val="center"/>
          </w:tcPr>
          <w:p w14:paraId="1D877E35">
            <w:pPr>
              <w:spacing w:line="240" w:lineRule="exact"/>
              <w:rPr>
                <w:szCs w:val="21"/>
                <w:highlight w:val="none"/>
              </w:rPr>
            </w:pPr>
            <w:r>
              <w:rPr>
                <w:rFonts w:hint="eastAsia" w:ascii="Arial" w:hAnsi="Arial" w:cs="Arial"/>
                <w:szCs w:val="21"/>
                <w:highlight w:val="none"/>
              </w:rPr>
              <w:t>供应商以“信用承诺函”</w:t>
            </w:r>
            <w:r>
              <w:rPr>
                <w:rFonts w:ascii="Arial" w:hAnsi="Arial" w:cs="Arial"/>
                <w:szCs w:val="21"/>
                <w:highlight w:val="none"/>
              </w:rPr>
              <w:t xml:space="preserve"> </w:t>
            </w:r>
            <w:r>
              <w:rPr>
                <w:rFonts w:hint="eastAsia" w:ascii="Arial" w:hAnsi="Arial" w:cs="Arial"/>
                <w:szCs w:val="21"/>
                <w:highlight w:val="none"/>
              </w:rPr>
              <w:t>（格式见第六章投标文件格式）</w:t>
            </w:r>
            <w:r>
              <w:rPr>
                <w:rFonts w:ascii="Arial" w:hAnsi="Arial" w:cs="Arial"/>
                <w:szCs w:val="21"/>
                <w:highlight w:val="none"/>
              </w:rPr>
              <w:t xml:space="preserve"> </w:t>
            </w:r>
            <w:r>
              <w:rPr>
                <w:rFonts w:hint="eastAsia" w:ascii="Arial" w:hAnsi="Arial" w:cs="Arial"/>
                <w:szCs w:val="21"/>
                <w:highlight w:val="none"/>
              </w:rPr>
              <w:t>的书面形式进行响应。</w:t>
            </w:r>
          </w:p>
        </w:tc>
      </w:tr>
      <w:tr w14:paraId="1D700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46" w:type="dxa"/>
            <w:vMerge w:val="continue"/>
            <w:vAlign w:val="center"/>
          </w:tcPr>
          <w:p w14:paraId="7F6226BB">
            <w:pPr>
              <w:spacing w:line="240" w:lineRule="exact"/>
              <w:rPr>
                <w:szCs w:val="21"/>
                <w:highlight w:val="none"/>
                <w:lang w:val="zh-CN"/>
              </w:rPr>
            </w:pPr>
          </w:p>
        </w:tc>
        <w:tc>
          <w:tcPr>
            <w:tcW w:w="1843" w:type="dxa"/>
            <w:vAlign w:val="center"/>
          </w:tcPr>
          <w:p w14:paraId="6B43FD39">
            <w:pPr>
              <w:spacing w:line="240" w:lineRule="exact"/>
              <w:jc w:val="left"/>
              <w:rPr>
                <w:szCs w:val="21"/>
                <w:highlight w:val="none"/>
              </w:rPr>
            </w:pPr>
            <w:r>
              <w:rPr>
                <w:szCs w:val="21"/>
                <w:highlight w:val="none"/>
              </w:rPr>
              <w:t>（5）参加政府采购活动前三年内，在经营活动中没有重大违法记录</w:t>
            </w:r>
          </w:p>
        </w:tc>
        <w:tc>
          <w:tcPr>
            <w:tcW w:w="6242" w:type="dxa"/>
            <w:vAlign w:val="center"/>
          </w:tcPr>
          <w:p w14:paraId="5BE066E5">
            <w:pPr>
              <w:spacing w:line="240" w:lineRule="exact"/>
              <w:rPr>
                <w:szCs w:val="21"/>
                <w:highlight w:val="none"/>
              </w:rPr>
            </w:pPr>
            <w:r>
              <w:rPr>
                <w:szCs w:val="21"/>
                <w:highlight w:val="none"/>
              </w:rPr>
              <w:t>审查无重大违法记录声明。须提供，格式见第六章</w:t>
            </w:r>
            <w:r>
              <w:rPr>
                <w:rFonts w:hint="eastAsia"/>
                <w:szCs w:val="21"/>
                <w:highlight w:val="none"/>
              </w:rPr>
              <w:t>响应</w:t>
            </w:r>
            <w:r>
              <w:rPr>
                <w:szCs w:val="21"/>
                <w:highlight w:val="none"/>
              </w:rPr>
              <w:t>文件格式“</w:t>
            </w:r>
            <w:r>
              <w:rPr>
                <w:rFonts w:hint="eastAsia"/>
                <w:szCs w:val="21"/>
                <w:highlight w:val="none"/>
              </w:rPr>
              <w:t>响应</w:t>
            </w:r>
            <w:r>
              <w:rPr>
                <w:szCs w:val="21"/>
                <w:highlight w:val="none"/>
              </w:rPr>
              <w:t xml:space="preserve">声明书”。 </w:t>
            </w:r>
          </w:p>
        </w:tc>
      </w:tr>
      <w:tr w14:paraId="70BED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846" w:type="dxa"/>
            <w:vMerge w:val="continue"/>
            <w:vAlign w:val="center"/>
          </w:tcPr>
          <w:p w14:paraId="7EBA9C7E">
            <w:pPr>
              <w:spacing w:line="240" w:lineRule="exact"/>
              <w:rPr>
                <w:szCs w:val="21"/>
                <w:highlight w:val="none"/>
                <w:lang w:val="zh-CN"/>
              </w:rPr>
            </w:pPr>
          </w:p>
        </w:tc>
        <w:tc>
          <w:tcPr>
            <w:tcW w:w="1843" w:type="dxa"/>
            <w:vAlign w:val="center"/>
          </w:tcPr>
          <w:p w14:paraId="18B568DB">
            <w:pPr>
              <w:spacing w:line="240" w:lineRule="exact"/>
              <w:jc w:val="left"/>
              <w:rPr>
                <w:szCs w:val="21"/>
                <w:highlight w:val="none"/>
              </w:rPr>
            </w:pPr>
            <w:r>
              <w:rPr>
                <w:szCs w:val="21"/>
                <w:highlight w:val="none"/>
              </w:rPr>
              <w:t>（6）具备法律、行政法规规定的其他要求</w:t>
            </w:r>
          </w:p>
        </w:tc>
        <w:tc>
          <w:tcPr>
            <w:tcW w:w="6242" w:type="dxa"/>
            <w:vAlign w:val="center"/>
          </w:tcPr>
          <w:p w14:paraId="1D2D958A">
            <w:pPr>
              <w:spacing w:line="240" w:lineRule="exact"/>
              <w:jc w:val="left"/>
              <w:rPr>
                <w:szCs w:val="21"/>
                <w:highlight w:val="none"/>
              </w:rPr>
            </w:pPr>
            <w:r>
              <w:rPr>
                <w:szCs w:val="21"/>
                <w:highlight w:val="none"/>
              </w:rPr>
              <w:t>无。</w:t>
            </w:r>
          </w:p>
        </w:tc>
      </w:tr>
      <w:tr w14:paraId="2F858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46" w:type="dxa"/>
            <w:vAlign w:val="center"/>
          </w:tcPr>
          <w:p w14:paraId="71973446">
            <w:pPr>
              <w:spacing w:line="240" w:lineRule="exact"/>
              <w:jc w:val="left"/>
              <w:rPr>
                <w:kern w:val="0"/>
                <w:szCs w:val="21"/>
                <w:highlight w:val="none"/>
              </w:rPr>
            </w:pPr>
            <w:r>
              <w:rPr>
                <w:rFonts w:hint="eastAsia"/>
                <w:kern w:val="0"/>
                <w:szCs w:val="21"/>
                <w:highlight w:val="none"/>
              </w:rPr>
              <w:t>采购政策</w:t>
            </w:r>
          </w:p>
        </w:tc>
        <w:tc>
          <w:tcPr>
            <w:tcW w:w="1843" w:type="dxa"/>
            <w:vAlign w:val="center"/>
          </w:tcPr>
          <w:p w14:paraId="3E9A6B18">
            <w:pPr>
              <w:spacing w:line="240" w:lineRule="exact"/>
              <w:jc w:val="left"/>
              <w:rPr>
                <w:szCs w:val="21"/>
                <w:highlight w:val="none"/>
              </w:rPr>
            </w:pPr>
            <w:r>
              <w:rPr>
                <w:rFonts w:hint="eastAsia"/>
                <w:szCs w:val="21"/>
                <w:highlight w:val="none"/>
              </w:rPr>
              <w:t>落实政府采购政策需满足的资格要求</w:t>
            </w:r>
          </w:p>
        </w:tc>
        <w:tc>
          <w:tcPr>
            <w:tcW w:w="6242" w:type="dxa"/>
            <w:vAlign w:val="center"/>
          </w:tcPr>
          <w:p w14:paraId="2132CB91">
            <w:pPr>
              <w:spacing w:line="240" w:lineRule="exact"/>
              <w:rPr>
                <w:rFonts w:hint="eastAsia"/>
                <w:szCs w:val="21"/>
                <w:highlight w:val="none"/>
                <w:lang w:eastAsia="zh-CN"/>
              </w:rPr>
            </w:pPr>
            <w:r>
              <w:rPr>
                <w:rFonts w:hint="eastAsia"/>
                <w:szCs w:val="21"/>
                <w:highlight w:val="none"/>
                <w:lang w:eastAsia="zh-CN"/>
              </w:rPr>
              <w:t>本项目属于部分预留份额专门面向中小企业采购的项目，预留预算总金额的30%专门面向中小企业采购，预留份额部分货物制造商应为中小微企业或监狱企业或残疾人福利性单位。</w:t>
            </w:r>
          </w:p>
          <w:p w14:paraId="335B7DDB">
            <w:pPr>
              <w:spacing w:line="240" w:lineRule="exact"/>
              <w:rPr>
                <w:rFonts w:hint="eastAsia"/>
                <w:szCs w:val="21"/>
                <w:highlight w:val="none"/>
              </w:rPr>
            </w:pPr>
            <w:r>
              <w:rPr>
                <w:rFonts w:hint="eastAsia"/>
                <w:szCs w:val="21"/>
                <w:highlight w:val="none"/>
              </w:rPr>
              <w:t>提供《中小企业声明函》，符合提供采购文件标明所属行业的标的物的制造商应全部为中型或小型或微型企业的条件。</w:t>
            </w:r>
          </w:p>
          <w:p w14:paraId="4C4D0605">
            <w:pPr>
              <w:spacing w:line="240" w:lineRule="exact"/>
              <w:rPr>
                <w:rFonts w:hint="eastAsia"/>
                <w:szCs w:val="21"/>
                <w:highlight w:val="none"/>
              </w:rPr>
            </w:pPr>
            <w:r>
              <w:rPr>
                <w:rFonts w:hint="eastAsia"/>
                <w:szCs w:val="21"/>
                <w:highlight w:val="none"/>
              </w:rPr>
              <w:t>注：1、符合监狱企业出具监狱企业证明文件的、符合残疾人福利性单位出具《残疾人福利性单位声明函》的视同中小企业。</w:t>
            </w:r>
          </w:p>
          <w:p w14:paraId="26A6355B">
            <w:pPr>
              <w:spacing w:line="240" w:lineRule="exact"/>
              <w:rPr>
                <w:rFonts w:hint="eastAsia"/>
                <w:szCs w:val="21"/>
                <w:highlight w:val="none"/>
              </w:rPr>
            </w:pPr>
            <w:r>
              <w:rPr>
                <w:rFonts w:hint="eastAsia"/>
                <w:szCs w:val="21"/>
                <w:highlight w:val="none"/>
              </w:rPr>
              <w:t>2、律师事务所、司法鉴定机构不适用《中小企业划型标准规定》，不享受中小企业发展政策。</w:t>
            </w:r>
          </w:p>
        </w:tc>
      </w:tr>
      <w:tr w14:paraId="4DFB7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846" w:type="dxa"/>
            <w:vMerge w:val="restart"/>
            <w:vAlign w:val="center"/>
          </w:tcPr>
          <w:p w14:paraId="451715C7">
            <w:pPr>
              <w:spacing w:line="240" w:lineRule="exact"/>
              <w:rPr>
                <w:szCs w:val="21"/>
                <w:highlight w:val="none"/>
              </w:rPr>
            </w:pPr>
            <w:r>
              <w:rPr>
                <w:szCs w:val="21"/>
                <w:highlight w:val="none"/>
                <w:lang w:val="zh-CN"/>
              </w:rPr>
              <w:t>供应商应符合的</w:t>
            </w:r>
            <w:r>
              <w:rPr>
                <w:szCs w:val="21"/>
                <w:highlight w:val="none"/>
              </w:rPr>
              <w:t>特定资格</w:t>
            </w:r>
            <w:r>
              <w:rPr>
                <w:rFonts w:hint="eastAsia"/>
                <w:szCs w:val="21"/>
                <w:highlight w:val="none"/>
              </w:rPr>
              <w:t>要求</w:t>
            </w:r>
          </w:p>
        </w:tc>
        <w:tc>
          <w:tcPr>
            <w:tcW w:w="1843" w:type="dxa"/>
            <w:vAlign w:val="center"/>
          </w:tcPr>
          <w:p w14:paraId="7AE3856E">
            <w:pPr>
              <w:spacing w:line="240" w:lineRule="exact"/>
              <w:jc w:val="left"/>
              <w:rPr>
                <w:szCs w:val="21"/>
                <w:highlight w:val="none"/>
              </w:rPr>
            </w:pPr>
            <w:r>
              <w:rPr>
                <w:szCs w:val="21"/>
                <w:highlight w:val="none"/>
              </w:rPr>
              <w:t>（1）资质</w:t>
            </w:r>
            <w:r>
              <w:rPr>
                <w:rFonts w:hint="eastAsia"/>
                <w:szCs w:val="21"/>
                <w:highlight w:val="none"/>
              </w:rPr>
              <w:t>要求</w:t>
            </w:r>
          </w:p>
        </w:tc>
        <w:tc>
          <w:tcPr>
            <w:tcW w:w="6242" w:type="dxa"/>
            <w:vAlign w:val="center"/>
          </w:tcPr>
          <w:p w14:paraId="70C1019B">
            <w:pPr>
              <w:spacing w:line="240" w:lineRule="exact"/>
              <w:jc w:val="left"/>
              <w:rPr>
                <w:szCs w:val="21"/>
                <w:highlight w:val="none"/>
              </w:rPr>
            </w:pPr>
            <w:r>
              <w:rPr>
                <w:szCs w:val="21"/>
                <w:highlight w:val="none"/>
              </w:rPr>
              <w:t>须符合</w:t>
            </w:r>
            <w:r>
              <w:rPr>
                <w:rFonts w:hint="eastAsia"/>
                <w:szCs w:val="21"/>
                <w:highlight w:val="none"/>
              </w:rPr>
              <w:t>“磋商公告”</w:t>
            </w:r>
            <w:r>
              <w:rPr>
                <w:szCs w:val="21"/>
                <w:highlight w:val="none"/>
              </w:rPr>
              <w:t>的要求</w:t>
            </w:r>
          </w:p>
        </w:tc>
      </w:tr>
      <w:tr w14:paraId="716E0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46" w:type="dxa"/>
            <w:vMerge w:val="continue"/>
            <w:vAlign w:val="center"/>
          </w:tcPr>
          <w:p w14:paraId="48B7E1DC">
            <w:pPr>
              <w:spacing w:line="240" w:lineRule="exact"/>
              <w:rPr>
                <w:szCs w:val="21"/>
                <w:highlight w:val="none"/>
              </w:rPr>
            </w:pPr>
          </w:p>
        </w:tc>
        <w:tc>
          <w:tcPr>
            <w:tcW w:w="1843" w:type="dxa"/>
            <w:vAlign w:val="center"/>
          </w:tcPr>
          <w:p w14:paraId="7202284C">
            <w:pPr>
              <w:spacing w:line="240" w:lineRule="exact"/>
              <w:jc w:val="left"/>
              <w:rPr>
                <w:szCs w:val="21"/>
                <w:highlight w:val="none"/>
              </w:rPr>
            </w:pPr>
            <w:r>
              <w:rPr>
                <w:szCs w:val="21"/>
                <w:highlight w:val="none"/>
              </w:rPr>
              <w:t>（2）业绩要求</w:t>
            </w:r>
          </w:p>
        </w:tc>
        <w:tc>
          <w:tcPr>
            <w:tcW w:w="6242" w:type="dxa"/>
            <w:vAlign w:val="center"/>
          </w:tcPr>
          <w:p w14:paraId="06975605">
            <w:pPr>
              <w:spacing w:line="240" w:lineRule="exact"/>
              <w:jc w:val="left"/>
              <w:rPr>
                <w:szCs w:val="21"/>
                <w:highlight w:val="none"/>
              </w:rPr>
            </w:pPr>
            <w:r>
              <w:rPr>
                <w:szCs w:val="21"/>
                <w:highlight w:val="none"/>
              </w:rPr>
              <w:t>须符合</w:t>
            </w:r>
            <w:r>
              <w:rPr>
                <w:rFonts w:hint="eastAsia"/>
                <w:szCs w:val="21"/>
                <w:highlight w:val="none"/>
              </w:rPr>
              <w:t>“磋商公告”</w:t>
            </w:r>
            <w:r>
              <w:rPr>
                <w:szCs w:val="21"/>
                <w:highlight w:val="none"/>
              </w:rPr>
              <w:t>的要求</w:t>
            </w:r>
          </w:p>
        </w:tc>
      </w:tr>
      <w:tr w14:paraId="0198E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jc w:val="center"/>
        </w:trPr>
        <w:tc>
          <w:tcPr>
            <w:tcW w:w="846" w:type="dxa"/>
            <w:vMerge w:val="continue"/>
            <w:vAlign w:val="center"/>
          </w:tcPr>
          <w:p w14:paraId="77361BAF">
            <w:pPr>
              <w:spacing w:line="240" w:lineRule="exact"/>
              <w:jc w:val="left"/>
              <w:rPr>
                <w:szCs w:val="21"/>
                <w:highlight w:val="none"/>
              </w:rPr>
            </w:pPr>
          </w:p>
        </w:tc>
        <w:tc>
          <w:tcPr>
            <w:tcW w:w="1843" w:type="dxa"/>
            <w:vAlign w:val="center"/>
          </w:tcPr>
          <w:p w14:paraId="46A4B73F">
            <w:pPr>
              <w:spacing w:line="240" w:lineRule="exact"/>
              <w:jc w:val="left"/>
              <w:rPr>
                <w:szCs w:val="21"/>
                <w:highlight w:val="none"/>
              </w:rPr>
            </w:pPr>
            <w:r>
              <w:rPr>
                <w:rFonts w:hint="eastAsia"/>
                <w:szCs w:val="21"/>
                <w:highlight w:val="none"/>
              </w:rPr>
              <w:t>（</w:t>
            </w:r>
            <w:r>
              <w:rPr>
                <w:szCs w:val="21"/>
                <w:highlight w:val="none"/>
              </w:rPr>
              <w:t>3</w:t>
            </w:r>
            <w:r>
              <w:rPr>
                <w:rFonts w:hint="eastAsia"/>
                <w:szCs w:val="21"/>
                <w:highlight w:val="none"/>
              </w:rPr>
              <w:t>）供应商不得参加响应的情形</w:t>
            </w:r>
          </w:p>
        </w:tc>
        <w:tc>
          <w:tcPr>
            <w:tcW w:w="6242" w:type="dxa"/>
            <w:vAlign w:val="center"/>
          </w:tcPr>
          <w:p w14:paraId="095EC202">
            <w:pPr>
              <w:spacing w:line="240" w:lineRule="exact"/>
              <w:jc w:val="left"/>
              <w:rPr>
                <w:kern w:val="0"/>
                <w:szCs w:val="21"/>
                <w:highlight w:val="none"/>
              </w:rPr>
            </w:pPr>
            <w:r>
              <w:rPr>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kern w:val="0"/>
                <w:szCs w:val="21"/>
                <w:highlight w:val="none"/>
              </w:rPr>
              <w:t>本</w:t>
            </w:r>
            <w:r>
              <w:rPr>
                <w:kern w:val="0"/>
                <w:szCs w:val="21"/>
                <w:highlight w:val="none"/>
              </w:rPr>
              <w:t>项目的采购活动。</w:t>
            </w:r>
          </w:p>
          <w:p w14:paraId="47382F9D">
            <w:pPr>
              <w:spacing w:line="240" w:lineRule="exact"/>
              <w:jc w:val="left"/>
              <w:rPr>
                <w:szCs w:val="21"/>
                <w:highlight w:val="none"/>
              </w:rPr>
            </w:pPr>
            <w:r>
              <w:rPr>
                <w:szCs w:val="21"/>
                <w:highlight w:val="none"/>
              </w:rPr>
              <w:t>须提供，格式见第六章</w:t>
            </w:r>
            <w:r>
              <w:rPr>
                <w:rFonts w:hint="eastAsia"/>
                <w:szCs w:val="21"/>
                <w:highlight w:val="none"/>
              </w:rPr>
              <w:t>响应</w:t>
            </w:r>
            <w:r>
              <w:rPr>
                <w:szCs w:val="21"/>
                <w:highlight w:val="none"/>
              </w:rPr>
              <w:t>文件格式“</w:t>
            </w:r>
            <w:r>
              <w:rPr>
                <w:rFonts w:hint="eastAsia"/>
                <w:szCs w:val="21"/>
                <w:highlight w:val="none"/>
              </w:rPr>
              <w:t>供应商直接控股股东、管理关系信息表</w:t>
            </w:r>
            <w:r>
              <w:rPr>
                <w:szCs w:val="21"/>
                <w:highlight w:val="none"/>
              </w:rPr>
              <w:t>”。</w:t>
            </w:r>
          </w:p>
        </w:tc>
      </w:tr>
      <w:tr w14:paraId="12BDA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46" w:type="dxa"/>
            <w:vMerge w:val="continue"/>
            <w:vAlign w:val="center"/>
          </w:tcPr>
          <w:p w14:paraId="15043BB5">
            <w:pPr>
              <w:spacing w:line="240" w:lineRule="exact"/>
              <w:jc w:val="left"/>
              <w:rPr>
                <w:kern w:val="0"/>
                <w:szCs w:val="21"/>
                <w:highlight w:val="none"/>
              </w:rPr>
            </w:pPr>
          </w:p>
        </w:tc>
        <w:tc>
          <w:tcPr>
            <w:tcW w:w="1843" w:type="dxa"/>
            <w:vAlign w:val="center"/>
          </w:tcPr>
          <w:p w14:paraId="6B42E255">
            <w:pPr>
              <w:spacing w:line="240" w:lineRule="exact"/>
              <w:jc w:val="left"/>
              <w:rPr>
                <w:kern w:val="0"/>
                <w:szCs w:val="21"/>
                <w:highlight w:val="none"/>
              </w:rPr>
            </w:pPr>
            <w:r>
              <w:rPr>
                <w:rFonts w:hint="eastAsia"/>
                <w:szCs w:val="21"/>
                <w:highlight w:val="none"/>
              </w:rPr>
              <w:t>（</w:t>
            </w:r>
            <w:r>
              <w:rPr>
                <w:szCs w:val="21"/>
                <w:highlight w:val="none"/>
              </w:rPr>
              <w:t>4</w:t>
            </w:r>
            <w:r>
              <w:rPr>
                <w:rFonts w:hint="eastAsia"/>
                <w:szCs w:val="21"/>
                <w:highlight w:val="none"/>
              </w:rPr>
              <w:t>）诚信要求</w:t>
            </w:r>
          </w:p>
        </w:tc>
        <w:tc>
          <w:tcPr>
            <w:tcW w:w="6242" w:type="dxa"/>
          </w:tcPr>
          <w:p w14:paraId="06463DCE">
            <w:pPr>
              <w:spacing w:line="240" w:lineRule="exact"/>
              <w:jc w:val="left"/>
              <w:rPr>
                <w:kern w:val="0"/>
                <w:szCs w:val="21"/>
                <w:highlight w:val="none"/>
              </w:rPr>
            </w:pPr>
            <w:r>
              <w:rPr>
                <w:rFonts w:hint="eastAsia"/>
                <w:szCs w:val="21"/>
                <w:highlight w:val="none"/>
              </w:rPr>
              <w:t>未被列入失信被执行人、</w:t>
            </w:r>
            <w:r>
              <w:rPr>
                <w:szCs w:val="21"/>
                <w:highlight w:val="none"/>
              </w:rPr>
              <w:t>重大税收违法失信主体、政府采购严重违法失信行为记录名单</w:t>
            </w:r>
            <w:r>
              <w:rPr>
                <w:rFonts w:hint="eastAsia"/>
                <w:szCs w:val="21"/>
                <w:highlight w:val="none"/>
              </w:rPr>
              <w:t>。</w:t>
            </w:r>
          </w:p>
        </w:tc>
      </w:tr>
      <w:tr w14:paraId="7EB2D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46" w:type="dxa"/>
            <w:vMerge w:val="continue"/>
            <w:vAlign w:val="center"/>
          </w:tcPr>
          <w:p w14:paraId="7BBCC43B">
            <w:pPr>
              <w:spacing w:line="240" w:lineRule="exact"/>
              <w:jc w:val="left"/>
              <w:rPr>
                <w:kern w:val="0"/>
                <w:szCs w:val="21"/>
                <w:highlight w:val="none"/>
              </w:rPr>
            </w:pPr>
          </w:p>
        </w:tc>
        <w:tc>
          <w:tcPr>
            <w:tcW w:w="1843" w:type="dxa"/>
            <w:vAlign w:val="center"/>
          </w:tcPr>
          <w:p w14:paraId="3809D7D0">
            <w:pPr>
              <w:spacing w:line="240" w:lineRule="exact"/>
              <w:jc w:val="left"/>
              <w:rPr>
                <w:szCs w:val="21"/>
                <w:highlight w:val="none"/>
              </w:rPr>
            </w:pPr>
            <w:r>
              <w:rPr>
                <w:rFonts w:hint="eastAsia"/>
                <w:szCs w:val="21"/>
                <w:highlight w:val="none"/>
              </w:rPr>
              <w:t>（5）分公司</w:t>
            </w:r>
          </w:p>
        </w:tc>
        <w:tc>
          <w:tcPr>
            <w:tcW w:w="6242" w:type="dxa"/>
            <w:vAlign w:val="center"/>
          </w:tcPr>
          <w:p w14:paraId="0E26B4D5">
            <w:pPr>
              <w:spacing w:line="240" w:lineRule="exact"/>
              <w:rPr>
                <w:szCs w:val="21"/>
                <w:highlight w:val="none"/>
              </w:rPr>
            </w:pPr>
            <w:r>
              <w:rPr>
                <w:rFonts w:hint="eastAsia"/>
                <w:szCs w:val="21"/>
                <w:highlight w:val="none"/>
              </w:rPr>
              <w:t>如允许分公司参与响应的，供应商须提供总公司出具的授权其参与本项目的授权文件。</w:t>
            </w:r>
          </w:p>
        </w:tc>
      </w:tr>
      <w:tr w14:paraId="6B6DD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46" w:type="dxa"/>
            <w:vMerge w:val="continue"/>
            <w:vAlign w:val="center"/>
          </w:tcPr>
          <w:p w14:paraId="12F6D746">
            <w:pPr>
              <w:spacing w:line="240" w:lineRule="exact"/>
              <w:jc w:val="left"/>
              <w:rPr>
                <w:kern w:val="0"/>
                <w:szCs w:val="21"/>
                <w:highlight w:val="none"/>
              </w:rPr>
            </w:pPr>
          </w:p>
        </w:tc>
        <w:tc>
          <w:tcPr>
            <w:tcW w:w="1843" w:type="dxa"/>
            <w:vAlign w:val="center"/>
          </w:tcPr>
          <w:p w14:paraId="25D6DFAA">
            <w:pPr>
              <w:spacing w:line="240" w:lineRule="exact"/>
              <w:jc w:val="left"/>
              <w:rPr>
                <w:szCs w:val="21"/>
                <w:highlight w:val="none"/>
              </w:rPr>
            </w:pPr>
            <w:r>
              <w:rPr>
                <w:rFonts w:hint="eastAsia"/>
                <w:szCs w:val="21"/>
                <w:highlight w:val="none"/>
              </w:rPr>
              <w:t>（</w:t>
            </w:r>
            <w:r>
              <w:rPr>
                <w:szCs w:val="21"/>
                <w:highlight w:val="none"/>
              </w:rPr>
              <w:t>6</w:t>
            </w:r>
            <w:r>
              <w:rPr>
                <w:rFonts w:hint="eastAsia"/>
                <w:szCs w:val="21"/>
                <w:highlight w:val="none"/>
              </w:rPr>
              <w:t>）分包</w:t>
            </w:r>
          </w:p>
        </w:tc>
        <w:tc>
          <w:tcPr>
            <w:tcW w:w="6242" w:type="dxa"/>
            <w:vAlign w:val="center"/>
          </w:tcPr>
          <w:p w14:paraId="498D2BA1">
            <w:pPr>
              <w:spacing w:line="240" w:lineRule="exact"/>
              <w:rPr>
                <w:szCs w:val="21"/>
                <w:highlight w:val="none"/>
                <w:lang w:val="zh-CN"/>
              </w:rPr>
            </w:pPr>
            <w:r>
              <w:rPr>
                <w:szCs w:val="21"/>
                <w:highlight w:val="none"/>
              </w:rPr>
              <w:t>须符合</w:t>
            </w:r>
            <w:r>
              <w:rPr>
                <w:rFonts w:hint="eastAsia"/>
                <w:szCs w:val="21"/>
                <w:highlight w:val="none"/>
              </w:rPr>
              <w:t>“磋商公告”</w:t>
            </w:r>
            <w:r>
              <w:rPr>
                <w:szCs w:val="21"/>
                <w:highlight w:val="none"/>
              </w:rPr>
              <w:t>的要求</w:t>
            </w:r>
          </w:p>
        </w:tc>
      </w:tr>
      <w:tr w14:paraId="2FCC1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846" w:type="dxa"/>
            <w:vMerge w:val="continue"/>
            <w:vAlign w:val="center"/>
          </w:tcPr>
          <w:p w14:paraId="09C15A2E">
            <w:pPr>
              <w:spacing w:line="240" w:lineRule="exact"/>
              <w:jc w:val="left"/>
              <w:rPr>
                <w:kern w:val="0"/>
                <w:szCs w:val="21"/>
                <w:highlight w:val="none"/>
              </w:rPr>
            </w:pPr>
          </w:p>
        </w:tc>
        <w:tc>
          <w:tcPr>
            <w:tcW w:w="1843" w:type="dxa"/>
            <w:vAlign w:val="center"/>
          </w:tcPr>
          <w:p w14:paraId="0DF37195">
            <w:pPr>
              <w:spacing w:line="240" w:lineRule="exact"/>
              <w:jc w:val="left"/>
              <w:rPr>
                <w:szCs w:val="21"/>
                <w:highlight w:val="none"/>
              </w:rPr>
            </w:pPr>
            <w:r>
              <w:rPr>
                <w:rFonts w:hint="eastAsia"/>
                <w:szCs w:val="21"/>
                <w:highlight w:val="none"/>
              </w:rPr>
              <w:t>（</w:t>
            </w:r>
            <w:r>
              <w:rPr>
                <w:szCs w:val="21"/>
                <w:highlight w:val="none"/>
              </w:rPr>
              <w:t>7</w:t>
            </w:r>
            <w:r>
              <w:rPr>
                <w:rFonts w:hint="eastAsia"/>
                <w:szCs w:val="21"/>
                <w:highlight w:val="none"/>
              </w:rPr>
              <w:t>）联合体</w:t>
            </w:r>
          </w:p>
        </w:tc>
        <w:tc>
          <w:tcPr>
            <w:tcW w:w="6242" w:type="dxa"/>
            <w:vAlign w:val="center"/>
          </w:tcPr>
          <w:p w14:paraId="77004515">
            <w:pPr>
              <w:spacing w:line="240" w:lineRule="exact"/>
              <w:rPr>
                <w:szCs w:val="21"/>
                <w:highlight w:val="none"/>
              </w:rPr>
            </w:pPr>
            <w:r>
              <w:rPr>
                <w:rFonts w:hint="eastAsia"/>
                <w:szCs w:val="21"/>
                <w:highlight w:val="none"/>
                <w:lang w:val="zh-CN"/>
              </w:rPr>
              <w:t>须符合“</w:t>
            </w:r>
            <w:r>
              <w:rPr>
                <w:rFonts w:hint="eastAsia"/>
                <w:szCs w:val="21"/>
                <w:highlight w:val="none"/>
              </w:rPr>
              <w:t>磋商</w:t>
            </w:r>
            <w:r>
              <w:rPr>
                <w:rFonts w:hint="eastAsia"/>
                <w:szCs w:val="21"/>
                <w:highlight w:val="none"/>
                <w:lang w:val="zh-CN"/>
              </w:rPr>
              <w:t>公告”的要求</w:t>
            </w:r>
          </w:p>
        </w:tc>
      </w:tr>
      <w:tr w14:paraId="484F1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846" w:type="dxa"/>
            <w:vMerge w:val="continue"/>
            <w:vAlign w:val="center"/>
          </w:tcPr>
          <w:p w14:paraId="3ABC988A">
            <w:pPr>
              <w:spacing w:line="240" w:lineRule="exact"/>
              <w:jc w:val="left"/>
              <w:rPr>
                <w:kern w:val="0"/>
                <w:szCs w:val="21"/>
                <w:highlight w:val="none"/>
              </w:rPr>
            </w:pPr>
          </w:p>
        </w:tc>
        <w:tc>
          <w:tcPr>
            <w:tcW w:w="1843" w:type="dxa"/>
            <w:vAlign w:val="center"/>
          </w:tcPr>
          <w:p w14:paraId="5C27242E">
            <w:pPr>
              <w:spacing w:line="240" w:lineRule="exact"/>
              <w:jc w:val="left"/>
              <w:rPr>
                <w:szCs w:val="21"/>
                <w:highlight w:val="none"/>
              </w:rPr>
            </w:pPr>
            <w:r>
              <w:rPr>
                <w:rFonts w:hint="eastAsia"/>
                <w:szCs w:val="21"/>
                <w:highlight w:val="none"/>
              </w:rPr>
              <w:t>（</w:t>
            </w:r>
            <w:r>
              <w:rPr>
                <w:szCs w:val="21"/>
                <w:highlight w:val="none"/>
              </w:rPr>
              <w:t>8</w:t>
            </w:r>
            <w:r>
              <w:rPr>
                <w:rFonts w:hint="eastAsia"/>
                <w:szCs w:val="21"/>
                <w:highlight w:val="none"/>
              </w:rPr>
              <w:t>）其他要求</w:t>
            </w:r>
          </w:p>
        </w:tc>
        <w:tc>
          <w:tcPr>
            <w:tcW w:w="6242" w:type="dxa"/>
          </w:tcPr>
          <w:p w14:paraId="742E2390">
            <w:pPr>
              <w:spacing w:line="312" w:lineRule="auto"/>
              <w:jc w:val="left"/>
              <w:rPr>
                <w:kern w:val="0"/>
                <w:szCs w:val="21"/>
                <w:highlight w:val="none"/>
              </w:rPr>
            </w:pPr>
            <w:r>
              <w:rPr>
                <w:rFonts w:hint="eastAsia"/>
                <w:kern w:val="0"/>
                <w:szCs w:val="21"/>
                <w:highlight w:val="none"/>
              </w:rPr>
              <w:t>按</w:t>
            </w:r>
            <w:r>
              <w:rPr>
                <w:kern w:val="0"/>
                <w:szCs w:val="21"/>
                <w:highlight w:val="none"/>
              </w:rPr>
              <w:t>照</w:t>
            </w:r>
            <w:r>
              <w:rPr>
                <w:rFonts w:hint="eastAsia"/>
                <w:kern w:val="0"/>
                <w:szCs w:val="21"/>
                <w:highlight w:val="none"/>
              </w:rPr>
              <w:t>磋商</w:t>
            </w:r>
            <w:r>
              <w:rPr>
                <w:kern w:val="0"/>
                <w:szCs w:val="21"/>
                <w:highlight w:val="none"/>
              </w:rPr>
              <w:t>公告规定获得</w:t>
            </w:r>
            <w:r>
              <w:rPr>
                <w:rFonts w:hint="eastAsia"/>
                <w:kern w:val="0"/>
                <w:szCs w:val="21"/>
                <w:highlight w:val="none"/>
              </w:rPr>
              <w:t>采购</w:t>
            </w:r>
            <w:r>
              <w:rPr>
                <w:kern w:val="0"/>
                <w:szCs w:val="21"/>
                <w:highlight w:val="none"/>
              </w:rPr>
              <w:t>文件。</w:t>
            </w:r>
            <w:r>
              <w:rPr>
                <w:rFonts w:hint="eastAsia"/>
                <w:kern w:val="0"/>
                <w:szCs w:val="21"/>
                <w:highlight w:val="none"/>
              </w:rPr>
              <w:t>足额、及时缴纳磋商保证金。</w:t>
            </w:r>
          </w:p>
        </w:tc>
      </w:tr>
      <w:bookmarkEnd w:id="79"/>
    </w:tbl>
    <w:p w14:paraId="10971097">
      <w:pPr>
        <w:spacing w:before="120" w:line="320" w:lineRule="atLeast"/>
        <w:ind w:firstLine="413" w:firstLineChars="196"/>
        <w:outlineLvl w:val="1"/>
        <w:rPr>
          <w:b/>
          <w:bCs/>
          <w:kern w:val="0"/>
          <w:szCs w:val="21"/>
          <w:highlight w:val="none"/>
        </w:rPr>
      </w:pPr>
    </w:p>
    <w:p w14:paraId="1CF88632">
      <w:pPr>
        <w:spacing w:before="120" w:line="320" w:lineRule="atLeast"/>
        <w:ind w:firstLine="413" w:firstLineChars="196"/>
        <w:outlineLvl w:val="1"/>
        <w:rPr>
          <w:szCs w:val="21"/>
          <w:highlight w:val="none"/>
        </w:rPr>
      </w:pPr>
      <w:bookmarkStart w:id="80" w:name="_Hlk92979639"/>
      <w:r>
        <w:rPr>
          <w:b/>
          <w:bCs/>
          <w:kern w:val="0"/>
          <w:szCs w:val="21"/>
          <w:highlight w:val="none"/>
        </w:rPr>
        <w:t>3</w:t>
      </w:r>
      <w:r>
        <w:rPr>
          <w:rFonts w:hint="eastAsia"/>
          <w:b/>
          <w:bCs/>
          <w:kern w:val="0"/>
          <w:szCs w:val="21"/>
          <w:highlight w:val="none"/>
        </w:rPr>
        <w:t>.</w:t>
      </w:r>
      <w:r>
        <w:rPr>
          <w:b/>
          <w:bCs/>
          <w:kern w:val="0"/>
          <w:szCs w:val="21"/>
          <w:highlight w:val="none"/>
        </w:rPr>
        <w:t>符合性审查</w:t>
      </w:r>
      <w:r>
        <w:rPr>
          <w:rFonts w:hint="eastAsia"/>
          <w:b/>
          <w:bCs/>
          <w:kern w:val="0"/>
          <w:szCs w:val="21"/>
          <w:highlight w:val="none"/>
        </w:rPr>
        <w:t>标准（不满足任何一项审查内容要求，符合性审查即为不合格）</w:t>
      </w:r>
    </w:p>
    <w:bookmarkEnd w:id="80"/>
    <w:tbl>
      <w:tblPr>
        <w:tblStyle w:val="51"/>
        <w:tblW w:w="93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9"/>
        <w:gridCol w:w="2436"/>
        <w:gridCol w:w="5309"/>
      </w:tblGrid>
      <w:tr w14:paraId="61906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579" w:type="dxa"/>
            <w:vAlign w:val="center"/>
          </w:tcPr>
          <w:p w14:paraId="74CF5E21">
            <w:pPr>
              <w:spacing w:line="240" w:lineRule="exact"/>
              <w:jc w:val="center"/>
              <w:rPr>
                <w:b/>
                <w:kern w:val="0"/>
                <w:szCs w:val="21"/>
                <w:highlight w:val="none"/>
              </w:rPr>
            </w:pPr>
            <w:bookmarkStart w:id="81" w:name="_Hlk92979654"/>
            <w:r>
              <w:rPr>
                <w:rFonts w:hint="eastAsia"/>
                <w:b/>
                <w:kern w:val="0"/>
                <w:szCs w:val="21"/>
                <w:highlight w:val="none"/>
              </w:rPr>
              <w:t>审查</w:t>
            </w:r>
            <w:r>
              <w:rPr>
                <w:b/>
                <w:kern w:val="0"/>
                <w:szCs w:val="21"/>
                <w:highlight w:val="none"/>
              </w:rPr>
              <w:t>因素</w:t>
            </w:r>
          </w:p>
        </w:tc>
        <w:tc>
          <w:tcPr>
            <w:tcW w:w="2436" w:type="dxa"/>
            <w:vAlign w:val="center"/>
          </w:tcPr>
          <w:p w14:paraId="24722DE4">
            <w:pPr>
              <w:spacing w:line="240" w:lineRule="exact"/>
              <w:jc w:val="center"/>
              <w:rPr>
                <w:b/>
                <w:kern w:val="0"/>
                <w:szCs w:val="21"/>
                <w:highlight w:val="none"/>
              </w:rPr>
            </w:pPr>
            <w:r>
              <w:rPr>
                <w:rFonts w:hint="eastAsia"/>
                <w:b/>
                <w:kern w:val="0"/>
                <w:szCs w:val="21"/>
                <w:highlight w:val="none"/>
              </w:rPr>
              <w:t>审查内容</w:t>
            </w:r>
          </w:p>
        </w:tc>
        <w:tc>
          <w:tcPr>
            <w:tcW w:w="5309" w:type="dxa"/>
          </w:tcPr>
          <w:p w14:paraId="24BA43EA">
            <w:pPr>
              <w:spacing w:line="240" w:lineRule="exact"/>
              <w:jc w:val="center"/>
              <w:rPr>
                <w:b/>
                <w:kern w:val="0"/>
                <w:szCs w:val="21"/>
                <w:highlight w:val="none"/>
              </w:rPr>
            </w:pPr>
            <w:r>
              <w:rPr>
                <w:rFonts w:hint="eastAsia"/>
                <w:b/>
                <w:kern w:val="0"/>
                <w:szCs w:val="21"/>
                <w:highlight w:val="none"/>
              </w:rPr>
              <w:t>说明</w:t>
            </w:r>
          </w:p>
        </w:tc>
      </w:tr>
      <w:tr w14:paraId="17DDE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579" w:type="dxa"/>
            <w:vMerge w:val="restart"/>
            <w:vAlign w:val="center"/>
          </w:tcPr>
          <w:p w14:paraId="00332500">
            <w:pPr>
              <w:spacing w:line="240" w:lineRule="exact"/>
              <w:jc w:val="center"/>
              <w:rPr>
                <w:kern w:val="0"/>
                <w:szCs w:val="21"/>
                <w:highlight w:val="none"/>
              </w:rPr>
            </w:pPr>
            <w:r>
              <w:rPr>
                <w:rFonts w:hint="eastAsia"/>
                <w:kern w:val="0"/>
                <w:szCs w:val="21"/>
                <w:highlight w:val="none"/>
              </w:rPr>
              <w:t>商务资信</w:t>
            </w:r>
          </w:p>
        </w:tc>
        <w:tc>
          <w:tcPr>
            <w:tcW w:w="2436" w:type="dxa"/>
            <w:vAlign w:val="center"/>
          </w:tcPr>
          <w:p w14:paraId="4B2B0B94">
            <w:pPr>
              <w:spacing w:line="240" w:lineRule="exact"/>
              <w:rPr>
                <w:highlight w:val="none"/>
              </w:rPr>
            </w:pPr>
            <w:r>
              <w:rPr>
                <w:rFonts w:hint="eastAsia"/>
                <w:highlight w:val="none"/>
              </w:rPr>
              <w:t>法定代表人身份证明及授权委托书</w:t>
            </w:r>
          </w:p>
        </w:tc>
        <w:tc>
          <w:tcPr>
            <w:tcW w:w="5309" w:type="dxa"/>
            <w:vAlign w:val="center"/>
          </w:tcPr>
          <w:p w14:paraId="5D2F9ADA">
            <w:pPr>
              <w:spacing w:line="240" w:lineRule="exact"/>
              <w:rPr>
                <w:szCs w:val="21"/>
                <w:highlight w:val="none"/>
              </w:rPr>
            </w:pPr>
            <w:r>
              <w:rPr>
                <w:rFonts w:hint="eastAsia"/>
                <w:szCs w:val="21"/>
                <w:highlight w:val="none"/>
              </w:rPr>
              <w:t>授权</w:t>
            </w:r>
            <w:r>
              <w:rPr>
                <w:szCs w:val="21"/>
                <w:highlight w:val="none"/>
              </w:rPr>
              <w:t>代表</w:t>
            </w:r>
            <w:r>
              <w:rPr>
                <w:rFonts w:hint="eastAsia"/>
                <w:szCs w:val="21"/>
                <w:highlight w:val="none"/>
              </w:rPr>
              <w:t>参加响应</w:t>
            </w:r>
            <w:r>
              <w:rPr>
                <w:szCs w:val="21"/>
                <w:highlight w:val="none"/>
              </w:rPr>
              <w:t>时审查</w:t>
            </w:r>
            <w:r>
              <w:rPr>
                <w:highlight w:val="none"/>
              </w:rPr>
              <w:t>：</w:t>
            </w:r>
            <w:r>
              <w:rPr>
                <w:rFonts w:ascii="宋体" w:hAnsi="宋体"/>
                <w:szCs w:val="21"/>
                <w:highlight w:val="none"/>
              </w:rPr>
              <w:t>法定代表人授权委托书及附件</w:t>
            </w:r>
            <w:r>
              <w:rPr>
                <w:szCs w:val="21"/>
                <w:highlight w:val="none"/>
              </w:rPr>
              <w:t xml:space="preserve"> </w:t>
            </w:r>
          </w:p>
          <w:p w14:paraId="6F0D515A">
            <w:pPr>
              <w:spacing w:line="240" w:lineRule="exact"/>
              <w:rPr>
                <w:rFonts w:ascii="宋体" w:hAnsi="宋体"/>
                <w:szCs w:val="21"/>
                <w:highlight w:val="none"/>
              </w:rPr>
            </w:pPr>
            <w:r>
              <w:rPr>
                <w:rFonts w:hint="eastAsia"/>
                <w:szCs w:val="21"/>
                <w:highlight w:val="none"/>
              </w:rPr>
              <w:t>法定代表人直接参加响应</w:t>
            </w:r>
            <w:r>
              <w:rPr>
                <w:szCs w:val="21"/>
                <w:highlight w:val="none"/>
              </w:rPr>
              <w:t>时审查</w:t>
            </w:r>
            <w:r>
              <w:rPr>
                <w:highlight w:val="none"/>
              </w:rPr>
              <w:t>：</w:t>
            </w:r>
            <w:r>
              <w:rPr>
                <w:rFonts w:ascii="宋体" w:hAnsi="宋体"/>
                <w:szCs w:val="21"/>
                <w:highlight w:val="none"/>
              </w:rPr>
              <w:t>法定代表人身份证明</w:t>
            </w:r>
            <w:r>
              <w:rPr>
                <w:rFonts w:hint="eastAsia" w:ascii="宋体" w:hAnsi="宋体"/>
                <w:szCs w:val="21"/>
                <w:highlight w:val="none"/>
              </w:rPr>
              <w:t>及</w:t>
            </w:r>
            <w:r>
              <w:rPr>
                <w:rFonts w:ascii="宋体" w:hAnsi="宋体"/>
                <w:szCs w:val="21"/>
                <w:highlight w:val="none"/>
              </w:rPr>
              <w:t>附件</w:t>
            </w:r>
          </w:p>
          <w:p w14:paraId="1459CB7E">
            <w:pPr>
              <w:spacing w:line="240" w:lineRule="exact"/>
              <w:rPr>
                <w:highlight w:val="none"/>
              </w:rPr>
            </w:pPr>
            <w:r>
              <w:rPr>
                <w:rFonts w:ascii="宋体" w:hAnsi="宋体"/>
                <w:szCs w:val="21"/>
                <w:highlight w:val="none"/>
              </w:rPr>
              <w:t>格式及附件见第六章响应文件格式要求</w:t>
            </w:r>
          </w:p>
        </w:tc>
      </w:tr>
      <w:tr w14:paraId="3F6A9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579" w:type="dxa"/>
            <w:vMerge w:val="continue"/>
            <w:vAlign w:val="center"/>
          </w:tcPr>
          <w:p w14:paraId="23F193ED">
            <w:pPr>
              <w:spacing w:line="240" w:lineRule="exact"/>
              <w:jc w:val="center"/>
              <w:rPr>
                <w:kern w:val="0"/>
                <w:szCs w:val="21"/>
                <w:highlight w:val="none"/>
              </w:rPr>
            </w:pPr>
          </w:p>
        </w:tc>
        <w:tc>
          <w:tcPr>
            <w:tcW w:w="2436" w:type="dxa"/>
            <w:vAlign w:val="center"/>
          </w:tcPr>
          <w:p w14:paraId="369F996B">
            <w:pPr>
              <w:spacing w:line="240" w:lineRule="exact"/>
              <w:rPr>
                <w:szCs w:val="21"/>
                <w:highlight w:val="none"/>
              </w:rPr>
            </w:pPr>
            <w:r>
              <w:rPr>
                <w:rFonts w:hint="eastAsia"/>
                <w:szCs w:val="21"/>
                <w:highlight w:val="none"/>
              </w:rPr>
              <w:t>实质性条款响应</w:t>
            </w:r>
          </w:p>
        </w:tc>
        <w:tc>
          <w:tcPr>
            <w:tcW w:w="5309" w:type="dxa"/>
            <w:vAlign w:val="center"/>
          </w:tcPr>
          <w:p w14:paraId="06C93D32">
            <w:pPr>
              <w:spacing w:line="240" w:lineRule="exact"/>
              <w:rPr>
                <w:szCs w:val="21"/>
                <w:highlight w:val="none"/>
              </w:rPr>
            </w:pPr>
            <w:r>
              <w:rPr>
                <w:rFonts w:hint="eastAsia" w:ascii="宋体" w:hAnsi="宋体"/>
                <w:szCs w:val="21"/>
                <w:highlight w:val="none"/>
              </w:rPr>
              <w:t>采购文件实质性要求响应均无负偏离</w:t>
            </w:r>
          </w:p>
        </w:tc>
      </w:tr>
      <w:tr w14:paraId="44E80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79" w:type="dxa"/>
            <w:vMerge w:val="continue"/>
            <w:vAlign w:val="center"/>
          </w:tcPr>
          <w:p w14:paraId="2901FB3F">
            <w:pPr>
              <w:spacing w:line="240" w:lineRule="exact"/>
              <w:jc w:val="center"/>
              <w:rPr>
                <w:kern w:val="0"/>
                <w:szCs w:val="21"/>
                <w:highlight w:val="none"/>
              </w:rPr>
            </w:pPr>
          </w:p>
        </w:tc>
        <w:tc>
          <w:tcPr>
            <w:tcW w:w="2436" w:type="dxa"/>
            <w:vAlign w:val="center"/>
          </w:tcPr>
          <w:p w14:paraId="77F034B2">
            <w:pPr>
              <w:spacing w:line="240" w:lineRule="exact"/>
              <w:rPr>
                <w:szCs w:val="21"/>
                <w:highlight w:val="none"/>
              </w:rPr>
            </w:pPr>
            <w:r>
              <w:rPr>
                <w:rFonts w:hint="eastAsia"/>
                <w:szCs w:val="21"/>
                <w:highlight w:val="none"/>
              </w:rPr>
              <w:t>串通投标</w:t>
            </w:r>
          </w:p>
        </w:tc>
        <w:tc>
          <w:tcPr>
            <w:tcW w:w="5309" w:type="dxa"/>
            <w:vAlign w:val="center"/>
          </w:tcPr>
          <w:p w14:paraId="3B8D5EBF">
            <w:pPr>
              <w:spacing w:line="240" w:lineRule="exact"/>
              <w:rPr>
                <w:szCs w:val="21"/>
                <w:highlight w:val="none"/>
              </w:rPr>
            </w:pPr>
            <w:r>
              <w:rPr>
                <w:rFonts w:hint="eastAsia" w:ascii="宋体" w:hAnsi="宋体"/>
                <w:szCs w:val="21"/>
                <w:highlight w:val="none"/>
              </w:rPr>
              <w:t>不属于供应商须知正文第</w:t>
            </w:r>
            <w:r>
              <w:rPr>
                <w:rFonts w:ascii="宋体" w:hAnsi="宋体"/>
                <w:szCs w:val="21"/>
                <w:highlight w:val="none"/>
              </w:rPr>
              <w:t>6</w:t>
            </w:r>
            <w:r>
              <w:rPr>
                <w:rFonts w:hint="eastAsia" w:ascii="宋体" w:hAnsi="宋体"/>
                <w:szCs w:val="21"/>
                <w:highlight w:val="none"/>
              </w:rPr>
              <w:t>.</w:t>
            </w:r>
            <w:r>
              <w:rPr>
                <w:rFonts w:ascii="宋体" w:hAnsi="宋体"/>
                <w:szCs w:val="21"/>
                <w:highlight w:val="none"/>
              </w:rPr>
              <w:t>3</w:t>
            </w:r>
            <w:r>
              <w:rPr>
                <w:rFonts w:hint="eastAsia" w:ascii="宋体" w:hAnsi="宋体"/>
                <w:szCs w:val="21"/>
                <w:highlight w:val="none"/>
              </w:rPr>
              <w:t>.9规定的串通投标情形，见</w:t>
            </w:r>
            <w:r>
              <w:rPr>
                <w:rFonts w:ascii="宋体" w:hAnsi="宋体"/>
                <w:szCs w:val="21"/>
                <w:highlight w:val="none"/>
              </w:rPr>
              <w:t>第六章响应文件格式要求</w:t>
            </w:r>
          </w:p>
        </w:tc>
      </w:tr>
      <w:tr w14:paraId="03F8E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579" w:type="dxa"/>
            <w:vMerge w:val="restart"/>
            <w:vAlign w:val="center"/>
          </w:tcPr>
          <w:p w14:paraId="1CED978C">
            <w:pPr>
              <w:spacing w:line="240" w:lineRule="exact"/>
              <w:jc w:val="center"/>
              <w:rPr>
                <w:szCs w:val="21"/>
                <w:highlight w:val="none"/>
              </w:rPr>
            </w:pPr>
            <w:r>
              <w:rPr>
                <w:rFonts w:hint="eastAsia"/>
                <w:kern w:val="0"/>
                <w:szCs w:val="21"/>
                <w:highlight w:val="none"/>
              </w:rPr>
              <w:t>技术</w:t>
            </w:r>
          </w:p>
        </w:tc>
        <w:tc>
          <w:tcPr>
            <w:tcW w:w="2436" w:type="dxa"/>
            <w:vAlign w:val="center"/>
          </w:tcPr>
          <w:p w14:paraId="30413425">
            <w:pPr>
              <w:spacing w:line="240" w:lineRule="exact"/>
              <w:rPr>
                <w:szCs w:val="21"/>
                <w:highlight w:val="none"/>
              </w:rPr>
            </w:pPr>
            <w:r>
              <w:rPr>
                <w:rFonts w:hint="eastAsia"/>
                <w:szCs w:val="21"/>
                <w:highlight w:val="none"/>
              </w:rPr>
              <w:t>节能产品（如有）</w:t>
            </w:r>
          </w:p>
        </w:tc>
        <w:tc>
          <w:tcPr>
            <w:tcW w:w="5309" w:type="dxa"/>
            <w:vAlign w:val="center"/>
          </w:tcPr>
          <w:p w14:paraId="7F7CF206">
            <w:pPr>
              <w:spacing w:line="240" w:lineRule="exact"/>
              <w:rPr>
                <w:bCs/>
                <w:kern w:val="0"/>
                <w:szCs w:val="21"/>
                <w:highlight w:val="none"/>
              </w:rPr>
            </w:pPr>
            <w:r>
              <w:rPr>
                <w:rFonts w:hint="eastAsia"/>
                <w:szCs w:val="21"/>
                <w:highlight w:val="none"/>
              </w:rPr>
              <w:t>采购需求</w:t>
            </w:r>
            <w:r>
              <w:rPr>
                <w:szCs w:val="21"/>
                <w:highlight w:val="none"/>
              </w:rPr>
              <w:t>如果包括政府强制采购节能产品</w:t>
            </w:r>
            <w:r>
              <w:rPr>
                <w:rFonts w:hint="eastAsia"/>
                <w:szCs w:val="21"/>
                <w:highlight w:val="none"/>
              </w:rPr>
              <w:t>，响应</w:t>
            </w:r>
            <w:r>
              <w:rPr>
                <w:szCs w:val="21"/>
                <w:highlight w:val="none"/>
              </w:rPr>
              <w:t>产品</w:t>
            </w:r>
            <w:r>
              <w:rPr>
                <w:rFonts w:hint="eastAsia"/>
                <w:szCs w:val="21"/>
                <w:highlight w:val="none"/>
              </w:rPr>
              <w:t>未使用节能产品政府采购品目清单内的产品，或未处于有效期之内，</w:t>
            </w:r>
            <w:r>
              <w:rPr>
                <w:rFonts w:ascii="宋体" w:hAnsi="宋体"/>
                <w:szCs w:val="21"/>
                <w:highlight w:val="none"/>
              </w:rPr>
              <w:t>见第六章响应文件格式要求</w:t>
            </w:r>
          </w:p>
        </w:tc>
      </w:tr>
      <w:tr w14:paraId="0A550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jc w:val="center"/>
        </w:trPr>
        <w:tc>
          <w:tcPr>
            <w:tcW w:w="1579" w:type="dxa"/>
            <w:vMerge w:val="continue"/>
            <w:vAlign w:val="center"/>
          </w:tcPr>
          <w:p w14:paraId="270D1BE1">
            <w:pPr>
              <w:spacing w:line="240" w:lineRule="exact"/>
              <w:jc w:val="center"/>
              <w:rPr>
                <w:kern w:val="0"/>
                <w:szCs w:val="21"/>
                <w:highlight w:val="none"/>
              </w:rPr>
            </w:pPr>
          </w:p>
        </w:tc>
        <w:tc>
          <w:tcPr>
            <w:tcW w:w="2436" w:type="dxa"/>
          </w:tcPr>
          <w:p w14:paraId="122D9129">
            <w:pPr>
              <w:rPr>
                <w:highlight w:val="none"/>
              </w:rPr>
            </w:pPr>
            <w:r>
              <w:rPr>
                <w:rFonts w:hint="eastAsia"/>
                <w:highlight w:val="none"/>
              </w:rPr>
              <w:t>网络 安全专用产品（如有）</w:t>
            </w:r>
          </w:p>
        </w:tc>
        <w:tc>
          <w:tcPr>
            <w:tcW w:w="5309" w:type="dxa"/>
          </w:tcPr>
          <w:p w14:paraId="3BCE7721">
            <w:pPr>
              <w:rPr>
                <w:highlight w:val="none"/>
              </w:rPr>
            </w:pPr>
            <w:r>
              <w:rPr>
                <w:rFonts w:hint="eastAsia"/>
                <w:highlight w:val="none"/>
              </w:rPr>
              <w:t>采购需求如果包括《网络关键设备和网络安全专用产品目录》所规定的网络安全专用产品，响应提供的网络安全专用产品应在《网络关键设备和网络安全专用产品安全认证和安全检测结果》中或具备在有效期内的《计算机信息系统安全专用产品销售许可证》，见第六章响应文件格式要求。</w:t>
            </w:r>
          </w:p>
        </w:tc>
      </w:tr>
      <w:tr w14:paraId="4406C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579" w:type="dxa"/>
            <w:vMerge w:val="restart"/>
            <w:vAlign w:val="center"/>
          </w:tcPr>
          <w:p w14:paraId="7692482E">
            <w:pPr>
              <w:spacing w:line="240" w:lineRule="exact"/>
              <w:jc w:val="center"/>
              <w:rPr>
                <w:kern w:val="0"/>
                <w:szCs w:val="21"/>
                <w:highlight w:val="none"/>
              </w:rPr>
            </w:pPr>
            <w:r>
              <w:rPr>
                <w:rFonts w:hint="eastAsia"/>
                <w:kern w:val="0"/>
                <w:szCs w:val="21"/>
                <w:highlight w:val="none"/>
              </w:rPr>
              <w:t>报价</w:t>
            </w:r>
          </w:p>
        </w:tc>
        <w:tc>
          <w:tcPr>
            <w:tcW w:w="2436" w:type="dxa"/>
            <w:vAlign w:val="center"/>
          </w:tcPr>
          <w:p w14:paraId="1F968471">
            <w:pPr>
              <w:spacing w:line="240" w:lineRule="exact"/>
              <w:rPr>
                <w:szCs w:val="21"/>
                <w:highlight w:val="none"/>
              </w:rPr>
            </w:pPr>
            <w:r>
              <w:rPr>
                <w:rFonts w:hint="eastAsia"/>
                <w:szCs w:val="21"/>
                <w:highlight w:val="none"/>
              </w:rPr>
              <w:t>有效报价</w:t>
            </w:r>
          </w:p>
        </w:tc>
        <w:tc>
          <w:tcPr>
            <w:tcW w:w="5309" w:type="dxa"/>
            <w:vAlign w:val="center"/>
          </w:tcPr>
          <w:p w14:paraId="0C7A794C">
            <w:pPr>
              <w:spacing w:line="240" w:lineRule="exact"/>
              <w:rPr>
                <w:bCs/>
                <w:kern w:val="0"/>
                <w:szCs w:val="21"/>
                <w:highlight w:val="none"/>
              </w:rPr>
            </w:pPr>
            <w:r>
              <w:rPr>
                <w:rFonts w:hint="eastAsia"/>
                <w:highlight w:val="none"/>
              </w:rPr>
              <w:t>报价未超出采购预算金额，也未超出最高限价（如有）</w:t>
            </w:r>
          </w:p>
        </w:tc>
      </w:tr>
      <w:tr w14:paraId="3F9ED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579" w:type="dxa"/>
            <w:vMerge w:val="continue"/>
            <w:vAlign w:val="center"/>
          </w:tcPr>
          <w:p w14:paraId="57031E5C">
            <w:pPr>
              <w:spacing w:line="240" w:lineRule="exact"/>
              <w:jc w:val="center"/>
              <w:rPr>
                <w:kern w:val="0"/>
                <w:szCs w:val="21"/>
                <w:highlight w:val="none"/>
              </w:rPr>
            </w:pPr>
          </w:p>
        </w:tc>
        <w:tc>
          <w:tcPr>
            <w:tcW w:w="2436" w:type="dxa"/>
            <w:vAlign w:val="center"/>
          </w:tcPr>
          <w:p w14:paraId="6605132C">
            <w:pPr>
              <w:spacing w:line="240" w:lineRule="exact"/>
              <w:rPr>
                <w:bCs/>
                <w:kern w:val="0"/>
                <w:szCs w:val="21"/>
                <w:highlight w:val="none"/>
              </w:rPr>
            </w:pPr>
            <w:r>
              <w:rPr>
                <w:rFonts w:hint="eastAsia"/>
                <w:bCs/>
                <w:kern w:val="0"/>
                <w:szCs w:val="21"/>
                <w:highlight w:val="none"/>
              </w:rPr>
              <w:t>漏项报价</w:t>
            </w:r>
          </w:p>
        </w:tc>
        <w:tc>
          <w:tcPr>
            <w:tcW w:w="5309" w:type="dxa"/>
            <w:vAlign w:val="center"/>
          </w:tcPr>
          <w:p w14:paraId="1F1D6465">
            <w:pPr>
              <w:spacing w:line="240" w:lineRule="exact"/>
              <w:rPr>
                <w:rFonts w:hAnsi="宋体"/>
                <w:szCs w:val="21"/>
                <w:highlight w:val="none"/>
              </w:rPr>
            </w:pPr>
            <w:r>
              <w:rPr>
                <w:rFonts w:hint="eastAsia" w:ascii="宋体" w:hAnsi="宋体"/>
                <w:szCs w:val="21"/>
                <w:highlight w:val="none"/>
              </w:rPr>
              <w:t>未就所投分标进行报价或者存在漏项报价；</w:t>
            </w:r>
          </w:p>
        </w:tc>
      </w:tr>
      <w:tr w14:paraId="57962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579" w:type="dxa"/>
            <w:vMerge w:val="continue"/>
            <w:vAlign w:val="center"/>
          </w:tcPr>
          <w:p w14:paraId="388E6348">
            <w:pPr>
              <w:spacing w:line="240" w:lineRule="exact"/>
              <w:jc w:val="center"/>
              <w:rPr>
                <w:kern w:val="0"/>
                <w:szCs w:val="21"/>
                <w:highlight w:val="none"/>
              </w:rPr>
            </w:pPr>
          </w:p>
        </w:tc>
        <w:tc>
          <w:tcPr>
            <w:tcW w:w="2436" w:type="dxa"/>
            <w:vAlign w:val="center"/>
          </w:tcPr>
          <w:p w14:paraId="0FCEF569">
            <w:pPr>
              <w:spacing w:line="240" w:lineRule="exact"/>
              <w:rPr>
                <w:rFonts w:hAnsi="宋体"/>
                <w:szCs w:val="21"/>
                <w:highlight w:val="none"/>
              </w:rPr>
            </w:pPr>
            <w:r>
              <w:rPr>
                <w:rFonts w:hint="eastAsia" w:hAnsi="宋体"/>
                <w:szCs w:val="21"/>
                <w:highlight w:val="none"/>
              </w:rPr>
              <w:t>响应报价唯一性</w:t>
            </w:r>
          </w:p>
        </w:tc>
        <w:tc>
          <w:tcPr>
            <w:tcW w:w="5309" w:type="dxa"/>
            <w:vAlign w:val="center"/>
          </w:tcPr>
          <w:p w14:paraId="5FFD4BE2">
            <w:pPr>
              <w:spacing w:line="240" w:lineRule="exact"/>
              <w:rPr>
                <w:szCs w:val="21"/>
                <w:highlight w:val="none"/>
              </w:rPr>
            </w:pPr>
            <w:r>
              <w:rPr>
                <w:rFonts w:hint="eastAsia" w:ascii="宋体" w:hAnsi="宋体"/>
                <w:szCs w:val="21"/>
                <w:highlight w:val="none"/>
              </w:rPr>
              <w:t>不存在有选择、有条件的最后报价（采购文件允许有备选方案或者其他约定的除外）</w:t>
            </w:r>
          </w:p>
        </w:tc>
      </w:tr>
      <w:tr w14:paraId="60303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579" w:type="dxa"/>
            <w:vMerge w:val="continue"/>
            <w:vAlign w:val="center"/>
          </w:tcPr>
          <w:p w14:paraId="245D6F03">
            <w:pPr>
              <w:spacing w:line="240" w:lineRule="exact"/>
              <w:jc w:val="center"/>
              <w:rPr>
                <w:kern w:val="0"/>
                <w:szCs w:val="21"/>
                <w:highlight w:val="none"/>
              </w:rPr>
            </w:pPr>
          </w:p>
        </w:tc>
        <w:tc>
          <w:tcPr>
            <w:tcW w:w="2436" w:type="dxa"/>
            <w:vAlign w:val="center"/>
          </w:tcPr>
          <w:p w14:paraId="66A0E071">
            <w:pPr>
              <w:spacing w:line="240" w:lineRule="exact"/>
              <w:rPr>
                <w:rFonts w:ascii="宋体" w:hAnsi="宋体"/>
                <w:szCs w:val="21"/>
                <w:highlight w:val="none"/>
              </w:rPr>
            </w:pPr>
            <w:r>
              <w:rPr>
                <w:rFonts w:hint="eastAsia"/>
                <w:szCs w:val="21"/>
                <w:highlight w:val="none"/>
              </w:rPr>
              <w:t>响应有效期</w:t>
            </w:r>
          </w:p>
        </w:tc>
        <w:tc>
          <w:tcPr>
            <w:tcW w:w="5309" w:type="dxa"/>
            <w:vAlign w:val="center"/>
          </w:tcPr>
          <w:p w14:paraId="4571A2D3">
            <w:pPr>
              <w:spacing w:line="240" w:lineRule="exact"/>
              <w:rPr>
                <w:szCs w:val="21"/>
                <w:highlight w:val="none"/>
              </w:rPr>
            </w:pPr>
            <w:r>
              <w:rPr>
                <w:rFonts w:hint="eastAsia" w:ascii="宋体" w:hAnsi="宋体"/>
                <w:szCs w:val="21"/>
                <w:highlight w:val="none"/>
              </w:rPr>
              <w:t>满足采购文件规定</w:t>
            </w:r>
          </w:p>
        </w:tc>
      </w:tr>
      <w:bookmarkEnd w:id="81"/>
    </w:tbl>
    <w:p w14:paraId="3217D226">
      <w:pPr>
        <w:suppressAutoHyphens/>
        <w:rPr>
          <w:b/>
          <w:bCs/>
          <w:kern w:val="0"/>
          <w:szCs w:val="21"/>
          <w:highlight w:val="none"/>
        </w:rPr>
      </w:pPr>
      <w:r>
        <w:rPr>
          <w:rFonts w:hint="eastAsia"/>
          <w:b/>
          <w:bCs/>
          <w:kern w:val="0"/>
          <w:szCs w:val="21"/>
          <w:highlight w:val="none"/>
        </w:rPr>
        <w:br w:type="page"/>
      </w:r>
    </w:p>
    <w:p w14:paraId="7CD654E2">
      <w:pPr>
        <w:suppressAutoHyphens/>
        <w:spacing w:before="120" w:line="320" w:lineRule="atLeast"/>
        <w:rPr>
          <w:b/>
          <w:bCs/>
          <w:kern w:val="0"/>
          <w:szCs w:val="21"/>
          <w:highlight w:val="none"/>
        </w:rPr>
      </w:pPr>
    </w:p>
    <w:p w14:paraId="7B101982">
      <w:pPr>
        <w:spacing w:before="120" w:line="320" w:lineRule="atLeast"/>
        <w:ind w:firstLine="413" w:firstLineChars="196"/>
        <w:outlineLvl w:val="1"/>
        <w:rPr>
          <w:b/>
          <w:bCs/>
          <w:kern w:val="0"/>
          <w:szCs w:val="21"/>
          <w:highlight w:val="none"/>
        </w:rPr>
      </w:pPr>
      <w:r>
        <w:rPr>
          <w:b/>
          <w:bCs/>
          <w:kern w:val="0"/>
          <w:szCs w:val="21"/>
          <w:highlight w:val="none"/>
        </w:rPr>
        <w:t>4.</w:t>
      </w:r>
      <w:r>
        <w:rPr>
          <w:rFonts w:hint="eastAsia"/>
          <w:b/>
          <w:bCs/>
          <w:kern w:val="0"/>
          <w:szCs w:val="21"/>
          <w:highlight w:val="none"/>
        </w:rPr>
        <w:t>评分</w:t>
      </w:r>
      <w:r>
        <w:rPr>
          <w:b/>
          <w:bCs/>
          <w:kern w:val="0"/>
          <w:szCs w:val="21"/>
          <w:highlight w:val="none"/>
        </w:rPr>
        <w:t>标准</w:t>
      </w:r>
    </w:p>
    <w:p w14:paraId="73538991">
      <w:pPr>
        <w:suppressAutoHyphens/>
        <w:spacing w:before="120" w:line="320" w:lineRule="atLeast"/>
        <w:ind w:firstLine="420" w:firstLineChars="200"/>
        <w:rPr>
          <w:highlight w:val="none"/>
        </w:rPr>
      </w:pPr>
      <w:bookmarkStart w:id="82" w:name="_Hlk77609326"/>
    </w:p>
    <w:p w14:paraId="195A6C2A">
      <w:pPr>
        <w:ind w:firstLine="420" w:firstLineChars="200"/>
        <w:rPr>
          <w:highlight w:val="none"/>
        </w:rPr>
      </w:pPr>
      <w:r>
        <w:rPr>
          <w:rFonts w:hint="eastAsia"/>
          <w:highlight w:val="none"/>
        </w:rPr>
        <w:t>（1）技术及商务资信分</w:t>
      </w:r>
    </w:p>
    <w:tbl>
      <w:tblPr>
        <w:tblStyle w:val="51"/>
        <w:tblW w:w="8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785"/>
        <w:gridCol w:w="6082"/>
        <w:gridCol w:w="427"/>
        <w:gridCol w:w="637"/>
      </w:tblGrid>
      <w:tr w14:paraId="2B9D9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vAlign w:val="center"/>
          </w:tcPr>
          <w:p w14:paraId="175D9E6F">
            <w:pPr>
              <w:jc w:val="center"/>
              <w:rPr>
                <w:b/>
                <w:szCs w:val="21"/>
                <w:highlight w:val="none"/>
              </w:rPr>
            </w:pPr>
            <w:r>
              <w:rPr>
                <w:b/>
                <w:szCs w:val="21"/>
                <w:highlight w:val="none"/>
              </w:rPr>
              <w:t>序号</w:t>
            </w:r>
          </w:p>
        </w:tc>
        <w:tc>
          <w:tcPr>
            <w:tcW w:w="785" w:type="dxa"/>
            <w:vAlign w:val="center"/>
          </w:tcPr>
          <w:p w14:paraId="7A0FF78C">
            <w:pPr>
              <w:jc w:val="center"/>
              <w:rPr>
                <w:b/>
                <w:szCs w:val="21"/>
                <w:highlight w:val="none"/>
              </w:rPr>
            </w:pPr>
            <w:r>
              <w:rPr>
                <w:rFonts w:hint="eastAsia"/>
                <w:b/>
                <w:szCs w:val="21"/>
                <w:highlight w:val="none"/>
              </w:rPr>
              <w:t>类型</w:t>
            </w:r>
          </w:p>
        </w:tc>
        <w:tc>
          <w:tcPr>
            <w:tcW w:w="6082" w:type="dxa"/>
            <w:vAlign w:val="center"/>
          </w:tcPr>
          <w:p w14:paraId="745F2DE3">
            <w:pPr>
              <w:jc w:val="center"/>
              <w:rPr>
                <w:b/>
                <w:szCs w:val="21"/>
                <w:highlight w:val="none"/>
              </w:rPr>
            </w:pPr>
            <w:r>
              <w:rPr>
                <w:rFonts w:hint="eastAsia"/>
                <w:b/>
                <w:szCs w:val="21"/>
                <w:highlight w:val="none"/>
              </w:rPr>
              <w:t>评分标准</w:t>
            </w:r>
          </w:p>
        </w:tc>
        <w:tc>
          <w:tcPr>
            <w:tcW w:w="427" w:type="dxa"/>
            <w:vAlign w:val="center"/>
          </w:tcPr>
          <w:p w14:paraId="6700180A">
            <w:pPr>
              <w:jc w:val="center"/>
              <w:rPr>
                <w:b/>
                <w:szCs w:val="21"/>
                <w:highlight w:val="none"/>
              </w:rPr>
            </w:pPr>
            <w:r>
              <w:rPr>
                <w:rFonts w:hint="eastAsia"/>
                <w:b/>
                <w:szCs w:val="21"/>
                <w:highlight w:val="none"/>
              </w:rPr>
              <w:t>分值权重</w:t>
            </w:r>
          </w:p>
        </w:tc>
        <w:tc>
          <w:tcPr>
            <w:tcW w:w="637" w:type="dxa"/>
            <w:vAlign w:val="center"/>
          </w:tcPr>
          <w:p w14:paraId="094EB4C6">
            <w:pPr>
              <w:jc w:val="center"/>
              <w:rPr>
                <w:b/>
                <w:szCs w:val="21"/>
                <w:highlight w:val="none"/>
              </w:rPr>
            </w:pPr>
            <w:r>
              <w:rPr>
                <w:b/>
                <w:szCs w:val="21"/>
                <w:highlight w:val="none"/>
              </w:rPr>
              <w:t>说明</w:t>
            </w:r>
          </w:p>
        </w:tc>
      </w:tr>
      <w:tr w14:paraId="308D8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vMerge w:val="restart"/>
            <w:vAlign w:val="center"/>
          </w:tcPr>
          <w:p w14:paraId="61666127">
            <w:pPr>
              <w:jc w:val="center"/>
              <w:rPr>
                <w:b/>
                <w:szCs w:val="21"/>
                <w:highlight w:val="none"/>
              </w:rPr>
            </w:pPr>
            <w:r>
              <w:rPr>
                <w:rFonts w:hint="eastAsia"/>
                <w:b/>
                <w:szCs w:val="21"/>
                <w:highlight w:val="none"/>
              </w:rPr>
              <w:t>1</w:t>
            </w:r>
          </w:p>
        </w:tc>
        <w:tc>
          <w:tcPr>
            <w:tcW w:w="785" w:type="dxa"/>
            <w:vMerge w:val="restart"/>
            <w:vAlign w:val="center"/>
          </w:tcPr>
          <w:p w14:paraId="78AE75FD">
            <w:pPr>
              <w:jc w:val="center"/>
              <w:rPr>
                <w:szCs w:val="21"/>
                <w:highlight w:val="none"/>
              </w:rPr>
            </w:pPr>
            <w:r>
              <w:rPr>
                <w:rFonts w:hint="eastAsia"/>
                <w:szCs w:val="21"/>
                <w:highlight w:val="none"/>
              </w:rPr>
              <w:t>商务资信分（10分）</w:t>
            </w:r>
          </w:p>
        </w:tc>
        <w:tc>
          <w:tcPr>
            <w:tcW w:w="6082" w:type="dxa"/>
          </w:tcPr>
          <w:p w14:paraId="2274F618">
            <w:pPr>
              <w:jc w:val="left"/>
              <w:rPr>
                <w:rFonts w:ascii="宋体" w:hAnsi="宋体"/>
                <w:highlight w:val="none"/>
              </w:rPr>
            </w:pPr>
            <w:r>
              <w:rPr>
                <w:rFonts w:hint="eastAsia" w:ascii="宋体" w:hAnsi="宋体"/>
                <w:highlight w:val="none"/>
              </w:rPr>
              <w:t>信誉分（满分6分）</w:t>
            </w:r>
          </w:p>
          <w:p w14:paraId="4945B4B8">
            <w:pPr>
              <w:jc w:val="left"/>
              <w:rPr>
                <w:rFonts w:ascii="宋体" w:hAnsi="宋体"/>
                <w:highlight w:val="none"/>
              </w:rPr>
            </w:pPr>
            <w:r>
              <w:rPr>
                <w:rFonts w:hint="eastAsia" w:ascii="宋体" w:hAnsi="宋体"/>
                <w:highlight w:val="none"/>
              </w:rPr>
              <w:t>供应商提供有效期内的以下证书，每一项得2 分，本项最高得6 分。</w:t>
            </w:r>
            <w:r>
              <w:rPr>
                <w:rFonts w:hint="eastAsia" w:ascii="宋体" w:hAnsi="宋体"/>
                <w:highlight w:val="none"/>
                <w:lang w:eastAsia="zh-CN"/>
              </w:rPr>
              <w:t>响应文件</w:t>
            </w:r>
            <w:r>
              <w:rPr>
                <w:rFonts w:hint="eastAsia" w:ascii="宋体" w:hAnsi="宋体"/>
                <w:highlight w:val="none"/>
              </w:rPr>
              <w:t>提供有效证书扫描件并加盖供应商公章（或CA 签章），不提供不得分。</w:t>
            </w:r>
          </w:p>
          <w:p w14:paraId="5A48F08F">
            <w:pPr>
              <w:jc w:val="left"/>
              <w:rPr>
                <w:rFonts w:ascii="宋体" w:hAnsi="宋体"/>
                <w:highlight w:val="none"/>
              </w:rPr>
            </w:pPr>
            <w:r>
              <w:rPr>
                <w:rFonts w:hint="eastAsia" w:ascii="宋体" w:hAnsi="宋体"/>
                <w:highlight w:val="none"/>
              </w:rPr>
              <w:t>1)ISO9001 质量管理体系认证证书；</w:t>
            </w:r>
          </w:p>
          <w:p w14:paraId="4F1B4102">
            <w:pPr>
              <w:jc w:val="left"/>
              <w:rPr>
                <w:rFonts w:ascii="宋体" w:hAnsi="宋体"/>
                <w:highlight w:val="none"/>
              </w:rPr>
            </w:pPr>
            <w:r>
              <w:rPr>
                <w:rFonts w:hint="eastAsia" w:ascii="宋体" w:hAnsi="宋体"/>
                <w:highlight w:val="none"/>
              </w:rPr>
              <w:t>2)信息技术服务管理体系认证证书ISO20000；</w:t>
            </w:r>
          </w:p>
          <w:p w14:paraId="21F10E19">
            <w:pPr>
              <w:jc w:val="left"/>
              <w:rPr>
                <w:rFonts w:ascii="宋体" w:hAnsi="宋体"/>
                <w:highlight w:val="none"/>
              </w:rPr>
            </w:pPr>
            <w:r>
              <w:rPr>
                <w:rFonts w:hint="eastAsia" w:ascii="宋体" w:hAnsi="宋体"/>
                <w:highlight w:val="none"/>
              </w:rPr>
              <w:t>3)信息安全管理体系认证证书ISO27001。</w:t>
            </w:r>
          </w:p>
        </w:tc>
        <w:tc>
          <w:tcPr>
            <w:tcW w:w="427" w:type="dxa"/>
            <w:vAlign w:val="center"/>
          </w:tcPr>
          <w:p w14:paraId="6ED84728">
            <w:pPr>
              <w:spacing w:line="400" w:lineRule="exact"/>
              <w:jc w:val="center"/>
              <w:rPr>
                <w:szCs w:val="21"/>
                <w:highlight w:val="none"/>
              </w:rPr>
            </w:pPr>
            <w:r>
              <w:rPr>
                <w:rFonts w:hint="eastAsia" w:ascii="宋体" w:hAnsi="宋体"/>
                <w:kern w:val="0"/>
                <w:highlight w:val="none"/>
              </w:rPr>
              <w:t>6分</w:t>
            </w:r>
          </w:p>
        </w:tc>
        <w:tc>
          <w:tcPr>
            <w:tcW w:w="637" w:type="dxa"/>
            <w:vAlign w:val="center"/>
          </w:tcPr>
          <w:p w14:paraId="38415386">
            <w:pPr>
              <w:rPr>
                <w:szCs w:val="21"/>
                <w:highlight w:val="none"/>
              </w:rPr>
            </w:pPr>
            <w:r>
              <w:rPr>
                <w:rFonts w:hint="eastAsia"/>
                <w:szCs w:val="21"/>
                <w:highlight w:val="none"/>
              </w:rPr>
              <w:t>不提供不得分</w:t>
            </w:r>
          </w:p>
        </w:tc>
      </w:tr>
      <w:tr w14:paraId="09DA0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vMerge w:val="continue"/>
            <w:vAlign w:val="center"/>
          </w:tcPr>
          <w:p w14:paraId="55976DB5">
            <w:pPr>
              <w:jc w:val="center"/>
              <w:rPr>
                <w:b/>
                <w:szCs w:val="21"/>
                <w:highlight w:val="none"/>
              </w:rPr>
            </w:pPr>
          </w:p>
        </w:tc>
        <w:tc>
          <w:tcPr>
            <w:tcW w:w="785" w:type="dxa"/>
            <w:vMerge w:val="continue"/>
            <w:vAlign w:val="center"/>
          </w:tcPr>
          <w:p w14:paraId="146310F5">
            <w:pPr>
              <w:jc w:val="center"/>
              <w:rPr>
                <w:szCs w:val="21"/>
                <w:highlight w:val="none"/>
              </w:rPr>
            </w:pPr>
          </w:p>
        </w:tc>
        <w:tc>
          <w:tcPr>
            <w:tcW w:w="6082" w:type="dxa"/>
            <w:vAlign w:val="center"/>
          </w:tcPr>
          <w:p w14:paraId="5F9521D3">
            <w:pPr>
              <w:jc w:val="left"/>
              <w:rPr>
                <w:rFonts w:ascii="宋体" w:hAnsi="宋体"/>
                <w:highlight w:val="none"/>
              </w:rPr>
            </w:pPr>
            <w:r>
              <w:rPr>
                <w:rFonts w:hint="eastAsia" w:ascii="宋体" w:hAnsi="宋体"/>
                <w:highlight w:val="none"/>
              </w:rPr>
              <w:t xml:space="preserve"> 业绩分（满分4分）</w:t>
            </w:r>
          </w:p>
          <w:p w14:paraId="6089CCF4">
            <w:pPr>
              <w:jc w:val="left"/>
              <w:rPr>
                <w:rFonts w:ascii="宋体" w:hAnsi="宋体"/>
                <w:highlight w:val="none"/>
              </w:rPr>
            </w:pPr>
            <w:r>
              <w:rPr>
                <w:rFonts w:hint="eastAsia" w:ascii="宋体" w:hAnsi="宋体"/>
                <w:highlight w:val="none"/>
              </w:rPr>
              <w:t>供应商2022年1月至今同类项目业绩，每有1项得2分，满分4分，</w:t>
            </w:r>
            <w:r>
              <w:rPr>
                <w:rFonts w:hint="eastAsia" w:ascii="宋体" w:hAnsi="宋体"/>
                <w:highlight w:val="none"/>
                <w:lang w:eastAsia="zh-CN"/>
              </w:rPr>
              <w:t>响应文件</w:t>
            </w:r>
            <w:r>
              <w:rPr>
                <w:rFonts w:hint="eastAsia" w:ascii="宋体" w:hAnsi="宋体"/>
                <w:highlight w:val="none"/>
              </w:rPr>
              <w:t>中提供有效的中标（成交）通知书或合同复印件，原件备查。</w:t>
            </w:r>
          </w:p>
        </w:tc>
        <w:tc>
          <w:tcPr>
            <w:tcW w:w="427" w:type="dxa"/>
            <w:vAlign w:val="center"/>
          </w:tcPr>
          <w:p w14:paraId="4D7A3295">
            <w:pPr>
              <w:spacing w:line="400" w:lineRule="exact"/>
              <w:jc w:val="center"/>
              <w:rPr>
                <w:b/>
                <w:bCs/>
                <w:szCs w:val="21"/>
                <w:highlight w:val="none"/>
              </w:rPr>
            </w:pPr>
            <w:r>
              <w:rPr>
                <w:rFonts w:hint="eastAsia" w:ascii="宋体" w:hAnsi="宋体"/>
                <w:kern w:val="0"/>
                <w:highlight w:val="none"/>
              </w:rPr>
              <w:t>4分</w:t>
            </w:r>
          </w:p>
        </w:tc>
        <w:tc>
          <w:tcPr>
            <w:tcW w:w="637" w:type="dxa"/>
            <w:vAlign w:val="center"/>
          </w:tcPr>
          <w:p w14:paraId="3455FEE6">
            <w:pPr>
              <w:rPr>
                <w:b/>
                <w:bCs/>
                <w:szCs w:val="21"/>
                <w:highlight w:val="none"/>
              </w:rPr>
            </w:pPr>
            <w:r>
              <w:rPr>
                <w:rFonts w:hint="eastAsia"/>
                <w:szCs w:val="21"/>
                <w:highlight w:val="none"/>
              </w:rPr>
              <w:t>不提供不得分</w:t>
            </w:r>
          </w:p>
        </w:tc>
      </w:tr>
      <w:tr w14:paraId="081F2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vMerge w:val="restart"/>
            <w:vAlign w:val="center"/>
          </w:tcPr>
          <w:p w14:paraId="53F00433">
            <w:pPr>
              <w:jc w:val="center"/>
              <w:rPr>
                <w:szCs w:val="21"/>
                <w:highlight w:val="none"/>
              </w:rPr>
            </w:pPr>
            <w:r>
              <w:rPr>
                <w:rFonts w:hint="eastAsia"/>
                <w:szCs w:val="21"/>
                <w:highlight w:val="none"/>
              </w:rPr>
              <w:t>2</w:t>
            </w:r>
          </w:p>
        </w:tc>
        <w:tc>
          <w:tcPr>
            <w:tcW w:w="785" w:type="dxa"/>
            <w:vMerge w:val="restart"/>
            <w:vAlign w:val="center"/>
          </w:tcPr>
          <w:p w14:paraId="3161C65E">
            <w:pPr>
              <w:jc w:val="center"/>
              <w:rPr>
                <w:szCs w:val="21"/>
                <w:highlight w:val="none"/>
              </w:rPr>
            </w:pPr>
            <w:r>
              <w:rPr>
                <w:rFonts w:hint="eastAsia"/>
                <w:szCs w:val="21"/>
                <w:highlight w:val="none"/>
              </w:rPr>
              <w:t>技术分（58分）</w:t>
            </w:r>
          </w:p>
        </w:tc>
        <w:tc>
          <w:tcPr>
            <w:tcW w:w="6082" w:type="dxa"/>
            <w:vAlign w:val="center"/>
          </w:tcPr>
          <w:p w14:paraId="3491FBC6">
            <w:pPr>
              <w:jc w:val="left"/>
              <w:rPr>
                <w:rFonts w:hint="eastAsia"/>
              </w:rPr>
            </w:pPr>
            <w:r>
              <w:rPr>
                <w:rFonts w:hint="eastAsia"/>
              </w:rPr>
              <w:t>（1）基本分（满分28分）</w:t>
            </w:r>
          </w:p>
          <w:p w14:paraId="4BA1B130">
            <w:pPr>
              <w:jc w:val="left"/>
              <w:rPr>
                <w:rFonts w:hint="eastAsia"/>
              </w:rPr>
            </w:pPr>
            <w:r>
              <w:rPr>
                <w:rFonts w:hint="eastAsia"/>
              </w:rPr>
              <w:t>所投产品的技术参数</w:t>
            </w:r>
            <w:r>
              <w:rPr>
                <w:rFonts w:hint="eastAsia"/>
                <w:lang w:eastAsia="zh-CN"/>
              </w:rPr>
              <w:t>全部</w:t>
            </w:r>
            <w:r>
              <w:rPr>
                <w:rFonts w:hint="eastAsia"/>
              </w:rPr>
              <w:t>满足或者优于采购需求的技术参数，得基本分；如出现不满足采购需求的技术参数的，即负偏离，每有一项扣1分，扣完为止。</w:t>
            </w:r>
          </w:p>
          <w:p w14:paraId="1460C871">
            <w:pPr>
              <w:jc w:val="left"/>
              <w:rPr>
                <w:rFonts w:hint="eastAsia"/>
              </w:rPr>
            </w:pPr>
            <w:r>
              <w:rPr>
                <w:rFonts w:hint="eastAsia"/>
              </w:rPr>
              <w:t xml:space="preserve">注：应按以下2种形式之一提供，提交其他形式证明材料或未提 供证明材料的将视为不满足该技术指标要求（提供的检测报告须体现标记的技术参数）。技术指标要求提交另外其他资料的除外。 </w:t>
            </w:r>
          </w:p>
          <w:p w14:paraId="4BED7EE4">
            <w:pPr>
              <w:jc w:val="left"/>
              <w:rPr>
                <w:rFonts w:hint="eastAsia"/>
              </w:rPr>
            </w:pPr>
            <w:r>
              <w:rPr>
                <w:rFonts w:hint="eastAsia"/>
              </w:rPr>
              <w:t xml:space="preserve">（1）生产厂家的宣传彩页或官网截图或产品说明书，提供扫描件加盖供应商电子签章。 </w:t>
            </w:r>
          </w:p>
          <w:p w14:paraId="55D8C517">
            <w:pPr>
              <w:jc w:val="left"/>
              <w:rPr>
                <w:rFonts w:ascii="宋体" w:hAnsi="宋体"/>
                <w:highlight w:val="none"/>
              </w:rPr>
            </w:pPr>
            <w:r>
              <w:rPr>
                <w:rFonts w:hint="eastAsia"/>
              </w:rPr>
              <w:t>（2）国家认可的第三方认证（检测）机构出具认证证书（检测报告）或国际机构第三方认证报告， 提供扫描件加盖供应商电子签章。</w:t>
            </w:r>
          </w:p>
        </w:tc>
        <w:tc>
          <w:tcPr>
            <w:tcW w:w="427" w:type="dxa"/>
            <w:vAlign w:val="center"/>
          </w:tcPr>
          <w:p w14:paraId="098C43BE">
            <w:pPr>
              <w:rPr>
                <w:szCs w:val="21"/>
                <w:highlight w:val="none"/>
              </w:rPr>
            </w:pPr>
            <w:r>
              <w:rPr>
                <w:rFonts w:hint="eastAsia"/>
                <w:szCs w:val="21"/>
                <w:highlight w:val="none"/>
              </w:rPr>
              <w:t>2</w:t>
            </w:r>
            <w:bookmarkStart w:id="115" w:name="_GoBack"/>
            <w:bookmarkEnd w:id="115"/>
            <w:r>
              <w:rPr>
                <w:rFonts w:hint="eastAsia"/>
                <w:szCs w:val="21"/>
                <w:highlight w:val="none"/>
              </w:rPr>
              <w:t>8分</w:t>
            </w:r>
          </w:p>
        </w:tc>
        <w:tc>
          <w:tcPr>
            <w:tcW w:w="637" w:type="dxa"/>
            <w:shd w:val="clear" w:color="auto" w:fill="auto"/>
            <w:vAlign w:val="center"/>
          </w:tcPr>
          <w:p w14:paraId="76F08389">
            <w:pPr>
              <w:rPr>
                <w:szCs w:val="21"/>
                <w:highlight w:val="none"/>
              </w:rPr>
            </w:pPr>
            <w:r>
              <w:rPr>
                <w:rFonts w:hint="eastAsia"/>
                <w:szCs w:val="21"/>
                <w:highlight w:val="none"/>
              </w:rPr>
              <w:t>不提供不得分</w:t>
            </w:r>
          </w:p>
        </w:tc>
      </w:tr>
      <w:tr w14:paraId="0619D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vMerge w:val="continue"/>
            <w:vAlign w:val="center"/>
          </w:tcPr>
          <w:p w14:paraId="65FAF59F">
            <w:pPr>
              <w:jc w:val="center"/>
              <w:rPr>
                <w:szCs w:val="21"/>
                <w:highlight w:val="none"/>
              </w:rPr>
            </w:pPr>
          </w:p>
        </w:tc>
        <w:tc>
          <w:tcPr>
            <w:tcW w:w="785" w:type="dxa"/>
            <w:vMerge w:val="continue"/>
            <w:vAlign w:val="center"/>
          </w:tcPr>
          <w:p w14:paraId="644BAE9D">
            <w:pPr>
              <w:jc w:val="center"/>
              <w:rPr>
                <w:szCs w:val="21"/>
                <w:highlight w:val="none"/>
              </w:rPr>
            </w:pPr>
          </w:p>
        </w:tc>
        <w:tc>
          <w:tcPr>
            <w:tcW w:w="6082" w:type="dxa"/>
            <w:vAlign w:val="center"/>
          </w:tcPr>
          <w:p w14:paraId="716AC5F4">
            <w:pPr>
              <w:jc w:val="left"/>
              <w:rPr>
                <w:rFonts w:ascii="宋体" w:hAnsi="宋体"/>
                <w:highlight w:val="none"/>
              </w:rPr>
            </w:pPr>
            <w:r>
              <w:rPr>
                <w:rFonts w:hint="eastAsia" w:ascii="宋体" w:hAnsi="宋体"/>
                <w:highlight w:val="none"/>
              </w:rPr>
              <w:t>（2）实施方案分（满分15分）</w:t>
            </w:r>
          </w:p>
          <w:p w14:paraId="4A341D1B">
            <w:pPr>
              <w:jc w:val="left"/>
              <w:rPr>
                <w:rFonts w:ascii="宋体" w:hAnsi="宋体"/>
                <w:highlight w:val="none"/>
              </w:rPr>
            </w:pPr>
            <w:r>
              <w:rPr>
                <w:rFonts w:hint="eastAsia" w:ascii="宋体" w:hAnsi="宋体"/>
                <w:highlight w:val="none"/>
              </w:rPr>
              <w:t>一档（5分）：项目实施方案简单，能提供对接方案；保证项目实施的技术力量和人力资源安排基本满足要求，技术服务、技术培训的服务内容和措施一般的；</w:t>
            </w:r>
          </w:p>
          <w:p w14:paraId="57E21309">
            <w:pPr>
              <w:jc w:val="left"/>
              <w:rPr>
                <w:rFonts w:ascii="宋体" w:hAnsi="宋体"/>
                <w:highlight w:val="none"/>
              </w:rPr>
            </w:pPr>
            <w:r>
              <w:rPr>
                <w:rFonts w:hint="eastAsia" w:ascii="宋体" w:hAnsi="宋体"/>
                <w:highlight w:val="none"/>
              </w:rPr>
              <w:t>二档（10分）：项目实施方案较详细，能提供对接方案；保证项目实施的技术力量和人力资源安排满足项目实施要求，有项目实施进度计划、交货期保证措施、安全施工措施、表述较清晰、完整，措施具体有效。</w:t>
            </w:r>
          </w:p>
          <w:p w14:paraId="4BE32992">
            <w:pPr>
              <w:jc w:val="left"/>
              <w:rPr>
                <w:rFonts w:ascii="宋体" w:hAnsi="宋体"/>
                <w:highlight w:val="none"/>
              </w:rPr>
            </w:pPr>
            <w:r>
              <w:rPr>
                <w:rFonts w:hint="eastAsia" w:ascii="宋体" w:hAnsi="宋体"/>
                <w:highlight w:val="none"/>
              </w:rPr>
              <w:t>三档（15分）：在满足二档的基础上，能切合本项目实际提供对接方案，方案能清楚的表明对本项目的熟悉程度，技术路线清晰可信；保证项目实施的技术力量和人力资源安排充足，技术服务、技术培训的服务内容和措施完善，建议的安装、调试、验收方法或方案同比更完善有效、更优化、切实可行的，表述较清晰、完整、严谨、合理、措施先进。</w:t>
            </w:r>
          </w:p>
          <w:p w14:paraId="1C2502B3">
            <w:pPr>
              <w:jc w:val="left"/>
              <w:rPr>
                <w:szCs w:val="21"/>
                <w:highlight w:val="none"/>
              </w:rPr>
            </w:pPr>
            <w:r>
              <w:rPr>
                <w:rFonts w:hint="eastAsia" w:ascii="宋体" w:hAnsi="宋体"/>
                <w:highlight w:val="none"/>
              </w:rPr>
              <w:t>注:未提供或不满足要求得0分。</w:t>
            </w:r>
          </w:p>
        </w:tc>
        <w:tc>
          <w:tcPr>
            <w:tcW w:w="427" w:type="dxa"/>
            <w:vAlign w:val="center"/>
          </w:tcPr>
          <w:p w14:paraId="42DD9651">
            <w:pPr>
              <w:rPr>
                <w:szCs w:val="21"/>
                <w:highlight w:val="none"/>
              </w:rPr>
            </w:pPr>
            <w:r>
              <w:rPr>
                <w:rFonts w:hint="eastAsia"/>
                <w:szCs w:val="21"/>
                <w:highlight w:val="none"/>
              </w:rPr>
              <w:t>15分</w:t>
            </w:r>
          </w:p>
        </w:tc>
        <w:tc>
          <w:tcPr>
            <w:tcW w:w="637" w:type="dxa"/>
            <w:vAlign w:val="center"/>
          </w:tcPr>
          <w:p w14:paraId="13644A9F">
            <w:pPr>
              <w:rPr>
                <w:szCs w:val="21"/>
                <w:highlight w:val="none"/>
              </w:rPr>
            </w:pPr>
            <w:r>
              <w:rPr>
                <w:rFonts w:hint="eastAsia"/>
                <w:szCs w:val="21"/>
                <w:highlight w:val="none"/>
              </w:rPr>
              <w:t>不提供不得分</w:t>
            </w:r>
          </w:p>
        </w:tc>
      </w:tr>
      <w:tr w14:paraId="45A5F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vMerge w:val="continue"/>
            <w:vAlign w:val="center"/>
          </w:tcPr>
          <w:p w14:paraId="27A5F454">
            <w:pPr>
              <w:jc w:val="center"/>
              <w:rPr>
                <w:szCs w:val="21"/>
                <w:highlight w:val="none"/>
              </w:rPr>
            </w:pPr>
          </w:p>
        </w:tc>
        <w:tc>
          <w:tcPr>
            <w:tcW w:w="785" w:type="dxa"/>
            <w:vAlign w:val="center"/>
          </w:tcPr>
          <w:p w14:paraId="73B5132D">
            <w:pPr>
              <w:jc w:val="center"/>
              <w:rPr>
                <w:szCs w:val="21"/>
                <w:highlight w:val="none"/>
              </w:rPr>
            </w:pPr>
          </w:p>
        </w:tc>
        <w:tc>
          <w:tcPr>
            <w:tcW w:w="6082" w:type="dxa"/>
            <w:shd w:val="clear" w:color="auto" w:fill="auto"/>
            <w:vAlign w:val="center"/>
          </w:tcPr>
          <w:p w14:paraId="7911CEF3">
            <w:pPr>
              <w:rPr>
                <w:szCs w:val="21"/>
                <w:highlight w:val="none"/>
              </w:rPr>
            </w:pPr>
            <w:r>
              <w:rPr>
                <w:rFonts w:hint="eastAsia" w:ascii="宋体" w:hAnsi="宋体"/>
                <w:highlight w:val="none"/>
              </w:rPr>
              <w:t>（3）</w:t>
            </w:r>
            <w:r>
              <w:rPr>
                <w:rFonts w:hint="eastAsia" w:ascii="宋体" w:hAnsi="宋体"/>
                <w:kern w:val="0"/>
                <w:highlight w:val="none"/>
              </w:rPr>
              <w:t>售后服务</w:t>
            </w:r>
            <w:r>
              <w:rPr>
                <w:rFonts w:hint="eastAsia" w:ascii="宋体" w:hAnsi="宋体"/>
                <w:highlight w:val="none"/>
              </w:rPr>
              <w:t>方案（满分15分）</w:t>
            </w:r>
          </w:p>
          <w:p w14:paraId="02CCA8D2">
            <w:pPr>
              <w:rPr>
                <w:szCs w:val="21"/>
                <w:highlight w:val="none"/>
              </w:rPr>
            </w:pPr>
            <w:r>
              <w:rPr>
                <w:rFonts w:hint="eastAsia"/>
                <w:szCs w:val="21"/>
                <w:highlight w:val="none"/>
              </w:rPr>
              <w:t xml:space="preserve">一档（5分）：提供简单的售后服务方案，包含售后服务流程，售后服务承诺简单描述免费保修期限、故障响应及到达故障现场时间、故障出现解决方案、定期维修和保养服务，售后服务机构及人员等内容。 </w:t>
            </w:r>
          </w:p>
          <w:p w14:paraId="4424693B">
            <w:pPr>
              <w:rPr>
                <w:szCs w:val="21"/>
                <w:highlight w:val="none"/>
              </w:rPr>
            </w:pPr>
            <w:r>
              <w:rPr>
                <w:rFonts w:hint="eastAsia"/>
                <w:szCs w:val="21"/>
                <w:highlight w:val="none"/>
              </w:rPr>
              <w:t>二档（10分）：售后服务方案优于一档，包含售后服务流程，售后服务承诺较详细描述免费保修期限、故障响应及到达故障现场时间、故障出现解决方案、定期维修和保养服务， 售后服务机构基本情况，售后服务人员配置，售后服务设备清单，应急保障措施等内容。</w:t>
            </w:r>
          </w:p>
          <w:p w14:paraId="7C76043F">
            <w:pPr>
              <w:rPr>
                <w:szCs w:val="21"/>
                <w:highlight w:val="none"/>
              </w:rPr>
            </w:pPr>
            <w:r>
              <w:rPr>
                <w:rFonts w:hint="eastAsia"/>
                <w:szCs w:val="21"/>
                <w:highlight w:val="none"/>
              </w:rPr>
              <w:t>三档（15分）：售后服务方案优于二档，包含售后服务流程，售后服务承诺详细描述免费保修期限、故障响应及到达故障现场时间、故障出现解决方案、定期维修和保养服务， 售后服务机构基本情况，售后服务人员配置，售后服务设备清单，应急保障措施，售后回访机制，加强培训以及持续的技术支持，售后服务反馈机制，能提供本地化服务（本地化服务须提供相关证明材料）等内容。</w:t>
            </w:r>
          </w:p>
          <w:p w14:paraId="5E3B3188">
            <w:pPr>
              <w:rPr>
                <w:szCs w:val="21"/>
                <w:highlight w:val="none"/>
              </w:rPr>
            </w:pPr>
            <w:r>
              <w:rPr>
                <w:rFonts w:hint="eastAsia"/>
                <w:szCs w:val="21"/>
                <w:highlight w:val="none"/>
              </w:rPr>
              <w:t>注:未提供或不满足要求得0分。</w:t>
            </w:r>
          </w:p>
        </w:tc>
        <w:tc>
          <w:tcPr>
            <w:tcW w:w="427" w:type="dxa"/>
            <w:vAlign w:val="center"/>
          </w:tcPr>
          <w:p w14:paraId="0B220B7F">
            <w:pPr>
              <w:rPr>
                <w:szCs w:val="21"/>
                <w:highlight w:val="none"/>
              </w:rPr>
            </w:pPr>
            <w:r>
              <w:rPr>
                <w:rFonts w:hint="eastAsia"/>
                <w:szCs w:val="21"/>
                <w:highlight w:val="none"/>
              </w:rPr>
              <w:t>15分</w:t>
            </w:r>
          </w:p>
        </w:tc>
        <w:tc>
          <w:tcPr>
            <w:tcW w:w="637" w:type="dxa"/>
            <w:vAlign w:val="center"/>
          </w:tcPr>
          <w:p w14:paraId="7D0FEDDA">
            <w:pPr>
              <w:rPr>
                <w:szCs w:val="21"/>
                <w:highlight w:val="none"/>
              </w:rPr>
            </w:pPr>
            <w:r>
              <w:rPr>
                <w:rFonts w:hint="eastAsia"/>
                <w:szCs w:val="21"/>
                <w:highlight w:val="none"/>
              </w:rPr>
              <w:t>不提供不得分</w:t>
            </w:r>
          </w:p>
        </w:tc>
      </w:tr>
    </w:tbl>
    <w:p w14:paraId="5E359797">
      <w:pPr>
        <w:ind w:firstLine="315" w:firstLineChars="150"/>
        <w:rPr>
          <w:highlight w:val="none"/>
          <w:lang w:val="zh-CN"/>
        </w:rPr>
      </w:pPr>
    </w:p>
    <w:p w14:paraId="40F1275F">
      <w:pPr>
        <w:ind w:firstLine="315" w:firstLineChars="150"/>
        <w:rPr>
          <w:highlight w:val="none"/>
          <w:lang w:val="zh-CN"/>
        </w:rPr>
      </w:pPr>
    </w:p>
    <w:p w14:paraId="0A387BF9">
      <w:pPr>
        <w:ind w:firstLine="315" w:firstLineChars="150"/>
        <w:rPr>
          <w:highlight w:val="none"/>
          <w:lang w:val="zh-CN"/>
        </w:rPr>
      </w:pPr>
      <w:r>
        <w:rPr>
          <w:rFonts w:hint="eastAsia"/>
          <w:highlight w:val="none"/>
          <w:lang w:val="zh-CN"/>
        </w:rPr>
        <w:t>（2）最后报价分</w:t>
      </w:r>
    </w:p>
    <w:tbl>
      <w:tblPr>
        <w:tblStyle w:val="51"/>
        <w:tblW w:w="86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913"/>
        <w:gridCol w:w="3244"/>
        <w:gridCol w:w="736"/>
        <w:gridCol w:w="1983"/>
      </w:tblGrid>
      <w:tr w14:paraId="7520E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36" w:type="dxa"/>
            <w:vAlign w:val="center"/>
          </w:tcPr>
          <w:p w14:paraId="76C6FE04">
            <w:pPr>
              <w:jc w:val="center"/>
              <w:rPr>
                <w:b/>
                <w:szCs w:val="21"/>
                <w:highlight w:val="none"/>
              </w:rPr>
            </w:pPr>
            <w:r>
              <w:rPr>
                <w:b/>
                <w:szCs w:val="21"/>
                <w:highlight w:val="none"/>
              </w:rPr>
              <w:t>序号</w:t>
            </w:r>
          </w:p>
        </w:tc>
        <w:tc>
          <w:tcPr>
            <w:tcW w:w="1913" w:type="dxa"/>
            <w:vAlign w:val="center"/>
          </w:tcPr>
          <w:p w14:paraId="58E35423">
            <w:pPr>
              <w:jc w:val="center"/>
              <w:rPr>
                <w:b/>
                <w:szCs w:val="21"/>
                <w:highlight w:val="none"/>
              </w:rPr>
            </w:pPr>
            <w:r>
              <w:rPr>
                <w:rFonts w:hint="eastAsia"/>
                <w:b/>
                <w:szCs w:val="21"/>
                <w:highlight w:val="none"/>
              </w:rPr>
              <w:t>类型</w:t>
            </w:r>
          </w:p>
        </w:tc>
        <w:tc>
          <w:tcPr>
            <w:tcW w:w="3244" w:type="dxa"/>
            <w:vAlign w:val="center"/>
          </w:tcPr>
          <w:p w14:paraId="52BF9195">
            <w:pPr>
              <w:jc w:val="center"/>
              <w:rPr>
                <w:b/>
                <w:szCs w:val="21"/>
                <w:highlight w:val="none"/>
              </w:rPr>
            </w:pPr>
            <w:r>
              <w:rPr>
                <w:rFonts w:hint="eastAsia"/>
                <w:b/>
                <w:szCs w:val="21"/>
                <w:highlight w:val="none"/>
              </w:rPr>
              <w:t>评分标准</w:t>
            </w:r>
          </w:p>
        </w:tc>
        <w:tc>
          <w:tcPr>
            <w:tcW w:w="736" w:type="dxa"/>
            <w:vAlign w:val="center"/>
          </w:tcPr>
          <w:p w14:paraId="5ECF2A5C">
            <w:pPr>
              <w:jc w:val="center"/>
              <w:rPr>
                <w:b/>
                <w:szCs w:val="21"/>
                <w:highlight w:val="none"/>
              </w:rPr>
            </w:pPr>
            <w:r>
              <w:rPr>
                <w:rFonts w:hint="eastAsia"/>
                <w:b/>
                <w:szCs w:val="21"/>
                <w:highlight w:val="none"/>
              </w:rPr>
              <w:t>分值权重</w:t>
            </w:r>
          </w:p>
        </w:tc>
        <w:tc>
          <w:tcPr>
            <w:tcW w:w="1983" w:type="dxa"/>
            <w:vAlign w:val="center"/>
          </w:tcPr>
          <w:p w14:paraId="665E37E0">
            <w:pPr>
              <w:jc w:val="center"/>
              <w:rPr>
                <w:b/>
                <w:szCs w:val="21"/>
                <w:highlight w:val="none"/>
              </w:rPr>
            </w:pPr>
            <w:r>
              <w:rPr>
                <w:b/>
                <w:szCs w:val="21"/>
                <w:highlight w:val="none"/>
              </w:rPr>
              <w:t>说明</w:t>
            </w:r>
          </w:p>
        </w:tc>
      </w:tr>
      <w:tr w14:paraId="1F1B8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36" w:type="dxa"/>
            <w:vAlign w:val="center"/>
          </w:tcPr>
          <w:p w14:paraId="2DB626DE">
            <w:pPr>
              <w:jc w:val="center"/>
              <w:rPr>
                <w:b/>
                <w:szCs w:val="21"/>
                <w:highlight w:val="none"/>
              </w:rPr>
            </w:pPr>
            <w:r>
              <w:rPr>
                <w:rFonts w:hint="eastAsia"/>
                <w:b/>
                <w:szCs w:val="21"/>
                <w:highlight w:val="none"/>
              </w:rPr>
              <w:t>1</w:t>
            </w:r>
          </w:p>
        </w:tc>
        <w:tc>
          <w:tcPr>
            <w:tcW w:w="1913" w:type="dxa"/>
            <w:vAlign w:val="center"/>
          </w:tcPr>
          <w:p w14:paraId="5B2AB483">
            <w:pPr>
              <w:rPr>
                <w:szCs w:val="21"/>
                <w:highlight w:val="none"/>
              </w:rPr>
            </w:pPr>
            <w:r>
              <w:rPr>
                <w:rFonts w:hint="eastAsia"/>
                <w:szCs w:val="21"/>
                <w:highlight w:val="none"/>
              </w:rPr>
              <w:t>最后报价分（30分）</w:t>
            </w:r>
          </w:p>
        </w:tc>
        <w:tc>
          <w:tcPr>
            <w:tcW w:w="3244" w:type="dxa"/>
            <w:vAlign w:val="center"/>
          </w:tcPr>
          <w:p w14:paraId="2C21B3E9">
            <w:pPr>
              <w:rPr>
                <w:szCs w:val="21"/>
                <w:highlight w:val="none"/>
              </w:rPr>
            </w:pPr>
            <w:r>
              <w:rPr>
                <w:rFonts w:hint="eastAsia"/>
                <w:szCs w:val="21"/>
                <w:highlight w:val="none"/>
              </w:rPr>
              <w:t>以满足采购文件要求且价格最低的最后报价为评审基准价，其价格分为满分。其他供应商的价格分统一按照下列公式计算：最后报价得分</w:t>
            </w:r>
            <w:r>
              <w:rPr>
                <w:szCs w:val="21"/>
                <w:highlight w:val="none"/>
              </w:rPr>
              <w:t>=（评审基准价/</w:t>
            </w:r>
            <w:r>
              <w:rPr>
                <w:rFonts w:hint="eastAsia"/>
                <w:szCs w:val="21"/>
                <w:highlight w:val="none"/>
              </w:rPr>
              <w:t>最后</w:t>
            </w:r>
            <w:r>
              <w:rPr>
                <w:szCs w:val="21"/>
                <w:highlight w:val="none"/>
              </w:rPr>
              <w:t>报价）×</w:t>
            </w:r>
            <w:r>
              <w:rPr>
                <w:rFonts w:hint="eastAsia"/>
                <w:szCs w:val="21"/>
                <w:highlight w:val="none"/>
              </w:rPr>
              <w:t>最后</w:t>
            </w:r>
            <w:r>
              <w:rPr>
                <w:szCs w:val="21"/>
                <w:highlight w:val="none"/>
              </w:rPr>
              <w:t>报价分满分分值。</w:t>
            </w:r>
          </w:p>
        </w:tc>
        <w:tc>
          <w:tcPr>
            <w:tcW w:w="736" w:type="dxa"/>
            <w:vAlign w:val="center"/>
          </w:tcPr>
          <w:p w14:paraId="261541F0">
            <w:pPr>
              <w:rPr>
                <w:szCs w:val="21"/>
                <w:highlight w:val="none"/>
              </w:rPr>
            </w:pPr>
            <w:r>
              <w:rPr>
                <w:rFonts w:hint="eastAsia"/>
                <w:szCs w:val="21"/>
                <w:highlight w:val="none"/>
              </w:rPr>
              <w:t>30分</w:t>
            </w:r>
          </w:p>
        </w:tc>
        <w:tc>
          <w:tcPr>
            <w:tcW w:w="1983" w:type="dxa"/>
            <w:vAlign w:val="center"/>
          </w:tcPr>
          <w:p w14:paraId="15BF1F64">
            <w:pPr>
              <w:rPr>
                <w:rFonts w:hint="eastAsia" w:eastAsia="宋体"/>
                <w:szCs w:val="21"/>
                <w:highlight w:val="none"/>
                <w:lang w:eastAsia="zh-CN"/>
              </w:rPr>
            </w:pPr>
            <w:r>
              <w:rPr>
                <w:rFonts w:hint="eastAsia"/>
                <w:szCs w:val="21"/>
                <w:highlight w:val="none"/>
              </w:rPr>
              <w:t>以满足采购文件要求且价格最低的最后报价为评审基准价，其价格分为满分。其他供应商的价格分统一按照下列公式计算：最后报价得分</w:t>
            </w:r>
            <w:r>
              <w:rPr>
                <w:szCs w:val="21"/>
                <w:highlight w:val="none"/>
              </w:rPr>
              <w:t>=（评审基准价/</w:t>
            </w:r>
            <w:r>
              <w:rPr>
                <w:rFonts w:hint="eastAsia"/>
                <w:szCs w:val="21"/>
                <w:highlight w:val="none"/>
              </w:rPr>
              <w:t>最后</w:t>
            </w:r>
            <w:r>
              <w:rPr>
                <w:szCs w:val="21"/>
                <w:highlight w:val="none"/>
              </w:rPr>
              <w:t>报价）×</w:t>
            </w:r>
            <w:r>
              <w:rPr>
                <w:rFonts w:hint="eastAsia"/>
                <w:szCs w:val="21"/>
                <w:highlight w:val="none"/>
              </w:rPr>
              <w:t>最后</w:t>
            </w:r>
            <w:r>
              <w:rPr>
                <w:szCs w:val="21"/>
                <w:highlight w:val="none"/>
              </w:rPr>
              <w:t>报价分满分分值。</w:t>
            </w:r>
          </w:p>
        </w:tc>
      </w:tr>
    </w:tbl>
    <w:p w14:paraId="1C6F7797">
      <w:pPr>
        <w:rPr>
          <w:highlight w:val="none"/>
        </w:rPr>
      </w:pPr>
    </w:p>
    <w:p w14:paraId="03CA62A7">
      <w:pPr>
        <w:spacing w:before="120" w:line="320" w:lineRule="atLeast"/>
        <w:ind w:firstLine="316" w:firstLineChars="150"/>
        <w:rPr>
          <w:rFonts w:hint="default" w:eastAsia="宋体"/>
          <w:b/>
          <w:color w:val="auto"/>
          <w:sz w:val="24"/>
          <w:highlight w:val="none"/>
          <w:lang w:val="en-US" w:eastAsia="zh-CN"/>
        </w:rPr>
      </w:pPr>
      <w:r>
        <w:rPr>
          <w:rFonts w:hint="eastAsia"/>
          <w:b/>
          <w:bCs/>
          <w:color w:val="auto"/>
          <w:kern w:val="0"/>
          <w:szCs w:val="21"/>
          <w:highlight w:val="none"/>
        </w:rPr>
        <w:t>注：</w:t>
      </w:r>
      <w:r>
        <w:rPr>
          <w:b/>
          <w:bCs/>
          <w:color w:val="auto"/>
          <w:kern w:val="0"/>
          <w:szCs w:val="21"/>
          <w:highlight w:val="none"/>
        </w:rPr>
        <w:t>政策性扣除计算方法</w:t>
      </w:r>
    </w:p>
    <w:p w14:paraId="594A376A">
      <w:pPr>
        <w:spacing w:before="120" w:line="320" w:lineRule="atLeast"/>
        <w:ind w:firstLine="420" w:firstLineChars="200"/>
        <w:rPr>
          <w:color w:val="auto"/>
          <w:szCs w:val="21"/>
          <w:highlight w:val="none"/>
        </w:rPr>
      </w:pPr>
      <w:r>
        <w:rPr>
          <w:rFonts w:hint="eastAsia"/>
          <w:color w:val="auto"/>
          <w:szCs w:val="21"/>
          <w:highlight w:val="none"/>
        </w:rPr>
        <w:t>供应商响应</w:t>
      </w:r>
      <w:r>
        <w:rPr>
          <w:color w:val="auto"/>
          <w:szCs w:val="21"/>
          <w:highlight w:val="none"/>
        </w:rPr>
        <w:t>报价将按相应比例进行扣除，用扣除后的价格参与评审（计算价格分）</w:t>
      </w:r>
      <w:r>
        <w:rPr>
          <w:rFonts w:hint="eastAsia"/>
          <w:color w:val="auto"/>
          <w:szCs w:val="21"/>
          <w:highlight w:val="none"/>
        </w:rPr>
        <w:t>，价格扣除比例分别如下：</w:t>
      </w:r>
    </w:p>
    <w:tbl>
      <w:tblPr>
        <w:tblStyle w:val="51"/>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4962"/>
        <w:gridCol w:w="2551"/>
      </w:tblGrid>
      <w:tr w14:paraId="48997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top"/>
          </w:tcPr>
          <w:p w14:paraId="7C1E9536">
            <w:pPr>
              <w:spacing w:before="120" w:line="320" w:lineRule="atLeast"/>
              <w:jc w:val="center"/>
              <w:rPr>
                <w:color w:val="auto"/>
                <w:szCs w:val="21"/>
                <w:highlight w:val="none"/>
              </w:rPr>
            </w:pPr>
            <w:bookmarkStart w:id="83" w:name="_Hlk132881358"/>
            <w:r>
              <w:rPr>
                <w:rFonts w:hint="eastAsia"/>
                <w:color w:val="auto"/>
                <w:szCs w:val="21"/>
                <w:highlight w:val="none"/>
              </w:rPr>
              <w:t>独立响应</w:t>
            </w:r>
          </w:p>
        </w:tc>
        <w:tc>
          <w:tcPr>
            <w:tcW w:w="4962" w:type="dxa"/>
            <w:noWrap w:val="0"/>
            <w:vAlign w:val="top"/>
          </w:tcPr>
          <w:p w14:paraId="747D7EF5">
            <w:pPr>
              <w:spacing w:before="120" w:line="320" w:lineRule="atLeast"/>
              <w:rPr>
                <w:color w:val="auto"/>
                <w:szCs w:val="21"/>
                <w:highlight w:val="none"/>
              </w:rPr>
            </w:pPr>
            <w:r>
              <w:rPr>
                <w:rFonts w:hint="eastAsia"/>
                <w:color w:val="auto"/>
                <w:szCs w:val="21"/>
                <w:highlight w:val="none"/>
              </w:rPr>
              <w:t>供应商均为所列企业之一（小型企业、微型企业、残疾人福利企业、监狱企业）</w:t>
            </w:r>
          </w:p>
        </w:tc>
        <w:tc>
          <w:tcPr>
            <w:tcW w:w="2551" w:type="dxa"/>
            <w:noWrap w:val="0"/>
            <w:vAlign w:val="top"/>
          </w:tcPr>
          <w:p w14:paraId="2C50898E">
            <w:pPr>
              <w:spacing w:before="120" w:line="320" w:lineRule="atLeast"/>
              <w:rPr>
                <w:color w:val="auto"/>
                <w:szCs w:val="21"/>
                <w:highlight w:val="none"/>
              </w:rPr>
            </w:pPr>
            <w:r>
              <w:rPr>
                <w:rFonts w:hint="eastAsia"/>
                <w:color w:val="auto"/>
                <w:szCs w:val="21"/>
                <w:highlight w:val="none"/>
              </w:rPr>
              <w:t>价格扣除响应报价的10%</w:t>
            </w:r>
          </w:p>
        </w:tc>
      </w:tr>
      <w:tr w14:paraId="0596F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restart"/>
            <w:noWrap w:val="0"/>
            <w:vAlign w:val="top"/>
          </w:tcPr>
          <w:p w14:paraId="67D9A7D3">
            <w:pPr>
              <w:spacing w:before="120" w:line="320" w:lineRule="atLeast"/>
              <w:jc w:val="center"/>
              <w:rPr>
                <w:color w:val="auto"/>
                <w:szCs w:val="21"/>
                <w:highlight w:val="none"/>
              </w:rPr>
            </w:pPr>
            <w:r>
              <w:rPr>
                <w:rFonts w:hint="eastAsia"/>
                <w:color w:val="auto"/>
                <w:szCs w:val="21"/>
                <w:highlight w:val="none"/>
              </w:rPr>
              <w:t>联合体或</w:t>
            </w:r>
          </w:p>
          <w:p w14:paraId="45CD25D0">
            <w:pPr>
              <w:spacing w:before="120" w:line="320" w:lineRule="atLeast"/>
              <w:jc w:val="center"/>
              <w:rPr>
                <w:color w:val="auto"/>
                <w:szCs w:val="21"/>
                <w:highlight w:val="none"/>
              </w:rPr>
            </w:pPr>
            <w:r>
              <w:rPr>
                <w:rFonts w:hint="eastAsia"/>
                <w:color w:val="auto"/>
                <w:szCs w:val="21"/>
                <w:highlight w:val="none"/>
              </w:rPr>
              <w:t>分包</w:t>
            </w:r>
          </w:p>
        </w:tc>
        <w:tc>
          <w:tcPr>
            <w:tcW w:w="4962" w:type="dxa"/>
            <w:noWrap w:val="0"/>
            <w:vAlign w:val="top"/>
          </w:tcPr>
          <w:p w14:paraId="0A47D906">
            <w:pPr>
              <w:spacing w:before="120" w:line="320" w:lineRule="atLeast"/>
              <w:rPr>
                <w:color w:val="auto"/>
                <w:szCs w:val="21"/>
                <w:highlight w:val="none"/>
              </w:rPr>
            </w:pPr>
            <w:r>
              <w:rPr>
                <w:rFonts w:hint="eastAsia"/>
                <w:color w:val="auto"/>
                <w:szCs w:val="21"/>
                <w:highlight w:val="none"/>
              </w:rPr>
              <w:t>小微企业承接的金额比例为1</w:t>
            </w:r>
            <w:r>
              <w:rPr>
                <w:color w:val="auto"/>
                <w:szCs w:val="21"/>
                <w:highlight w:val="none"/>
              </w:rPr>
              <w:t>00</w:t>
            </w:r>
            <w:r>
              <w:rPr>
                <w:rFonts w:hint="eastAsia"/>
                <w:color w:val="auto"/>
                <w:szCs w:val="21"/>
                <w:highlight w:val="none"/>
              </w:rPr>
              <w:t>%</w:t>
            </w:r>
          </w:p>
        </w:tc>
        <w:tc>
          <w:tcPr>
            <w:tcW w:w="2551" w:type="dxa"/>
            <w:noWrap w:val="0"/>
            <w:vAlign w:val="top"/>
          </w:tcPr>
          <w:p w14:paraId="25A14E06">
            <w:pPr>
              <w:spacing w:before="120" w:line="320" w:lineRule="atLeast"/>
              <w:rPr>
                <w:color w:val="auto"/>
                <w:szCs w:val="21"/>
                <w:highlight w:val="none"/>
              </w:rPr>
            </w:pPr>
            <w:r>
              <w:rPr>
                <w:rFonts w:hint="eastAsia"/>
                <w:color w:val="auto"/>
                <w:szCs w:val="21"/>
                <w:highlight w:val="none"/>
              </w:rPr>
              <w:t>价格扣除响应报价的10%</w:t>
            </w:r>
          </w:p>
        </w:tc>
      </w:tr>
      <w:tr w14:paraId="5ECF1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continue"/>
            <w:noWrap w:val="0"/>
            <w:vAlign w:val="top"/>
          </w:tcPr>
          <w:p w14:paraId="55B0C513">
            <w:pPr>
              <w:spacing w:before="120" w:line="320" w:lineRule="atLeast"/>
              <w:rPr>
                <w:color w:val="auto"/>
                <w:szCs w:val="21"/>
                <w:highlight w:val="none"/>
              </w:rPr>
            </w:pPr>
          </w:p>
        </w:tc>
        <w:tc>
          <w:tcPr>
            <w:tcW w:w="4962" w:type="dxa"/>
            <w:noWrap w:val="0"/>
            <w:vAlign w:val="top"/>
          </w:tcPr>
          <w:p w14:paraId="0BBCF980">
            <w:pPr>
              <w:spacing w:before="120" w:line="320" w:lineRule="atLeast"/>
              <w:rPr>
                <w:color w:val="auto"/>
                <w:szCs w:val="21"/>
                <w:highlight w:val="none"/>
              </w:rPr>
            </w:pPr>
            <w:r>
              <w:rPr>
                <w:rFonts w:hint="eastAsia"/>
                <w:color w:val="auto"/>
                <w:szCs w:val="21"/>
                <w:highlight w:val="none"/>
              </w:rPr>
              <w:t>小微企业承接的金额比例达到合同总金额3</w:t>
            </w:r>
            <w:r>
              <w:rPr>
                <w:color w:val="auto"/>
                <w:szCs w:val="21"/>
                <w:highlight w:val="none"/>
              </w:rPr>
              <w:t>0%</w:t>
            </w:r>
            <w:r>
              <w:rPr>
                <w:rFonts w:hint="eastAsia"/>
                <w:color w:val="auto"/>
                <w:szCs w:val="21"/>
                <w:highlight w:val="none"/>
              </w:rPr>
              <w:t>以上</w:t>
            </w:r>
          </w:p>
        </w:tc>
        <w:tc>
          <w:tcPr>
            <w:tcW w:w="2551" w:type="dxa"/>
            <w:noWrap w:val="0"/>
            <w:vAlign w:val="top"/>
          </w:tcPr>
          <w:p w14:paraId="0DF4A39F">
            <w:pPr>
              <w:spacing w:before="120" w:line="320" w:lineRule="atLeast"/>
              <w:rPr>
                <w:color w:val="auto"/>
                <w:szCs w:val="21"/>
                <w:highlight w:val="none"/>
              </w:rPr>
            </w:pPr>
            <w:r>
              <w:rPr>
                <w:rFonts w:hint="eastAsia"/>
                <w:color w:val="auto"/>
                <w:szCs w:val="21"/>
                <w:highlight w:val="none"/>
              </w:rPr>
              <w:t>价格扣除响应报价的</w:t>
            </w:r>
            <w:r>
              <w:rPr>
                <w:color w:val="auto"/>
                <w:szCs w:val="21"/>
                <w:highlight w:val="none"/>
              </w:rPr>
              <w:t>4</w:t>
            </w:r>
            <w:r>
              <w:rPr>
                <w:rFonts w:hint="eastAsia"/>
                <w:color w:val="auto"/>
                <w:szCs w:val="21"/>
                <w:highlight w:val="none"/>
              </w:rPr>
              <w:t>%</w:t>
            </w:r>
          </w:p>
        </w:tc>
      </w:tr>
      <w:tr w14:paraId="0B679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0" w:type="dxa"/>
            <w:gridSpan w:val="3"/>
            <w:noWrap w:val="0"/>
            <w:vAlign w:val="top"/>
          </w:tcPr>
          <w:p w14:paraId="2E45C8ED">
            <w:pPr>
              <w:spacing w:before="120" w:line="320" w:lineRule="atLeast"/>
              <w:rPr>
                <w:color w:val="auto"/>
                <w:szCs w:val="21"/>
                <w:highlight w:val="none"/>
              </w:rPr>
            </w:pPr>
            <w:r>
              <w:rPr>
                <w:rFonts w:hint="eastAsia"/>
                <w:color w:val="auto"/>
                <w:szCs w:val="21"/>
                <w:highlight w:val="none"/>
              </w:rPr>
              <w:t>注：未提供《中小企业声明函》、《分包意向协议书》或《联合体协议书》或不符合条件的，不享受价格扣除优惠。</w:t>
            </w:r>
          </w:p>
        </w:tc>
      </w:tr>
      <w:bookmarkEnd w:id="83"/>
    </w:tbl>
    <w:p w14:paraId="4E40F59C">
      <w:pPr>
        <w:rPr>
          <w:highlight w:val="none"/>
        </w:rPr>
      </w:pPr>
    </w:p>
    <w:p w14:paraId="77ACC11E">
      <w:pPr>
        <w:ind w:firstLine="315" w:firstLineChars="150"/>
        <w:rPr>
          <w:highlight w:val="none"/>
        </w:rPr>
      </w:pPr>
      <w:r>
        <w:rPr>
          <w:rFonts w:hint="eastAsia"/>
          <w:highlight w:val="none"/>
        </w:rPr>
        <w:t>（3）政策性加分</w:t>
      </w:r>
    </w:p>
    <w:tbl>
      <w:tblPr>
        <w:tblStyle w:val="51"/>
        <w:tblW w:w="88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829"/>
        <w:gridCol w:w="3643"/>
        <w:gridCol w:w="1134"/>
        <w:gridCol w:w="2551"/>
      </w:tblGrid>
      <w:tr w14:paraId="68DE6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vAlign w:val="center"/>
          </w:tcPr>
          <w:p w14:paraId="2470E62B">
            <w:pPr>
              <w:jc w:val="center"/>
              <w:rPr>
                <w:b/>
                <w:szCs w:val="21"/>
                <w:highlight w:val="none"/>
              </w:rPr>
            </w:pPr>
            <w:r>
              <w:rPr>
                <w:b/>
                <w:szCs w:val="21"/>
                <w:highlight w:val="none"/>
              </w:rPr>
              <w:t>序号</w:t>
            </w:r>
          </w:p>
        </w:tc>
        <w:tc>
          <w:tcPr>
            <w:tcW w:w="829" w:type="dxa"/>
            <w:vAlign w:val="center"/>
          </w:tcPr>
          <w:p w14:paraId="2D75B9E9">
            <w:pPr>
              <w:jc w:val="center"/>
              <w:rPr>
                <w:b/>
                <w:szCs w:val="21"/>
                <w:highlight w:val="none"/>
              </w:rPr>
            </w:pPr>
            <w:r>
              <w:rPr>
                <w:rFonts w:hint="eastAsia"/>
                <w:b/>
                <w:szCs w:val="21"/>
                <w:highlight w:val="none"/>
              </w:rPr>
              <w:t>类型</w:t>
            </w:r>
          </w:p>
        </w:tc>
        <w:tc>
          <w:tcPr>
            <w:tcW w:w="3643" w:type="dxa"/>
            <w:vAlign w:val="center"/>
          </w:tcPr>
          <w:p w14:paraId="18B356A3">
            <w:pPr>
              <w:jc w:val="center"/>
              <w:rPr>
                <w:b/>
                <w:szCs w:val="21"/>
                <w:highlight w:val="none"/>
              </w:rPr>
            </w:pPr>
            <w:r>
              <w:rPr>
                <w:rFonts w:hint="eastAsia"/>
                <w:b/>
                <w:szCs w:val="21"/>
                <w:highlight w:val="none"/>
              </w:rPr>
              <w:t>评分标准</w:t>
            </w:r>
          </w:p>
        </w:tc>
        <w:tc>
          <w:tcPr>
            <w:tcW w:w="1134" w:type="dxa"/>
            <w:vAlign w:val="center"/>
          </w:tcPr>
          <w:p w14:paraId="5DB29AB0">
            <w:pPr>
              <w:jc w:val="center"/>
              <w:rPr>
                <w:b/>
                <w:szCs w:val="21"/>
                <w:highlight w:val="none"/>
              </w:rPr>
            </w:pPr>
            <w:r>
              <w:rPr>
                <w:rFonts w:hint="eastAsia"/>
                <w:b/>
                <w:szCs w:val="21"/>
                <w:highlight w:val="none"/>
              </w:rPr>
              <w:t>分值权重</w:t>
            </w:r>
          </w:p>
        </w:tc>
        <w:tc>
          <w:tcPr>
            <w:tcW w:w="2551" w:type="dxa"/>
            <w:vAlign w:val="center"/>
          </w:tcPr>
          <w:p w14:paraId="412A1993">
            <w:pPr>
              <w:jc w:val="center"/>
              <w:rPr>
                <w:b/>
                <w:szCs w:val="21"/>
                <w:highlight w:val="none"/>
              </w:rPr>
            </w:pPr>
            <w:r>
              <w:rPr>
                <w:b/>
                <w:szCs w:val="21"/>
                <w:highlight w:val="none"/>
              </w:rPr>
              <w:t>说明</w:t>
            </w:r>
          </w:p>
        </w:tc>
      </w:tr>
      <w:tr w14:paraId="6A665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0" w:hRule="atLeast"/>
          <w:jc w:val="center"/>
        </w:trPr>
        <w:tc>
          <w:tcPr>
            <w:tcW w:w="708" w:type="dxa"/>
            <w:vAlign w:val="center"/>
          </w:tcPr>
          <w:p w14:paraId="56D42F7C">
            <w:pPr>
              <w:jc w:val="center"/>
              <w:rPr>
                <w:b/>
                <w:szCs w:val="21"/>
                <w:highlight w:val="none"/>
              </w:rPr>
            </w:pPr>
            <w:r>
              <w:rPr>
                <w:rFonts w:hint="eastAsia"/>
                <w:b/>
                <w:szCs w:val="21"/>
                <w:highlight w:val="none"/>
              </w:rPr>
              <w:t>1</w:t>
            </w:r>
          </w:p>
        </w:tc>
        <w:tc>
          <w:tcPr>
            <w:tcW w:w="829" w:type="dxa"/>
            <w:vAlign w:val="center"/>
          </w:tcPr>
          <w:p w14:paraId="33DFC46E">
            <w:pPr>
              <w:jc w:val="center"/>
              <w:rPr>
                <w:szCs w:val="21"/>
                <w:highlight w:val="none"/>
              </w:rPr>
            </w:pPr>
            <w:r>
              <w:rPr>
                <w:rFonts w:hint="eastAsia"/>
                <w:szCs w:val="21"/>
                <w:highlight w:val="none"/>
              </w:rPr>
              <w:t>政策性加分</w:t>
            </w:r>
          </w:p>
        </w:tc>
        <w:tc>
          <w:tcPr>
            <w:tcW w:w="3643" w:type="dxa"/>
            <w:shd w:val="clear" w:color="auto" w:fill="auto"/>
            <w:vAlign w:val="center"/>
          </w:tcPr>
          <w:p w14:paraId="13C7D524">
            <w:pPr>
              <w:rPr>
                <w:iCs/>
                <w:szCs w:val="21"/>
                <w:highlight w:val="none"/>
              </w:rPr>
            </w:pPr>
            <w:r>
              <w:rPr>
                <w:iCs/>
                <w:szCs w:val="21"/>
                <w:highlight w:val="none"/>
              </w:rPr>
              <w:t>（1）节能产品分（</w:t>
            </w:r>
            <w:r>
              <w:rPr>
                <w:rFonts w:hint="eastAsia"/>
                <w:iCs/>
                <w:szCs w:val="21"/>
                <w:highlight w:val="none"/>
              </w:rPr>
              <w:t>1</w:t>
            </w:r>
            <w:r>
              <w:rPr>
                <w:iCs/>
                <w:szCs w:val="21"/>
                <w:highlight w:val="none"/>
              </w:rPr>
              <w:t>分）</w:t>
            </w:r>
          </w:p>
          <w:p w14:paraId="50551F3F">
            <w:pPr>
              <w:rPr>
                <w:iCs/>
                <w:szCs w:val="21"/>
                <w:highlight w:val="none"/>
              </w:rPr>
            </w:pPr>
            <w:r>
              <w:rPr>
                <w:rFonts w:hint="eastAsia"/>
                <w:iCs/>
                <w:szCs w:val="21"/>
                <w:highlight w:val="none"/>
              </w:rPr>
              <w:t>供应商投标产品属于</w:t>
            </w:r>
            <w:r>
              <w:rPr>
                <w:rFonts w:hint="eastAsia" w:ascii="宋体" w:hAnsi="宋体"/>
                <w:iCs/>
                <w:highlight w:val="none"/>
              </w:rPr>
              <w:t>节能产品政府采购品目清单</w:t>
            </w:r>
            <w:r>
              <w:rPr>
                <w:rFonts w:hint="eastAsia"/>
                <w:iCs/>
                <w:szCs w:val="21"/>
                <w:highlight w:val="none"/>
              </w:rPr>
              <w:t>范围内优先采购的</w:t>
            </w:r>
            <w:r>
              <w:rPr>
                <w:iCs/>
                <w:szCs w:val="21"/>
                <w:highlight w:val="none"/>
              </w:rPr>
              <w:t>，每有一项得</w:t>
            </w:r>
            <w:r>
              <w:rPr>
                <w:rFonts w:hint="eastAsia"/>
                <w:iCs/>
                <w:szCs w:val="21"/>
                <w:highlight w:val="none"/>
              </w:rPr>
              <w:t>0.5</w:t>
            </w:r>
            <w:r>
              <w:rPr>
                <w:iCs/>
                <w:szCs w:val="21"/>
                <w:highlight w:val="none"/>
              </w:rPr>
              <w:t>分，最多得</w:t>
            </w:r>
            <w:r>
              <w:rPr>
                <w:rFonts w:hint="eastAsia"/>
                <w:iCs/>
                <w:szCs w:val="21"/>
                <w:highlight w:val="none"/>
              </w:rPr>
              <w:t>1</w:t>
            </w:r>
            <w:r>
              <w:rPr>
                <w:iCs/>
                <w:szCs w:val="21"/>
                <w:highlight w:val="none"/>
              </w:rPr>
              <w:t>分。采购内容中的强制产品不加分。</w:t>
            </w:r>
          </w:p>
          <w:p w14:paraId="06C01BB2">
            <w:pPr>
              <w:rPr>
                <w:iCs/>
                <w:szCs w:val="21"/>
                <w:highlight w:val="none"/>
              </w:rPr>
            </w:pPr>
            <w:r>
              <w:rPr>
                <w:iCs/>
                <w:szCs w:val="21"/>
                <w:highlight w:val="none"/>
              </w:rPr>
              <w:t>（</w:t>
            </w:r>
            <w:r>
              <w:rPr>
                <w:rFonts w:hint="eastAsia"/>
                <w:iCs/>
                <w:szCs w:val="21"/>
                <w:highlight w:val="none"/>
              </w:rPr>
              <w:t>2</w:t>
            </w:r>
            <w:r>
              <w:rPr>
                <w:iCs/>
                <w:szCs w:val="21"/>
                <w:highlight w:val="none"/>
              </w:rPr>
              <w:t>）</w:t>
            </w:r>
            <w:r>
              <w:rPr>
                <w:rFonts w:hint="eastAsia"/>
                <w:iCs/>
                <w:szCs w:val="21"/>
                <w:highlight w:val="none"/>
              </w:rPr>
              <w:t>环境标志产品</w:t>
            </w:r>
            <w:r>
              <w:rPr>
                <w:iCs/>
                <w:szCs w:val="21"/>
                <w:highlight w:val="none"/>
              </w:rPr>
              <w:t>分（</w:t>
            </w:r>
            <w:r>
              <w:rPr>
                <w:rFonts w:hint="eastAsia"/>
                <w:iCs/>
                <w:szCs w:val="21"/>
                <w:highlight w:val="none"/>
              </w:rPr>
              <w:t>1</w:t>
            </w:r>
            <w:r>
              <w:rPr>
                <w:iCs/>
                <w:szCs w:val="21"/>
                <w:highlight w:val="none"/>
              </w:rPr>
              <w:t>分）</w:t>
            </w:r>
          </w:p>
          <w:p w14:paraId="66A0BD25">
            <w:pPr>
              <w:rPr>
                <w:szCs w:val="21"/>
                <w:highlight w:val="none"/>
              </w:rPr>
            </w:pPr>
            <w:r>
              <w:rPr>
                <w:rFonts w:hint="eastAsia"/>
                <w:iCs/>
                <w:szCs w:val="21"/>
                <w:highlight w:val="none"/>
              </w:rPr>
              <w:t>供应商投标产品属于</w:t>
            </w:r>
            <w:r>
              <w:rPr>
                <w:rFonts w:hint="eastAsia" w:ascii="宋体" w:hAnsi="宋体"/>
                <w:iCs/>
                <w:highlight w:val="none"/>
              </w:rPr>
              <w:t>环境标志产品政府采购品目清单</w:t>
            </w:r>
            <w:r>
              <w:rPr>
                <w:rFonts w:hint="eastAsia"/>
                <w:iCs/>
                <w:szCs w:val="21"/>
                <w:highlight w:val="none"/>
              </w:rPr>
              <w:t>范围内优先采购的</w:t>
            </w:r>
            <w:r>
              <w:rPr>
                <w:iCs/>
                <w:szCs w:val="21"/>
                <w:highlight w:val="none"/>
              </w:rPr>
              <w:t>，每有一项得</w:t>
            </w:r>
            <w:r>
              <w:rPr>
                <w:rFonts w:hint="eastAsia"/>
                <w:iCs/>
                <w:szCs w:val="21"/>
                <w:highlight w:val="none"/>
              </w:rPr>
              <w:t>0.5</w:t>
            </w:r>
            <w:r>
              <w:rPr>
                <w:iCs/>
                <w:szCs w:val="21"/>
                <w:highlight w:val="none"/>
              </w:rPr>
              <w:t>分，最多得</w:t>
            </w:r>
            <w:r>
              <w:rPr>
                <w:rFonts w:hint="eastAsia"/>
                <w:iCs/>
                <w:szCs w:val="21"/>
                <w:highlight w:val="none"/>
              </w:rPr>
              <w:t>1</w:t>
            </w:r>
            <w:r>
              <w:rPr>
                <w:iCs/>
                <w:szCs w:val="21"/>
                <w:highlight w:val="none"/>
              </w:rPr>
              <w:t>分。</w:t>
            </w:r>
          </w:p>
        </w:tc>
        <w:tc>
          <w:tcPr>
            <w:tcW w:w="1134" w:type="dxa"/>
            <w:vAlign w:val="center"/>
          </w:tcPr>
          <w:p w14:paraId="3724CB58">
            <w:pPr>
              <w:jc w:val="center"/>
              <w:rPr>
                <w:szCs w:val="21"/>
                <w:highlight w:val="none"/>
              </w:rPr>
            </w:pPr>
            <w:r>
              <w:rPr>
                <w:rFonts w:hint="eastAsia"/>
                <w:szCs w:val="21"/>
                <w:highlight w:val="none"/>
              </w:rPr>
              <w:t>2分</w:t>
            </w:r>
          </w:p>
        </w:tc>
        <w:tc>
          <w:tcPr>
            <w:tcW w:w="2551" w:type="dxa"/>
            <w:vAlign w:val="center"/>
          </w:tcPr>
          <w:p w14:paraId="310FE952">
            <w:pPr>
              <w:rPr>
                <w:szCs w:val="21"/>
                <w:highlight w:val="none"/>
              </w:rPr>
            </w:pPr>
            <w:r>
              <w:rPr>
                <w:rFonts w:hint="eastAsia"/>
                <w:szCs w:val="21"/>
                <w:highlight w:val="none"/>
              </w:rPr>
              <w:t>（1）供应商在响应文件中列明属于节能、环境标志产品的响应产品列表。</w:t>
            </w:r>
          </w:p>
          <w:p w14:paraId="040C0062">
            <w:pPr>
              <w:rPr>
                <w:szCs w:val="21"/>
                <w:highlight w:val="none"/>
              </w:rPr>
            </w:pPr>
            <w:r>
              <w:rPr>
                <w:rFonts w:hint="eastAsia"/>
                <w:szCs w:val="21"/>
                <w:highlight w:val="none"/>
              </w:rPr>
              <w:t>（2）以通过中国政府采购网“节能产品查询”及“环境标志产品查询”结果与供应商所提供的响应产品列表进行比对作为评审依据</w:t>
            </w:r>
            <w:r>
              <w:rPr>
                <w:szCs w:val="21"/>
                <w:highlight w:val="none"/>
              </w:rPr>
              <w:t>。</w:t>
            </w:r>
          </w:p>
        </w:tc>
      </w:tr>
    </w:tbl>
    <w:p w14:paraId="31223BB3">
      <w:pPr>
        <w:rPr>
          <w:highlight w:val="none"/>
        </w:rPr>
      </w:pPr>
    </w:p>
    <w:p w14:paraId="02BDC7AF">
      <w:pPr>
        <w:ind w:firstLine="315" w:firstLineChars="150"/>
        <w:rPr>
          <w:highlight w:val="none"/>
        </w:rPr>
      </w:pPr>
    </w:p>
    <w:p w14:paraId="3780BAB4">
      <w:pPr>
        <w:ind w:firstLine="315" w:firstLineChars="150"/>
        <w:rPr>
          <w:highlight w:val="none"/>
        </w:rPr>
      </w:pPr>
      <w:r>
        <w:rPr>
          <w:rFonts w:hint="eastAsia"/>
          <w:highlight w:val="none"/>
        </w:rPr>
        <w:t>（4）</w:t>
      </w:r>
      <w:r>
        <w:rPr>
          <w:highlight w:val="none"/>
        </w:rPr>
        <w:t>综合评分</w:t>
      </w:r>
    </w:p>
    <w:tbl>
      <w:tblPr>
        <w:tblStyle w:val="51"/>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981"/>
        <w:gridCol w:w="1607"/>
        <w:gridCol w:w="1795"/>
        <w:gridCol w:w="1842"/>
      </w:tblGrid>
      <w:tr w14:paraId="1D7D9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vAlign w:val="center"/>
          </w:tcPr>
          <w:p w14:paraId="29CB8F1D">
            <w:pPr>
              <w:jc w:val="center"/>
              <w:rPr>
                <w:b/>
                <w:szCs w:val="21"/>
                <w:highlight w:val="none"/>
              </w:rPr>
            </w:pPr>
            <w:r>
              <w:rPr>
                <w:rFonts w:hint="eastAsia"/>
                <w:b/>
                <w:szCs w:val="21"/>
                <w:highlight w:val="none"/>
              </w:rPr>
              <w:t>分项</w:t>
            </w:r>
          </w:p>
        </w:tc>
        <w:tc>
          <w:tcPr>
            <w:tcW w:w="1981" w:type="dxa"/>
            <w:vAlign w:val="center"/>
          </w:tcPr>
          <w:p w14:paraId="6AFC691B">
            <w:pPr>
              <w:jc w:val="center"/>
              <w:rPr>
                <w:b/>
                <w:szCs w:val="21"/>
                <w:highlight w:val="none"/>
              </w:rPr>
            </w:pPr>
            <w:r>
              <w:rPr>
                <w:rFonts w:hint="eastAsia"/>
                <w:b/>
                <w:szCs w:val="21"/>
                <w:highlight w:val="none"/>
              </w:rPr>
              <w:t>技术及商务资信分</w:t>
            </w:r>
          </w:p>
        </w:tc>
        <w:tc>
          <w:tcPr>
            <w:tcW w:w="1607" w:type="dxa"/>
            <w:vAlign w:val="center"/>
          </w:tcPr>
          <w:p w14:paraId="2533E29A">
            <w:pPr>
              <w:jc w:val="center"/>
              <w:rPr>
                <w:b/>
                <w:szCs w:val="21"/>
                <w:highlight w:val="none"/>
              </w:rPr>
            </w:pPr>
            <w:r>
              <w:rPr>
                <w:rFonts w:hint="eastAsia"/>
                <w:b/>
                <w:szCs w:val="21"/>
                <w:highlight w:val="none"/>
              </w:rPr>
              <w:t>最后报价得分</w:t>
            </w:r>
          </w:p>
        </w:tc>
        <w:tc>
          <w:tcPr>
            <w:tcW w:w="1795" w:type="dxa"/>
            <w:vAlign w:val="center"/>
          </w:tcPr>
          <w:p w14:paraId="44106E7C">
            <w:pPr>
              <w:jc w:val="center"/>
              <w:rPr>
                <w:b/>
                <w:szCs w:val="21"/>
                <w:highlight w:val="none"/>
              </w:rPr>
            </w:pPr>
            <w:r>
              <w:rPr>
                <w:rFonts w:hint="eastAsia"/>
                <w:b/>
                <w:szCs w:val="21"/>
                <w:highlight w:val="none"/>
              </w:rPr>
              <w:t>政策性加分</w:t>
            </w:r>
          </w:p>
        </w:tc>
        <w:tc>
          <w:tcPr>
            <w:tcW w:w="1842" w:type="dxa"/>
            <w:vAlign w:val="center"/>
          </w:tcPr>
          <w:p w14:paraId="76B3F2EB">
            <w:pPr>
              <w:jc w:val="center"/>
              <w:rPr>
                <w:b/>
                <w:szCs w:val="21"/>
                <w:highlight w:val="none"/>
              </w:rPr>
            </w:pPr>
            <w:r>
              <w:rPr>
                <w:rFonts w:hint="eastAsia"/>
                <w:b/>
                <w:szCs w:val="21"/>
                <w:highlight w:val="none"/>
              </w:rPr>
              <w:t>总分</w:t>
            </w:r>
          </w:p>
        </w:tc>
      </w:tr>
      <w:tr w14:paraId="7FEA5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708" w:type="dxa"/>
            <w:vAlign w:val="center"/>
          </w:tcPr>
          <w:p w14:paraId="51C24FD5">
            <w:pPr>
              <w:jc w:val="center"/>
              <w:rPr>
                <w:b/>
                <w:szCs w:val="21"/>
                <w:highlight w:val="none"/>
              </w:rPr>
            </w:pPr>
            <w:r>
              <w:rPr>
                <w:rFonts w:hint="eastAsia"/>
                <w:b/>
                <w:szCs w:val="21"/>
                <w:highlight w:val="none"/>
              </w:rPr>
              <w:t>分值</w:t>
            </w:r>
          </w:p>
        </w:tc>
        <w:tc>
          <w:tcPr>
            <w:tcW w:w="1981" w:type="dxa"/>
            <w:vAlign w:val="center"/>
          </w:tcPr>
          <w:p w14:paraId="216887B2">
            <w:pPr>
              <w:jc w:val="center"/>
              <w:rPr>
                <w:szCs w:val="21"/>
                <w:highlight w:val="none"/>
              </w:rPr>
            </w:pPr>
            <w:r>
              <w:rPr>
                <w:rFonts w:hint="eastAsia"/>
                <w:szCs w:val="21"/>
                <w:highlight w:val="none"/>
              </w:rPr>
              <w:t>68</w:t>
            </w:r>
          </w:p>
        </w:tc>
        <w:tc>
          <w:tcPr>
            <w:tcW w:w="1607" w:type="dxa"/>
            <w:vAlign w:val="center"/>
          </w:tcPr>
          <w:p w14:paraId="4426471F">
            <w:pPr>
              <w:jc w:val="center"/>
              <w:rPr>
                <w:szCs w:val="21"/>
                <w:highlight w:val="none"/>
              </w:rPr>
            </w:pPr>
            <w:r>
              <w:rPr>
                <w:rFonts w:hint="eastAsia"/>
                <w:szCs w:val="21"/>
                <w:highlight w:val="none"/>
              </w:rPr>
              <w:t>30</w:t>
            </w:r>
          </w:p>
        </w:tc>
        <w:tc>
          <w:tcPr>
            <w:tcW w:w="1795" w:type="dxa"/>
            <w:vAlign w:val="center"/>
          </w:tcPr>
          <w:p w14:paraId="4F3C9912">
            <w:pPr>
              <w:jc w:val="center"/>
              <w:rPr>
                <w:szCs w:val="21"/>
                <w:highlight w:val="none"/>
              </w:rPr>
            </w:pPr>
            <w:r>
              <w:rPr>
                <w:rFonts w:hint="eastAsia"/>
                <w:szCs w:val="21"/>
                <w:highlight w:val="none"/>
              </w:rPr>
              <w:t>2</w:t>
            </w:r>
          </w:p>
        </w:tc>
        <w:tc>
          <w:tcPr>
            <w:tcW w:w="1842" w:type="dxa"/>
            <w:vAlign w:val="center"/>
          </w:tcPr>
          <w:p w14:paraId="0CA29F68">
            <w:pPr>
              <w:jc w:val="center"/>
              <w:rPr>
                <w:szCs w:val="21"/>
                <w:highlight w:val="none"/>
              </w:rPr>
            </w:pPr>
            <w:r>
              <w:rPr>
                <w:rFonts w:hint="eastAsia"/>
                <w:szCs w:val="21"/>
                <w:highlight w:val="none"/>
              </w:rPr>
              <w:t>100</w:t>
            </w:r>
          </w:p>
        </w:tc>
      </w:tr>
      <w:tr w14:paraId="3CE20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7933" w:type="dxa"/>
            <w:gridSpan w:val="5"/>
            <w:vAlign w:val="center"/>
          </w:tcPr>
          <w:p w14:paraId="1D370DF1">
            <w:pPr>
              <w:rPr>
                <w:szCs w:val="21"/>
                <w:highlight w:val="none"/>
              </w:rPr>
            </w:pPr>
            <w:r>
              <w:rPr>
                <w:rFonts w:hint="eastAsia"/>
                <w:szCs w:val="21"/>
                <w:highlight w:val="none"/>
              </w:rPr>
              <w:t>综合评分</w:t>
            </w:r>
            <w:r>
              <w:rPr>
                <w:szCs w:val="21"/>
                <w:highlight w:val="none"/>
              </w:rPr>
              <w:t>=</w:t>
            </w:r>
            <w:r>
              <w:rPr>
                <w:rFonts w:hint="eastAsia"/>
                <w:szCs w:val="21"/>
                <w:highlight w:val="none"/>
              </w:rPr>
              <w:t>技术及商务资信分+最后报价得分+政策性加分（</w:t>
            </w:r>
            <w:r>
              <w:rPr>
                <w:rFonts w:hint="eastAsia"/>
                <w:highlight w:val="none"/>
              </w:rPr>
              <w:t>注：各</w:t>
            </w:r>
            <w:r>
              <w:rPr>
                <w:szCs w:val="21"/>
                <w:highlight w:val="none"/>
              </w:rPr>
              <w:t>项评分分值计算保留小数点后两位，小数点后第三位“四舍五入”</w:t>
            </w:r>
            <w:r>
              <w:rPr>
                <w:rFonts w:hint="eastAsia"/>
                <w:szCs w:val="21"/>
                <w:highlight w:val="none"/>
              </w:rPr>
              <w:t>）</w:t>
            </w:r>
          </w:p>
        </w:tc>
      </w:tr>
      <w:bookmarkEnd w:id="82"/>
    </w:tbl>
    <w:p w14:paraId="340B5044">
      <w:pPr>
        <w:spacing w:before="120" w:line="320" w:lineRule="atLeast"/>
        <w:ind w:firstLine="420" w:firstLineChars="200"/>
        <w:rPr>
          <w:highlight w:val="none"/>
        </w:rPr>
      </w:pPr>
      <w:bookmarkStart w:id="84" w:name="_Hlk65851690"/>
      <w:r>
        <w:rPr>
          <w:highlight w:val="none"/>
        </w:rPr>
        <w:t>4.1</w:t>
      </w:r>
      <w:r>
        <w:rPr>
          <w:rFonts w:hint="eastAsia"/>
          <w:highlight w:val="none"/>
        </w:rPr>
        <w:t>偏离认定说明</w:t>
      </w:r>
    </w:p>
    <w:p w14:paraId="3982C803">
      <w:pPr>
        <w:spacing w:before="120" w:line="320" w:lineRule="atLeast"/>
        <w:ind w:firstLine="420" w:firstLineChars="200"/>
        <w:rPr>
          <w:szCs w:val="21"/>
          <w:highlight w:val="none"/>
        </w:rPr>
      </w:pPr>
      <w:r>
        <w:rPr>
          <w:rFonts w:hint="eastAsia"/>
          <w:szCs w:val="21"/>
          <w:highlight w:val="none"/>
        </w:rPr>
        <w:t>供应商根据采购需求中技术参数为基准，填写响应表，对于响应表或证明材料与技术参数不符的，按如下规定：</w:t>
      </w:r>
    </w:p>
    <w:p w14:paraId="4EF609B8">
      <w:pPr>
        <w:spacing w:before="120" w:line="320" w:lineRule="atLeast"/>
        <w:ind w:firstLine="420" w:firstLineChars="200"/>
        <w:rPr>
          <w:szCs w:val="21"/>
          <w:highlight w:val="none"/>
        </w:rPr>
      </w:pPr>
      <w:r>
        <w:rPr>
          <w:rFonts w:hint="eastAsia"/>
          <w:szCs w:val="21"/>
          <w:highlight w:val="none"/>
        </w:rPr>
        <w:t>（1）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20CD23B8">
      <w:pPr>
        <w:spacing w:before="120" w:line="320" w:lineRule="atLeast"/>
        <w:ind w:firstLine="420" w:firstLineChars="200"/>
        <w:rPr>
          <w:szCs w:val="21"/>
          <w:highlight w:val="none"/>
        </w:rPr>
      </w:pPr>
      <w:r>
        <w:rPr>
          <w:rFonts w:hint="eastAsia"/>
          <w:szCs w:val="21"/>
          <w:highlight w:val="none"/>
        </w:rPr>
        <w:t>（2）响应表中响应的内容与证明材料不一致的，以证明材料为准作为评审依据。</w:t>
      </w:r>
    </w:p>
    <w:p w14:paraId="2579E712">
      <w:pPr>
        <w:spacing w:before="120" w:line="320" w:lineRule="atLeast"/>
        <w:ind w:firstLine="420" w:firstLineChars="200"/>
        <w:rPr>
          <w:szCs w:val="21"/>
          <w:highlight w:val="none"/>
        </w:rPr>
      </w:pPr>
      <w:r>
        <w:rPr>
          <w:rFonts w:hint="eastAsia"/>
          <w:szCs w:val="21"/>
          <w:highlight w:val="none"/>
        </w:rPr>
        <w:t>（3）同时出现以上两种情况的，按照（1）-（2）顺序认定。</w:t>
      </w:r>
    </w:p>
    <w:p w14:paraId="37ECB910">
      <w:pPr>
        <w:spacing w:before="120" w:line="320" w:lineRule="atLeast"/>
        <w:ind w:firstLine="420" w:firstLineChars="200"/>
        <w:rPr>
          <w:szCs w:val="21"/>
          <w:highlight w:val="none"/>
        </w:rPr>
      </w:pPr>
      <w:r>
        <w:rPr>
          <w:rFonts w:hint="eastAsia"/>
          <w:szCs w:val="21"/>
          <w:highlight w:val="none"/>
        </w:rPr>
        <w:t>（4）响应表与采购需求中技术参数比较有漏项的，如为实质性参数漏项，视为未响应；如为非实质性参数漏项，视为负偏离。</w:t>
      </w:r>
    </w:p>
    <w:p w14:paraId="1A2B9338">
      <w:pPr>
        <w:spacing w:before="120" w:line="320" w:lineRule="atLeast"/>
        <w:ind w:firstLine="420" w:firstLineChars="200"/>
        <w:rPr>
          <w:szCs w:val="21"/>
          <w:highlight w:val="none"/>
        </w:rPr>
      </w:pPr>
      <w:r>
        <w:rPr>
          <w:rFonts w:hint="eastAsia"/>
          <w:szCs w:val="21"/>
          <w:highlight w:val="none"/>
        </w:rPr>
        <w:t>（5）一项技术参数有多条小项要求的，必须全部响应。如只响应部分参数，视为漏项，按照（4）判定。评审时以每一条技术参数为评审依据。</w:t>
      </w:r>
    </w:p>
    <w:p w14:paraId="07712FEC">
      <w:pPr>
        <w:spacing w:before="120" w:line="320" w:lineRule="atLeast"/>
        <w:ind w:firstLine="420" w:firstLineChars="200"/>
        <w:rPr>
          <w:szCs w:val="21"/>
          <w:highlight w:val="none"/>
        </w:rPr>
      </w:pPr>
      <w:r>
        <w:rPr>
          <w:rFonts w:hint="eastAsia"/>
          <w:szCs w:val="21"/>
          <w:highlight w:val="none"/>
        </w:rPr>
        <w:t>（6）对于区间涵盖值参数，例：电压“测量范围3V-5V”，同时满足下限值更低及上限值更高才视为正偏离，例：响应为“测量范围2V-6V”。如有一端负偏离，不管另一端如何，均视为负偏离，例：响应为“测量范围4V-6V”。</w:t>
      </w:r>
    </w:p>
    <w:p w14:paraId="2D301D20">
      <w:pPr>
        <w:spacing w:before="120" w:line="320" w:lineRule="atLeast"/>
        <w:ind w:firstLine="420" w:firstLineChars="200"/>
        <w:rPr>
          <w:szCs w:val="21"/>
          <w:highlight w:val="none"/>
        </w:rPr>
      </w:pPr>
      <w:r>
        <w:rPr>
          <w:rFonts w:hint="eastAsia"/>
          <w:szCs w:val="21"/>
          <w:highlight w:val="none"/>
        </w:rPr>
        <w:t>（7）对于区间任意值参数，例“5mm≤间距≤10mm”或“间距7.5±2.5mm”，若间距响应值为5mm-10mm中任意区间值或任意一个数值（含本数）时为无偏离，例：“6mm≤间距≤8mm”、“8±2mm”、“8mm”。超过区间范围视为负偏离，例：“3mm≤间距≤12mm”、“8±4mm”、“3-12mm”、“3mm”。此类参数不存在正偏离。</w:t>
      </w:r>
    </w:p>
    <w:p w14:paraId="7FDFD713">
      <w:pPr>
        <w:spacing w:before="120" w:line="320" w:lineRule="atLeast"/>
        <w:ind w:firstLine="420" w:firstLineChars="200"/>
        <w:rPr>
          <w:szCs w:val="21"/>
          <w:highlight w:val="none"/>
        </w:rPr>
      </w:pPr>
      <w:r>
        <w:rPr>
          <w:rFonts w:hint="eastAsia"/>
          <w:szCs w:val="21"/>
          <w:highlight w:val="none"/>
        </w:rPr>
        <w:t>（8）对于单边任意参数的要求，例“长度≥50cm”，若响应为50 cm及50cm以上任意一个数值，均视为无偏离；若响应小于50cm，视为负偏离。此类参数无正偏离。</w:t>
      </w:r>
    </w:p>
    <w:p w14:paraId="14AC8374">
      <w:pPr>
        <w:spacing w:before="120" w:line="320" w:lineRule="atLeast"/>
        <w:ind w:firstLine="420" w:firstLineChars="200"/>
        <w:rPr>
          <w:szCs w:val="21"/>
          <w:highlight w:val="none"/>
        </w:rPr>
      </w:pPr>
      <w:r>
        <w:rPr>
          <w:rFonts w:hint="eastAsia"/>
          <w:szCs w:val="21"/>
          <w:highlight w:val="none"/>
        </w:rPr>
        <w:t>（9）对于固定参数，响应与采购需求中技术参数一致，视为无偏离，其他均视为负偏离，此类参数无正偏离。</w:t>
      </w:r>
    </w:p>
    <w:p w14:paraId="3935225A">
      <w:pPr>
        <w:spacing w:before="120" w:line="320" w:lineRule="atLeast"/>
        <w:ind w:firstLine="420" w:firstLineChars="200"/>
        <w:rPr>
          <w:szCs w:val="21"/>
          <w:highlight w:val="none"/>
        </w:rPr>
      </w:pPr>
      <w:r>
        <w:rPr>
          <w:rFonts w:hint="eastAsia"/>
          <w:szCs w:val="21"/>
          <w:highlight w:val="none"/>
        </w:rPr>
        <w:t>（10）如采购需求中技术参数有特殊要求与上述说明不一致的，以特殊要求为准。</w:t>
      </w:r>
    </w:p>
    <w:bookmarkEnd w:id="75"/>
    <w:bookmarkEnd w:id="76"/>
    <w:bookmarkEnd w:id="78"/>
    <w:bookmarkEnd w:id="84"/>
    <w:p w14:paraId="2A01065A">
      <w:pPr>
        <w:spacing w:before="120" w:line="320" w:lineRule="atLeast"/>
        <w:ind w:firstLine="420" w:firstLineChars="200"/>
        <w:rPr>
          <w:szCs w:val="21"/>
          <w:highlight w:val="none"/>
        </w:rPr>
      </w:pPr>
    </w:p>
    <w:p w14:paraId="2693B44E">
      <w:pPr>
        <w:spacing w:before="120" w:line="320" w:lineRule="atLeast"/>
        <w:ind w:firstLine="420" w:firstLineChars="200"/>
        <w:rPr>
          <w:szCs w:val="21"/>
          <w:highlight w:val="none"/>
        </w:rPr>
      </w:pPr>
    </w:p>
    <w:p w14:paraId="0376BF7D">
      <w:pPr>
        <w:pStyle w:val="26"/>
        <w:snapToGrid w:val="0"/>
        <w:spacing w:before="120" w:after="120"/>
        <w:outlineLvl w:val="0"/>
        <w:rPr>
          <w:rFonts w:ascii="Times New Roman" w:hAnsi="Times New Roman" w:cs="Times New Roman"/>
          <w:b/>
          <w:sz w:val="32"/>
          <w:szCs w:val="32"/>
          <w:highlight w:val="none"/>
        </w:rPr>
        <w:sectPr>
          <w:headerReference r:id="rId13" w:type="first"/>
          <w:headerReference r:id="rId12" w:type="default"/>
          <w:pgSz w:w="11906" w:h="16838"/>
          <w:pgMar w:top="1418" w:right="1133" w:bottom="1246" w:left="1418" w:header="851" w:footer="992" w:gutter="0"/>
          <w:cols w:space="720" w:num="1"/>
          <w:docGrid w:linePitch="312" w:charSpace="0"/>
        </w:sectPr>
      </w:pPr>
    </w:p>
    <w:p w14:paraId="66BE0FEB">
      <w:pPr>
        <w:pStyle w:val="26"/>
        <w:snapToGrid w:val="0"/>
        <w:spacing w:before="120" w:after="120" w:line="320" w:lineRule="exact"/>
        <w:jc w:val="center"/>
        <w:outlineLvl w:val="0"/>
        <w:rPr>
          <w:rFonts w:ascii="Times New Roman" w:hAnsi="Times New Roman" w:cs="Times New Roman"/>
          <w:sz w:val="32"/>
          <w:szCs w:val="32"/>
          <w:highlight w:val="none"/>
        </w:rPr>
      </w:pPr>
      <w:bookmarkStart w:id="85" w:name="_Toc25316"/>
      <w:bookmarkStart w:id="86" w:name="_Hlk160525271"/>
    </w:p>
    <w:p w14:paraId="2575574B">
      <w:pPr>
        <w:pStyle w:val="26"/>
        <w:snapToGrid w:val="0"/>
        <w:spacing w:before="120" w:after="120" w:line="320" w:lineRule="exact"/>
        <w:jc w:val="center"/>
        <w:outlineLvl w:val="0"/>
        <w:rPr>
          <w:rFonts w:ascii="Times New Roman" w:hAnsi="Times New Roman" w:cs="Times New Roman"/>
          <w:sz w:val="32"/>
          <w:szCs w:val="32"/>
          <w:highlight w:val="none"/>
        </w:rPr>
      </w:pPr>
      <w:bookmarkStart w:id="87" w:name="_Toc28646"/>
      <w:r>
        <w:rPr>
          <w:rFonts w:ascii="Times New Roman" w:hAnsi="Times New Roman" w:cs="Times New Roman"/>
          <w:sz w:val="32"/>
          <w:szCs w:val="32"/>
          <w:highlight w:val="none"/>
        </w:rPr>
        <w:t>第五章  合同主要条款格式</w:t>
      </w:r>
      <w:bookmarkEnd w:id="85"/>
      <w:bookmarkEnd w:id="87"/>
    </w:p>
    <w:bookmarkEnd w:id="86"/>
    <w:p w14:paraId="0D51A62B">
      <w:pPr>
        <w:pStyle w:val="19"/>
        <w:ind w:left="1764" w:hanging="924"/>
        <w:jc w:val="center"/>
        <w:rPr>
          <w:rFonts w:ascii="宋体" w:hAnsi="宋体" w:cs="宋体"/>
          <w:b/>
          <w:bCs/>
          <w:spacing w:val="-20"/>
          <w:kern w:val="44"/>
          <w:sz w:val="48"/>
          <w:szCs w:val="48"/>
          <w:highlight w:val="none"/>
        </w:rPr>
      </w:pPr>
    </w:p>
    <w:p w14:paraId="4787B5DC">
      <w:pPr>
        <w:snapToGrid w:val="0"/>
        <w:spacing w:line="400" w:lineRule="exact"/>
        <w:jc w:val="center"/>
        <w:rPr>
          <w:rFonts w:ascii="宋体" w:hAnsi="宋体"/>
          <w:b/>
          <w:sz w:val="32"/>
          <w:szCs w:val="32"/>
          <w:highlight w:val="none"/>
        </w:rPr>
      </w:pPr>
      <w:r>
        <w:rPr>
          <w:rFonts w:hint="eastAsia" w:ascii="宋体" w:hAnsi="宋体"/>
          <w:b/>
          <w:sz w:val="32"/>
          <w:szCs w:val="32"/>
          <w:highlight w:val="none"/>
        </w:rPr>
        <w:t>广西弄岗国家级自然保护区视频智慧感知监测系统项目</w:t>
      </w:r>
    </w:p>
    <w:p w14:paraId="43D1B528">
      <w:pPr>
        <w:snapToGrid w:val="0"/>
        <w:spacing w:line="400" w:lineRule="exact"/>
        <w:jc w:val="center"/>
        <w:rPr>
          <w:rFonts w:ascii="宋体" w:hAnsi="宋体"/>
          <w:b/>
          <w:bCs/>
          <w:sz w:val="32"/>
          <w:szCs w:val="32"/>
          <w:highlight w:val="none"/>
        </w:rPr>
      </w:pPr>
      <w:r>
        <w:rPr>
          <w:rFonts w:hint="eastAsia" w:ascii="宋体" w:hAnsi="宋体"/>
          <w:b/>
          <w:sz w:val="32"/>
          <w:szCs w:val="32"/>
          <w:highlight w:val="none"/>
        </w:rPr>
        <w:t>采购合同</w:t>
      </w:r>
    </w:p>
    <w:p w14:paraId="301ED8BB">
      <w:pPr>
        <w:snapToGrid w:val="0"/>
        <w:spacing w:line="400" w:lineRule="exact"/>
        <w:ind w:right="480" w:firstLine="6300" w:firstLineChars="3000"/>
        <w:rPr>
          <w:rFonts w:ascii="宋体" w:hAnsi="宋体"/>
          <w:bCs/>
          <w:szCs w:val="21"/>
          <w:highlight w:val="none"/>
          <w:u w:val="single"/>
        </w:rPr>
      </w:pPr>
      <w:r>
        <w:rPr>
          <w:rFonts w:hint="eastAsia" w:ascii="宋体" w:hAnsi="宋体"/>
          <w:bCs/>
          <w:szCs w:val="21"/>
          <w:highlight w:val="none"/>
        </w:rPr>
        <w:t>合同编号：</w:t>
      </w:r>
    </w:p>
    <w:p w14:paraId="029A5EEC">
      <w:pPr>
        <w:snapToGrid w:val="0"/>
        <w:spacing w:line="360" w:lineRule="exact"/>
        <w:rPr>
          <w:rFonts w:ascii="宋体" w:hAnsi="宋体"/>
          <w:szCs w:val="21"/>
          <w:highlight w:val="none"/>
        </w:rPr>
      </w:pPr>
    </w:p>
    <w:p w14:paraId="15DD78AB">
      <w:pPr>
        <w:snapToGrid w:val="0"/>
        <w:spacing w:line="360" w:lineRule="auto"/>
        <w:rPr>
          <w:rFonts w:ascii="宋体" w:hAnsi="宋体" w:cs="宋体"/>
          <w:sz w:val="24"/>
          <w:highlight w:val="none"/>
        </w:rPr>
      </w:pPr>
      <w:r>
        <w:rPr>
          <w:rFonts w:hint="eastAsia" w:ascii="宋体" w:hAnsi="宋体" w:cs="宋体"/>
          <w:sz w:val="24"/>
          <w:highlight w:val="none"/>
        </w:rPr>
        <w:t>采购人（甲方）</w:t>
      </w:r>
      <w:r>
        <w:rPr>
          <w:rFonts w:hint="eastAsia" w:ascii="宋体" w:hAnsi="宋体" w:cs="宋体"/>
          <w:sz w:val="24"/>
          <w:highlight w:val="none"/>
          <w:u w:val="single"/>
        </w:rPr>
        <w:t xml:space="preserve">   崇左市广西弄岗国家级自然保护区管理中心    </w:t>
      </w:r>
      <w:r>
        <w:rPr>
          <w:rFonts w:hint="eastAsia" w:ascii="宋体" w:hAnsi="宋体" w:cs="宋体"/>
          <w:sz w:val="24"/>
          <w:highlight w:val="none"/>
        </w:rPr>
        <w:t xml:space="preserve">  </w:t>
      </w:r>
    </w:p>
    <w:p w14:paraId="0FDC2A49">
      <w:pPr>
        <w:snapToGrid w:val="0"/>
        <w:spacing w:line="360" w:lineRule="auto"/>
        <w:rPr>
          <w:rFonts w:ascii="宋体" w:hAnsi="宋体" w:cs="宋体"/>
          <w:sz w:val="24"/>
          <w:highlight w:val="none"/>
        </w:rPr>
      </w:pPr>
      <w:r>
        <w:rPr>
          <w:rFonts w:hint="eastAsia" w:ascii="宋体" w:hAnsi="宋体" w:cs="宋体"/>
          <w:sz w:val="24"/>
          <w:highlight w:val="none"/>
        </w:rPr>
        <w:t>供 应 商（乙方）</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23F43BD3">
      <w:pPr>
        <w:snapToGrid w:val="0"/>
        <w:spacing w:line="360" w:lineRule="auto"/>
        <w:rPr>
          <w:rFonts w:ascii="宋体" w:hAnsi="宋体" w:cs="宋体"/>
          <w:sz w:val="24"/>
          <w:highlight w:val="none"/>
          <w:u w:val="single"/>
        </w:rPr>
      </w:pPr>
      <w:r>
        <w:rPr>
          <w:rFonts w:hint="eastAsia" w:ascii="宋体" w:hAnsi="宋体" w:cs="宋体"/>
          <w:spacing w:val="-20"/>
          <w:sz w:val="24"/>
          <w:highlight w:val="none"/>
        </w:rPr>
        <w:t>采 购 计 划 号</w:t>
      </w:r>
      <w:r>
        <w:rPr>
          <w:rFonts w:hint="eastAsia" w:ascii="宋体" w:hAnsi="宋体" w:cs="宋体"/>
          <w:sz w:val="24"/>
          <w:highlight w:val="none"/>
          <w:u w:val="single"/>
        </w:rPr>
        <w:t xml:space="preserve">                                    </w:t>
      </w:r>
    </w:p>
    <w:p w14:paraId="16876737">
      <w:pPr>
        <w:snapToGrid w:val="0"/>
        <w:spacing w:line="360" w:lineRule="auto"/>
        <w:rPr>
          <w:rFonts w:ascii="宋体" w:hAnsi="宋体" w:cs="宋体"/>
          <w:sz w:val="24"/>
          <w:highlight w:val="none"/>
          <w:u w:val="single"/>
        </w:rPr>
      </w:pPr>
      <w:r>
        <w:rPr>
          <w:rFonts w:hint="eastAsia" w:ascii="宋体" w:hAnsi="宋体" w:cs="宋体"/>
          <w:spacing w:val="-20"/>
          <w:sz w:val="24"/>
          <w:highlight w:val="none"/>
        </w:rPr>
        <w:t>招  标  编  号</w:t>
      </w:r>
      <w:r>
        <w:rPr>
          <w:rFonts w:hint="eastAsia" w:ascii="宋体" w:hAnsi="宋体" w:cs="宋体"/>
          <w:sz w:val="24"/>
          <w:highlight w:val="none"/>
          <w:u w:val="single"/>
        </w:rPr>
        <w:t xml:space="preserve">                               </w:t>
      </w:r>
    </w:p>
    <w:p w14:paraId="7C911114">
      <w:pPr>
        <w:snapToGrid w:val="0"/>
        <w:spacing w:line="360" w:lineRule="auto"/>
        <w:rPr>
          <w:rFonts w:ascii="宋体" w:hAnsi="宋体" w:cs="宋体"/>
          <w:sz w:val="24"/>
          <w:highlight w:val="none"/>
        </w:rPr>
      </w:pPr>
      <w:r>
        <w:rPr>
          <w:rFonts w:hint="eastAsia" w:ascii="宋体" w:hAnsi="宋体" w:cs="宋体"/>
          <w:sz w:val="24"/>
          <w:highlight w:val="none"/>
        </w:rPr>
        <w:t xml:space="preserve">签  订  地  点  </w:t>
      </w:r>
      <w:r>
        <w:rPr>
          <w:rFonts w:hint="eastAsia" w:ascii="宋体" w:hAnsi="宋体" w:cs="宋体"/>
          <w:sz w:val="24"/>
          <w:highlight w:val="none"/>
          <w:u w:val="single"/>
        </w:rPr>
        <w:t xml:space="preserve">     崇左市龙州县     </w:t>
      </w:r>
      <w:r>
        <w:rPr>
          <w:rFonts w:hint="eastAsia" w:ascii="宋体" w:hAnsi="宋体" w:cs="宋体"/>
          <w:sz w:val="24"/>
          <w:highlight w:val="none"/>
        </w:rPr>
        <w:t xml:space="preserve">  </w:t>
      </w:r>
    </w:p>
    <w:p w14:paraId="3576CFA8">
      <w:pPr>
        <w:snapToGrid w:val="0"/>
        <w:spacing w:line="360" w:lineRule="auto"/>
        <w:rPr>
          <w:rFonts w:ascii="宋体" w:hAnsi="宋体" w:cs="宋体"/>
          <w:sz w:val="24"/>
          <w:highlight w:val="none"/>
          <w:u w:val="single"/>
        </w:rPr>
      </w:pPr>
      <w:r>
        <w:rPr>
          <w:rFonts w:hint="eastAsia" w:ascii="宋体" w:hAnsi="宋体" w:cs="宋体"/>
          <w:sz w:val="24"/>
          <w:highlight w:val="none"/>
        </w:rPr>
        <w:t>签 订 时 间</w:t>
      </w:r>
      <w:r>
        <w:rPr>
          <w:rFonts w:hint="eastAsia" w:ascii="宋体" w:hAnsi="宋体" w:cs="宋体"/>
          <w:sz w:val="24"/>
          <w:highlight w:val="none"/>
          <w:u w:val="single"/>
        </w:rPr>
        <w:t xml:space="preserve">                           </w:t>
      </w:r>
    </w:p>
    <w:p w14:paraId="1F267E4C">
      <w:pPr>
        <w:snapToGrid w:val="0"/>
        <w:spacing w:line="360" w:lineRule="auto"/>
        <w:ind w:firstLine="480" w:firstLineChars="200"/>
        <w:rPr>
          <w:rFonts w:ascii="宋体" w:hAnsi="宋体" w:cs="宋体"/>
          <w:sz w:val="24"/>
          <w:highlight w:val="none"/>
        </w:rPr>
      </w:pPr>
    </w:p>
    <w:p w14:paraId="2107DD0D">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根据《中华人民共和国政府采购法》、《中华人民共和国民法典》等法律、法规规定，按照招标文件（采购文件）规定条款和中标（成交）供应商承诺，甲乙双方签订本合同。</w:t>
      </w:r>
    </w:p>
    <w:p w14:paraId="33C75964">
      <w:pPr>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第一条　合同标的（备注：招标控制价为 2263764.55元，具体以中标金额为准）</w:t>
      </w:r>
    </w:p>
    <w:p w14:paraId="53340424">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本合同总价含税为￥【】元（人民币大写:【】）；其中设备税率为13%，含税为￥【】元（人民币大写:【】），不含税￥【】元，（人民币大写：【】）；施工税率为9%，含税为￥【】元（人民币大写:【】），不含税￥【】元，（人民币大写：【】）；服务税率为6%，含税为￥【】元（人民币大写:【】），不含税￥【】元，（人民币大写：【】）。</w:t>
      </w:r>
    </w:p>
    <w:p w14:paraId="0EDF4955">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2.供货一览表</w:t>
      </w:r>
    </w:p>
    <w:tbl>
      <w:tblPr>
        <w:tblStyle w:val="51"/>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33"/>
        <w:gridCol w:w="1059"/>
        <w:gridCol w:w="1233"/>
        <w:gridCol w:w="1210"/>
        <w:gridCol w:w="908"/>
        <w:gridCol w:w="668"/>
        <w:gridCol w:w="947"/>
        <w:gridCol w:w="1189"/>
      </w:tblGrid>
      <w:tr w14:paraId="39519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09" w:type="dxa"/>
            <w:vAlign w:val="center"/>
          </w:tcPr>
          <w:p w14:paraId="54489EFA">
            <w:pPr>
              <w:snapToGrid w:val="0"/>
              <w:spacing w:line="360" w:lineRule="auto"/>
              <w:jc w:val="center"/>
              <w:rPr>
                <w:rFonts w:ascii="宋体" w:hAnsi="宋体" w:cs="宋体"/>
                <w:sz w:val="24"/>
                <w:highlight w:val="none"/>
              </w:rPr>
            </w:pPr>
            <w:r>
              <w:rPr>
                <w:rFonts w:hint="eastAsia" w:ascii="宋体" w:hAnsi="宋体" w:cs="宋体"/>
                <w:sz w:val="24"/>
                <w:highlight w:val="none"/>
              </w:rPr>
              <w:t>序号</w:t>
            </w:r>
          </w:p>
        </w:tc>
        <w:tc>
          <w:tcPr>
            <w:tcW w:w="1233" w:type="dxa"/>
            <w:vAlign w:val="center"/>
          </w:tcPr>
          <w:p w14:paraId="671886BA">
            <w:pPr>
              <w:snapToGrid w:val="0"/>
              <w:spacing w:line="360" w:lineRule="auto"/>
              <w:jc w:val="center"/>
              <w:rPr>
                <w:rFonts w:ascii="宋体" w:hAnsi="宋体" w:cs="宋体"/>
                <w:sz w:val="24"/>
                <w:highlight w:val="none"/>
              </w:rPr>
            </w:pPr>
            <w:r>
              <w:rPr>
                <w:rFonts w:hint="eastAsia" w:ascii="宋体" w:hAnsi="宋体" w:cs="宋体"/>
                <w:sz w:val="24"/>
                <w:highlight w:val="none"/>
              </w:rPr>
              <w:t>产品名称</w:t>
            </w:r>
          </w:p>
        </w:tc>
        <w:tc>
          <w:tcPr>
            <w:tcW w:w="1059" w:type="dxa"/>
            <w:vAlign w:val="center"/>
          </w:tcPr>
          <w:p w14:paraId="18D4D47B">
            <w:pPr>
              <w:snapToGrid w:val="0"/>
              <w:spacing w:line="360" w:lineRule="auto"/>
              <w:jc w:val="center"/>
              <w:rPr>
                <w:rFonts w:ascii="宋体" w:hAnsi="宋体" w:cs="宋体"/>
                <w:sz w:val="24"/>
                <w:highlight w:val="none"/>
              </w:rPr>
            </w:pPr>
            <w:r>
              <w:rPr>
                <w:rFonts w:hint="eastAsia" w:ascii="宋体" w:hAnsi="宋体" w:cs="宋体"/>
                <w:sz w:val="24"/>
                <w:highlight w:val="none"/>
              </w:rPr>
              <w:t>商标品牌</w:t>
            </w:r>
          </w:p>
        </w:tc>
        <w:tc>
          <w:tcPr>
            <w:tcW w:w="1233" w:type="dxa"/>
            <w:vAlign w:val="center"/>
          </w:tcPr>
          <w:p w14:paraId="50434B0F">
            <w:pPr>
              <w:snapToGrid w:val="0"/>
              <w:spacing w:line="360" w:lineRule="auto"/>
              <w:jc w:val="center"/>
              <w:rPr>
                <w:rFonts w:ascii="宋体" w:hAnsi="宋体" w:cs="宋体"/>
                <w:sz w:val="24"/>
                <w:highlight w:val="none"/>
              </w:rPr>
            </w:pPr>
            <w:r>
              <w:rPr>
                <w:rFonts w:hint="eastAsia" w:ascii="宋体" w:hAnsi="宋体" w:cs="宋体"/>
                <w:sz w:val="24"/>
                <w:highlight w:val="none"/>
              </w:rPr>
              <w:t>规格型号</w:t>
            </w:r>
          </w:p>
        </w:tc>
        <w:tc>
          <w:tcPr>
            <w:tcW w:w="1210" w:type="dxa"/>
            <w:vAlign w:val="center"/>
          </w:tcPr>
          <w:p w14:paraId="71084DFE">
            <w:pPr>
              <w:snapToGrid w:val="0"/>
              <w:spacing w:line="360" w:lineRule="auto"/>
              <w:jc w:val="center"/>
              <w:rPr>
                <w:rFonts w:ascii="宋体" w:hAnsi="宋体" w:cs="宋体"/>
                <w:sz w:val="24"/>
                <w:highlight w:val="none"/>
              </w:rPr>
            </w:pPr>
            <w:r>
              <w:rPr>
                <w:rFonts w:hint="eastAsia" w:ascii="宋体" w:hAnsi="宋体" w:cs="宋体"/>
                <w:sz w:val="24"/>
                <w:highlight w:val="none"/>
              </w:rPr>
              <w:t>生产厂家</w:t>
            </w:r>
          </w:p>
        </w:tc>
        <w:tc>
          <w:tcPr>
            <w:tcW w:w="908" w:type="dxa"/>
            <w:vAlign w:val="center"/>
          </w:tcPr>
          <w:p w14:paraId="3DB13920">
            <w:pPr>
              <w:snapToGrid w:val="0"/>
              <w:spacing w:line="360" w:lineRule="auto"/>
              <w:jc w:val="center"/>
              <w:rPr>
                <w:rFonts w:ascii="宋体" w:hAnsi="宋体" w:cs="宋体"/>
                <w:sz w:val="24"/>
                <w:highlight w:val="none"/>
              </w:rPr>
            </w:pPr>
            <w:r>
              <w:rPr>
                <w:rFonts w:hint="eastAsia" w:ascii="宋体" w:hAnsi="宋体" w:cs="宋体"/>
                <w:sz w:val="24"/>
                <w:highlight w:val="none"/>
              </w:rPr>
              <w:t>数  量</w:t>
            </w:r>
          </w:p>
        </w:tc>
        <w:tc>
          <w:tcPr>
            <w:tcW w:w="668" w:type="dxa"/>
            <w:vAlign w:val="center"/>
          </w:tcPr>
          <w:p w14:paraId="37D8B1F6">
            <w:pPr>
              <w:snapToGrid w:val="0"/>
              <w:spacing w:line="360" w:lineRule="auto"/>
              <w:jc w:val="center"/>
              <w:rPr>
                <w:rFonts w:ascii="宋体" w:hAnsi="宋体" w:cs="宋体"/>
                <w:sz w:val="24"/>
                <w:highlight w:val="none"/>
              </w:rPr>
            </w:pPr>
            <w:r>
              <w:rPr>
                <w:rFonts w:hint="eastAsia" w:ascii="宋体" w:hAnsi="宋体" w:cs="宋体"/>
                <w:sz w:val="24"/>
                <w:highlight w:val="none"/>
              </w:rPr>
              <w:t>单位</w:t>
            </w:r>
          </w:p>
        </w:tc>
        <w:tc>
          <w:tcPr>
            <w:tcW w:w="947" w:type="dxa"/>
            <w:vAlign w:val="center"/>
          </w:tcPr>
          <w:p w14:paraId="090AC28E">
            <w:pPr>
              <w:snapToGrid w:val="0"/>
              <w:spacing w:line="360" w:lineRule="auto"/>
              <w:jc w:val="center"/>
              <w:rPr>
                <w:rFonts w:ascii="宋体" w:hAnsi="宋体" w:cs="宋体"/>
                <w:sz w:val="24"/>
                <w:highlight w:val="none"/>
              </w:rPr>
            </w:pPr>
            <w:r>
              <w:rPr>
                <w:rFonts w:hint="eastAsia" w:ascii="宋体" w:hAnsi="宋体" w:cs="宋体"/>
                <w:sz w:val="24"/>
                <w:highlight w:val="none"/>
              </w:rPr>
              <w:t>单  价</w:t>
            </w:r>
          </w:p>
          <w:p w14:paraId="1A9C2530">
            <w:pPr>
              <w:snapToGrid w:val="0"/>
              <w:spacing w:line="360" w:lineRule="auto"/>
              <w:jc w:val="center"/>
              <w:rPr>
                <w:rFonts w:ascii="宋体" w:hAnsi="宋体" w:cs="宋体"/>
                <w:sz w:val="24"/>
                <w:highlight w:val="none"/>
              </w:rPr>
            </w:pPr>
            <w:r>
              <w:rPr>
                <w:rFonts w:hint="eastAsia" w:ascii="宋体" w:hAnsi="宋体" w:cs="宋体"/>
                <w:sz w:val="24"/>
                <w:highlight w:val="none"/>
              </w:rPr>
              <w:t>（元）</w:t>
            </w:r>
          </w:p>
        </w:tc>
        <w:tc>
          <w:tcPr>
            <w:tcW w:w="1189" w:type="dxa"/>
            <w:vAlign w:val="center"/>
          </w:tcPr>
          <w:p w14:paraId="3EB75D07">
            <w:pPr>
              <w:snapToGrid w:val="0"/>
              <w:spacing w:line="360" w:lineRule="auto"/>
              <w:jc w:val="center"/>
              <w:rPr>
                <w:rFonts w:ascii="宋体" w:hAnsi="宋体" w:cs="宋体"/>
                <w:sz w:val="24"/>
                <w:highlight w:val="none"/>
              </w:rPr>
            </w:pPr>
            <w:r>
              <w:rPr>
                <w:rFonts w:hint="eastAsia" w:ascii="宋体" w:hAnsi="宋体" w:cs="宋体"/>
                <w:sz w:val="24"/>
                <w:highlight w:val="none"/>
              </w:rPr>
              <w:t>金  额</w:t>
            </w:r>
          </w:p>
          <w:p w14:paraId="5AC2C80B">
            <w:pPr>
              <w:snapToGrid w:val="0"/>
              <w:spacing w:line="360" w:lineRule="auto"/>
              <w:jc w:val="center"/>
              <w:rPr>
                <w:rFonts w:ascii="宋体" w:hAnsi="宋体" w:cs="宋体"/>
                <w:sz w:val="24"/>
                <w:highlight w:val="none"/>
              </w:rPr>
            </w:pPr>
            <w:r>
              <w:rPr>
                <w:rFonts w:hint="eastAsia" w:ascii="宋体" w:hAnsi="宋体" w:cs="宋体"/>
                <w:sz w:val="24"/>
                <w:highlight w:val="none"/>
              </w:rPr>
              <w:t>（元）</w:t>
            </w:r>
          </w:p>
        </w:tc>
      </w:tr>
      <w:tr w14:paraId="3C60C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vAlign w:val="center"/>
          </w:tcPr>
          <w:p w14:paraId="20F4E5C0">
            <w:pPr>
              <w:snapToGrid w:val="0"/>
              <w:spacing w:line="360" w:lineRule="auto"/>
              <w:jc w:val="center"/>
              <w:rPr>
                <w:rFonts w:ascii="宋体" w:hAnsi="宋体" w:cs="宋体"/>
                <w:sz w:val="24"/>
                <w:highlight w:val="none"/>
              </w:rPr>
            </w:pPr>
            <w:r>
              <w:rPr>
                <w:rFonts w:hint="eastAsia" w:ascii="宋体" w:hAnsi="宋体" w:cs="宋体"/>
                <w:sz w:val="24"/>
                <w:highlight w:val="none"/>
              </w:rPr>
              <w:t>1</w:t>
            </w:r>
          </w:p>
        </w:tc>
        <w:tc>
          <w:tcPr>
            <w:tcW w:w="1233" w:type="dxa"/>
            <w:vAlign w:val="center"/>
          </w:tcPr>
          <w:p w14:paraId="6C443541">
            <w:pPr>
              <w:snapToGrid w:val="0"/>
              <w:spacing w:line="360" w:lineRule="auto"/>
              <w:jc w:val="center"/>
              <w:rPr>
                <w:rFonts w:ascii="宋体" w:hAnsi="宋体" w:cs="宋体"/>
                <w:sz w:val="24"/>
                <w:highlight w:val="none"/>
              </w:rPr>
            </w:pPr>
          </w:p>
        </w:tc>
        <w:tc>
          <w:tcPr>
            <w:tcW w:w="1059" w:type="dxa"/>
            <w:vAlign w:val="center"/>
          </w:tcPr>
          <w:p w14:paraId="468C8E05">
            <w:pPr>
              <w:snapToGrid w:val="0"/>
              <w:spacing w:line="360" w:lineRule="auto"/>
              <w:jc w:val="center"/>
              <w:rPr>
                <w:rFonts w:ascii="宋体" w:hAnsi="宋体" w:cs="宋体"/>
                <w:sz w:val="24"/>
                <w:highlight w:val="none"/>
              </w:rPr>
            </w:pPr>
          </w:p>
        </w:tc>
        <w:tc>
          <w:tcPr>
            <w:tcW w:w="1233" w:type="dxa"/>
            <w:vAlign w:val="center"/>
          </w:tcPr>
          <w:p w14:paraId="60A27505">
            <w:pPr>
              <w:snapToGrid w:val="0"/>
              <w:spacing w:line="360" w:lineRule="auto"/>
              <w:jc w:val="center"/>
              <w:rPr>
                <w:rFonts w:ascii="宋体" w:hAnsi="宋体" w:cs="宋体"/>
                <w:sz w:val="24"/>
                <w:highlight w:val="none"/>
              </w:rPr>
            </w:pPr>
          </w:p>
        </w:tc>
        <w:tc>
          <w:tcPr>
            <w:tcW w:w="1210" w:type="dxa"/>
          </w:tcPr>
          <w:p w14:paraId="649E1B03">
            <w:pPr>
              <w:snapToGrid w:val="0"/>
              <w:spacing w:line="360" w:lineRule="auto"/>
              <w:jc w:val="center"/>
              <w:rPr>
                <w:rFonts w:ascii="宋体" w:hAnsi="宋体" w:cs="宋体"/>
                <w:sz w:val="24"/>
                <w:highlight w:val="none"/>
              </w:rPr>
            </w:pPr>
          </w:p>
        </w:tc>
        <w:tc>
          <w:tcPr>
            <w:tcW w:w="908" w:type="dxa"/>
          </w:tcPr>
          <w:p w14:paraId="042DFD9F">
            <w:pPr>
              <w:snapToGrid w:val="0"/>
              <w:spacing w:line="360" w:lineRule="auto"/>
              <w:jc w:val="center"/>
              <w:rPr>
                <w:rFonts w:ascii="宋体" w:hAnsi="宋体" w:cs="宋体"/>
                <w:sz w:val="24"/>
                <w:highlight w:val="none"/>
              </w:rPr>
            </w:pPr>
          </w:p>
        </w:tc>
        <w:tc>
          <w:tcPr>
            <w:tcW w:w="668" w:type="dxa"/>
          </w:tcPr>
          <w:p w14:paraId="31292970">
            <w:pPr>
              <w:snapToGrid w:val="0"/>
              <w:spacing w:line="360" w:lineRule="auto"/>
              <w:jc w:val="center"/>
              <w:rPr>
                <w:rFonts w:ascii="宋体" w:hAnsi="宋体" w:cs="宋体"/>
                <w:sz w:val="24"/>
                <w:highlight w:val="none"/>
              </w:rPr>
            </w:pPr>
          </w:p>
        </w:tc>
        <w:tc>
          <w:tcPr>
            <w:tcW w:w="947" w:type="dxa"/>
            <w:vAlign w:val="center"/>
          </w:tcPr>
          <w:p w14:paraId="642967EF">
            <w:pPr>
              <w:snapToGrid w:val="0"/>
              <w:spacing w:line="360" w:lineRule="auto"/>
              <w:jc w:val="center"/>
              <w:rPr>
                <w:rFonts w:ascii="宋体" w:hAnsi="宋体" w:cs="宋体"/>
                <w:sz w:val="24"/>
                <w:highlight w:val="none"/>
              </w:rPr>
            </w:pPr>
          </w:p>
        </w:tc>
        <w:tc>
          <w:tcPr>
            <w:tcW w:w="1189" w:type="dxa"/>
            <w:vAlign w:val="center"/>
          </w:tcPr>
          <w:p w14:paraId="58762247">
            <w:pPr>
              <w:snapToGrid w:val="0"/>
              <w:spacing w:line="360" w:lineRule="auto"/>
              <w:jc w:val="center"/>
              <w:rPr>
                <w:rFonts w:ascii="宋体" w:hAnsi="宋体" w:cs="宋体"/>
                <w:sz w:val="24"/>
                <w:highlight w:val="none"/>
              </w:rPr>
            </w:pPr>
          </w:p>
        </w:tc>
      </w:tr>
      <w:tr w14:paraId="728FE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vAlign w:val="center"/>
          </w:tcPr>
          <w:p w14:paraId="32F0F128">
            <w:pPr>
              <w:snapToGrid w:val="0"/>
              <w:spacing w:line="360" w:lineRule="auto"/>
              <w:jc w:val="center"/>
              <w:rPr>
                <w:rFonts w:ascii="宋体" w:hAnsi="宋体" w:cs="宋体"/>
                <w:sz w:val="24"/>
                <w:highlight w:val="none"/>
              </w:rPr>
            </w:pPr>
            <w:r>
              <w:rPr>
                <w:rFonts w:hint="eastAsia" w:ascii="宋体" w:hAnsi="宋体" w:cs="宋体"/>
                <w:sz w:val="24"/>
                <w:highlight w:val="none"/>
              </w:rPr>
              <w:t>2</w:t>
            </w:r>
          </w:p>
        </w:tc>
        <w:tc>
          <w:tcPr>
            <w:tcW w:w="1233" w:type="dxa"/>
            <w:vAlign w:val="center"/>
          </w:tcPr>
          <w:p w14:paraId="5BC193FD">
            <w:pPr>
              <w:snapToGrid w:val="0"/>
              <w:spacing w:line="360" w:lineRule="auto"/>
              <w:jc w:val="center"/>
              <w:rPr>
                <w:rFonts w:ascii="宋体" w:hAnsi="宋体" w:cs="宋体"/>
                <w:sz w:val="24"/>
                <w:highlight w:val="none"/>
              </w:rPr>
            </w:pPr>
          </w:p>
        </w:tc>
        <w:tc>
          <w:tcPr>
            <w:tcW w:w="1059" w:type="dxa"/>
            <w:vAlign w:val="center"/>
          </w:tcPr>
          <w:p w14:paraId="7C681E2B">
            <w:pPr>
              <w:snapToGrid w:val="0"/>
              <w:spacing w:line="360" w:lineRule="auto"/>
              <w:jc w:val="center"/>
              <w:rPr>
                <w:rFonts w:ascii="宋体" w:hAnsi="宋体" w:cs="宋体"/>
                <w:sz w:val="24"/>
                <w:highlight w:val="none"/>
              </w:rPr>
            </w:pPr>
          </w:p>
        </w:tc>
        <w:tc>
          <w:tcPr>
            <w:tcW w:w="1233" w:type="dxa"/>
            <w:vAlign w:val="center"/>
          </w:tcPr>
          <w:p w14:paraId="5B2DA33A">
            <w:pPr>
              <w:snapToGrid w:val="0"/>
              <w:spacing w:line="360" w:lineRule="auto"/>
              <w:jc w:val="center"/>
              <w:rPr>
                <w:rFonts w:ascii="宋体" w:hAnsi="宋体" w:cs="宋体"/>
                <w:sz w:val="24"/>
                <w:highlight w:val="none"/>
              </w:rPr>
            </w:pPr>
          </w:p>
        </w:tc>
        <w:tc>
          <w:tcPr>
            <w:tcW w:w="1210" w:type="dxa"/>
          </w:tcPr>
          <w:p w14:paraId="7D0BCD3C">
            <w:pPr>
              <w:snapToGrid w:val="0"/>
              <w:spacing w:line="360" w:lineRule="auto"/>
              <w:jc w:val="center"/>
              <w:rPr>
                <w:rFonts w:ascii="宋体" w:hAnsi="宋体" w:cs="宋体"/>
                <w:sz w:val="24"/>
                <w:highlight w:val="none"/>
              </w:rPr>
            </w:pPr>
          </w:p>
        </w:tc>
        <w:tc>
          <w:tcPr>
            <w:tcW w:w="908" w:type="dxa"/>
          </w:tcPr>
          <w:p w14:paraId="5636BE53">
            <w:pPr>
              <w:snapToGrid w:val="0"/>
              <w:spacing w:line="360" w:lineRule="auto"/>
              <w:jc w:val="center"/>
              <w:rPr>
                <w:rFonts w:ascii="宋体" w:hAnsi="宋体" w:cs="宋体"/>
                <w:sz w:val="24"/>
                <w:highlight w:val="none"/>
              </w:rPr>
            </w:pPr>
          </w:p>
        </w:tc>
        <w:tc>
          <w:tcPr>
            <w:tcW w:w="668" w:type="dxa"/>
          </w:tcPr>
          <w:p w14:paraId="2CC31F3A">
            <w:pPr>
              <w:snapToGrid w:val="0"/>
              <w:spacing w:line="360" w:lineRule="auto"/>
              <w:jc w:val="center"/>
              <w:rPr>
                <w:rFonts w:ascii="宋体" w:hAnsi="宋体" w:cs="宋体"/>
                <w:sz w:val="24"/>
                <w:highlight w:val="none"/>
              </w:rPr>
            </w:pPr>
          </w:p>
        </w:tc>
        <w:tc>
          <w:tcPr>
            <w:tcW w:w="947" w:type="dxa"/>
            <w:vAlign w:val="center"/>
          </w:tcPr>
          <w:p w14:paraId="489376C1">
            <w:pPr>
              <w:snapToGrid w:val="0"/>
              <w:spacing w:line="360" w:lineRule="auto"/>
              <w:jc w:val="center"/>
              <w:rPr>
                <w:rFonts w:ascii="宋体" w:hAnsi="宋体" w:cs="宋体"/>
                <w:sz w:val="24"/>
                <w:highlight w:val="none"/>
              </w:rPr>
            </w:pPr>
          </w:p>
        </w:tc>
        <w:tc>
          <w:tcPr>
            <w:tcW w:w="1189" w:type="dxa"/>
            <w:vAlign w:val="center"/>
          </w:tcPr>
          <w:p w14:paraId="6A598D54">
            <w:pPr>
              <w:snapToGrid w:val="0"/>
              <w:spacing w:line="360" w:lineRule="auto"/>
              <w:jc w:val="center"/>
              <w:rPr>
                <w:rFonts w:ascii="宋体" w:hAnsi="宋体" w:cs="宋体"/>
                <w:sz w:val="24"/>
                <w:highlight w:val="none"/>
              </w:rPr>
            </w:pPr>
          </w:p>
        </w:tc>
      </w:tr>
      <w:tr w14:paraId="360A9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vAlign w:val="center"/>
          </w:tcPr>
          <w:p w14:paraId="6B64F5F2">
            <w:pPr>
              <w:snapToGrid w:val="0"/>
              <w:spacing w:line="360" w:lineRule="auto"/>
              <w:jc w:val="center"/>
              <w:rPr>
                <w:rFonts w:ascii="宋体" w:hAnsi="宋体" w:cs="宋体"/>
                <w:sz w:val="24"/>
                <w:highlight w:val="none"/>
              </w:rPr>
            </w:pPr>
            <w:r>
              <w:rPr>
                <w:rFonts w:hint="eastAsia" w:ascii="宋体" w:hAnsi="宋体" w:cs="宋体"/>
                <w:sz w:val="24"/>
                <w:highlight w:val="none"/>
              </w:rPr>
              <w:t>3</w:t>
            </w:r>
          </w:p>
        </w:tc>
        <w:tc>
          <w:tcPr>
            <w:tcW w:w="1233" w:type="dxa"/>
            <w:vAlign w:val="center"/>
          </w:tcPr>
          <w:p w14:paraId="12D5DD9E">
            <w:pPr>
              <w:snapToGrid w:val="0"/>
              <w:spacing w:line="360" w:lineRule="auto"/>
              <w:jc w:val="center"/>
              <w:rPr>
                <w:rFonts w:ascii="宋体" w:hAnsi="宋体" w:cs="宋体"/>
                <w:sz w:val="24"/>
                <w:highlight w:val="none"/>
              </w:rPr>
            </w:pPr>
          </w:p>
        </w:tc>
        <w:tc>
          <w:tcPr>
            <w:tcW w:w="1059" w:type="dxa"/>
            <w:vAlign w:val="center"/>
          </w:tcPr>
          <w:p w14:paraId="68B21302">
            <w:pPr>
              <w:snapToGrid w:val="0"/>
              <w:spacing w:line="360" w:lineRule="auto"/>
              <w:jc w:val="center"/>
              <w:rPr>
                <w:rFonts w:ascii="宋体" w:hAnsi="宋体" w:cs="宋体"/>
                <w:sz w:val="24"/>
                <w:highlight w:val="none"/>
              </w:rPr>
            </w:pPr>
          </w:p>
        </w:tc>
        <w:tc>
          <w:tcPr>
            <w:tcW w:w="1233" w:type="dxa"/>
            <w:vAlign w:val="center"/>
          </w:tcPr>
          <w:p w14:paraId="40DD445F">
            <w:pPr>
              <w:snapToGrid w:val="0"/>
              <w:spacing w:line="360" w:lineRule="auto"/>
              <w:jc w:val="center"/>
              <w:rPr>
                <w:rFonts w:ascii="宋体" w:hAnsi="宋体" w:cs="宋体"/>
                <w:sz w:val="24"/>
                <w:highlight w:val="none"/>
              </w:rPr>
            </w:pPr>
          </w:p>
        </w:tc>
        <w:tc>
          <w:tcPr>
            <w:tcW w:w="1210" w:type="dxa"/>
          </w:tcPr>
          <w:p w14:paraId="6BB07ED2">
            <w:pPr>
              <w:snapToGrid w:val="0"/>
              <w:spacing w:line="360" w:lineRule="auto"/>
              <w:jc w:val="center"/>
              <w:rPr>
                <w:rFonts w:ascii="宋体" w:hAnsi="宋体" w:cs="宋体"/>
                <w:sz w:val="24"/>
                <w:highlight w:val="none"/>
              </w:rPr>
            </w:pPr>
          </w:p>
        </w:tc>
        <w:tc>
          <w:tcPr>
            <w:tcW w:w="908" w:type="dxa"/>
          </w:tcPr>
          <w:p w14:paraId="7282976E">
            <w:pPr>
              <w:snapToGrid w:val="0"/>
              <w:spacing w:line="360" w:lineRule="auto"/>
              <w:jc w:val="center"/>
              <w:rPr>
                <w:rFonts w:ascii="宋体" w:hAnsi="宋体" w:cs="宋体"/>
                <w:sz w:val="24"/>
                <w:highlight w:val="none"/>
              </w:rPr>
            </w:pPr>
          </w:p>
        </w:tc>
        <w:tc>
          <w:tcPr>
            <w:tcW w:w="668" w:type="dxa"/>
          </w:tcPr>
          <w:p w14:paraId="1CD3ADF3">
            <w:pPr>
              <w:snapToGrid w:val="0"/>
              <w:spacing w:line="360" w:lineRule="auto"/>
              <w:jc w:val="center"/>
              <w:rPr>
                <w:rFonts w:ascii="宋体" w:hAnsi="宋体" w:cs="宋体"/>
                <w:sz w:val="24"/>
                <w:highlight w:val="none"/>
              </w:rPr>
            </w:pPr>
          </w:p>
        </w:tc>
        <w:tc>
          <w:tcPr>
            <w:tcW w:w="947" w:type="dxa"/>
            <w:vAlign w:val="center"/>
          </w:tcPr>
          <w:p w14:paraId="2F2A64BF">
            <w:pPr>
              <w:snapToGrid w:val="0"/>
              <w:spacing w:line="360" w:lineRule="auto"/>
              <w:jc w:val="center"/>
              <w:rPr>
                <w:rFonts w:ascii="宋体" w:hAnsi="宋体" w:cs="宋体"/>
                <w:sz w:val="24"/>
                <w:highlight w:val="none"/>
              </w:rPr>
            </w:pPr>
          </w:p>
        </w:tc>
        <w:tc>
          <w:tcPr>
            <w:tcW w:w="1189" w:type="dxa"/>
            <w:vAlign w:val="center"/>
          </w:tcPr>
          <w:p w14:paraId="6591F16F">
            <w:pPr>
              <w:snapToGrid w:val="0"/>
              <w:spacing w:line="360" w:lineRule="auto"/>
              <w:jc w:val="center"/>
              <w:rPr>
                <w:rFonts w:ascii="宋体" w:hAnsi="宋体" w:cs="宋体"/>
                <w:sz w:val="24"/>
                <w:highlight w:val="none"/>
              </w:rPr>
            </w:pPr>
          </w:p>
        </w:tc>
      </w:tr>
      <w:tr w14:paraId="309EB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156" w:type="dxa"/>
            <w:gridSpan w:val="9"/>
            <w:vAlign w:val="center"/>
          </w:tcPr>
          <w:p w14:paraId="0CC7610C">
            <w:pPr>
              <w:snapToGrid w:val="0"/>
              <w:spacing w:line="360" w:lineRule="auto"/>
              <w:rPr>
                <w:rFonts w:ascii="宋体" w:hAnsi="宋体" w:cs="宋体"/>
                <w:sz w:val="24"/>
                <w:highlight w:val="none"/>
              </w:rPr>
            </w:pPr>
            <w:r>
              <w:rPr>
                <w:rFonts w:hint="eastAsia" w:ascii="宋体" w:hAnsi="宋体" w:cs="宋体"/>
                <w:sz w:val="24"/>
                <w:highlight w:val="none"/>
              </w:rPr>
              <w:t xml:space="preserve">人民币合计金额（大写）                          （小写）                 </w:t>
            </w:r>
          </w:p>
        </w:tc>
      </w:tr>
    </w:tbl>
    <w:p w14:paraId="6967C1BE">
      <w:pPr>
        <w:snapToGrid w:val="0"/>
        <w:spacing w:line="360" w:lineRule="auto"/>
        <w:ind w:right="420" w:firstLine="480" w:firstLineChars="200"/>
        <w:rPr>
          <w:rFonts w:ascii="宋体" w:hAnsi="宋体" w:cs="宋体"/>
          <w:sz w:val="24"/>
          <w:highlight w:val="none"/>
        </w:rPr>
      </w:pPr>
      <w:r>
        <w:rPr>
          <w:rFonts w:hint="eastAsia" w:ascii="宋体" w:hAnsi="宋体" w:cs="宋体"/>
          <w:sz w:val="24"/>
          <w:highlight w:val="none"/>
        </w:rPr>
        <w:t>3.合同合计金额包括货物价款，备件、专用工具、安装、调试、检验、技术培训及技术资料和包装、运输等全部费用。</w:t>
      </w:r>
    </w:p>
    <w:p w14:paraId="65AC3D22">
      <w:pPr>
        <w:snapToGrid w:val="0"/>
        <w:spacing w:line="360" w:lineRule="auto"/>
        <w:ind w:firstLine="482" w:firstLineChars="200"/>
        <w:rPr>
          <w:rFonts w:ascii="宋体" w:hAnsi="宋体" w:cs="宋体"/>
          <w:sz w:val="24"/>
          <w:highlight w:val="none"/>
        </w:rPr>
      </w:pPr>
      <w:r>
        <w:rPr>
          <w:rFonts w:hint="eastAsia" w:ascii="宋体" w:hAnsi="宋体" w:cs="宋体"/>
          <w:b/>
          <w:sz w:val="24"/>
          <w:highlight w:val="none"/>
        </w:rPr>
        <w:t>第二条　质量要求</w:t>
      </w:r>
    </w:p>
    <w:p w14:paraId="66649883">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1.乙方所提供的产品名称、商标品牌、生产厂家、规格型号、技术参数等质量必须与招标文件规定及</w:t>
      </w:r>
      <w:r>
        <w:rPr>
          <w:rFonts w:hint="eastAsia" w:ascii="宋体" w:hAnsi="宋体" w:cs="宋体"/>
          <w:sz w:val="24"/>
          <w:highlight w:val="none"/>
          <w:lang w:eastAsia="zh-CN"/>
        </w:rPr>
        <w:t>响应文件</w:t>
      </w:r>
      <w:r>
        <w:rPr>
          <w:rFonts w:hint="eastAsia" w:ascii="宋体" w:hAnsi="宋体" w:cs="宋体"/>
          <w:sz w:val="24"/>
          <w:highlight w:val="none"/>
        </w:rPr>
        <w:t>承诺相一致。乙方提供的节能和环保产品必须是列入政府采购品目清单的产品。</w:t>
      </w:r>
    </w:p>
    <w:p w14:paraId="3258FF3C">
      <w:pPr>
        <w:snapToGrid w:val="0"/>
        <w:spacing w:line="360" w:lineRule="auto"/>
        <w:ind w:firstLine="480" w:firstLineChars="200"/>
        <w:rPr>
          <w:rFonts w:ascii="宋体" w:hAnsi="宋体" w:cs="宋体"/>
          <w:sz w:val="24"/>
          <w:highlight w:val="none"/>
          <w:u w:val="single"/>
        </w:rPr>
      </w:pPr>
      <w:r>
        <w:rPr>
          <w:rFonts w:hint="eastAsia" w:ascii="宋体" w:hAnsi="宋体" w:cs="宋体"/>
          <w:sz w:val="24"/>
          <w:highlight w:val="none"/>
        </w:rPr>
        <w:t>2.乙方所提供的货物必须是全新、未使用的原装产品，且在正常安装、使用和保养条件下，其使用寿命期内各项指标均达到招标文件规定或者</w:t>
      </w:r>
      <w:r>
        <w:rPr>
          <w:rFonts w:hint="eastAsia" w:ascii="宋体" w:hAnsi="宋体" w:cs="宋体"/>
          <w:sz w:val="24"/>
          <w:highlight w:val="none"/>
          <w:lang w:eastAsia="zh-CN"/>
        </w:rPr>
        <w:t>响应文件</w:t>
      </w:r>
      <w:r>
        <w:rPr>
          <w:rFonts w:hint="eastAsia" w:ascii="宋体" w:hAnsi="宋体" w:cs="宋体"/>
          <w:sz w:val="24"/>
          <w:highlight w:val="none"/>
        </w:rPr>
        <w:t>承诺的质量要求。</w:t>
      </w:r>
    </w:p>
    <w:p w14:paraId="43BEE9AB">
      <w:pPr>
        <w:snapToGrid w:val="0"/>
        <w:spacing w:line="360" w:lineRule="auto"/>
        <w:ind w:firstLine="482" w:firstLineChars="200"/>
        <w:rPr>
          <w:rFonts w:ascii="宋体" w:hAnsi="宋体" w:cs="宋体"/>
          <w:sz w:val="24"/>
          <w:highlight w:val="none"/>
        </w:rPr>
      </w:pPr>
      <w:r>
        <w:rPr>
          <w:rFonts w:hint="eastAsia" w:ascii="宋体" w:hAnsi="宋体" w:cs="宋体"/>
          <w:b/>
          <w:sz w:val="24"/>
          <w:highlight w:val="none"/>
        </w:rPr>
        <w:t>第三条　权利保证</w:t>
      </w:r>
    </w:p>
    <w:p w14:paraId="701F019A">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1.乙方应保证所提供货物在使用时不会侵犯任何第三方的专利权、商标权、工业设计权或者其他权利。</w:t>
      </w:r>
    </w:p>
    <w:p w14:paraId="42DAB3FE">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2.乙方应按招标文件规定或者</w:t>
      </w:r>
      <w:r>
        <w:rPr>
          <w:rFonts w:hint="eastAsia" w:ascii="宋体" w:hAnsi="宋体" w:cs="宋体"/>
          <w:sz w:val="24"/>
          <w:highlight w:val="none"/>
          <w:lang w:eastAsia="zh-CN"/>
        </w:rPr>
        <w:t>响应文件</w:t>
      </w:r>
      <w:r>
        <w:rPr>
          <w:rFonts w:hint="eastAsia" w:ascii="宋体" w:hAnsi="宋体" w:cs="宋体"/>
          <w:sz w:val="24"/>
          <w:highlight w:val="none"/>
        </w:rPr>
        <w:t>承诺的时间向甲方提供使用货物的有关技术资料。</w:t>
      </w:r>
    </w:p>
    <w:p w14:paraId="11B3106C">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14:paraId="1C2C29E0">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4.乙方保证将要交付的货物的所有权完全属于乙方且无任何抵押、质押、查封等产权瑕疵。</w:t>
      </w:r>
    </w:p>
    <w:p w14:paraId="4A3F04ED">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5.乙方依本合同约定向甲方提供的报告、资料、文件等内容及服务成果后，甲方即对上述内容享有充分、完整和排他的著作权和知识产权。未经甲方书面许可，乙方不得向任何第三方提供上述报告、资料、文件等内容及服务成果。即使向履行本合同有关的人员提供，也应注意保密并限于履行合同的必需范围。</w:t>
      </w:r>
    </w:p>
    <w:p w14:paraId="22171B64">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6. 乙方服务人员应履行保密义务。如乙方因违反本条约定给甲方造成损失的，乙方应当承担相应的法律责任，并赔偿由此给甲方造成的一切损失。</w:t>
      </w:r>
    </w:p>
    <w:p w14:paraId="55B7E237">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7、投标人投标的产品如需使用第三方的软件、插件等，必须保证第三方的软件、插件安全可靠。</w:t>
      </w:r>
    </w:p>
    <w:p w14:paraId="431B6C87">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8、投标人中标后，投标产品的源代码及后台数据库必须交由甲方管理，且投标人的开发人员不能使用或泄露相关数据给第三方，一经发现，将追究相应的法律责任。</w:t>
      </w:r>
    </w:p>
    <w:p w14:paraId="61A8F072">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9、投标人报价包含系统部署所需的操作系统、数据库软件、中间件、集群软件等相关系统软件（但不限于所列），投标人根据需要配置并对其安全负责。投标人配置的软件须取得长期使用合法授权或版权。</w:t>
      </w:r>
    </w:p>
    <w:p w14:paraId="3AC7DCEF">
      <w:pPr>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第四条　包装和运输</w:t>
      </w:r>
    </w:p>
    <w:p w14:paraId="27F9363E">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1.乙方提供的货物均应按招标文件规定或者</w:t>
      </w:r>
      <w:r>
        <w:rPr>
          <w:rFonts w:hint="eastAsia" w:ascii="宋体" w:hAnsi="宋体" w:cs="宋体"/>
          <w:sz w:val="24"/>
          <w:highlight w:val="none"/>
          <w:lang w:eastAsia="zh-CN"/>
        </w:rPr>
        <w:t>响应文件</w:t>
      </w:r>
      <w:r>
        <w:rPr>
          <w:rFonts w:hint="eastAsia" w:ascii="宋体" w:hAnsi="宋体" w:cs="宋体"/>
          <w:sz w:val="24"/>
          <w:highlight w:val="none"/>
        </w:rPr>
        <w:t>承诺的要求的包装材料、包装标准、包装方式进行包装，每一包装单元内应附详细的装箱单和质量合格证。</w:t>
      </w:r>
    </w:p>
    <w:p w14:paraId="40B2E11A">
      <w:pPr>
        <w:snapToGrid w:val="0"/>
        <w:spacing w:line="360" w:lineRule="auto"/>
        <w:ind w:firstLine="480" w:firstLineChars="200"/>
        <w:rPr>
          <w:rFonts w:ascii="宋体" w:hAnsi="宋体" w:cs="宋体"/>
          <w:sz w:val="24"/>
          <w:highlight w:val="none"/>
          <w:u w:val="single"/>
        </w:rPr>
      </w:pPr>
      <w:r>
        <w:rPr>
          <w:rFonts w:hint="eastAsia" w:ascii="宋体" w:hAnsi="宋体" w:cs="宋体"/>
          <w:sz w:val="24"/>
          <w:highlight w:val="none"/>
        </w:rPr>
        <w:t>2.货物的运输方式：</w:t>
      </w:r>
      <w:r>
        <w:rPr>
          <w:rFonts w:hint="eastAsia" w:ascii="宋体" w:hAnsi="宋体" w:cs="宋体"/>
          <w:sz w:val="24"/>
          <w:highlight w:val="none"/>
          <w:u w:val="single"/>
        </w:rPr>
        <w:t>满足本次采购供货要求。</w:t>
      </w:r>
    </w:p>
    <w:p w14:paraId="3A398DE6">
      <w:pPr>
        <w:snapToGrid w:val="0"/>
        <w:spacing w:line="360" w:lineRule="auto"/>
        <w:ind w:firstLine="480" w:firstLineChars="200"/>
        <w:rPr>
          <w:rFonts w:ascii="宋体" w:hAnsi="宋体" w:cs="宋体"/>
          <w:sz w:val="24"/>
          <w:highlight w:val="none"/>
          <w:u w:val="single"/>
        </w:rPr>
      </w:pPr>
      <w:r>
        <w:rPr>
          <w:rFonts w:hint="eastAsia" w:ascii="宋体" w:hAnsi="宋体" w:cs="宋体"/>
          <w:sz w:val="24"/>
          <w:highlight w:val="none"/>
        </w:rPr>
        <w:t>3.乙方负责货物运输，货物运输合理损耗及计算方法：</w:t>
      </w:r>
      <w:r>
        <w:rPr>
          <w:rFonts w:hint="eastAsia" w:ascii="宋体" w:hAnsi="宋体" w:cs="宋体"/>
          <w:sz w:val="24"/>
          <w:highlight w:val="none"/>
          <w:u w:val="single"/>
        </w:rPr>
        <w:t>运输过程中，因不可抗力（如轻微震动、正常装卸操作）导致货物外包装轻微破损但不影响内部产品性能及完整性的；或经甲方验收确认，货物本身质量、规格型号、功能未受影响的微小损耗（如金属部件表面轻微划痕、非金属部件非结构性轻微损伤等），视为合理损耗 。</w:t>
      </w:r>
    </w:p>
    <w:p w14:paraId="7AE2494C">
      <w:pPr>
        <w:snapToGrid w:val="0"/>
        <w:spacing w:line="360" w:lineRule="auto"/>
        <w:ind w:firstLine="480" w:firstLineChars="200"/>
        <w:rPr>
          <w:rFonts w:ascii="宋体" w:hAnsi="宋体" w:cs="宋体"/>
          <w:sz w:val="24"/>
          <w:highlight w:val="none"/>
          <w:u w:val="single"/>
        </w:rPr>
      </w:pPr>
      <w:r>
        <w:rPr>
          <w:rFonts w:hint="eastAsia" w:ascii="宋体" w:hAnsi="宋体" w:cs="宋体"/>
          <w:sz w:val="24"/>
          <w:highlight w:val="none"/>
          <w:u w:val="single"/>
        </w:rPr>
        <w:t>对于可量化的货物，单批次合理损耗率不超过该批次货物总数量的 1%；若损耗数量超过 1%，超出部分由乙方负责免费更换或补足。</w:t>
      </w:r>
    </w:p>
    <w:p w14:paraId="2571C181">
      <w:pPr>
        <w:snapToGrid w:val="0"/>
        <w:spacing w:line="360" w:lineRule="auto"/>
        <w:ind w:firstLine="480" w:firstLineChars="200"/>
        <w:rPr>
          <w:rFonts w:ascii="宋体" w:hAnsi="宋体" w:cs="宋体"/>
          <w:sz w:val="24"/>
          <w:highlight w:val="none"/>
          <w:u w:val="single"/>
        </w:rPr>
      </w:pPr>
      <w:r>
        <w:rPr>
          <w:rFonts w:ascii="宋体" w:hAnsi="宋体" w:cs="宋体"/>
          <w:sz w:val="24"/>
          <w:highlight w:val="none"/>
          <w:u w:val="single"/>
        </w:rPr>
        <w:t>对于不可量化的货物，若发生合理损耗，乙方需在交付时向甲方书面说明，经甲方现场确认不影响使用后，可不作赔偿；若影响使用，乙方应免费维修或更换</w:t>
      </w:r>
      <w:r>
        <w:rPr>
          <w:rFonts w:hint="eastAsia" w:ascii="宋体" w:hAnsi="宋体" w:cs="宋体"/>
          <w:sz w:val="24"/>
          <w:highlight w:val="none"/>
          <w:u w:val="single"/>
        </w:rPr>
        <w:t>。</w:t>
      </w:r>
    </w:p>
    <w:p w14:paraId="53094662">
      <w:pPr>
        <w:snapToGrid w:val="0"/>
        <w:spacing w:line="360" w:lineRule="auto"/>
        <w:ind w:firstLine="482" w:firstLineChars="200"/>
        <w:rPr>
          <w:rFonts w:ascii="宋体" w:hAnsi="宋体" w:cs="宋体"/>
          <w:sz w:val="24"/>
          <w:highlight w:val="none"/>
        </w:rPr>
      </w:pPr>
      <w:r>
        <w:rPr>
          <w:rFonts w:hint="eastAsia" w:ascii="宋体" w:hAnsi="宋体" w:cs="宋体"/>
          <w:b/>
          <w:sz w:val="24"/>
          <w:highlight w:val="none"/>
        </w:rPr>
        <w:t>第五条　交付和验收</w:t>
      </w:r>
    </w:p>
    <w:p w14:paraId="0B19026D">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1.交付时间：</w:t>
      </w:r>
      <w:r>
        <w:rPr>
          <w:rFonts w:hint="eastAsia" w:ascii="宋体" w:hAnsi="宋体" w:cs="宋体"/>
          <w:sz w:val="24"/>
          <w:highlight w:val="none"/>
          <w:u w:val="single"/>
        </w:rPr>
        <w:t xml:space="preserve"> 自合同签订之日起60天内    </w:t>
      </w:r>
      <w:r>
        <w:rPr>
          <w:rFonts w:hint="eastAsia" w:ascii="宋体" w:hAnsi="宋体" w:cs="宋体"/>
          <w:sz w:val="24"/>
          <w:highlight w:val="none"/>
        </w:rPr>
        <w:t>；交付地点：</w:t>
      </w:r>
      <w:r>
        <w:rPr>
          <w:rFonts w:hint="eastAsia" w:ascii="宋体" w:hAnsi="宋体" w:cs="宋体"/>
          <w:sz w:val="24"/>
          <w:highlight w:val="none"/>
          <w:u w:val="single"/>
        </w:rPr>
        <w:t xml:space="preserve">     广西崇左市内</w:t>
      </w:r>
      <w:r>
        <w:rPr>
          <w:rFonts w:hint="eastAsia" w:ascii="宋体" w:hAnsi="宋体" w:cs="宋体"/>
          <w:sz w:val="24"/>
          <w:highlight w:val="none"/>
          <w:u w:val="single"/>
          <w:lang w:eastAsia="zh-CN"/>
        </w:rPr>
        <w:t>，</w:t>
      </w:r>
      <w:r>
        <w:rPr>
          <w:rFonts w:hint="eastAsia" w:ascii="宋体" w:hAnsi="宋体" w:cs="宋体"/>
          <w:sz w:val="24"/>
          <w:highlight w:val="none"/>
          <w:u w:val="single"/>
        </w:rPr>
        <w:t>甲方指</w:t>
      </w:r>
      <w:r>
        <w:rPr>
          <w:rFonts w:hint="eastAsia" w:ascii="宋体" w:hAnsi="宋体" w:cs="宋体"/>
          <w:sz w:val="24"/>
          <w:highlight w:val="none"/>
          <w:u w:val="single"/>
          <w:lang w:eastAsia="zh-CN"/>
        </w:rPr>
        <w:t>定</w:t>
      </w:r>
      <w:r>
        <w:rPr>
          <w:rFonts w:hint="eastAsia" w:ascii="宋体" w:hAnsi="宋体" w:cs="宋体"/>
          <w:sz w:val="24"/>
          <w:highlight w:val="none"/>
          <w:u w:val="single"/>
        </w:rPr>
        <w:t xml:space="preserve">地点    </w:t>
      </w:r>
      <w:r>
        <w:rPr>
          <w:rFonts w:hint="eastAsia" w:ascii="宋体" w:hAnsi="宋体" w:cs="宋体"/>
          <w:sz w:val="24"/>
          <w:highlight w:val="none"/>
        </w:rPr>
        <w:t>。</w:t>
      </w:r>
    </w:p>
    <w:p w14:paraId="2D4DA9D6">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2.乙方提供不符合招标文件规定或者</w:t>
      </w:r>
      <w:r>
        <w:rPr>
          <w:rFonts w:hint="eastAsia" w:ascii="宋体" w:hAnsi="宋体" w:cs="宋体"/>
          <w:sz w:val="24"/>
          <w:highlight w:val="none"/>
          <w:lang w:eastAsia="zh-CN"/>
        </w:rPr>
        <w:t>响应文件</w:t>
      </w:r>
      <w:r>
        <w:rPr>
          <w:rFonts w:hint="eastAsia" w:ascii="宋体" w:hAnsi="宋体" w:cs="宋体"/>
          <w:sz w:val="24"/>
          <w:highlight w:val="none"/>
        </w:rPr>
        <w:t>承诺的和本合同规定的货物，甲方有权拒绝接受。</w:t>
      </w:r>
    </w:p>
    <w:p w14:paraId="347ADEFF">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3.乙方应将所提供货物的装箱清单、用户手册、原厂保修卡、随机资料、工具和备品、备件等交付给甲方，货物属于进口产品的，供货时应同时附上中文使用说明书，如有缺失应在</w:t>
      </w:r>
      <w:r>
        <w:rPr>
          <w:rFonts w:hint="eastAsia" w:ascii="宋体" w:hAnsi="宋体" w:cs="宋体"/>
          <w:sz w:val="24"/>
          <w:highlight w:val="none"/>
          <w:u w:val="single"/>
        </w:rPr>
        <w:t>15日</w:t>
      </w:r>
      <w:r>
        <w:rPr>
          <w:rFonts w:hint="eastAsia" w:ascii="宋体" w:hAnsi="宋体" w:cs="宋体"/>
          <w:sz w:val="24"/>
          <w:highlight w:val="none"/>
        </w:rPr>
        <w:t>内补齐，否则视为逾期交货。</w:t>
      </w:r>
    </w:p>
    <w:p w14:paraId="59983105">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甲方应当在到货时、安装完成后或调试完毕时七个工作日内进行验收，若未及时验收，需经书面催告后仍未验收的，方可视为验收合格。验收合格后由甲乙双方签署货物验收单并加盖甲方公章，甲乙双方各执一份。</w:t>
      </w:r>
    </w:p>
    <w:p w14:paraId="4B9AA2A3">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5.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0CAFA37C">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6.甲方对验收有异议的，在验收后五个工作日内以书面形式向乙方提出，乙方应自收到甲方书面异议后</w:t>
      </w:r>
      <w:r>
        <w:rPr>
          <w:rFonts w:hint="eastAsia" w:ascii="宋体" w:hAnsi="宋体" w:cs="宋体"/>
          <w:sz w:val="24"/>
          <w:highlight w:val="none"/>
          <w:u w:val="single"/>
        </w:rPr>
        <w:t xml:space="preserve">  7  </w:t>
      </w:r>
      <w:r>
        <w:rPr>
          <w:rFonts w:hint="eastAsia" w:ascii="宋体" w:hAnsi="宋体" w:cs="宋体"/>
          <w:sz w:val="24"/>
          <w:highlight w:val="none"/>
        </w:rPr>
        <w:t>日内及时予以解决。</w:t>
      </w:r>
    </w:p>
    <w:p w14:paraId="200FE12D">
      <w:pPr>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第六条　安装和培训</w:t>
      </w:r>
    </w:p>
    <w:p w14:paraId="3D5B12F7">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1.甲方应提供必要安装条件（如场地、电源、水源等）。</w:t>
      </w:r>
    </w:p>
    <w:p w14:paraId="02E4476C">
      <w:pPr>
        <w:snapToGrid w:val="0"/>
        <w:spacing w:line="360" w:lineRule="auto"/>
        <w:ind w:firstLine="480" w:firstLineChars="200"/>
        <w:rPr>
          <w:rFonts w:ascii="宋体" w:hAnsi="宋体" w:cs="宋体"/>
          <w:sz w:val="24"/>
          <w:highlight w:val="none"/>
          <w:u w:val="single"/>
        </w:rPr>
      </w:pPr>
      <w:r>
        <w:rPr>
          <w:rFonts w:hint="eastAsia" w:ascii="宋体" w:hAnsi="宋体" w:cs="宋体"/>
          <w:sz w:val="24"/>
          <w:highlight w:val="none"/>
        </w:rPr>
        <w:t>2.乙方</w:t>
      </w:r>
      <w:r>
        <w:rPr>
          <w:rFonts w:hint="eastAsia" w:ascii="宋体" w:hAnsi="宋体" w:cs="宋体"/>
          <w:sz w:val="24"/>
          <w:highlight w:val="none"/>
          <w:lang w:eastAsia="zh-CN"/>
        </w:rPr>
        <w:t>响应文件</w:t>
      </w:r>
      <w:r>
        <w:rPr>
          <w:rFonts w:hint="eastAsia" w:ascii="宋体" w:hAnsi="宋体" w:cs="宋体"/>
          <w:sz w:val="24"/>
          <w:highlight w:val="none"/>
        </w:rPr>
        <w:t>承诺负责甲方有关人员的培训。培训时间、地点：</w:t>
      </w:r>
      <w:r>
        <w:rPr>
          <w:rFonts w:hint="eastAsia" w:ascii="宋体" w:hAnsi="宋体" w:cs="宋体"/>
          <w:sz w:val="24"/>
          <w:highlight w:val="none"/>
          <w:u w:val="single"/>
        </w:rPr>
        <w:t xml:space="preserve">  甲方指点时间、地点    。</w:t>
      </w:r>
    </w:p>
    <w:p w14:paraId="5EBB8A17">
      <w:pPr>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第七条  售后服务、质保期</w:t>
      </w:r>
    </w:p>
    <w:p w14:paraId="0A8AEAC0">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1.乙方应按照国家有关法律法规和“三包”规定以及本合同所附的《服务承诺》，为甲方提供售后服务。</w:t>
      </w:r>
    </w:p>
    <w:p w14:paraId="365FDD74">
      <w:pPr>
        <w:snapToGrid w:val="0"/>
        <w:spacing w:line="360" w:lineRule="auto"/>
        <w:ind w:firstLine="480" w:firstLineChars="200"/>
        <w:rPr>
          <w:rFonts w:ascii="宋体" w:hAnsi="宋体" w:cs="宋体"/>
          <w:sz w:val="24"/>
          <w:highlight w:val="none"/>
          <w:u w:val="single"/>
        </w:rPr>
      </w:pPr>
      <w:r>
        <w:rPr>
          <w:rFonts w:hint="eastAsia" w:ascii="宋体" w:hAnsi="宋体" w:cs="宋体"/>
          <w:sz w:val="24"/>
          <w:highlight w:val="none"/>
        </w:rPr>
        <w:t>2.货物质保期：</w:t>
      </w:r>
      <w:r>
        <w:rPr>
          <w:rFonts w:hint="eastAsia" w:ascii="宋体" w:hAnsi="宋体" w:cs="宋体"/>
          <w:sz w:val="24"/>
          <w:highlight w:val="none"/>
          <w:u w:val="single"/>
        </w:rPr>
        <w:t>自最终验收合格之日起 1年 。</w:t>
      </w:r>
    </w:p>
    <w:p w14:paraId="5559043E">
      <w:pPr>
        <w:snapToGrid w:val="0"/>
        <w:spacing w:line="360" w:lineRule="auto"/>
        <w:ind w:firstLine="480" w:firstLineChars="200"/>
        <w:rPr>
          <w:rFonts w:ascii="宋体" w:hAnsi="宋体" w:cs="宋体"/>
          <w:sz w:val="24"/>
          <w:highlight w:val="none"/>
          <w:u w:val="single"/>
        </w:rPr>
      </w:pPr>
      <w:r>
        <w:rPr>
          <w:rFonts w:hint="eastAsia" w:ascii="宋体" w:hAnsi="宋体" w:cs="宋体"/>
          <w:sz w:val="24"/>
          <w:highlight w:val="none"/>
        </w:rPr>
        <w:t>3.乙方提供的服务承诺和售后服务及保修期责任等其它具体约定事项。（见合同附件）</w:t>
      </w:r>
    </w:p>
    <w:p w14:paraId="42C9B8E7">
      <w:pPr>
        <w:snapToGrid w:val="0"/>
        <w:spacing w:line="360" w:lineRule="auto"/>
        <w:ind w:firstLine="482" w:firstLineChars="200"/>
        <w:rPr>
          <w:rFonts w:ascii="宋体" w:hAnsi="宋体" w:cs="宋体"/>
          <w:sz w:val="24"/>
          <w:highlight w:val="none"/>
        </w:rPr>
      </w:pPr>
      <w:r>
        <w:rPr>
          <w:rFonts w:hint="eastAsia" w:ascii="宋体" w:hAnsi="宋体" w:cs="宋体"/>
          <w:b/>
          <w:sz w:val="24"/>
          <w:highlight w:val="none"/>
        </w:rPr>
        <w:t>第八条　付款方式</w:t>
      </w:r>
    </w:p>
    <w:p w14:paraId="131AF93B">
      <w:pPr>
        <w:pStyle w:val="26"/>
        <w:snapToGrid w:val="0"/>
        <w:spacing w:line="360" w:lineRule="auto"/>
        <w:ind w:firstLine="480" w:firstLineChars="200"/>
        <w:rPr>
          <w:rFonts w:hAnsi="宋体" w:cs="宋体"/>
          <w:sz w:val="24"/>
          <w:szCs w:val="24"/>
          <w:highlight w:val="none"/>
        </w:rPr>
      </w:pPr>
      <w:r>
        <w:rPr>
          <w:rFonts w:hint="eastAsia" w:hAnsi="宋体" w:cs="宋体"/>
          <w:bCs/>
          <w:sz w:val="24"/>
          <w:szCs w:val="24"/>
          <w:highlight w:val="none"/>
        </w:rPr>
        <w:t>1</w:t>
      </w:r>
      <w:r>
        <w:rPr>
          <w:rFonts w:hint="eastAsia" w:hAnsi="宋体" w:cs="宋体"/>
          <w:sz w:val="24"/>
          <w:szCs w:val="24"/>
          <w:highlight w:val="none"/>
        </w:rPr>
        <w:t>.当采购数量与实际使用数量不一致时，乙方应根据实际使用量供货，合同的最终结算金额按实际使用量乘以成交单价进行计算，但不得超出合同价的10%。</w:t>
      </w:r>
    </w:p>
    <w:p w14:paraId="5A0A4529">
      <w:pPr>
        <w:pStyle w:val="26"/>
        <w:snapToGrid w:val="0"/>
        <w:spacing w:line="360" w:lineRule="auto"/>
        <w:ind w:firstLine="480" w:firstLineChars="200"/>
        <w:rPr>
          <w:rFonts w:hAnsi="宋体" w:cs="宋体"/>
          <w:sz w:val="24"/>
          <w:szCs w:val="24"/>
          <w:highlight w:val="none"/>
        </w:rPr>
      </w:pPr>
      <w:r>
        <w:rPr>
          <w:rFonts w:hint="eastAsia" w:hAnsi="宋体" w:cs="宋体"/>
          <w:bCs/>
          <w:sz w:val="24"/>
          <w:szCs w:val="24"/>
          <w:highlight w:val="none"/>
        </w:rPr>
        <w:t>2.</w:t>
      </w:r>
      <w:r>
        <w:rPr>
          <w:rFonts w:hint="eastAsia" w:hAnsi="宋体" w:cs="宋体"/>
          <w:sz w:val="24"/>
          <w:szCs w:val="24"/>
          <w:highlight w:val="none"/>
        </w:rPr>
        <w:t>付款方式：</w:t>
      </w:r>
    </w:p>
    <w:p w14:paraId="031D2546">
      <w:pPr>
        <w:pStyle w:val="26"/>
        <w:snapToGrid w:val="0"/>
        <w:spacing w:line="360" w:lineRule="auto"/>
        <w:ind w:firstLine="480" w:firstLineChars="200"/>
        <w:rPr>
          <w:rFonts w:hAnsi="宋体" w:cs="宋体"/>
          <w:sz w:val="24"/>
          <w:szCs w:val="24"/>
          <w:highlight w:val="none"/>
        </w:rPr>
      </w:pPr>
      <w:r>
        <w:rPr>
          <w:rFonts w:hint="eastAsia" w:hAnsi="宋体" w:cs="宋体"/>
          <w:sz w:val="24"/>
          <w:szCs w:val="24"/>
          <w:highlight w:val="none"/>
        </w:rPr>
        <w:t>1）合同签订后甲方在收到发票后 10 个工作日内支付合同金额的30%预付款给乙方；</w:t>
      </w:r>
    </w:p>
    <w:p w14:paraId="2B4787F9">
      <w:pPr>
        <w:pStyle w:val="26"/>
        <w:snapToGrid w:val="0"/>
        <w:spacing w:line="360" w:lineRule="auto"/>
        <w:ind w:firstLine="480" w:firstLineChars="200"/>
        <w:rPr>
          <w:rFonts w:hAnsi="宋体" w:cs="宋体"/>
          <w:sz w:val="24"/>
          <w:szCs w:val="24"/>
          <w:highlight w:val="none"/>
        </w:rPr>
      </w:pPr>
      <w:r>
        <w:rPr>
          <w:rFonts w:hint="eastAsia" w:hAnsi="宋体" w:cs="宋体"/>
          <w:sz w:val="24"/>
          <w:szCs w:val="24"/>
          <w:highlight w:val="none"/>
          <w:lang w:val="en-US" w:eastAsia="zh-CN"/>
        </w:rPr>
        <w:t>2）</w:t>
      </w:r>
      <w:r>
        <w:rPr>
          <w:rFonts w:hint="eastAsia" w:hAnsi="宋体" w:cs="宋体"/>
          <w:sz w:val="24"/>
          <w:szCs w:val="24"/>
          <w:highlight w:val="none"/>
        </w:rPr>
        <w:t>采购货物全部完成安装、调试、交付使用后，支付至合同金额的90%；</w:t>
      </w:r>
    </w:p>
    <w:p w14:paraId="5482306B">
      <w:pPr>
        <w:pStyle w:val="26"/>
        <w:snapToGrid w:val="0"/>
        <w:spacing w:line="360" w:lineRule="auto"/>
        <w:ind w:firstLine="480" w:firstLineChars="200"/>
        <w:rPr>
          <w:rFonts w:hAnsi="宋体" w:cs="宋体"/>
          <w:sz w:val="24"/>
          <w:szCs w:val="24"/>
          <w:highlight w:val="none"/>
        </w:rPr>
      </w:pPr>
      <w:r>
        <w:rPr>
          <w:rFonts w:hint="eastAsia" w:hAnsi="宋体" w:cs="宋体"/>
          <w:sz w:val="24"/>
          <w:szCs w:val="24"/>
          <w:highlight w:val="none"/>
          <w:lang w:val="en-US" w:eastAsia="zh-CN"/>
        </w:rPr>
        <w:t>3</w:t>
      </w:r>
      <w:r>
        <w:rPr>
          <w:rFonts w:hint="eastAsia" w:hAnsi="宋体" w:cs="宋体"/>
          <w:sz w:val="24"/>
          <w:szCs w:val="24"/>
          <w:highlight w:val="none"/>
        </w:rPr>
        <w:t>）采购货物经验收合格后，支付至合同金额的100%；</w:t>
      </w:r>
    </w:p>
    <w:p w14:paraId="16FAA328">
      <w:pPr>
        <w:pStyle w:val="26"/>
        <w:snapToGrid w:val="0"/>
        <w:spacing w:line="360" w:lineRule="auto"/>
        <w:ind w:firstLine="480" w:firstLineChars="200"/>
        <w:rPr>
          <w:rFonts w:hAnsi="宋体" w:cs="宋体"/>
          <w:sz w:val="24"/>
          <w:szCs w:val="24"/>
          <w:highlight w:val="none"/>
        </w:rPr>
      </w:pPr>
      <w:r>
        <w:rPr>
          <w:rFonts w:hint="eastAsia" w:hAnsi="宋体" w:cs="宋体"/>
          <w:sz w:val="24"/>
          <w:szCs w:val="24"/>
          <w:highlight w:val="none"/>
          <w:lang w:val="en-US" w:eastAsia="zh-CN"/>
        </w:rPr>
        <w:t>4</w:t>
      </w:r>
      <w:r>
        <w:rPr>
          <w:rFonts w:hint="eastAsia" w:hAnsi="宋体" w:cs="宋体"/>
          <w:sz w:val="24"/>
          <w:szCs w:val="24"/>
          <w:highlight w:val="none"/>
        </w:rPr>
        <w:t>）满足合同约定支付条件的，乙方开具发票给甲方，</w:t>
      </w:r>
      <w:r>
        <w:rPr>
          <w:rFonts w:hint="eastAsia" w:hAnsi="宋体" w:cs="宋体"/>
          <w:sz w:val="24"/>
          <w:szCs w:val="24"/>
          <w:highlight w:val="none"/>
          <w:lang w:eastAsia="zh-CN"/>
        </w:rPr>
        <w:t>甲方</w:t>
      </w:r>
      <w:r>
        <w:rPr>
          <w:rFonts w:hint="eastAsia" w:hAnsi="宋体" w:cs="宋体"/>
          <w:sz w:val="24"/>
          <w:szCs w:val="24"/>
          <w:highlight w:val="none"/>
        </w:rPr>
        <w:t>应当自收到发票后10个工作日内将资金支付到合同约定的</w:t>
      </w:r>
      <w:r>
        <w:rPr>
          <w:rFonts w:hint="eastAsia" w:hAnsi="宋体" w:cs="宋体"/>
          <w:sz w:val="24"/>
          <w:szCs w:val="24"/>
          <w:highlight w:val="none"/>
          <w:lang w:eastAsia="zh-CN"/>
        </w:rPr>
        <w:t>乙方</w:t>
      </w:r>
      <w:r>
        <w:rPr>
          <w:rFonts w:hint="eastAsia" w:hAnsi="宋体" w:cs="宋体"/>
          <w:sz w:val="24"/>
          <w:szCs w:val="24"/>
          <w:highlight w:val="none"/>
        </w:rPr>
        <w:t>商账户；</w:t>
      </w:r>
    </w:p>
    <w:p w14:paraId="1623582F">
      <w:pPr>
        <w:snapToGrid w:val="0"/>
        <w:spacing w:line="360" w:lineRule="auto"/>
        <w:ind w:left="-61" w:leftChars="-29" w:firstLine="588" w:firstLineChars="245"/>
        <w:rPr>
          <w:rFonts w:hint="eastAsia" w:ascii="宋体" w:hAnsi="宋体" w:cs="宋体"/>
          <w:sz w:val="24"/>
          <w:highlight w:val="none"/>
        </w:rPr>
      </w:pPr>
      <w:r>
        <w:rPr>
          <w:rFonts w:hint="eastAsia" w:ascii="宋体" w:hAnsi="宋体" w:cs="宋体"/>
          <w:sz w:val="24"/>
          <w:highlight w:val="none"/>
          <w:lang w:val="en-US" w:eastAsia="zh-CN"/>
        </w:rPr>
        <w:t>5</w:t>
      </w:r>
      <w:r>
        <w:rPr>
          <w:rFonts w:hint="eastAsia" w:ascii="宋体" w:hAnsi="宋体" w:cs="宋体"/>
          <w:sz w:val="24"/>
          <w:highlight w:val="none"/>
        </w:rPr>
        <w:t>）增值税专用发票税率计算方法：设备费税率为13%，施工费税率9%，服务费税率6%。</w:t>
      </w:r>
    </w:p>
    <w:p w14:paraId="113C0481">
      <w:pPr>
        <w:snapToGrid w:val="0"/>
        <w:spacing w:line="360" w:lineRule="auto"/>
        <w:ind w:left="-61" w:leftChars="-29" w:firstLine="588" w:firstLineChars="245"/>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6）</w:t>
      </w:r>
      <w:r>
        <w:rPr>
          <w:rFonts w:hint="eastAsia" w:hAnsi="宋体" w:cs="宋体"/>
          <w:sz w:val="24"/>
          <w:szCs w:val="24"/>
          <w:highlight w:val="none"/>
        </w:rPr>
        <w:t>本合同所有款项支付最终以财政拨付为准，甲方不承担迟延付款的违约责任；</w:t>
      </w:r>
    </w:p>
    <w:p w14:paraId="42B2DE2D">
      <w:pPr>
        <w:snapToGrid w:val="0"/>
        <w:spacing w:line="360" w:lineRule="auto"/>
        <w:ind w:left="-61" w:leftChars="-29" w:firstLine="590" w:firstLineChars="245"/>
        <w:rPr>
          <w:rFonts w:ascii="宋体" w:hAnsi="宋体" w:cs="宋体"/>
          <w:b/>
          <w:sz w:val="24"/>
          <w:highlight w:val="none"/>
        </w:rPr>
      </w:pPr>
      <w:r>
        <w:rPr>
          <w:rFonts w:hint="eastAsia" w:ascii="宋体" w:hAnsi="宋体" w:cs="宋体"/>
          <w:b/>
          <w:sz w:val="24"/>
          <w:highlight w:val="none"/>
        </w:rPr>
        <w:t>第九条　履约保证金</w:t>
      </w:r>
    </w:p>
    <w:p w14:paraId="11A00BAB">
      <w:pPr>
        <w:autoSpaceDE w:val="0"/>
        <w:autoSpaceDN w:val="0"/>
        <w:snapToGrid w:val="0"/>
        <w:spacing w:line="360" w:lineRule="auto"/>
        <w:ind w:firstLine="484" w:firstLineChars="202"/>
        <w:textAlignment w:val="bottom"/>
        <w:rPr>
          <w:rFonts w:ascii="宋体" w:hAnsi="宋体" w:cs="宋体"/>
          <w:sz w:val="24"/>
          <w:highlight w:val="none"/>
        </w:rPr>
      </w:pPr>
      <w:r>
        <w:rPr>
          <w:rFonts w:hint="eastAsia" w:ascii="宋体" w:hAnsi="宋体" w:cs="宋体"/>
          <w:sz w:val="24"/>
          <w:highlight w:val="none"/>
        </w:rPr>
        <w:t>履约保证金金额：每分标按中标金额的</w:t>
      </w:r>
      <w:r>
        <w:rPr>
          <w:rFonts w:hint="eastAsia" w:ascii="宋体" w:hAnsi="宋体" w:cs="宋体"/>
          <w:sz w:val="24"/>
          <w:highlight w:val="none"/>
          <w:u w:val="single"/>
          <w:lang w:val="en-US" w:eastAsia="zh-CN"/>
        </w:rPr>
        <w:t>5</w:t>
      </w:r>
      <w:r>
        <w:rPr>
          <w:rFonts w:hint="eastAsia" w:ascii="宋体" w:hAnsi="宋体" w:cs="宋体"/>
          <w:sz w:val="24"/>
          <w:highlight w:val="none"/>
        </w:rPr>
        <w:t>%（注：履约保证金不超过5%）。</w:t>
      </w:r>
    </w:p>
    <w:p w14:paraId="7C53C569">
      <w:pPr>
        <w:autoSpaceDE w:val="0"/>
        <w:autoSpaceDN w:val="0"/>
        <w:snapToGrid w:val="0"/>
        <w:spacing w:line="360" w:lineRule="auto"/>
        <w:ind w:firstLine="484" w:firstLineChars="202"/>
        <w:textAlignment w:val="bottom"/>
        <w:rPr>
          <w:rFonts w:ascii="宋体" w:hAnsi="宋体" w:cs="宋体"/>
          <w:sz w:val="24"/>
          <w:highlight w:val="none"/>
        </w:rPr>
      </w:pPr>
      <w:r>
        <w:rPr>
          <w:rFonts w:hint="eastAsia" w:ascii="宋体" w:hAnsi="宋体" w:cs="宋体"/>
          <w:sz w:val="24"/>
          <w:highlight w:val="none"/>
        </w:rPr>
        <w:t>履约保证金递交方式：支票、汇票、本票或者金融、担保机构出具的保函等非现金方式（参照投标保证金）。</w:t>
      </w:r>
    </w:p>
    <w:p w14:paraId="292722F2">
      <w:pPr>
        <w:autoSpaceDE w:val="0"/>
        <w:autoSpaceDN w:val="0"/>
        <w:snapToGrid w:val="0"/>
        <w:spacing w:line="360" w:lineRule="auto"/>
        <w:ind w:firstLine="484" w:firstLineChars="202"/>
        <w:textAlignment w:val="bottom"/>
        <w:rPr>
          <w:rFonts w:ascii="宋体" w:hAnsi="宋体" w:cs="宋体"/>
          <w:sz w:val="24"/>
          <w:highlight w:val="none"/>
        </w:rPr>
      </w:pPr>
      <w:r>
        <w:rPr>
          <w:rFonts w:hint="eastAsia" w:ascii="宋体" w:hAnsi="宋体" w:cs="宋体"/>
          <w:sz w:val="24"/>
          <w:highlight w:val="none"/>
        </w:rPr>
        <w:t>履约保证金退付方式、时间及条件：由乙方向履约保证金收取单位提供《广西壮族自治区政府采购项目合同验收书》（详见附件1）及《政府采购项目履约保证金退付意见书》（详见附件2），保证金收取单位在收到合格材料后5个工作日内办理退还手续（不计利息）。</w:t>
      </w:r>
    </w:p>
    <w:p w14:paraId="7638AEEF">
      <w:pPr>
        <w:snapToGrid w:val="0"/>
        <w:spacing w:line="360" w:lineRule="auto"/>
        <w:ind w:left="-61" w:firstLine="514"/>
        <w:rPr>
          <w:rFonts w:ascii="宋体" w:hAnsi="宋体" w:cs="宋体"/>
          <w:b/>
          <w:sz w:val="24"/>
          <w:highlight w:val="none"/>
        </w:rPr>
      </w:pPr>
      <w:r>
        <w:rPr>
          <w:rFonts w:hint="eastAsia" w:ascii="宋体" w:hAnsi="宋体" w:cs="宋体"/>
          <w:b/>
          <w:sz w:val="24"/>
          <w:highlight w:val="none"/>
        </w:rPr>
        <w:t>第十条  税费</w:t>
      </w:r>
    </w:p>
    <w:p w14:paraId="4142E6FC">
      <w:pPr>
        <w:snapToGrid w:val="0"/>
        <w:spacing w:line="360" w:lineRule="auto"/>
        <w:ind w:left="-61" w:firstLine="514"/>
        <w:rPr>
          <w:rFonts w:ascii="宋体" w:hAnsi="宋体" w:cs="宋体"/>
          <w:sz w:val="24"/>
          <w:highlight w:val="none"/>
        </w:rPr>
      </w:pPr>
      <w:r>
        <w:rPr>
          <w:rFonts w:hint="eastAsia" w:ascii="宋体" w:hAnsi="宋体" w:cs="宋体"/>
          <w:sz w:val="24"/>
          <w:highlight w:val="none"/>
        </w:rPr>
        <w:t>本合同执行中相关的一切税费均由乙方负担，合同另有约定的除外。</w:t>
      </w:r>
    </w:p>
    <w:p w14:paraId="651903FA">
      <w:pPr>
        <w:snapToGrid w:val="0"/>
        <w:spacing w:line="360" w:lineRule="auto"/>
        <w:ind w:left="-61" w:firstLine="514"/>
        <w:rPr>
          <w:rFonts w:ascii="宋体" w:hAnsi="宋体" w:cs="宋体"/>
          <w:sz w:val="24"/>
          <w:highlight w:val="none"/>
        </w:rPr>
      </w:pPr>
      <w:r>
        <w:rPr>
          <w:rFonts w:hint="eastAsia" w:ascii="宋体" w:hAnsi="宋体" w:cs="宋体"/>
          <w:b/>
          <w:sz w:val="24"/>
          <w:highlight w:val="none"/>
        </w:rPr>
        <w:t>第十一条  质量保证及售后服务</w:t>
      </w:r>
    </w:p>
    <w:p w14:paraId="63DE8198">
      <w:pPr>
        <w:pStyle w:val="26"/>
        <w:snapToGrid w:val="0"/>
        <w:spacing w:line="360" w:lineRule="auto"/>
        <w:ind w:firstLine="480" w:firstLineChars="200"/>
        <w:rPr>
          <w:rFonts w:hAnsi="宋体" w:cs="宋体"/>
          <w:sz w:val="24"/>
          <w:szCs w:val="24"/>
          <w:highlight w:val="none"/>
        </w:rPr>
      </w:pPr>
      <w:r>
        <w:rPr>
          <w:rFonts w:hint="eastAsia" w:hAnsi="宋体" w:cs="宋体"/>
          <w:bCs/>
          <w:sz w:val="24"/>
          <w:szCs w:val="24"/>
          <w:highlight w:val="none"/>
        </w:rPr>
        <w:t>1.</w:t>
      </w:r>
      <w:r>
        <w:rPr>
          <w:rFonts w:hint="eastAsia" w:hAnsi="宋体" w:cs="宋体"/>
          <w:sz w:val="24"/>
          <w:szCs w:val="24"/>
          <w:highlight w:val="none"/>
        </w:rPr>
        <w:t>乙方应按招标文件规定的产品名称、商标品牌、生产厂家、规格型号、技术参数、质量标准向甲方提供未经使用的全新产品。不符合要求的，根据实际情况，经双方协商，可按以下办法处理：</w:t>
      </w:r>
    </w:p>
    <w:p w14:paraId="61EC99FB">
      <w:pPr>
        <w:pStyle w:val="26"/>
        <w:snapToGrid w:val="0"/>
        <w:spacing w:line="360" w:lineRule="auto"/>
        <w:ind w:firstLine="480" w:firstLineChars="200"/>
        <w:rPr>
          <w:rFonts w:hAnsi="宋体" w:cs="宋体"/>
          <w:sz w:val="24"/>
          <w:szCs w:val="24"/>
          <w:highlight w:val="none"/>
        </w:rPr>
      </w:pPr>
      <w:r>
        <w:rPr>
          <w:rFonts w:hint="eastAsia" w:hAnsi="宋体" w:cs="宋体"/>
          <w:sz w:val="24"/>
          <w:szCs w:val="24"/>
          <w:highlight w:val="none"/>
        </w:rPr>
        <w:t>⑴更换：由乙方承担所发生的全部费用。</w:t>
      </w:r>
    </w:p>
    <w:p w14:paraId="5C456C88">
      <w:pPr>
        <w:pStyle w:val="26"/>
        <w:snapToGrid w:val="0"/>
        <w:spacing w:line="360" w:lineRule="auto"/>
        <w:ind w:firstLine="420"/>
        <w:rPr>
          <w:rFonts w:hAnsi="宋体" w:cs="宋体"/>
          <w:sz w:val="24"/>
          <w:szCs w:val="24"/>
          <w:highlight w:val="none"/>
        </w:rPr>
      </w:pPr>
      <w:r>
        <w:rPr>
          <w:rFonts w:hint="eastAsia" w:hAnsi="宋体" w:cs="宋体"/>
          <w:sz w:val="24"/>
          <w:szCs w:val="24"/>
          <w:highlight w:val="none"/>
        </w:rPr>
        <w:t>⑵贬值处理：由甲乙双方合议定价。</w:t>
      </w:r>
    </w:p>
    <w:p w14:paraId="6DB14037">
      <w:pPr>
        <w:pStyle w:val="26"/>
        <w:snapToGrid w:val="0"/>
        <w:spacing w:line="360" w:lineRule="auto"/>
        <w:ind w:left="420" w:leftChars="200"/>
        <w:rPr>
          <w:rFonts w:hAnsi="宋体" w:cs="宋体"/>
          <w:sz w:val="24"/>
          <w:szCs w:val="24"/>
          <w:highlight w:val="none"/>
        </w:rPr>
      </w:pPr>
      <w:r>
        <w:rPr>
          <w:rFonts w:hint="eastAsia" w:hAnsi="宋体" w:cs="宋体"/>
          <w:sz w:val="24"/>
          <w:szCs w:val="24"/>
          <w:highlight w:val="none"/>
        </w:rPr>
        <w:t>⑶退货处理：乙方应退还甲方支付的合同款，同时应承担该货物的直接费用（运输、保险、检验、</w:t>
      </w:r>
    </w:p>
    <w:p w14:paraId="3CA05A3D">
      <w:pPr>
        <w:pStyle w:val="26"/>
        <w:snapToGrid w:val="0"/>
        <w:spacing w:line="360" w:lineRule="auto"/>
        <w:rPr>
          <w:rFonts w:hAnsi="宋体" w:cs="宋体"/>
          <w:sz w:val="24"/>
          <w:szCs w:val="24"/>
          <w:highlight w:val="none"/>
        </w:rPr>
      </w:pPr>
      <w:r>
        <w:rPr>
          <w:rFonts w:hint="eastAsia" w:hAnsi="宋体" w:cs="宋体"/>
          <w:sz w:val="24"/>
          <w:szCs w:val="24"/>
          <w:highlight w:val="none"/>
        </w:rPr>
        <w:t>货款利息及银行手续费等）。</w:t>
      </w:r>
    </w:p>
    <w:p w14:paraId="6CA00EEE">
      <w:pPr>
        <w:pStyle w:val="26"/>
        <w:snapToGrid w:val="0"/>
        <w:spacing w:line="360" w:lineRule="auto"/>
        <w:ind w:firstLine="480" w:firstLineChars="200"/>
        <w:rPr>
          <w:rFonts w:hAnsi="宋体" w:cs="宋体"/>
          <w:sz w:val="24"/>
          <w:szCs w:val="24"/>
          <w:highlight w:val="none"/>
        </w:rPr>
      </w:pPr>
      <w:r>
        <w:rPr>
          <w:rFonts w:hint="eastAsia" w:hAnsi="宋体" w:cs="宋体"/>
          <w:sz w:val="24"/>
          <w:szCs w:val="24"/>
          <w:highlight w:val="none"/>
        </w:rPr>
        <w:t>2.如在使用过程中发生质量问题，乙方在接到甲方通知后到达甲方现场处理的时间（</w:t>
      </w:r>
      <w:r>
        <w:rPr>
          <w:rFonts w:hint="eastAsia" w:hAnsi="宋体" w:cs="宋体"/>
          <w:sz w:val="24"/>
          <w:szCs w:val="24"/>
          <w:highlight w:val="none"/>
          <w:u w:val="single"/>
        </w:rPr>
        <w:t>按</w:t>
      </w:r>
      <w:r>
        <w:rPr>
          <w:rFonts w:hint="eastAsia" w:hAnsi="宋体" w:cs="宋体"/>
          <w:sz w:val="24"/>
          <w:szCs w:val="24"/>
          <w:highlight w:val="none"/>
          <w:u w:val="single"/>
          <w:lang w:eastAsia="zh-CN"/>
        </w:rPr>
        <w:t>响应文件</w:t>
      </w:r>
      <w:r>
        <w:rPr>
          <w:rFonts w:hint="eastAsia" w:hAnsi="宋体" w:cs="宋体"/>
          <w:sz w:val="24"/>
          <w:szCs w:val="24"/>
          <w:highlight w:val="none"/>
          <w:u w:val="single"/>
        </w:rPr>
        <w:t>承诺的数据填写</w:t>
      </w:r>
      <w:r>
        <w:rPr>
          <w:rFonts w:hint="eastAsia" w:hAnsi="宋体" w:cs="宋体"/>
          <w:sz w:val="24"/>
          <w:szCs w:val="24"/>
          <w:highlight w:val="none"/>
        </w:rPr>
        <w:t>）小时内。</w:t>
      </w:r>
    </w:p>
    <w:p w14:paraId="4CF06608">
      <w:pPr>
        <w:pStyle w:val="26"/>
        <w:snapToGrid w:val="0"/>
        <w:spacing w:line="360" w:lineRule="auto"/>
        <w:ind w:firstLine="480" w:firstLineChars="200"/>
        <w:rPr>
          <w:rFonts w:hAnsi="宋体" w:cs="宋体"/>
          <w:sz w:val="24"/>
          <w:szCs w:val="24"/>
          <w:highlight w:val="none"/>
        </w:rPr>
      </w:pPr>
      <w:r>
        <w:rPr>
          <w:rFonts w:hint="eastAsia" w:hAnsi="宋体" w:cs="宋体"/>
          <w:sz w:val="24"/>
          <w:szCs w:val="24"/>
          <w:highlight w:val="none"/>
        </w:rPr>
        <w:t>3.在质保期内，乙方应对货物出现的质量及安全问题负责处理解决并承担一切费用。</w:t>
      </w:r>
    </w:p>
    <w:p w14:paraId="02408D38">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4.上述的货物质保期为</w:t>
      </w:r>
      <w:r>
        <w:rPr>
          <w:rFonts w:hint="eastAsia" w:ascii="宋体" w:hAnsi="宋体" w:cs="宋体"/>
          <w:sz w:val="24"/>
          <w:highlight w:val="none"/>
          <w:u w:val="single"/>
        </w:rPr>
        <w:t xml:space="preserve">  1  </w:t>
      </w:r>
      <w:r>
        <w:rPr>
          <w:rFonts w:hint="eastAsia" w:ascii="宋体" w:hAnsi="宋体" w:cs="宋体"/>
          <w:sz w:val="24"/>
          <w:highlight w:val="none"/>
        </w:rPr>
        <w:t>年，因人为因素出现的故障不在免费保修范围内。超过保修期的机器设备，终生维修，维修时只收部件成本费。</w:t>
      </w:r>
    </w:p>
    <w:p w14:paraId="420DE5E0">
      <w:pPr>
        <w:snapToGrid w:val="0"/>
        <w:spacing w:line="360" w:lineRule="auto"/>
        <w:ind w:left="-61" w:firstLine="514"/>
        <w:rPr>
          <w:rFonts w:ascii="宋体" w:hAnsi="宋体" w:cs="宋体"/>
          <w:sz w:val="24"/>
          <w:highlight w:val="none"/>
        </w:rPr>
      </w:pPr>
      <w:r>
        <w:rPr>
          <w:rFonts w:hint="eastAsia" w:ascii="宋体" w:hAnsi="宋体" w:cs="宋体"/>
          <w:b/>
          <w:sz w:val="24"/>
          <w:highlight w:val="none"/>
        </w:rPr>
        <w:t>第十二条  调试和验收（本条款适用于甲方自行验收，委托第三方验收的另行规定）</w:t>
      </w:r>
    </w:p>
    <w:p w14:paraId="3F394F01">
      <w:pPr>
        <w:pStyle w:val="26"/>
        <w:snapToGrid w:val="0"/>
        <w:spacing w:line="360" w:lineRule="auto"/>
        <w:ind w:firstLine="480" w:firstLineChars="200"/>
        <w:jc w:val="left"/>
        <w:rPr>
          <w:rFonts w:hAnsi="宋体" w:cs="宋体"/>
          <w:sz w:val="24"/>
          <w:szCs w:val="24"/>
          <w:highlight w:val="none"/>
        </w:rPr>
      </w:pPr>
      <w:r>
        <w:rPr>
          <w:rFonts w:hint="eastAsia" w:hAnsi="宋体" w:cs="宋体"/>
          <w:sz w:val="24"/>
          <w:szCs w:val="24"/>
          <w:highlight w:val="none"/>
        </w:rPr>
        <w:t>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14:paraId="7D01C43B">
      <w:pPr>
        <w:pStyle w:val="26"/>
        <w:snapToGrid w:val="0"/>
        <w:spacing w:line="360" w:lineRule="auto"/>
        <w:ind w:firstLine="480" w:firstLineChars="200"/>
        <w:rPr>
          <w:rFonts w:hAnsi="宋体" w:cs="宋体"/>
          <w:sz w:val="24"/>
          <w:szCs w:val="24"/>
          <w:highlight w:val="none"/>
        </w:rPr>
      </w:pPr>
      <w:r>
        <w:rPr>
          <w:rFonts w:hint="eastAsia" w:hAnsi="宋体" w:cs="宋体"/>
          <w:sz w:val="24"/>
          <w:szCs w:val="24"/>
          <w:highlight w:val="none"/>
        </w:rPr>
        <w:t>2.乙方交货前应对产品作出全面检查和对验收文件进行整理，并列出清单，作为甲方收货验收和使用的技术条件依据，检验的结果应随货物交甲方。</w:t>
      </w:r>
    </w:p>
    <w:p w14:paraId="3767890B">
      <w:pPr>
        <w:pStyle w:val="26"/>
        <w:snapToGrid w:val="0"/>
        <w:spacing w:line="360" w:lineRule="auto"/>
        <w:ind w:firstLine="480" w:firstLineChars="200"/>
        <w:rPr>
          <w:rFonts w:hAnsi="宋体" w:cs="宋体"/>
          <w:sz w:val="24"/>
          <w:szCs w:val="24"/>
          <w:highlight w:val="none"/>
        </w:rPr>
      </w:pPr>
      <w:r>
        <w:rPr>
          <w:rFonts w:hint="eastAsia" w:hAnsi="宋体" w:cs="宋体"/>
          <w:sz w:val="24"/>
          <w:szCs w:val="24"/>
          <w:highlight w:val="none"/>
        </w:rPr>
        <w:t>3.甲方对乙方提供的货物在使用前进行调试时，乙方需负责安装并培训甲方的使用操作人员，并协助甲方一起调试，直到符合技术要求，甲方才做最终验收。</w:t>
      </w:r>
    </w:p>
    <w:p w14:paraId="7608803B">
      <w:pPr>
        <w:pStyle w:val="26"/>
        <w:snapToGrid w:val="0"/>
        <w:spacing w:line="360" w:lineRule="auto"/>
        <w:ind w:firstLine="480" w:firstLineChars="200"/>
        <w:rPr>
          <w:rFonts w:hAnsi="宋体" w:cs="宋体"/>
          <w:sz w:val="24"/>
          <w:szCs w:val="24"/>
          <w:highlight w:val="none"/>
        </w:rPr>
      </w:pPr>
      <w:r>
        <w:rPr>
          <w:rFonts w:hint="eastAsia" w:hAnsi="宋体" w:cs="宋体"/>
          <w:sz w:val="24"/>
          <w:szCs w:val="24"/>
          <w:highlight w:val="none"/>
        </w:rPr>
        <w:t>4.对技术复杂的货物，甲方应请国家认可的专业检测机构参与初步验收及最终验收，并由其出具质量检测报告。</w:t>
      </w:r>
    </w:p>
    <w:p w14:paraId="0B3A43C1">
      <w:pPr>
        <w:snapToGrid w:val="0"/>
        <w:spacing w:line="360" w:lineRule="auto"/>
        <w:ind w:left="-61" w:firstLine="514"/>
        <w:rPr>
          <w:rFonts w:ascii="宋体" w:hAnsi="宋体" w:cs="宋体"/>
          <w:sz w:val="24"/>
          <w:highlight w:val="none"/>
        </w:rPr>
      </w:pPr>
      <w:r>
        <w:rPr>
          <w:rFonts w:hint="eastAsia" w:ascii="宋体" w:hAnsi="宋体" w:cs="宋体"/>
          <w:sz w:val="24"/>
          <w:highlight w:val="none"/>
        </w:rPr>
        <w:t>5. 验收时乙方必须在现场，验收完毕后作出验收结果报告；验收费用按招标文件约定承担方负责。</w:t>
      </w:r>
    </w:p>
    <w:p w14:paraId="2DE22D75">
      <w:pPr>
        <w:pStyle w:val="26"/>
        <w:snapToGrid w:val="0"/>
        <w:spacing w:line="360" w:lineRule="auto"/>
        <w:ind w:firstLine="472" w:firstLineChars="196"/>
        <w:rPr>
          <w:rFonts w:hAnsi="宋体" w:cs="宋体"/>
          <w:b/>
          <w:sz w:val="24"/>
          <w:szCs w:val="24"/>
          <w:highlight w:val="none"/>
        </w:rPr>
      </w:pPr>
      <w:r>
        <w:rPr>
          <w:rFonts w:hint="eastAsia" w:hAnsi="宋体" w:cs="宋体"/>
          <w:b/>
          <w:sz w:val="24"/>
          <w:szCs w:val="24"/>
          <w:highlight w:val="none"/>
        </w:rPr>
        <w:t>第十三条  货物包装、发运及运输</w:t>
      </w:r>
    </w:p>
    <w:p w14:paraId="35A79171">
      <w:pPr>
        <w:pStyle w:val="26"/>
        <w:snapToGrid w:val="0"/>
        <w:spacing w:line="360" w:lineRule="auto"/>
        <w:ind w:firstLine="480" w:firstLineChars="200"/>
        <w:rPr>
          <w:rFonts w:hAnsi="宋体" w:cs="宋体"/>
          <w:sz w:val="24"/>
          <w:szCs w:val="24"/>
          <w:highlight w:val="none"/>
        </w:rPr>
      </w:pPr>
      <w:r>
        <w:rPr>
          <w:rFonts w:hint="eastAsia" w:hAnsi="宋体" w:cs="宋体"/>
          <w:sz w:val="24"/>
          <w:szCs w:val="24"/>
          <w:highlight w:val="none"/>
        </w:rPr>
        <w:t>1.乙方应在货物发运前对其进行满足运输距离、防潮、防震、防锈和防破损装卸等要求包装，以保证货物安全运达甲方指定地点。</w:t>
      </w:r>
    </w:p>
    <w:p w14:paraId="35B1E0BA">
      <w:pPr>
        <w:pStyle w:val="26"/>
        <w:snapToGrid w:val="0"/>
        <w:spacing w:line="360" w:lineRule="auto"/>
        <w:ind w:firstLine="480" w:firstLineChars="200"/>
        <w:rPr>
          <w:rFonts w:hAnsi="宋体" w:cs="宋体"/>
          <w:sz w:val="24"/>
          <w:szCs w:val="24"/>
          <w:highlight w:val="none"/>
        </w:rPr>
      </w:pPr>
      <w:r>
        <w:rPr>
          <w:rFonts w:hint="eastAsia" w:hAnsi="宋体" w:cs="宋体"/>
          <w:sz w:val="24"/>
          <w:szCs w:val="24"/>
          <w:highlight w:val="none"/>
        </w:rPr>
        <w:t>2. 使用说明书（货物属于进口产品的，供货时应同时附上中文使用说明书）、质量检验证明书、随配附件和工具以及清单一并附于货物内。</w:t>
      </w:r>
    </w:p>
    <w:p w14:paraId="5B158FA0">
      <w:pPr>
        <w:pStyle w:val="26"/>
        <w:snapToGrid w:val="0"/>
        <w:spacing w:line="360" w:lineRule="auto"/>
        <w:ind w:firstLine="480" w:firstLineChars="200"/>
        <w:rPr>
          <w:rFonts w:hAnsi="宋体" w:cs="宋体"/>
          <w:sz w:val="24"/>
          <w:szCs w:val="24"/>
          <w:highlight w:val="none"/>
        </w:rPr>
      </w:pPr>
      <w:r>
        <w:rPr>
          <w:rFonts w:hint="eastAsia" w:hAnsi="宋体" w:cs="宋体"/>
          <w:sz w:val="24"/>
          <w:szCs w:val="24"/>
          <w:highlight w:val="none"/>
        </w:rPr>
        <w:t>3.乙方在货物发运手续办理完毕后二十四小时内或者货到甲方四十八小时前通知甲方，以准备接货。</w:t>
      </w:r>
    </w:p>
    <w:p w14:paraId="7ADC5848">
      <w:pPr>
        <w:pStyle w:val="26"/>
        <w:snapToGrid w:val="0"/>
        <w:spacing w:line="360" w:lineRule="auto"/>
        <w:ind w:firstLine="480" w:firstLineChars="200"/>
        <w:rPr>
          <w:rFonts w:hAnsi="宋体" w:cs="宋体"/>
          <w:sz w:val="24"/>
          <w:szCs w:val="24"/>
          <w:highlight w:val="none"/>
        </w:rPr>
      </w:pPr>
      <w:r>
        <w:rPr>
          <w:rFonts w:hint="eastAsia" w:hAnsi="宋体" w:cs="宋体"/>
          <w:sz w:val="24"/>
          <w:szCs w:val="24"/>
          <w:highlight w:val="none"/>
        </w:rPr>
        <w:t>4.货物在交付甲方前发生的风险均由乙方负责。</w:t>
      </w:r>
    </w:p>
    <w:p w14:paraId="0E1159CB">
      <w:pPr>
        <w:pStyle w:val="26"/>
        <w:snapToGrid w:val="0"/>
        <w:spacing w:line="360" w:lineRule="auto"/>
        <w:ind w:firstLine="480" w:firstLineChars="200"/>
        <w:rPr>
          <w:rFonts w:hAnsi="宋体" w:cs="宋体"/>
          <w:sz w:val="24"/>
          <w:szCs w:val="24"/>
          <w:highlight w:val="none"/>
        </w:rPr>
      </w:pPr>
      <w:r>
        <w:rPr>
          <w:rFonts w:hint="eastAsia" w:hAnsi="宋体" w:cs="宋体"/>
          <w:sz w:val="24"/>
          <w:szCs w:val="24"/>
          <w:highlight w:val="none"/>
        </w:rPr>
        <w:t>5.货物在规</w:t>
      </w:r>
      <w:r>
        <w:rPr>
          <w:rFonts w:hint="eastAsia" w:hAnsi="宋体" w:cs="宋体"/>
          <w:spacing w:val="-8"/>
          <w:sz w:val="24"/>
          <w:szCs w:val="24"/>
          <w:highlight w:val="none"/>
        </w:rPr>
        <w:t>定的交付期限内由乙方送达甲方指定的地点视为交付，乙方同时需通知甲方货物已送达。</w:t>
      </w:r>
    </w:p>
    <w:p w14:paraId="77454619">
      <w:pPr>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第十四条　违约责任</w:t>
      </w:r>
    </w:p>
    <w:p w14:paraId="50FC1454">
      <w:pPr>
        <w:pStyle w:val="26"/>
        <w:snapToGrid w:val="0"/>
        <w:spacing w:line="360" w:lineRule="auto"/>
        <w:ind w:firstLine="480" w:firstLineChars="200"/>
        <w:rPr>
          <w:rFonts w:hAnsi="宋体" w:cs="宋体"/>
          <w:sz w:val="24"/>
          <w:szCs w:val="24"/>
          <w:highlight w:val="none"/>
        </w:rPr>
      </w:pPr>
      <w:r>
        <w:rPr>
          <w:rFonts w:hint="eastAsia" w:hAnsi="宋体" w:cs="宋体"/>
          <w:sz w:val="24"/>
          <w:szCs w:val="24"/>
          <w:highlight w:val="none"/>
        </w:rPr>
        <w:t xml:space="preserve">1.乙方所提供的产品名称、商标品牌、生产厂家、规格型号、技术参数等质量不合格的，应及时更换，更换不及时的按逾期交货处罚；因质量问题甲方不同意接收的或者特殊情况甲方同意接收的，乙方应向甲方支付违约货款额 5%违约金并赔偿甲方经济损失。                                       </w:t>
      </w:r>
    </w:p>
    <w:p w14:paraId="7623E423">
      <w:pPr>
        <w:pStyle w:val="26"/>
        <w:snapToGrid w:val="0"/>
        <w:spacing w:line="360" w:lineRule="auto"/>
        <w:ind w:firstLine="480" w:firstLineChars="200"/>
        <w:rPr>
          <w:rFonts w:hAnsi="宋体" w:cs="宋体"/>
          <w:sz w:val="24"/>
          <w:szCs w:val="24"/>
          <w:highlight w:val="none"/>
        </w:rPr>
      </w:pPr>
      <w:r>
        <w:rPr>
          <w:rFonts w:hint="eastAsia" w:hAnsi="宋体" w:cs="宋体"/>
          <w:sz w:val="24"/>
          <w:szCs w:val="24"/>
          <w:highlight w:val="none"/>
        </w:rPr>
        <w:t>2.乙方提供的货物如侵犯了第三方合法权益而引发的任何纠纷或者诉讼，均由乙方负责交涉并承担全部责任。</w:t>
      </w:r>
    </w:p>
    <w:p w14:paraId="0DE0A82A">
      <w:pPr>
        <w:pStyle w:val="26"/>
        <w:snapToGrid w:val="0"/>
        <w:spacing w:line="360" w:lineRule="auto"/>
        <w:ind w:firstLine="480" w:firstLineChars="200"/>
        <w:rPr>
          <w:rFonts w:hAnsi="宋体" w:cs="宋体"/>
          <w:sz w:val="24"/>
          <w:szCs w:val="24"/>
          <w:highlight w:val="none"/>
        </w:rPr>
      </w:pPr>
      <w:r>
        <w:rPr>
          <w:rFonts w:hint="eastAsia" w:hAnsi="宋体" w:cs="宋体"/>
          <w:sz w:val="24"/>
          <w:szCs w:val="24"/>
          <w:highlight w:val="none"/>
        </w:rPr>
        <w:t>3.因包装、运输引起的货物损坏，按质量不合格处罚。</w:t>
      </w:r>
    </w:p>
    <w:p w14:paraId="01C1432C">
      <w:pPr>
        <w:pStyle w:val="26"/>
        <w:snapToGrid w:val="0"/>
        <w:spacing w:line="360" w:lineRule="auto"/>
        <w:ind w:firstLine="480" w:firstLineChars="200"/>
        <w:rPr>
          <w:rFonts w:hAnsi="宋体" w:cs="宋体"/>
          <w:sz w:val="24"/>
          <w:szCs w:val="24"/>
          <w:highlight w:val="none"/>
        </w:rPr>
      </w:pPr>
      <w:r>
        <w:rPr>
          <w:rFonts w:hint="eastAsia" w:hAnsi="宋体" w:cs="宋体"/>
          <w:sz w:val="24"/>
          <w:szCs w:val="24"/>
          <w:highlight w:val="none"/>
        </w:rPr>
        <w:t>4.甲方无故延期接收货物、乙方逾期交货的，每天向对方偿付违约货款额3%违约金，但违约金累计不得超过违约货款额5%，超过</w:t>
      </w:r>
      <w:r>
        <w:rPr>
          <w:rFonts w:hint="eastAsia" w:hAnsi="宋体" w:cs="宋体"/>
          <w:sz w:val="24"/>
          <w:szCs w:val="24"/>
          <w:highlight w:val="none"/>
          <w:u w:val="single"/>
        </w:rPr>
        <w:t xml:space="preserve"> 30 </w:t>
      </w:r>
      <w:r>
        <w:rPr>
          <w:rFonts w:hint="eastAsia" w:hAnsi="宋体" w:cs="宋体"/>
          <w:sz w:val="24"/>
          <w:szCs w:val="24"/>
          <w:highlight w:val="none"/>
        </w:rPr>
        <w:t>天对方有权解除合同，违约方承担因此给对方造成经济损失；甲方延期付货款的，每天向乙方偿付延期货款额3‰滞纳金，但滞纳金累计不得超过延期货款额5%。</w:t>
      </w:r>
    </w:p>
    <w:p w14:paraId="72999376">
      <w:pPr>
        <w:pStyle w:val="26"/>
        <w:snapToGrid w:val="0"/>
        <w:spacing w:line="360" w:lineRule="auto"/>
        <w:ind w:firstLine="480" w:firstLineChars="200"/>
        <w:rPr>
          <w:rFonts w:hAnsi="宋体" w:cs="宋体"/>
          <w:sz w:val="24"/>
          <w:szCs w:val="24"/>
          <w:highlight w:val="none"/>
        </w:rPr>
      </w:pPr>
      <w:r>
        <w:rPr>
          <w:rFonts w:hint="eastAsia" w:hAnsi="宋体" w:cs="宋体"/>
          <w:sz w:val="24"/>
          <w:szCs w:val="24"/>
          <w:highlight w:val="none"/>
        </w:rPr>
        <w:t>5. 乙方未按本合同和</w:t>
      </w:r>
      <w:r>
        <w:rPr>
          <w:rFonts w:hint="eastAsia" w:hAnsi="宋体" w:cs="宋体"/>
          <w:sz w:val="24"/>
          <w:szCs w:val="24"/>
          <w:highlight w:val="none"/>
          <w:lang w:eastAsia="zh-CN"/>
        </w:rPr>
        <w:t>响应文件</w:t>
      </w:r>
      <w:r>
        <w:rPr>
          <w:rFonts w:hint="eastAsia" w:hAnsi="宋体" w:cs="宋体"/>
          <w:sz w:val="24"/>
          <w:szCs w:val="24"/>
          <w:highlight w:val="none"/>
        </w:rPr>
        <w:t>中规定的服务承诺提供售后服务的，乙方应按本合同合计金额 5%向甲方支付违约金。</w:t>
      </w:r>
    </w:p>
    <w:p w14:paraId="02629311">
      <w:pPr>
        <w:pStyle w:val="26"/>
        <w:snapToGrid w:val="0"/>
        <w:spacing w:line="360" w:lineRule="auto"/>
        <w:ind w:firstLine="480" w:firstLineChars="200"/>
        <w:rPr>
          <w:rFonts w:hAnsi="宋体" w:cs="宋体"/>
          <w:sz w:val="24"/>
          <w:szCs w:val="24"/>
          <w:highlight w:val="none"/>
        </w:rPr>
      </w:pPr>
      <w:r>
        <w:rPr>
          <w:rFonts w:hint="eastAsia" w:hAnsi="宋体" w:cs="宋体"/>
          <w:sz w:val="24"/>
          <w:szCs w:val="24"/>
          <w:highlight w:val="none"/>
        </w:rPr>
        <w:t>6. 乙方提供的货物在质量保证期内，因设计、工艺或者材料的缺陷和其它质量原因造成的问题，由乙方负责，费用从余款或者履约保证金中扣除，不足另补。</w:t>
      </w:r>
    </w:p>
    <w:p w14:paraId="0684BE2E">
      <w:pPr>
        <w:pStyle w:val="26"/>
        <w:snapToGrid w:val="0"/>
        <w:spacing w:line="360" w:lineRule="auto"/>
        <w:ind w:firstLine="480" w:firstLineChars="200"/>
        <w:rPr>
          <w:rFonts w:hAnsi="宋体" w:cs="宋体"/>
          <w:sz w:val="24"/>
          <w:szCs w:val="24"/>
          <w:highlight w:val="none"/>
        </w:rPr>
      </w:pPr>
      <w:r>
        <w:rPr>
          <w:rFonts w:hint="eastAsia" w:hAnsi="宋体" w:cs="宋体"/>
          <w:sz w:val="24"/>
          <w:szCs w:val="24"/>
          <w:highlight w:val="none"/>
        </w:rPr>
        <w:t>7. 甲乙双方有其它违约行为的，由违约方向对方支付违约内容涉及货款额的5%，违约内容涉及货款额的5%不足以赔偿经济损失的按实际赔偿。</w:t>
      </w:r>
    </w:p>
    <w:p w14:paraId="446CF7AF">
      <w:pPr>
        <w:pStyle w:val="26"/>
        <w:snapToGrid w:val="0"/>
        <w:spacing w:line="360" w:lineRule="auto"/>
        <w:ind w:firstLine="472" w:firstLineChars="196"/>
        <w:rPr>
          <w:rFonts w:hAnsi="宋体" w:cs="宋体"/>
          <w:b/>
          <w:sz w:val="24"/>
          <w:szCs w:val="24"/>
          <w:highlight w:val="none"/>
        </w:rPr>
      </w:pPr>
      <w:r>
        <w:rPr>
          <w:rFonts w:hint="eastAsia" w:hAnsi="宋体" w:cs="宋体"/>
          <w:b/>
          <w:sz w:val="24"/>
          <w:szCs w:val="24"/>
          <w:highlight w:val="none"/>
        </w:rPr>
        <w:t>第十五条  不可抗力事件处理</w:t>
      </w:r>
    </w:p>
    <w:p w14:paraId="23C30132">
      <w:pPr>
        <w:pStyle w:val="26"/>
        <w:snapToGrid w:val="0"/>
        <w:spacing w:line="360" w:lineRule="auto"/>
        <w:ind w:firstLine="480" w:firstLineChars="200"/>
        <w:rPr>
          <w:rFonts w:hAnsi="宋体" w:cs="宋体"/>
          <w:sz w:val="24"/>
          <w:szCs w:val="24"/>
          <w:highlight w:val="none"/>
        </w:rPr>
      </w:pPr>
      <w:r>
        <w:rPr>
          <w:rFonts w:hint="eastAsia" w:hAnsi="宋体" w:cs="宋体"/>
          <w:sz w:val="24"/>
          <w:szCs w:val="24"/>
          <w:highlight w:val="none"/>
        </w:rPr>
        <w:t>1.在合同有效期内，任何一方因不可抗力事件导致不能履行合同，则合同履行期可延长，其延长期与不可抗力影响期相同。</w:t>
      </w:r>
    </w:p>
    <w:p w14:paraId="78722153">
      <w:pPr>
        <w:pStyle w:val="26"/>
        <w:snapToGrid w:val="0"/>
        <w:spacing w:line="360" w:lineRule="auto"/>
        <w:ind w:firstLine="480" w:firstLineChars="200"/>
        <w:rPr>
          <w:rFonts w:hAnsi="宋体" w:cs="宋体"/>
          <w:sz w:val="24"/>
          <w:szCs w:val="24"/>
          <w:highlight w:val="none"/>
        </w:rPr>
      </w:pPr>
      <w:r>
        <w:rPr>
          <w:rFonts w:hint="eastAsia" w:hAnsi="宋体" w:cs="宋体"/>
          <w:sz w:val="24"/>
          <w:szCs w:val="24"/>
          <w:highlight w:val="none"/>
        </w:rPr>
        <w:t>2.不可抗力事件发生后，应立即通知对方，并寄送有关权威机构出具的证明。</w:t>
      </w:r>
    </w:p>
    <w:p w14:paraId="7B2C6AEF">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3.不可抗力事件延续一百二十天以上，双方应通过友好协商，确定是否继续履行合同。</w:t>
      </w:r>
    </w:p>
    <w:p w14:paraId="2F334DA6">
      <w:pPr>
        <w:snapToGrid w:val="0"/>
        <w:spacing w:line="360" w:lineRule="auto"/>
        <w:ind w:firstLine="482" w:firstLineChars="200"/>
        <w:rPr>
          <w:rFonts w:ascii="宋体" w:hAnsi="宋体" w:cs="宋体"/>
          <w:sz w:val="24"/>
          <w:highlight w:val="none"/>
        </w:rPr>
      </w:pPr>
      <w:r>
        <w:rPr>
          <w:rFonts w:hint="eastAsia" w:ascii="宋体" w:hAnsi="宋体" w:cs="宋体"/>
          <w:b/>
          <w:sz w:val="24"/>
          <w:highlight w:val="none"/>
        </w:rPr>
        <w:t>第十六条  合同争议解决</w:t>
      </w:r>
    </w:p>
    <w:p w14:paraId="52740C17">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 因货物质量问题发生争议的，应邀请国家认可的质量检测机构对货物质量进行鉴定。货物符合标准的，鉴定费由甲方承担；货物不符合标准的，鉴定费由乙方承担。</w:t>
      </w:r>
    </w:p>
    <w:p w14:paraId="72FB5E83">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 因履行本合同引起的或者与本合同有关的争议，甲乙双方应首先通过友好协商解决，如果协商不能解决，可向甲方所在地有管辖权的人民法院提起诉讼。</w:t>
      </w:r>
    </w:p>
    <w:p w14:paraId="3AD21617">
      <w:pPr>
        <w:snapToGrid w:val="0"/>
        <w:spacing w:line="360" w:lineRule="auto"/>
        <w:ind w:left="-61" w:firstLine="514"/>
        <w:rPr>
          <w:rFonts w:ascii="宋体" w:hAnsi="宋体" w:cs="宋体"/>
          <w:sz w:val="24"/>
          <w:highlight w:val="none"/>
        </w:rPr>
      </w:pPr>
      <w:r>
        <w:rPr>
          <w:rFonts w:hint="eastAsia" w:ascii="宋体" w:hAnsi="宋体" w:cs="宋体"/>
          <w:sz w:val="24"/>
          <w:highlight w:val="none"/>
        </w:rPr>
        <w:t>3.诉讼期间，本合同继续履行。</w:t>
      </w:r>
    </w:p>
    <w:p w14:paraId="55F75B52">
      <w:pPr>
        <w:pStyle w:val="26"/>
        <w:snapToGrid w:val="0"/>
        <w:spacing w:line="360" w:lineRule="auto"/>
        <w:ind w:firstLine="472" w:firstLineChars="196"/>
        <w:rPr>
          <w:rFonts w:hAnsi="宋体" w:cs="宋体"/>
          <w:b/>
          <w:sz w:val="24"/>
          <w:szCs w:val="24"/>
          <w:highlight w:val="none"/>
        </w:rPr>
      </w:pPr>
      <w:r>
        <w:rPr>
          <w:rFonts w:hint="eastAsia" w:hAnsi="宋体" w:cs="宋体"/>
          <w:b/>
          <w:sz w:val="24"/>
          <w:szCs w:val="24"/>
          <w:highlight w:val="none"/>
        </w:rPr>
        <w:t>第十七条  合同生效及其它</w:t>
      </w:r>
    </w:p>
    <w:p w14:paraId="4D8BC427">
      <w:pPr>
        <w:pStyle w:val="26"/>
        <w:snapToGrid w:val="0"/>
        <w:spacing w:line="360" w:lineRule="auto"/>
        <w:ind w:firstLine="482" w:firstLineChars="200"/>
        <w:rPr>
          <w:rFonts w:hAnsi="宋体" w:cs="宋体"/>
          <w:b/>
          <w:sz w:val="24"/>
          <w:szCs w:val="24"/>
          <w:highlight w:val="none"/>
        </w:rPr>
      </w:pPr>
      <w:r>
        <w:rPr>
          <w:rFonts w:hint="eastAsia" w:hAnsi="宋体" w:cs="宋体"/>
          <w:b/>
          <w:sz w:val="24"/>
          <w:szCs w:val="24"/>
          <w:highlight w:val="none"/>
        </w:rPr>
        <w:t>1. 合同经双方法定代表人或者委托代理人签字并加盖单位公章后生效（委托代理人签字的需后附法定代表人授权委托书，格式自拟）。</w:t>
      </w:r>
    </w:p>
    <w:p w14:paraId="4F5D372E">
      <w:pPr>
        <w:pStyle w:val="26"/>
        <w:snapToGrid w:val="0"/>
        <w:spacing w:line="360" w:lineRule="auto"/>
        <w:ind w:firstLine="482" w:firstLineChars="200"/>
        <w:rPr>
          <w:rFonts w:hAnsi="宋体" w:cs="宋体"/>
          <w:b/>
          <w:sz w:val="24"/>
          <w:szCs w:val="24"/>
          <w:highlight w:val="none"/>
        </w:rPr>
      </w:pPr>
      <w:r>
        <w:rPr>
          <w:rFonts w:hint="eastAsia" w:hAnsi="宋体" w:cs="宋体"/>
          <w:b/>
          <w:sz w:val="24"/>
          <w:szCs w:val="24"/>
          <w:highlight w:val="none"/>
        </w:rPr>
        <w:t>2.合同执行中涉及采购资金和采购内容修改或者补充的，须经财政部门审批，并签书面补充协议报财政部门备案，方可作为主合同不可分割的一部分。</w:t>
      </w:r>
    </w:p>
    <w:p w14:paraId="3B126660">
      <w:pPr>
        <w:pStyle w:val="26"/>
        <w:snapToGrid w:val="0"/>
        <w:spacing w:line="360" w:lineRule="auto"/>
        <w:ind w:left="420" w:leftChars="200"/>
        <w:rPr>
          <w:rFonts w:hAnsi="宋体" w:cs="宋体"/>
          <w:b/>
          <w:sz w:val="24"/>
          <w:szCs w:val="24"/>
          <w:highlight w:val="none"/>
        </w:rPr>
      </w:pPr>
      <w:r>
        <w:rPr>
          <w:rFonts w:hint="eastAsia" w:hAnsi="宋体" w:cs="宋体"/>
          <w:b/>
          <w:sz w:val="24"/>
          <w:szCs w:val="24"/>
          <w:highlight w:val="none"/>
        </w:rPr>
        <w:t>3.本合同未尽事宜，遵照《中华人民共和国民法典》有关条文执行。</w:t>
      </w:r>
    </w:p>
    <w:p w14:paraId="75AE18FC">
      <w:pPr>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第十八条　合同的变更、终止与转让</w:t>
      </w:r>
    </w:p>
    <w:p w14:paraId="009A779D">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 除《中华人民共和国政府采购法》第五十条规定的情形外，本合同一经签订，甲乙双方不得擅自变更、中止或者终止。</w:t>
      </w:r>
    </w:p>
    <w:p w14:paraId="286B3E53">
      <w:pPr>
        <w:snapToGrid w:val="0"/>
        <w:spacing w:line="360" w:lineRule="auto"/>
        <w:ind w:left="-61" w:firstLine="514"/>
        <w:rPr>
          <w:rFonts w:ascii="宋体" w:hAnsi="宋体" w:cs="宋体"/>
          <w:sz w:val="24"/>
          <w:highlight w:val="none"/>
        </w:rPr>
      </w:pPr>
      <w:r>
        <w:rPr>
          <w:rFonts w:hint="eastAsia" w:ascii="宋体" w:hAnsi="宋体" w:cs="宋体"/>
          <w:sz w:val="24"/>
          <w:highlight w:val="none"/>
        </w:rPr>
        <w:t>2. 乙方不得擅自转让（无进口资格的供应商委托进口货物除外）其应履行的合同义务。</w:t>
      </w:r>
    </w:p>
    <w:p w14:paraId="52FAE07B">
      <w:pPr>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第十九条　</w:t>
      </w:r>
      <w:r>
        <w:rPr>
          <w:rFonts w:hint="eastAsia" w:ascii="宋体" w:hAnsi="宋体" w:cs="宋体"/>
          <w:spacing w:val="-2"/>
          <w:kern w:val="0"/>
          <w:sz w:val="24"/>
          <w:highlight w:val="none"/>
        </w:rPr>
        <w:t>本</w:t>
      </w:r>
      <w:r>
        <w:rPr>
          <w:rFonts w:hint="eastAsia" w:ascii="宋体" w:hAnsi="宋体" w:cs="宋体"/>
          <w:kern w:val="0"/>
          <w:sz w:val="24"/>
          <w:highlight w:val="none"/>
        </w:rPr>
        <w:t>合同书</w:t>
      </w:r>
      <w:r>
        <w:rPr>
          <w:rFonts w:hint="eastAsia" w:ascii="宋体" w:hAnsi="宋体" w:cs="宋体"/>
          <w:spacing w:val="-2"/>
          <w:kern w:val="0"/>
          <w:sz w:val="24"/>
          <w:highlight w:val="none"/>
        </w:rPr>
        <w:t>与</w:t>
      </w:r>
      <w:r>
        <w:rPr>
          <w:rFonts w:hint="eastAsia" w:ascii="宋体" w:hAnsi="宋体" w:cs="宋体"/>
          <w:kern w:val="0"/>
          <w:sz w:val="24"/>
          <w:highlight w:val="none"/>
        </w:rPr>
        <w:t>下</w:t>
      </w:r>
      <w:r>
        <w:rPr>
          <w:rFonts w:hint="eastAsia" w:ascii="宋体" w:hAnsi="宋体" w:cs="宋体"/>
          <w:spacing w:val="-2"/>
          <w:kern w:val="0"/>
          <w:sz w:val="24"/>
          <w:highlight w:val="none"/>
        </w:rPr>
        <w:t>列</w:t>
      </w:r>
      <w:r>
        <w:rPr>
          <w:rFonts w:hint="eastAsia" w:ascii="宋体" w:hAnsi="宋体" w:cs="宋体"/>
          <w:kern w:val="0"/>
          <w:sz w:val="24"/>
          <w:highlight w:val="none"/>
        </w:rPr>
        <w:t>文</w:t>
      </w:r>
      <w:r>
        <w:rPr>
          <w:rFonts w:hint="eastAsia" w:ascii="宋体" w:hAnsi="宋体" w:cs="宋体"/>
          <w:spacing w:val="-2"/>
          <w:kern w:val="0"/>
          <w:sz w:val="24"/>
          <w:highlight w:val="none"/>
        </w:rPr>
        <w:t>件一</w:t>
      </w:r>
      <w:r>
        <w:rPr>
          <w:rFonts w:hint="eastAsia" w:ascii="宋体" w:hAnsi="宋体" w:cs="宋体"/>
          <w:kern w:val="0"/>
          <w:sz w:val="24"/>
          <w:highlight w:val="none"/>
        </w:rPr>
        <w:t>起构</w:t>
      </w:r>
      <w:r>
        <w:rPr>
          <w:rFonts w:hint="eastAsia" w:ascii="宋体" w:hAnsi="宋体" w:cs="宋体"/>
          <w:spacing w:val="-2"/>
          <w:kern w:val="0"/>
          <w:sz w:val="24"/>
          <w:highlight w:val="none"/>
        </w:rPr>
        <w:t>成</w:t>
      </w:r>
      <w:r>
        <w:rPr>
          <w:rFonts w:hint="eastAsia" w:ascii="宋体" w:hAnsi="宋体" w:cs="宋体"/>
          <w:kern w:val="0"/>
          <w:sz w:val="24"/>
          <w:highlight w:val="none"/>
        </w:rPr>
        <w:t>合</w:t>
      </w:r>
      <w:r>
        <w:rPr>
          <w:rFonts w:hint="eastAsia" w:ascii="宋体" w:hAnsi="宋体" w:cs="宋体"/>
          <w:spacing w:val="-2"/>
          <w:kern w:val="0"/>
          <w:sz w:val="24"/>
          <w:highlight w:val="none"/>
        </w:rPr>
        <w:t>同</w:t>
      </w:r>
      <w:r>
        <w:rPr>
          <w:rFonts w:hint="eastAsia" w:ascii="宋体" w:hAnsi="宋体" w:cs="宋体"/>
          <w:kern w:val="0"/>
          <w:sz w:val="24"/>
          <w:highlight w:val="none"/>
        </w:rPr>
        <w:t>文</w:t>
      </w:r>
      <w:r>
        <w:rPr>
          <w:rFonts w:hint="eastAsia" w:ascii="宋体" w:hAnsi="宋体" w:cs="宋体"/>
          <w:spacing w:val="-2"/>
          <w:kern w:val="0"/>
          <w:sz w:val="24"/>
          <w:highlight w:val="none"/>
        </w:rPr>
        <w:t>件</w:t>
      </w:r>
    </w:p>
    <w:p w14:paraId="6D043A72">
      <w:pPr>
        <w:pStyle w:val="26"/>
        <w:snapToGrid w:val="0"/>
        <w:spacing w:line="360" w:lineRule="auto"/>
        <w:ind w:left="420" w:leftChars="200"/>
        <w:rPr>
          <w:rFonts w:hAnsi="宋体" w:cs="宋体"/>
          <w:sz w:val="24"/>
          <w:szCs w:val="24"/>
          <w:highlight w:val="none"/>
        </w:rPr>
      </w:pPr>
      <w:r>
        <w:rPr>
          <w:rFonts w:hint="eastAsia" w:hAnsi="宋体" w:cs="宋体"/>
          <w:sz w:val="24"/>
          <w:szCs w:val="24"/>
          <w:highlight w:val="none"/>
        </w:rPr>
        <w:t>1.</w:t>
      </w:r>
      <w:r>
        <w:rPr>
          <w:rFonts w:hint="eastAsia" w:hAnsi="宋体" w:cs="宋体"/>
          <w:sz w:val="24"/>
          <w:szCs w:val="24"/>
          <w:highlight w:val="none"/>
          <w:lang w:eastAsia="zh-CN"/>
        </w:rPr>
        <w:t>成交</w:t>
      </w:r>
      <w:r>
        <w:rPr>
          <w:rFonts w:hint="eastAsia" w:hAnsi="宋体" w:cs="宋体"/>
          <w:sz w:val="24"/>
          <w:szCs w:val="24"/>
          <w:highlight w:val="none"/>
        </w:rPr>
        <w:t>通知书；</w:t>
      </w:r>
    </w:p>
    <w:p w14:paraId="2D8435AE">
      <w:pPr>
        <w:pStyle w:val="26"/>
        <w:snapToGrid w:val="0"/>
        <w:spacing w:line="360" w:lineRule="auto"/>
        <w:ind w:left="420" w:leftChars="200"/>
        <w:rPr>
          <w:rFonts w:hAnsi="宋体" w:cs="宋体"/>
          <w:sz w:val="24"/>
          <w:szCs w:val="24"/>
          <w:highlight w:val="none"/>
        </w:rPr>
      </w:pPr>
      <w:r>
        <w:rPr>
          <w:rFonts w:hint="eastAsia" w:hAnsi="宋体" w:cs="宋体"/>
          <w:sz w:val="24"/>
          <w:szCs w:val="24"/>
          <w:highlight w:val="none"/>
        </w:rPr>
        <w:t>2.</w:t>
      </w:r>
      <w:r>
        <w:rPr>
          <w:rFonts w:hint="eastAsia" w:hAnsi="宋体" w:cs="宋体"/>
          <w:sz w:val="24"/>
          <w:szCs w:val="24"/>
          <w:highlight w:val="none"/>
          <w:lang w:eastAsia="zh-CN"/>
        </w:rPr>
        <w:t>响应</w:t>
      </w:r>
      <w:r>
        <w:rPr>
          <w:rFonts w:hint="eastAsia" w:hAnsi="宋体" w:cs="宋体"/>
          <w:sz w:val="24"/>
          <w:szCs w:val="24"/>
          <w:highlight w:val="none"/>
        </w:rPr>
        <w:t>函；</w:t>
      </w:r>
    </w:p>
    <w:p w14:paraId="092811BC">
      <w:pPr>
        <w:pStyle w:val="26"/>
        <w:snapToGrid w:val="0"/>
        <w:spacing w:line="360" w:lineRule="auto"/>
        <w:ind w:left="420" w:leftChars="200"/>
        <w:rPr>
          <w:rFonts w:hAnsi="宋体" w:cs="宋体"/>
          <w:sz w:val="24"/>
          <w:szCs w:val="24"/>
          <w:highlight w:val="none"/>
        </w:rPr>
      </w:pPr>
      <w:r>
        <w:rPr>
          <w:rFonts w:hint="eastAsia" w:hAnsi="宋体" w:cs="宋体"/>
          <w:sz w:val="24"/>
          <w:szCs w:val="24"/>
          <w:highlight w:val="none"/>
        </w:rPr>
        <w:t>3.商务条款偏离表和技术偏离表；</w:t>
      </w:r>
    </w:p>
    <w:p w14:paraId="6BB6D2F3">
      <w:pPr>
        <w:pStyle w:val="26"/>
        <w:snapToGrid w:val="0"/>
        <w:spacing w:line="360" w:lineRule="auto"/>
        <w:ind w:left="420" w:leftChars="200"/>
        <w:rPr>
          <w:rFonts w:hAnsi="宋体" w:cs="宋体"/>
          <w:sz w:val="24"/>
          <w:szCs w:val="24"/>
          <w:highlight w:val="none"/>
        </w:rPr>
      </w:pPr>
      <w:r>
        <w:rPr>
          <w:rFonts w:hint="eastAsia" w:hAnsi="宋体" w:cs="宋体"/>
          <w:sz w:val="24"/>
          <w:szCs w:val="24"/>
          <w:highlight w:val="none"/>
        </w:rPr>
        <w:t>4.采购需求；</w:t>
      </w:r>
    </w:p>
    <w:p w14:paraId="43D3938C">
      <w:pPr>
        <w:pStyle w:val="26"/>
        <w:snapToGrid w:val="0"/>
        <w:spacing w:line="360" w:lineRule="auto"/>
        <w:ind w:left="420" w:leftChars="200"/>
        <w:rPr>
          <w:rFonts w:hAnsi="宋体" w:cs="宋体"/>
          <w:sz w:val="24"/>
          <w:szCs w:val="24"/>
          <w:highlight w:val="none"/>
        </w:rPr>
      </w:pPr>
      <w:r>
        <w:rPr>
          <w:rFonts w:hint="eastAsia" w:hAnsi="宋体" w:cs="宋体"/>
          <w:sz w:val="24"/>
          <w:szCs w:val="24"/>
          <w:highlight w:val="none"/>
        </w:rPr>
        <w:t>5.开标一览表；</w:t>
      </w:r>
    </w:p>
    <w:p w14:paraId="14B788F0">
      <w:pPr>
        <w:pStyle w:val="26"/>
        <w:snapToGrid w:val="0"/>
        <w:spacing w:line="360" w:lineRule="auto"/>
        <w:ind w:left="420" w:leftChars="200"/>
        <w:rPr>
          <w:rFonts w:hAnsi="宋体" w:cs="宋体"/>
          <w:sz w:val="24"/>
          <w:szCs w:val="24"/>
          <w:highlight w:val="none"/>
        </w:rPr>
      </w:pPr>
      <w:r>
        <w:rPr>
          <w:rFonts w:hint="eastAsia" w:hAnsi="宋体" w:cs="宋体"/>
          <w:sz w:val="24"/>
          <w:szCs w:val="24"/>
          <w:highlight w:val="none"/>
        </w:rPr>
        <w:t>6.设备性能配置清单；</w:t>
      </w:r>
    </w:p>
    <w:p w14:paraId="565E7565">
      <w:pPr>
        <w:pStyle w:val="26"/>
        <w:snapToGrid w:val="0"/>
        <w:spacing w:line="360" w:lineRule="auto"/>
        <w:ind w:left="420" w:leftChars="200"/>
        <w:rPr>
          <w:rFonts w:hAnsi="宋体" w:cs="宋体"/>
          <w:sz w:val="24"/>
          <w:szCs w:val="24"/>
          <w:highlight w:val="none"/>
        </w:rPr>
      </w:pPr>
      <w:r>
        <w:rPr>
          <w:rFonts w:hint="eastAsia" w:hAnsi="宋体" w:cs="宋体"/>
          <w:sz w:val="24"/>
          <w:szCs w:val="24"/>
          <w:highlight w:val="none"/>
        </w:rPr>
        <w:t>7.……；</w:t>
      </w:r>
    </w:p>
    <w:p w14:paraId="6D0F909E">
      <w:pPr>
        <w:pStyle w:val="26"/>
        <w:snapToGrid w:val="0"/>
        <w:spacing w:line="360" w:lineRule="auto"/>
        <w:ind w:left="420" w:leftChars="200"/>
        <w:rPr>
          <w:rFonts w:hAnsi="宋体" w:cs="宋体"/>
          <w:sz w:val="24"/>
          <w:szCs w:val="24"/>
          <w:highlight w:val="none"/>
        </w:rPr>
      </w:pPr>
      <w:r>
        <w:rPr>
          <w:rFonts w:hint="eastAsia" w:hAnsi="宋体" w:cs="宋体"/>
          <w:sz w:val="24"/>
          <w:szCs w:val="24"/>
          <w:highlight w:val="none"/>
        </w:rPr>
        <w:t>8.其他合同文件。</w:t>
      </w:r>
    </w:p>
    <w:p w14:paraId="34B55D28">
      <w:pPr>
        <w:pStyle w:val="26"/>
        <w:snapToGrid w:val="0"/>
        <w:spacing w:line="360" w:lineRule="auto"/>
        <w:ind w:left="420" w:leftChars="200"/>
        <w:rPr>
          <w:rFonts w:hAnsi="宋体" w:cs="宋体"/>
          <w:b/>
          <w:sz w:val="24"/>
          <w:szCs w:val="24"/>
          <w:highlight w:val="none"/>
        </w:rPr>
      </w:pPr>
      <w:r>
        <w:rPr>
          <w:rFonts w:hint="eastAsia" w:hAnsi="宋体" w:cs="宋体"/>
          <w:sz w:val="24"/>
          <w:szCs w:val="24"/>
          <w:highlight w:val="none"/>
        </w:rPr>
        <w:t>9.上述合同文件互相补充和解释。如果合同文件之间存在矛盾或者不一致之处，以上述文件 的排列顺序在先者为准。</w:t>
      </w:r>
    </w:p>
    <w:p w14:paraId="205DB28A">
      <w:pPr>
        <w:snapToGrid w:val="0"/>
        <w:spacing w:line="360" w:lineRule="auto"/>
        <w:ind w:firstLine="482" w:firstLineChars="200"/>
        <w:rPr>
          <w:rFonts w:ascii="宋体" w:hAnsi="宋体" w:cs="宋体"/>
          <w:sz w:val="24"/>
          <w:highlight w:val="none"/>
        </w:rPr>
      </w:pPr>
      <w:r>
        <w:rPr>
          <w:rFonts w:hint="eastAsia" w:ascii="宋体" w:hAnsi="宋体" w:cs="宋体"/>
          <w:b/>
          <w:sz w:val="24"/>
          <w:highlight w:val="none"/>
        </w:rPr>
        <w:t>第二十条　</w:t>
      </w:r>
      <w:r>
        <w:rPr>
          <w:rFonts w:hint="eastAsia" w:ascii="宋体" w:hAnsi="宋体" w:cs="宋体"/>
          <w:sz w:val="24"/>
          <w:highlight w:val="none"/>
        </w:rPr>
        <w:t>本合同一式四份，具有同等法律效力，财政部门（政府采购监管部门）、采购代理机构各一份，甲乙双方各一份（可根据需要另增加）。</w:t>
      </w:r>
    </w:p>
    <w:p w14:paraId="692A6B85">
      <w:pPr>
        <w:snapToGrid w:val="0"/>
        <w:spacing w:line="360" w:lineRule="auto"/>
        <w:ind w:left="-61" w:firstLine="514"/>
        <w:rPr>
          <w:rFonts w:ascii="宋体" w:hAnsi="宋体" w:cs="宋体"/>
          <w:sz w:val="24"/>
          <w:highlight w:val="none"/>
        </w:rPr>
      </w:pPr>
      <w:r>
        <w:rPr>
          <w:rFonts w:hint="eastAsia" w:ascii="宋体" w:hAnsi="宋体" w:cs="宋体"/>
          <w:sz w:val="24"/>
          <w:highlight w:val="none"/>
        </w:rPr>
        <w:t>本合同甲乙双方签字盖章后生效，自签订之日起七个工作日内，甲方应当将合同副本报同级财政部门备案。</w:t>
      </w:r>
    </w:p>
    <w:p w14:paraId="2431820E">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本合同自签订之日起2个工作日内，甲方应当将采购合同在广西壮族自治区财政厅指定的媒体上公告。 </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60072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516" w:type="dxa"/>
            <w:vAlign w:val="center"/>
          </w:tcPr>
          <w:p w14:paraId="3C27991F">
            <w:pPr>
              <w:snapToGrid w:val="0"/>
              <w:spacing w:line="360" w:lineRule="auto"/>
              <w:rPr>
                <w:rFonts w:ascii="宋体" w:hAnsi="宋体" w:cs="宋体"/>
                <w:sz w:val="24"/>
                <w:highlight w:val="none"/>
              </w:rPr>
            </w:pPr>
            <w:r>
              <w:rPr>
                <w:rFonts w:hint="eastAsia" w:ascii="宋体" w:hAnsi="宋体" w:cs="宋体"/>
                <w:sz w:val="24"/>
                <w:highlight w:val="none"/>
              </w:rPr>
              <w:t xml:space="preserve">甲方（章）           </w:t>
            </w:r>
          </w:p>
          <w:p w14:paraId="19AC5638">
            <w:pPr>
              <w:snapToGrid w:val="0"/>
              <w:spacing w:line="360" w:lineRule="auto"/>
              <w:rPr>
                <w:rFonts w:ascii="宋体" w:hAnsi="宋体" w:cs="宋体"/>
                <w:sz w:val="24"/>
                <w:highlight w:val="none"/>
              </w:rPr>
            </w:pPr>
          </w:p>
          <w:p w14:paraId="68A9D59C">
            <w:pPr>
              <w:snapToGrid w:val="0"/>
              <w:spacing w:line="360" w:lineRule="auto"/>
              <w:ind w:firstLine="1080" w:firstLineChars="450"/>
              <w:jc w:val="right"/>
              <w:rPr>
                <w:rFonts w:ascii="宋体" w:hAnsi="宋体" w:cs="宋体"/>
                <w:sz w:val="24"/>
                <w:highlight w:val="none"/>
              </w:rPr>
            </w:pPr>
            <w:r>
              <w:rPr>
                <w:rFonts w:hint="eastAsia" w:ascii="宋体" w:hAnsi="宋体" w:cs="宋体"/>
                <w:sz w:val="24"/>
                <w:highlight w:val="none"/>
              </w:rPr>
              <w:t>年   月   日</w:t>
            </w:r>
          </w:p>
        </w:tc>
        <w:tc>
          <w:tcPr>
            <w:tcW w:w="4517" w:type="dxa"/>
            <w:vAlign w:val="center"/>
          </w:tcPr>
          <w:p w14:paraId="31C6C831">
            <w:pPr>
              <w:snapToGrid w:val="0"/>
              <w:spacing w:line="360" w:lineRule="auto"/>
              <w:rPr>
                <w:rFonts w:ascii="宋体" w:hAnsi="宋体" w:cs="宋体"/>
                <w:sz w:val="24"/>
                <w:highlight w:val="none"/>
              </w:rPr>
            </w:pPr>
            <w:r>
              <w:rPr>
                <w:rFonts w:hint="eastAsia" w:ascii="宋体" w:hAnsi="宋体" w:cs="宋体"/>
                <w:sz w:val="24"/>
                <w:highlight w:val="none"/>
              </w:rPr>
              <w:t xml:space="preserve">乙方（章）              </w:t>
            </w:r>
          </w:p>
          <w:p w14:paraId="3D1560F2">
            <w:pPr>
              <w:snapToGrid w:val="0"/>
              <w:spacing w:line="360" w:lineRule="auto"/>
              <w:rPr>
                <w:rFonts w:ascii="宋体" w:hAnsi="宋体" w:cs="宋体"/>
                <w:sz w:val="24"/>
                <w:highlight w:val="none"/>
              </w:rPr>
            </w:pPr>
          </w:p>
          <w:p w14:paraId="4CA47783">
            <w:pPr>
              <w:snapToGrid w:val="0"/>
              <w:spacing w:line="360" w:lineRule="auto"/>
              <w:jc w:val="right"/>
              <w:rPr>
                <w:rFonts w:ascii="宋体" w:hAnsi="宋体" w:cs="宋体"/>
                <w:sz w:val="24"/>
                <w:highlight w:val="none"/>
              </w:rPr>
            </w:pPr>
            <w:r>
              <w:rPr>
                <w:rFonts w:hint="eastAsia" w:ascii="宋体" w:hAnsi="宋体" w:cs="宋体"/>
                <w:sz w:val="24"/>
                <w:highlight w:val="none"/>
              </w:rPr>
              <w:t xml:space="preserve"> 年   月   日</w:t>
            </w:r>
          </w:p>
        </w:tc>
      </w:tr>
      <w:tr w14:paraId="4E75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4516" w:type="dxa"/>
            <w:vAlign w:val="center"/>
          </w:tcPr>
          <w:p w14:paraId="52DAA3E2">
            <w:pPr>
              <w:snapToGrid w:val="0"/>
              <w:spacing w:line="360" w:lineRule="auto"/>
              <w:rPr>
                <w:rFonts w:ascii="宋体" w:hAnsi="宋体" w:cs="宋体"/>
                <w:sz w:val="24"/>
                <w:highlight w:val="none"/>
              </w:rPr>
            </w:pPr>
            <w:r>
              <w:rPr>
                <w:rFonts w:hint="eastAsia" w:ascii="宋体" w:hAnsi="宋体" w:cs="宋体"/>
                <w:sz w:val="24"/>
                <w:highlight w:val="none"/>
              </w:rPr>
              <w:t>单位地址：</w:t>
            </w:r>
          </w:p>
        </w:tc>
        <w:tc>
          <w:tcPr>
            <w:tcW w:w="4517" w:type="dxa"/>
            <w:vAlign w:val="center"/>
          </w:tcPr>
          <w:p w14:paraId="7A09567F">
            <w:pPr>
              <w:snapToGrid w:val="0"/>
              <w:spacing w:line="360" w:lineRule="auto"/>
              <w:rPr>
                <w:rFonts w:ascii="宋体" w:hAnsi="宋体" w:cs="宋体"/>
                <w:sz w:val="24"/>
                <w:highlight w:val="none"/>
              </w:rPr>
            </w:pPr>
            <w:r>
              <w:rPr>
                <w:rFonts w:hint="eastAsia" w:ascii="宋体" w:hAnsi="宋体" w:cs="宋体"/>
                <w:sz w:val="24"/>
                <w:highlight w:val="none"/>
              </w:rPr>
              <w:t>单位地址：</w:t>
            </w:r>
          </w:p>
        </w:tc>
      </w:tr>
      <w:tr w14:paraId="03FF0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4516" w:type="dxa"/>
          </w:tcPr>
          <w:p w14:paraId="424F738E">
            <w:pPr>
              <w:snapToGrid w:val="0"/>
              <w:spacing w:line="360" w:lineRule="auto"/>
              <w:rPr>
                <w:rFonts w:ascii="宋体" w:hAnsi="宋体" w:cs="宋体"/>
                <w:sz w:val="24"/>
                <w:highlight w:val="none"/>
              </w:rPr>
            </w:pPr>
            <w:r>
              <w:rPr>
                <w:rFonts w:hint="eastAsia" w:ascii="宋体" w:hAnsi="宋体" w:cs="宋体"/>
                <w:sz w:val="24"/>
                <w:highlight w:val="none"/>
              </w:rPr>
              <w:t>法定代表人或者委托代理人：</w:t>
            </w:r>
          </w:p>
        </w:tc>
        <w:tc>
          <w:tcPr>
            <w:tcW w:w="4517" w:type="dxa"/>
          </w:tcPr>
          <w:p w14:paraId="020A6118">
            <w:pPr>
              <w:snapToGrid w:val="0"/>
              <w:spacing w:line="360" w:lineRule="auto"/>
              <w:rPr>
                <w:rFonts w:ascii="宋体" w:hAnsi="宋体" w:cs="宋体"/>
                <w:sz w:val="24"/>
                <w:highlight w:val="none"/>
              </w:rPr>
            </w:pPr>
            <w:r>
              <w:rPr>
                <w:rFonts w:hint="eastAsia" w:ascii="宋体" w:hAnsi="宋体" w:cs="宋体"/>
                <w:sz w:val="24"/>
                <w:highlight w:val="none"/>
              </w:rPr>
              <w:t>法定代表人或者委托代理人：</w:t>
            </w:r>
          </w:p>
        </w:tc>
      </w:tr>
      <w:tr w14:paraId="3F3E0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516" w:type="dxa"/>
            <w:vAlign w:val="center"/>
          </w:tcPr>
          <w:p w14:paraId="23AD1D9B">
            <w:pPr>
              <w:snapToGrid w:val="0"/>
              <w:spacing w:line="360" w:lineRule="auto"/>
              <w:rPr>
                <w:rFonts w:ascii="宋体" w:hAnsi="宋体" w:cs="宋体"/>
                <w:sz w:val="24"/>
                <w:highlight w:val="none"/>
              </w:rPr>
            </w:pPr>
            <w:r>
              <w:rPr>
                <w:rFonts w:hint="eastAsia" w:ascii="宋体" w:hAnsi="宋体" w:cs="宋体"/>
                <w:sz w:val="24"/>
                <w:highlight w:val="none"/>
              </w:rPr>
              <w:t>电话：</w:t>
            </w:r>
          </w:p>
        </w:tc>
        <w:tc>
          <w:tcPr>
            <w:tcW w:w="4517" w:type="dxa"/>
            <w:vAlign w:val="center"/>
          </w:tcPr>
          <w:p w14:paraId="0B14B00B">
            <w:pPr>
              <w:snapToGrid w:val="0"/>
              <w:spacing w:line="360" w:lineRule="auto"/>
              <w:rPr>
                <w:rFonts w:ascii="宋体" w:hAnsi="宋体" w:cs="宋体"/>
                <w:sz w:val="24"/>
                <w:highlight w:val="none"/>
              </w:rPr>
            </w:pPr>
            <w:r>
              <w:rPr>
                <w:rFonts w:hint="eastAsia" w:ascii="宋体" w:hAnsi="宋体" w:cs="宋体"/>
                <w:sz w:val="24"/>
                <w:highlight w:val="none"/>
              </w:rPr>
              <w:t>电话：</w:t>
            </w:r>
          </w:p>
        </w:tc>
      </w:tr>
      <w:tr w14:paraId="2F5C1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4516" w:type="dxa"/>
            <w:vAlign w:val="center"/>
          </w:tcPr>
          <w:p w14:paraId="09C55AA2">
            <w:pPr>
              <w:snapToGrid w:val="0"/>
              <w:spacing w:line="360" w:lineRule="auto"/>
              <w:rPr>
                <w:rFonts w:ascii="宋体" w:hAnsi="宋体" w:cs="宋体"/>
                <w:sz w:val="24"/>
                <w:highlight w:val="none"/>
              </w:rPr>
            </w:pPr>
            <w:r>
              <w:rPr>
                <w:rFonts w:hint="eastAsia" w:ascii="宋体" w:hAnsi="宋体" w:cs="宋体"/>
                <w:sz w:val="24"/>
                <w:highlight w:val="none"/>
              </w:rPr>
              <w:t>电子邮箱：</w:t>
            </w:r>
          </w:p>
        </w:tc>
        <w:tc>
          <w:tcPr>
            <w:tcW w:w="4517" w:type="dxa"/>
            <w:vAlign w:val="center"/>
          </w:tcPr>
          <w:p w14:paraId="0FBD6990">
            <w:pPr>
              <w:snapToGrid w:val="0"/>
              <w:spacing w:line="360" w:lineRule="auto"/>
              <w:rPr>
                <w:rFonts w:ascii="宋体" w:hAnsi="宋体" w:cs="宋体"/>
                <w:sz w:val="24"/>
                <w:highlight w:val="none"/>
              </w:rPr>
            </w:pPr>
            <w:r>
              <w:rPr>
                <w:rFonts w:hint="eastAsia" w:ascii="宋体" w:hAnsi="宋体" w:cs="宋体"/>
                <w:sz w:val="24"/>
                <w:highlight w:val="none"/>
              </w:rPr>
              <w:t>电子邮箱：</w:t>
            </w:r>
          </w:p>
        </w:tc>
      </w:tr>
      <w:tr w14:paraId="3D4E9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516" w:type="dxa"/>
            <w:vAlign w:val="center"/>
          </w:tcPr>
          <w:p w14:paraId="22D78E55">
            <w:pPr>
              <w:snapToGrid w:val="0"/>
              <w:spacing w:line="360" w:lineRule="auto"/>
              <w:rPr>
                <w:rFonts w:ascii="宋体" w:hAnsi="宋体" w:cs="宋体"/>
                <w:sz w:val="24"/>
                <w:highlight w:val="none"/>
              </w:rPr>
            </w:pPr>
            <w:r>
              <w:rPr>
                <w:rFonts w:hint="eastAsia" w:ascii="宋体" w:hAnsi="宋体" w:cs="宋体"/>
                <w:sz w:val="24"/>
                <w:highlight w:val="none"/>
              </w:rPr>
              <w:t>开户银行：</w:t>
            </w:r>
          </w:p>
        </w:tc>
        <w:tc>
          <w:tcPr>
            <w:tcW w:w="4517" w:type="dxa"/>
            <w:vAlign w:val="center"/>
          </w:tcPr>
          <w:p w14:paraId="22566BA3">
            <w:pPr>
              <w:snapToGrid w:val="0"/>
              <w:spacing w:line="360" w:lineRule="auto"/>
              <w:rPr>
                <w:rFonts w:ascii="宋体" w:hAnsi="宋体" w:cs="宋体"/>
                <w:sz w:val="24"/>
                <w:highlight w:val="none"/>
              </w:rPr>
            </w:pPr>
            <w:r>
              <w:rPr>
                <w:rFonts w:hint="eastAsia" w:ascii="宋体" w:hAnsi="宋体" w:cs="宋体"/>
                <w:sz w:val="24"/>
                <w:highlight w:val="none"/>
              </w:rPr>
              <w:t>开户银行：</w:t>
            </w:r>
          </w:p>
        </w:tc>
      </w:tr>
      <w:tr w14:paraId="5C68E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16" w:type="dxa"/>
            <w:vAlign w:val="center"/>
          </w:tcPr>
          <w:p w14:paraId="5298D7CD">
            <w:pPr>
              <w:snapToGrid w:val="0"/>
              <w:spacing w:line="360" w:lineRule="auto"/>
              <w:rPr>
                <w:rFonts w:ascii="宋体" w:hAnsi="宋体" w:cs="宋体"/>
                <w:sz w:val="24"/>
                <w:highlight w:val="none"/>
              </w:rPr>
            </w:pPr>
            <w:r>
              <w:rPr>
                <w:rFonts w:hint="eastAsia" w:ascii="宋体" w:hAnsi="宋体" w:cs="宋体"/>
                <w:sz w:val="24"/>
                <w:highlight w:val="none"/>
              </w:rPr>
              <w:t>账号：</w:t>
            </w:r>
          </w:p>
        </w:tc>
        <w:tc>
          <w:tcPr>
            <w:tcW w:w="4517" w:type="dxa"/>
            <w:vAlign w:val="center"/>
          </w:tcPr>
          <w:p w14:paraId="0532379F">
            <w:pPr>
              <w:snapToGrid w:val="0"/>
              <w:spacing w:line="360" w:lineRule="auto"/>
              <w:rPr>
                <w:rFonts w:ascii="宋体" w:hAnsi="宋体" w:cs="宋体"/>
                <w:sz w:val="24"/>
                <w:highlight w:val="none"/>
              </w:rPr>
            </w:pPr>
            <w:r>
              <w:rPr>
                <w:rFonts w:hint="eastAsia" w:ascii="宋体" w:hAnsi="宋体" w:cs="宋体"/>
                <w:sz w:val="24"/>
                <w:highlight w:val="none"/>
              </w:rPr>
              <w:t>账号：</w:t>
            </w:r>
          </w:p>
        </w:tc>
      </w:tr>
      <w:tr w14:paraId="2AF8F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516" w:type="dxa"/>
            <w:vAlign w:val="center"/>
          </w:tcPr>
          <w:p w14:paraId="0371B439">
            <w:pPr>
              <w:snapToGrid w:val="0"/>
              <w:spacing w:line="360" w:lineRule="auto"/>
              <w:rPr>
                <w:rFonts w:ascii="宋体" w:hAnsi="宋体" w:cs="宋体"/>
                <w:sz w:val="24"/>
                <w:highlight w:val="none"/>
              </w:rPr>
            </w:pPr>
            <w:r>
              <w:rPr>
                <w:rFonts w:hint="eastAsia" w:ascii="宋体" w:hAnsi="宋体" w:cs="宋体"/>
                <w:sz w:val="24"/>
                <w:highlight w:val="none"/>
              </w:rPr>
              <w:t>邮政编码：</w:t>
            </w:r>
          </w:p>
        </w:tc>
        <w:tc>
          <w:tcPr>
            <w:tcW w:w="4517" w:type="dxa"/>
            <w:vAlign w:val="center"/>
          </w:tcPr>
          <w:p w14:paraId="28E0C41D">
            <w:pPr>
              <w:snapToGrid w:val="0"/>
              <w:spacing w:line="360" w:lineRule="auto"/>
              <w:rPr>
                <w:rFonts w:ascii="宋体" w:hAnsi="宋体" w:cs="宋体"/>
                <w:sz w:val="24"/>
                <w:highlight w:val="none"/>
              </w:rPr>
            </w:pPr>
            <w:r>
              <w:rPr>
                <w:rFonts w:hint="eastAsia" w:ascii="宋体" w:hAnsi="宋体" w:cs="宋体"/>
                <w:sz w:val="24"/>
                <w:highlight w:val="none"/>
              </w:rPr>
              <w:t>邮政编码：</w:t>
            </w:r>
          </w:p>
        </w:tc>
      </w:tr>
    </w:tbl>
    <w:p w14:paraId="0DB3CBFE">
      <w:pPr>
        <w:snapToGrid w:val="0"/>
        <w:spacing w:line="360" w:lineRule="auto"/>
        <w:rPr>
          <w:rFonts w:ascii="宋体" w:hAnsi="宋体"/>
          <w:b/>
          <w:sz w:val="24"/>
          <w:highlight w:val="none"/>
        </w:rPr>
      </w:pPr>
      <w:r>
        <w:rPr>
          <w:rFonts w:ascii="宋体" w:hAnsi="宋体"/>
          <w:b/>
          <w:szCs w:val="21"/>
          <w:highlight w:val="none"/>
        </w:rPr>
        <w:br w:type="page"/>
      </w:r>
      <w:r>
        <w:rPr>
          <w:rFonts w:hint="eastAsia" w:ascii="宋体" w:hAnsi="宋体"/>
          <w:b/>
          <w:sz w:val="24"/>
          <w:highlight w:val="none"/>
        </w:rPr>
        <w:t>合 同 附 件</w:t>
      </w:r>
    </w:p>
    <w:p w14:paraId="655A7E76">
      <w:pPr>
        <w:snapToGrid w:val="0"/>
        <w:spacing w:line="360" w:lineRule="auto"/>
        <w:rPr>
          <w:rFonts w:ascii="宋体" w:hAnsi="宋体"/>
          <w:sz w:val="24"/>
          <w:highlight w:val="none"/>
        </w:rPr>
      </w:pPr>
      <w:r>
        <w:rPr>
          <w:rFonts w:hint="eastAsia" w:ascii="宋体" w:hAnsi="宋体"/>
          <w:sz w:val="24"/>
          <w:highlight w:val="none"/>
        </w:rPr>
        <w:t>一般货物类</w:t>
      </w:r>
    </w:p>
    <w:tbl>
      <w:tblPr>
        <w:tblStyle w:val="51"/>
        <w:tblW w:w="0" w:type="auto"/>
        <w:jc w:val="center"/>
        <w:tblLayout w:type="fixed"/>
        <w:tblCellMar>
          <w:top w:w="0" w:type="dxa"/>
          <w:left w:w="108" w:type="dxa"/>
          <w:bottom w:w="0" w:type="dxa"/>
          <w:right w:w="108" w:type="dxa"/>
        </w:tblCellMar>
      </w:tblPr>
      <w:tblGrid>
        <w:gridCol w:w="4248"/>
        <w:gridCol w:w="4274"/>
      </w:tblGrid>
      <w:tr w14:paraId="65E9FD8F">
        <w:tblPrEx>
          <w:tblCellMar>
            <w:top w:w="0" w:type="dxa"/>
            <w:left w:w="108" w:type="dxa"/>
            <w:bottom w:w="0" w:type="dxa"/>
            <w:right w:w="108" w:type="dxa"/>
          </w:tblCellMar>
        </w:tblPrEx>
        <w:trPr>
          <w:trHeight w:val="1226" w:hRule="atLeast"/>
          <w:jc w:val="center"/>
        </w:trPr>
        <w:tc>
          <w:tcPr>
            <w:tcW w:w="8522" w:type="dxa"/>
            <w:gridSpan w:val="2"/>
            <w:tcBorders>
              <w:top w:val="single" w:color="auto" w:sz="4" w:space="0"/>
              <w:left w:val="single" w:color="auto" w:sz="4" w:space="0"/>
              <w:right w:val="single" w:color="auto" w:sz="4" w:space="0"/>
            </w:tcBorders>
          </w:tcPr>
          <w:p w14:paraId="0145581C">
            <w:pPr>
              <w:snapToGrid w:val="0"/>
              <w:spacing w:line="360" w:lineRule="auto"/>
              <w:ind w:firstLine="482" w:firstLineChars="200"/>
              <w:rPr>
                <w:rFonts w:ascii="宋体" w:hAnsi="宋体"/>
                <w:b/>
                <w:sz w:val="24"/>
                <w:highlight w:val="none"/>
              </w:rPr>
            </w:pPr>
            <w:r>
              <w:rPr>
                <w:rFonts w:hint="eastAsia" w:ascii="宋体" w:hAnsi="宋体"/>
                <w:b/>
                <w:sz w:val="24"/>
                <w:highlight w:val="none"/>
              </w:rPr>
              <w:t>1. 供应商承诺具体事项：</w:t>
            </w:r>
          </w:p>
        </w:tc>
      </w:tr>
      <w:tr w14:paraId="72BE9871">
        <w:tblPrEx>
          <w:tblCellMar>
            <w:top w:w="0" w:type="dxa"/>
            <w:left w:w="108" w:type="dxa"/>
            <w:bottom w:w="0" w:type="dxa"/>
            <w:right w:w="108" w:type="dxa"/>
          </w:tblCellMar>
        </w:tblPrEx>
        <w:trPr>
          <w:trHeight w:val="1228" w:hRule="atLeast"/>
          <w:jc w:val="center"/>
        </w:trPr>
        <w:tc>
          <w:tcPr>
            <w:tcW w:w="8522" w:type="dxa"/>
            <w:gridSpan w:val="2"/>
            <w:tcBorders>
              <w:top w:val="single" w:color="auto" w:sz="4" w:space="0"/>
              <w:left w:val="single" w:color="auto" w:sz="4" w:space="0"/>
              <w:right w:val="single" w:color="auto" w:sz="4" w:space="0"/>
            </w:tcBorders>
          </w:tcPr>
          <w:p w14:paraId="287F79F6">
            <w:pPr>
              <w:snapToGrid w:val="0"/>
              <w:spacing w:line="360" w:lineRule="auto"/>
              <w:ind w:firstLine="482" w:firstLineChars="200"/>
              <w:rPr>
                <w:rFonts w:ascii="宋体" w:hAnsi="宋体"/>
                <w:b/>
                <w:sz w:val="24"/>
                <w:highlight w:val="none"/>
              </w:rPr>
            </w:pPr>
            <w:r>
              <w:rPr>
                <w:rFonts w:hint="eastAsia" w:ascii="宋体" w:hAnsi="宋体"/>
                <w:b/>
                <w:sz w:val="24"/>
                <w:highlight w:val="none"/>
              </w:rPr>
              <w:t>2. 售后服务具体事项：</w:t>
            </w:r>
          </w:p>
        </w:tc>
      </w:tr>
      <w:tr w14:paraId="51CC9FDF">
        <w:tblPrEx>
          <w:tblCellMar>
            <w:top w:w="0" w:type="dxa"/>
            <w:left w:w="108" w:type="dxa"/>
            <w:bottom w:w="0" w:type="dxa"/>
            <w:right w:w="108" w:type="dxa"/>
          </w:tblCellMar>
        </w:tblPrEx>
        <w:trPr>
          <w:trHeight w:val="1088" w:hRule="atLeast"/>
          <w:jc w:val="center"/>
        </w:trPr>
        <w:tc>
          <w:tcPr>
            <w:tcW w:w="8522" w:type="dxa"/>
            <w:gridSpan w:val="2"/>
            <w:tcBorders>
              <w:top w:val="single" w:color="auto" w:sz="4" w:space="0"/>
              <w:left w:val="single" w:color="auto" w:sz="4" w:space="0"/>
              <w:right w:val="single" w:color="auto" w:sz="4" w:space="0"/>
            </w:tcBorders>
          </w:tcPr>
          <w:p w14:paraId="6B7C2D76">
            <w:pPr>
              <w:snapToGrid w:val="0"/>
              <w:spacing w:line="360" w:lineRule="auto"/>
              <w:ind w:firstLine="482" w:firstLineChars="200"/>
              <w:rPr>
                <w:rFonts w:ascii="宋体" w:hAnsi="宋体"/>
                <w:b/>
                <w:sz w:val="24"/>
                <w:highlight w:val="none"/>
              </w:rPr>
            </w:pPr>
            <w:r>
              <w:rPr>
                <w:rFonts w:hint="eastAsia" w:ascii="宋体" w:hAnsi="宋体"/>
                <w:b/>
                <w:sz w:val="24"/>
                <w:highlight w:val="none"/>
              </w:rPr>
              <w:t>3. 保修期责任：</w:t>
            </w:r>
          </w:p>
        </w:tc>
      </w:tr>
      <w:tr w14:paraId="6156F45F">
        <w:tblPrEx>
          <w:tblCellMar>
            <w:top w:w="0" w:type="dxa"/>
            <w:left w:w="108" w:type="dxa"/>
            <w:bottom w:w="0" w:type="dxa"/>
            <w:right w:w="108" w:type="dxa"/>
          </w:tblCellMar>
        </w:tblPrEx>
        <w:trPr>
          <w:trHeight w:val="1360" w:hRule="atLeast"/>
          <w:jc w:val="center"/>
        </w:trPr>
        <w:tc>
          <w:tcPr>
            <w:tcW w:w="8522" w:type="dxa"/>
            <w:gridSpan w:val="2"/>
            <w:tcBorders>
              <w:top w:val="single" w:color="auto" w:sz="4" w:space="0"/>
              <w:left w:val="single" w:color="auto" w:sz="4" w:space="0"/>
              <w:right w:val="single" w:color="auto" w:sz="4" w:space="0"/>
            </w:tcBorders>
          </w:tcPr>
          <w:p w14:paraId="79522C52">
            <w:pPr>
              <w:snapToGrid w:val="0"/>
              <w:spacing w:line="360" w:lineRule="auto"/>
              <w:ind w:firstLine="482" w:firstLineChars="200"/>
              <w:rPr>
                <w:rFonts w:ascii="宋体" w:hAnsi="宋体"/>
                <w:b/>
                <w:sz w:val="24"/>
                <w:highlight w:val="none"/>
              </w:rPr>
            </w:pPr>
            <w:r>
              <w:rPr>
                <w:rFonts w:hint="eastAsia" w:ascii="宋体" w:hAnsi="宋体"/>
                <w:b/>
                <w:sz w:val="24"/>
                <w:highlight w:val="none"/>
              </w:rPr>
              <w:t>4. 其他具体事项：</w:t>
            </w:r>
          </w:p>
        </w:tc>
      </w:tr>
      <w:tr w14:paraId="30507D4C">
        <w:tblPrEx>
          <w:tblCellMar>
            <w:top w:w="0" w:type="dxa"/>
            <w:left w:w="108" w:type="dxa"/>
            <w:bottom w:w="0" w:type="dxa"/>
            <w:right w:w="108" w:type="dxa"/>
          </w:tblCellMar>
        </w:tblPrEx>
        <w:trPr>
          <w:trHeight w:val="1703" w:hRule="atLeast"/>
          <w:jc w:val="center"/>
        </w:trPr>
        <w:tc>
          <w:tcPr>
            <w:tcW w:w="4248" w:type="dxa"/>
            <w:tcBorders>
              <w:top w:val="single" w:color="auto" w:sz="4" w:space="0"/>
              <w:left w:val="single" w:color="auto" w:sz="4" w:space="0"/>
              <w:bottom w:val="single" w:color="auto" w:sz="4" w:space="0"/>
              <w:right w:val="single" w:color="auto" w:sz="4" w:space="0"/>
            </w:tcBorders>
            <w:vAlign w:val="center"/>
          </w:tcPr>
          <w:p w14:paraId="59F1029F">
            <w:pPr>
              <w:snapToGrid w:val="0"/>
              <w:spacing w:line="360" w:lineRule="auto"/>
              <w:ind w:firstLine="482" w:firstLineChars="200"/>
              <w:rPr>
                <w:rFonts w:ascii="宋体" w:hAnsi="宋体"/>
                <w:b/>
                <w:sz w:val="24"/>
                <w:highlight w:val="none"/>
              </w:rPr>
            </w:pPr>
            <w:r>
              <w:rPr>
                <w:rFonts w:hint="eastAsia" w:ascii="宋体" w:hAnsi="宋体"/>
                <w:b/>
                <w:sz w:val="24"/>
                <w:highlight w:val="none"/>
              </w:rPr>
              <w:t>甲方（章）</w:t>
            </w:r>
          </w:p>
          <w:p w14:paraId="62DB4FFF">
            <w:pPr>
              <w:snapToGrid w:val="0"/>
              <w:spacing w:line="360" w:lineRule="auto"/>
              <w:ind w:firstLine="482" w:firstLineChars="200"/>
              <w:rPr>
                <w:rFonts w:ascii="宋体" w:hAnsi="宋体"/>
                <w:b/>
                <w:sz w:val="24"/>
                <w:highlight w:val="none"/>
              </w:rPr>
            </w:pPr>
          </w:p>
          <w:p w14:paraId="39A0D81C">
            <w:pPr>
              <w:snapToGrid w:val="0"/>
              <w:spacing w:line="360" w:lineRule="auto"/>
              <w:rPr>
                <w:rFonts w:ascii="宋体" w:hAnsi="宋体"/>
                <w:b/>
                <w:sz w:val="24"/>
                <w:highlight w:val="none"/>
              </w:rPr>
            </w:pPr>
          </w:p>
          <w:p w14:paraId="5A435A36">
            <w:pPr>
              <w:snapToGrid w:val="0"/>
              <w:spacing w:line="360" w:lineRule="auto"/>
              <w:ind w:firstLine="482" w:firstLineChars="200"/>
              <w:rPr>
                <w:rFonts w:ascii="宋体" w:hAnsi="宋体"/>
                <w:b/>
                <w:sz w:val="24"/>
                <w:highlight w:val="none"/>
              </w:rPr>
            </w:pPr>
            <w:r>
              <w:rPr>
                <w:rFonts w:hint="eastAsia" w:ascii="宋体" w:hAnsi="宋体"/>
                <w:b/>
                <w:sz w:val="24"/>
                <w:highlight w:val="none"/>
              </w:rPr>
              <w:t xml:space="preserve">                 年   月   日 </w:t>
            </w:r>
          </w:p>
        </w:tc>
        <w:tc>
          <w:tcPr>
            <w:tcW w:w="4274" w:type="dxa"/>
            <w:tcBorders>
              <w:top w:val="single" w:color="auto" w:sz="4" w:space="0"/>
              <w:left w:val="single" w:color="auto" w:sz="4" w:space="0"/>
              <w:bottom w:val="single" w:color="auto" w:sz="4" w:space="0"/>
              <w:right w:val="single" w:color="auto" w:sz="4" w:space="0"/>
            </w:tcBorders>
            <w:vAlign w:val="center"/>
          </w:tcPr>
          <w:p w14:paraId="36862519">
            <w:pPr>
              <w:snapToGrid w:val="0"/>
              <w:spacing w:line="360" w:lineRule="auto"/>
              <w:ind w:firstLine="482" w:firstLineChars="200"/>
              <w:rPr>
                <w:rFonts w:ascii="宋体" w:hAnsi="宋体"/>
                <w:b/>
                <w:sz w:val="24"/>
                <w:highlight w:val="none"/>
              </w:rPr>
            </w:pPr>
            <w:r>
              <w:rPr>
                <w:rFonts w:hint="eastAsia" w:ascii="宋体" w:hAnsi="宋体"/>
                <w:b/>
                <w:sz w:val="24"/>
                <w:highlight w:val="none"/>
              </w:rPr>
              <w:t>乙方（章）</w:t>
            </w:r>
          </w:p>
          <w:p w14:paraId="1BA6CB22">
            <w:pPr>
              <w:snapToGrid w:val="0"/>
              <w:spacing w:line="360" w:lineRule="auto"/>
              <w:ind w:firstLine="482" w:firstLineChars="200"/>
              <w:rPr>
                <w:rFonts w:ascii="宋体" w:hAnsi="宋体"/>
                <w:b/>
                <w:sz w:val="24"/>
                <w:highlight w:val="none"/>
              </w:rPr>
            </w:pPr>
          </w:p>
          <w:p w14:paraId="55E02B8F">
            <w:pPr>
              <w:snapToGrid w:val="0"/>
              <w:spacing w:line="360" w:lineRule="auto"/>
              <w:rPr>
                <w:rFonts w:ascii="宋体" w:hAnsi="宋体"/>
                <w:b/>
                <w:sz w:val="24"/>
                <w:highlight w:val="none"/>
              </w:rPr>
            </w:pPr>
          </w:p>
          <w:p w14:paraId="09272E88">
            <w:pPr>
              <w:snapToGrid w:val="0"/>
              <w:spacing w:line="360" w:lineRule="auto"/>
              <w:ind w:firstLine="482" w:firstLineChars="200"/>
              <w:rPr>
                <w:rFonts w:ascii="宋体" w:hAnsi="宋体"/>
                <w:b/>
                <w:sz w:val="24"/>
                <w:highlight w:val="none"/>
              </w:rPr>
            </w:pPr>
            <w:r>
              <w:rPr>
                <w:rFonts w:hint="eastAsia" w:ascii="宋体" w:hAnsi="宋体"/>
                <w:b/>
                <w:sz w:val="24"/>
                <w:highlight w:val="none"/>
              </w:rPr>
              <w:t xml:space="preserve">                年   月   日</w:t>
            </w:r>
          </w:p>
        </w:tc>
      </w:tr>
    </w:tbl>
    <w:p w14:paraId="5A6DD94C">
      <w:pPr>
        <w:snapToGrid w:val="0"/>
        <w:spacing w:line="360" w:lineRule="auto"/>
        <w:jc w:val="left"/>
        <w:rPr>
          <w:highlight w:val="none"/>
        </w:rPr>
      </w:pPr>
      <w:r>
        <w:rPr>
          <w:rFonts w:hint="eastAsia" w:ascii="宋体" w:hAnsi="宋体"/>
          <w:sz w:val="24"/>
          <w:highlight w:val="none"/>
        </w:rPr>
        <w:t xml:space="preserve">   注：售后服务事项填不下时可另加附页</w:t>
      </w:r>
    </w:p>
    <w:p w14:paraId="0B502220">
      <w:pPr>
        <w:rPr>
          <w:highlight w:val="none"/>
        </w:rPr>
      </w:pPr>
    </w:p>
    <w:p w14:paraId="7D2C7B56">
      <w:pPr>
        <w:rPr>
          <w:highlight w:val="none"/>
        </w:rPr>
      </w:pPr>
    </w:p>
    <w:p w14:paraId="7D853D3B">
      <w:pPr>
        <w:rPr>
          <w:highlight w:val="none"/>
        </w:rPr>
        <w:sectPr>
          <w:footerReference r:id="rId14" w:type="default"/>
          <w:pgSz w:w="11906" w:h="16838"/>
          <w:pgMar w:top="1134" w:right="1134" w:bottom="1134" w:left="1134" w:header="851" w:footer="992" w:gutter="0"/>
          <w:cols w:space="720" w:num="1"/>
          <w:docGrid w:type="lines" w:linePitch="312" w:charSpace="0"/>
        </w:sectPr>
      </w:pPr>
    </w:p>
    <w:p w14:paraId="4C1A8FAA">
      <w:pPr>
        <w:rPr>
          <w:highlight w:val="none"/>
        </w:rPr>
      </w:pPr>
    </w:p>
    <w:p w14:paraId="20D2F13B">
      <w:pPr>
        <w:widowControl/>
        <w:jc w:val="left"/>
        <w:rPr>
          <w:highlight w:val="none"/>
        </w:rPr>
      </w:pPr>
    </w:p>
    <w:p w14:paraId="71D88194">
      <w:pPr>
        <w:spacing w:before="120" w:line="320" w:lineRule="atLeast"/>
        <w:jc w:val="left"/>
        <w:outlineLvl w:val="1"/>
        <w:rPr>
          <w:b/>
          <w:bCs/>
          <w:kern w:val="0"/>
          <w:szCs w:val="21"/>
          <w:highlight w:val="none"/>
        </w:rPr>
      </w:pPr>
      <w:r>
        <w:rPr>
          <w:b/>
          <w:bCs/>
          <w:kern w:val="0"/>
          <w:szCs w:val="21"/>
          <w:highlight w:val="none"/>
        </w:rPr>
        <w:t>合同附件1</w:t>
      </w:r>
    </w:p>
    <w:p w14:paraId="52F8A5F5">
      <w:pPr>
        <w:snapToGrid w:val="0"/>
        <w:spacing w:line="360" w:lineRule="exact"/>
        <w:jc w:val="center"/>
        <w:rPr>
          <w:b/>
          <w:bCs/>
          <w:szCs w:val="21"/>
          <w:highlight w:val="none"/>
        </w:rPr>
      </w:pPr>
      <w:r>
        <w:rPr>
          <w:b/>
          <w:bCs/>
          <w:szCs w:val="21"/>
          <w:highlight w:val="none"/>
        </w:rPr>
        <w:t>政府采购项目履约保证金退付意见书</w:t>
      </w:r>
    </w:p>
    <w:p w14:paraId="40A74960">
      <w:pPr>
        <w:jc w:val="center"/>
        <w:rPr>
          <w:sz w:val="36"/>
          <w:szCs w:val="36"/>
          <w:highlight w:val="none"/>
        </w:rPr>
      </w:pPr>
    </w:p>
    <w:tbl>
      <w:tblPr>
        <w:tblStyle w:val="51"/>
        <w:tblW w:w="907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8130"/>
      </w:tblGrid>
      <w:tr w14:paraId="0285C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948" w:type="dxa"/>
            <w:vMerge w:val="restart"/>
            <w:vAlign w:val="center"/>
          </w:tcPr>
          <w:p w14:paraId="6FA326E3">
            <w:pPr>
              <w:jc w:val="center"/>
              <w:rPr>
                <w:szCs w:val="21"/>
                <w:highlight w:val="none"/>
              </w:rPr>
            </w:pPr>
            <w:r>
              <w:rPr>
                <w:szCs w:val="21"/>
                <w:highlight w:val="none"/>
              </w:rPr>
              <w:t>供</w:t>
            </w:r>
          </w:p>
          <w:p w14:paraId="21FBB6DB">
            <w:pPr>
              <w:jc w:val="center"/>
              <w:rPr>
                <w:szCs w:val="21"/>
                <w:highlight w:val="none"/>
              </w:rPr>
            </w:pPr>
            <w:r>
              <w:rPr>
                <w:szCs w:val="21"/>
                <w:highlight w:val="none"/>
              </w:rPr>
              <w:t>应</w:t>
            </w:r>
          </w:p>
          <w:p w14:paraId="6F745A20">
            <w:pPr>
              <w:jc w:val="center"/>
              <w:rPr>
                <w:szCs w:val="21"/>
                <w:highlight w:val="none"/>
              </w:rPr>
            </w:pPr>
            <w:r>
              <w:rPr>
                <w:szCs w:val="21"/>
                <w:highlight w:val="none"/>
              </w:rPr>
              <w:t>商</w:t>
            </w:r>
          </w:p>
          <w:p w14:paraId="66FBDFAC">
            <w:pPr>
              <w:jc w:val="center"/>
              <w:rPr>
                <w:szCs w:val="21"/>
                <w:highlight w:val="none"/>
              </w:rPr>
            </w:pPr>
            <w:r>
              <w:rPr>
                <w:szCs w:val="21"/>
                <w:highlight w:val="none"/>
              </w:rPr>
              <w:t>申</w:t>
            </w:r>
          </w:p>
          <w:p w14:paraId="09802236">
            <w:pPr>
              <w:jc w:val="center"/>
              <w:rPr>
                <w:szCs w:val="21"/>
                <w:highlight w:val="none"/>
              </w:rPr>
            </w:pPr>
            <w:r>
              <w:rPr>
                <w:szCs w:val="21"/>
                <w:highlight w:val="none"/>
              </w:rPr>
              <w:t>请</w:t>
            </w:r>
          </w:p>
        </w:tc>
        <w:tc>
          <w:tcPr>
            <w:tcW w:w="8130" w:type="dxa"/>
            <w:vAlign w:val="center"/>
          </w:tcPr>
          <w:p w14:paraId="2C5EBE7B">
            <w:pPr>
              <w:rPr>
                <w:szCs w:val="21"/>
                <w:highlight w:val="none"/>
              </w:rPr>
            </w:pPr>
            <w:r>
              <w:rPr>
                <w:szCs w:val="21"/>
                <w:highlight w:val="none"/>
              </w:rPr>
              <w:t>项目编号：</w:t>
            </w:r>
          </w:p>
        </w:tc>
      </w:tr>
      <w:tr w14:paraId="37AAA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948" w:type="dxa"/>
            <w:vMerge w:val="continue"/>
            <w:vAlign w:val="center"/>
          </w:tcPr>
          <w:p w14:paraId="5437457F">
            <w:pPr>
              <w:rPr>
                <w:szCs w:val="21"/>
                <w:highlight w:val="none"/>
              </w:rPr>
            </w:pPr>
          </w:p>
        </w:tc>
        <w:tc>
          <w:tcPr>
            <w:tcW w:w="8130" w:type="dxa"/>
            <w:vAlign w:val="center"/>
          </w:tcPr>
          <w:p w14:paraId="474A1728">
            <w:pPr>
              <w:rPr>
                <w:szCs w:val="21"/>
                <w:highlight w:val="none"/>
              </w:rPr>
            </w:pPr>
            <w:r>
              <w:rPr>
                <w:szCs w:val="21"/>
                <w:highlight w:val="none"/>
              </w:rPr>
              <w:t>项目名称：</w:t>
            </w:r>
          </w:p>
        </w:tc>
      </w:tr>
      <w:tr w14:paraId="50C69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 w:hRule="atLeast"/>
        </w:trPr>
        <w:tc>
          <w:tcPr>
            <w:tcW w:w="948" w:type="dxa"/>
            <w:vMerge w:val="continue"/>
          </w:tcPr>
          <w:p w14:paraId="725A23EA">
            <w:pPr>
              <w:rPr>
                <w:szCs w:val="21"/>
                <w:highlight w:val="none"/>
              </w:rPr>
            </w:pPr>
          </w:p>
        </w:tc>
        <w:tc>
          <w:tcPr>
            <w:tcW w:w="8130" w:type="dxa"/>
          </w:tcPr>
          <w:p w14:paraId="54084662">
            <w:pPr>
              <w:rPr>
                <w:szCs w:val="21"/>
                <w:highlight w:val="none"/>
              </w:rPr>
            </w:pPr>
            <w:r>
              <w:rPr>
                <w:szCs w:val="21"/>
                <w:highlight w:val="none"/>
              </w:rPr>
              <w:t xml:space="preserve">  </w:t>
            </w:r>
          </w:p>
          <w:p w14:paraId="271770C2">
            <w:pPr>
              <w:spacing w:line="400" w:lineRule="exact"/>
              <w:ind w:firstLine="420" w:firstLineChars="200"/>
              <w:rPr>
                <w:szCs w:val="21"/>
                <w:highlight w:val="none"/>
              </w:rPr>
            </w:pPr>
            <w:r>
              <w:rPr>
                <w:szCs w:val="21"/>
                <w:highlight w:val="none"/>
              </w:rPr>
              <w:t>该项目已于</w:t>
            </w:r>
            <w:r>
              <w:rPr>
                <w:szCs w:val="21"/>
                <w:highlight w:val="none"/>
                <w:u w:val="single"/>
              </w:rPr>
              <w:t xml:space="preserve">       </w:t>
            </w:r>
            <w:r>
              <w:rPr>
                <w:szCs w:val="21"/>
                <w:highlight w:val="none"/>
              </w:rPr>
              <w:t>年</w:t>
            </w:r>
            <w:r>
              <w:rPr>
                <w:szCs w:val="21"/>
                <w:highlight w:val="none"/>
                <w:u w:val="single"/>
              </w:rPr>
              <w:t xml:space="preserve">     </w:t>
            </w:r>
            <w:r>
              <w:rPr>
                <w:szCs w:val="21"/>
                <w:highlight w:val="none"/>
              </w:rPr>
              <w:t>月</w:t>
            </w:r>
            <w:r>
              <w:rPr>
                <w:szCs w:val="21"/>
                <w:highlight w:val="none"/>
                <w:u w:val="single"/>
              </w:rPr>
              <w:t xml:space="preserve">     </w:t>
            </w:r>
            <w:r>
              <w:rPr>
                <w:szCs w:val="21"/>
                <w:highlight w:val="none"/>
              </w:rPr>
              <w:t>日验收并交付使用。根据合同规定，该项目的履约保证金期限于</w:t>
            </w:r>
            <w:r>
              <w:rPr>
                <w:szCs w:val="21"/>
                <w:highlight w:val="none"/>
                <w:u w:val="single"/>
              </w:rPr>
              <w:t xml:space="preserve">         </w:t>
            </w:r>
            <w:r>
              <w:rPr>
                <w:szCs w:val="21"/>
                <w:highlight w:val="none"/>
              </w:rPr>
              <w:t>年</w:t>
            </w:r>
            <w:r>
              <w:rPr>
                <w:szCs w:val="21"/>
                <w:highlight w:val="none"/>
                <w:u w:val="single"/>
              </w:rPr>
              <w:t xml:space="preserve">      </w:t>
            </w:r>
            <w:r>
              <w:rPr>
                <w:szCs w:val="21"/>
                <w:highlight w:val="none"/>
              </w:rPr>
              <w:t>月</w:t>
            </w:r>
            <w:r>
              <w:rPr>
                <w:szCs w:val="21"/>
                <w:highlight w:val="none"/>
                <w:u w:val="single"/>
              </w:rPr>
              <w:t xml:space="preserve">       </w:t>
            </w:r>
            <w:r>
              <w:rPr>
                <w:szCs w:val="21"/>
                <w:highlight w:val="none"/>
              </w:rPr>
              <w:t>日已满，请将履约保证金</w:t>
            </w:r>
          </w:p>
          <w:p w14:paraId="7BADD8F3">
            <w:pPr>
              <w:spacing w:line="400" w:lineRule="exact"/>
              <w:rPr>
                <w:szCs w:val="21"/>
                <w:highlight w:val="none"/>
              </w:rPr>
            </w:pPr>
            <w:r>
              <w:rPr>
                <w:szCs w:val="21"/>
                <w:highlight w:val="none"/>
                <w:u w:val="single"/>
              </w:rPr>
              <w:t xml:space="preserve">                                        </w:t>
            </w:r>
            <w:r>
              <w:rPr>
                <w:szCs w:val="21"/>
                <w:highlight w:val="none"/>
              </w:rPr>
              <w:t>（大写）¥</w:t>
            </w:r>
            <w:r>
              <w:rPr>
                <w:szCs w:val="21"/>
                <w:highlight w:val="none"/>
                <w:u w:val="single"/>
              </w:rPr>
              <w:t xml:space="preserve">          </w:t>
            </w:r>
            <w:r>
              <w:rPr>
                <w:szCs w:val="21"/>
                <w:highlight w:val="none"/>
              </w:rPr>
              <w:t>（小写）退付到达以下账户。</w:t>
            </w:r>
          </w:p>
          <w:p w14:paraId="64F7EC55">
            <w:pPr>
              <w:spacing w:line="400" w:lineRule="exact"/>
              <w:ind w:firstLine="705"/>
              <w:rPr>
                <w:szCs w:val="21"/>
                <w:highlight w:val="none"/>
              </w:rPr>
            </w:pPr>
            <w:r>
              <w:rPr>
                <w:szCs w:val="21"/>
                <w:highlight w:val="none"/>
              </w:rPr>
              <w:t>单位名称：</w:t>
            </w:r>
          </w:p>
          <w:p w14:paraId="3FF87FA3">
            <w:pPr>
              <w:spacing w:line="400" w:lineRule="exact"/>
              <w:ind w:firstLine="705"/>
              <w:rPr>
                <w:szCs w:val="21"/>
                <w:highlight w:val="none"/>
              </w:rPr>
            </w:pPr>
            <w:r>
              <w:rPr>
                <w:szCs w:val="21"/>
                <w:highlight w:val="none"/>
              </w:rPr>
              <w:t>开户银行：</w:t>
            </w:r>
          </w:p>
          <w:p w14:paraId="79430971">
            <w:pPr>
              <w:spacing w:line="400" w:lineRule="exact"/>
              <w:ind w:firstLine="705"/>
              <w:rPr>
                <w:szCs w:val="21"/>
                <w:highlight w:val="none"/>
              </w:rPr>
            </w:pPr>
            <w:r>
              <w:rPr>
                <w:szCs w:val="21"/>
                <w:highlight w:val="none"/>
              </w:rPr>
              <w:t>账   号：</w:t>
            </w:r>
          </w:p>
          <w:p w14:paraId="1F7C26CF">
            <w:pPr>
              <w:spacing w:line="400" w:lineRule="exact"/>
              <w:rPr>
                <w:szCs w:val="21"/>
                <w:highlight w:val="none"/>
              </w:rPr>
            </w:pPr>
            <w:r>
              <w:rPr>
                <w:szCs w:val="21"/>
                <w:highlight w:val="none"/>
              </w:rPr>
              <w:t>联系人及电话：</w:t>
            </w:r>
          </w:p>
          <w:p w14:paraId="40FCBBAF">
            <w:pPr>
              <w:spacing w:line="400" w:lineRule="exact"/>
              <w:rPr>
                <w:szCs w:val="21"/>
                <w:highlight w:val="none"/>
              </w:rPr>
            </w:pPr>
          </w:p>
          <w:p w14:paraId="497DC7A8">
            <w:pPr>
              <w:spacing w:line="520" w:lineRule="exact"/>
              <w:jc w:val="center"/>
              <w:rPr>
                <w:szCs w:val="21"/>
                <w:highlight w:val="none"/>
              </w:rPr>
            </w:pPr>
            <w:r>
              <w:rPr>
                <w:szCs w:val="21"/>
                <w:highlight w:val="none"/>
              </w:rPr>
              <w:t xml:space="preserve">                                     供应商</w:t>
            </w:r>
            <w:r>
              <w:rPr>
                <w:rFonts w:hint="eastAsia"/>
                <w:szCs w:val="21"/>
                <w:highlight w:val="none"/>
              </w:rPr>
              <w:t>公</w:t>
            </w:r>
            <w:r>
              <w:rPr>
                <w:szCs w:val="21"/>
                <w:highlight w:val="none"/>
              </w:rPr>
              <w:t>章：</w:t>
            </w:r>
          </w:p>
          <w:p w14:paraId="504F834E">
            <w:pPr>
              <w:spacing w:line="520" w:lineRule="exact"/>
              <w:jc w:val="center"/>
              <w:rPr>
                <w:szCs w:val="21"/>
                <w:highlight w:val="none"/>
              </w:rPr>
            </w:pPr>
            <w:r>
              <w:rPr>
                <w:szCs w:val="21"/>
                <w:highlight w:val="none"/>
              </w:rPr>
              <w:t xml:space="preserve">                           年    月     日</w:t>
            </w:r>
          </w:p>
        </w:tc>
      </w:tr>
      <w:tr w14:paraId="32CB4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3" w:hRule="atLeast"/>
        </w:trPr>
        <w:tc>
          <w:tcPr>
            <w:tcW w:w="948" w:type="dxa"/>
            <w:vAlign w:val="center"/>
          </w:tcPr>
          <w:p w14:paraId="0AD07378">
            <w:pPr>
              <w:jc w:val="center"/>
              <w:rPr>
                <w:szCs w:val="21"/>
                <w:highlight w:val="none"/>
              </w:rPr>
            </w:pPr>
            <w:r>
              <w:rPr>
                <w:szCs w:val="21"/>
                <w:highlight w:val="none"/>
              </w:rPr>
              <w:t>采</w:t>
            </w:r>
          </w:p>
          <w:p w14:paraId="6730AE1A">
            <w:pPr>
              <w:jc w:val="center"/>
              <w:rPr>
                <w:szCs w:val="21"/>
                <w:highlight w:val="none"/>
              </w:rPr>
            </w:pPr>
            <w:r>
              <w:rPr>
                <w:szCs w:val="21"/>
                <w:highlight w:val="none"/>
              </w:rPr>
              <w:t>购</w:t>
            </w:r>
          </w:p>
          <w:p w14:paraId="1ABE8F13">
            <w:pPr>
              <w:jc w:val="center"/>
              <w:rPr>
                <w:szCs w:val="21"/>
                <w:highlight w:val="none"/>
              </w:rPr>
            </w:pPr>
            <w:r>
              <w:rPr>
                <w:szCs w:val="21"/>
                <w:highlight w:val="none"/>
              </w:rPr>
              <w:t>单</w:t>
            </w:r>
          </w:p>
          <w:p w14:paraId="5E847AA2">
            <w:pPr>
              <w:jc w:val="center"/>
              <w:rPr>
                <w:szCs w:val="21"/>
                <w:highlight w:val="none"/>
              </w:rPr>
            </w:pPr>
            <w:r>
              <w:rPr>
                <w:szCs w:val="21"/>
                <w:highlight w:val="none"/>
              </w:rPr>
              <w:t>位</w:t>
            </w:r>
          </w:p>
          <w:p w14:paraId="2D011789">
            <w:pPr>
              <w:jc w:val="center"/>
              <w:rPr>
                <w:szCs w:val="21"/>
                <w:highlight w:val="none"/>
              </w:rPr>
            </w:pPr>
            <w:r>
              <w:rPr>
                <w:szCs w:val="21"/>
                <w:highlight w:val="none"/>
              </w:rPr>
              <w:t>意</w:t>
            </w:r>
          </w:p>
          <w:p w14:paraId="7CD40CAD">
            <w:pPr>
              <w:jc w:val="center"/>
              <w:rPr>
                <w:szCs w:val="21"/>
                <w:highlight w:val="none"/>
              </w:rPr>
            </w:pPr>
            <w:r>
              <w:rPr>
                <w:szCs w:val="21"/>
                <w:highlight w:val="none"/>
              </w:rPr>
              <w:t>见</w:t>
            </w:r>
          </w:p>
        </w:tc>
        <w:tc>
          <w:tcPr>
            <w:tcW w:w="8130" w:type="dxa"/>
          </w:tcPr>
          <w:p w14:paraId="61692480">
            <w:pPr>
              <w:rPr>
                <w:szCs w:val="21"/>
                <w:highlight w:val="none"/>
              </w:rPr>
            </w:pPr>
          </w:p>
          <w:p w14:paraId="06896BD0">
            <w:pPr>
              <w:rPr>
                <w:szCs w:val="21"/>
                <w:highlight w:val="none"/>
              </w:rPr>
            </w:pPr>
            <w:r>
              <w:rPr>
                <w:szCs w:val="21"/>
                <w:highlight w:val="none"/>
              </w:rPr>
              <w:t>退付意见：是否同意退付履约保证金及退付金额：</w:t>
            </w:r>
          </w:p>
          <w:p w14:paraId="076347FB">
            <w:pPr>
              <w:rPr>
                <w:szCs w:val="21"/>
                <w:highlight w:val="none"/>
              </w:rPr>
            </w:pPr>
          </w:p>
          <w:p w14:paraId="25DF9874">
            <w:pPr>
              <w:rPr>
                <w:szCs w:val="21"/>
                <w:highlight w:val="none"/>
              </w:rPr>
            </w:pPr>
          </w:p>
          <w:p w14:paraId="1021C9B1">
            <w:pPr>
              <w:spacing w:line="520" w:lineRule="exact"/>
              <w:rPr>
                <w:szCs w:val="21"/>
                <w:highlight w:val="none"/>
              </w:rPr>
            </w:pPr>
            <w:r>
              <w:rPr>
                <w:szCs w:val="21"/>
                <w:highlight w:val="none"/>
              </w:rPr>
              <w:t>联系人及电话：                                 采购单位</w:t>
            </w:r>
            <w:r>
              <w:rPr>
                <w:rFonts w:hint="eastAsia"/>
                <w:szCs w:val="21"/>
                <w:highlight w:val="none"/>
              </w:rPr>
              <w:t>公</w:t>
            </w:r>
            <w:r>
              <w:rPr>
                <w:szCs w:val="21"/>
                <w:highlight w:val="none"/>
              </w:rPr>
              <w:t>章</w:t>
            </w:r>
          </w:p>
          <w:p w14:paraId="0688C8FA">
            <w:pPr>
              <w:spacing w:line="520" w:lineRule="exact"/>
              <w:jc w:val="center"/>
              <w:rPr>
                <w:szCs w:val="21"/>
                <w:highlight w:val="none"/>
              </w:rPr>
            </w:pPr>
            <w:r>
              <w:rPr>
                <w:szCs w:val="21"/>
                <w:highlight w:val="none"/>
              </w:rPr>
              <w:t xml:space="preserve">                                        年    月     日</w:t>
            </w:r>
          </w:p>
        </w:tc>
      </w:tr>
      <w:tr w14:paraId="10DAA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6" w:hRule="atLeast"/>
        </w:trPr>
        <w:tc>
          <w:tcPr>
            <w:tcW w:w="948" w:type="dxa"/>
            <w:vAlign w:val="center"/>
          </w:tcPr>
          <w:p w14:paraId="7C8530F3">
            <w:pPr>
              <w:jc w:val="center"/>
              <w:rPr>
                <w:szCs w:val="21"/>
                <w:highlight w:val="none"/>
              </w:rPr>
            </w:pPr>
            <w:r>
              <w:rPr>
                <w:szCs w:val="21"/>
                <w:highlight w:val="none"/>
              </w:rPr>
              <w:t>财</w:t>
            </w:r>
          </w:p>
          <w:p w14:paraId="39613027">
            <w:pPr>
              <w:jc w:val="center"/>
              <w:rPr>
                <w:szCs w:val="21"/>
                <w:highlight w:val="none"/>
              </w:rPr>
            </w:pPr>
            <w:r>
              <w:rPr>
                <w:szCs w:val="21"/>
                <w:highlight w:val="none"/>
              </w:rPr>
              <w:t>务</w:t>
            </w:r>
          </w:p>
          <w:p w14:paraId="13029EB7">
            <w:pPr>
              <w:jc w:val="center"/>
              <w:rPr>
                <w:szCs w:val="21"/>
                <w:highlight w:val="none"/>
              </w:rPr>
            </w:pPr>
            <w:r>
              <w:rPr>
                <w:szCs w:val="21"/>
                <w:highlight w:val="none"/>
              </w:rPr>
              <w:t>部</w:t>
            </w:r>
          </w:p>
          <w:p w14:paraId="3D4AA4A5">
            <w:pPr>
              <w:jc w:val="center"/>
              <w:rPr>
                <w:szCs w:val="21"/>
                <w:highlight w:val="none"/>
              </w:rPr>
            </w:pPr>
            <w:r>
              <w:rPr>
                <w:szCs w:val="21"/>
                <w:highlight w:val="none"/>
              </w:rPr>
              <w:t>门</w:t>
            </w:r>
          </w:p>
          <w:p w14:paraId="0151C5A0">
            <w:pPr>
              <w:jc w:val="center"/>
              <w:rPr>
                <w:szCs w:val="21"/>
                <w:highlight w:val="none"/>
              </w:rPr>
            </w:pPr>
            <w:r>
              <w:rPr>
                <w:szCs w:val="21"/>
                <w:highlight w:val="none"/>
              </w:rPr>
              <w:t>意</w:t>
            </w:r>
          </w:p>
          <w:p w14:paraId="1963B965">
            <w:pPr>
              <w:jc w:val="center"/>
              <w:rPr>
                <w:szCs w:val="21"/>
                <w:highlight w:val="none"/>
              </w:rPr>
            </w:pPr>
            <w:r>
              <w:rPr>
                <w:szCs w:val="21"/>
                <w:highlight w:val="none"/>
              </w:rPr>
              <w:t>见</w:t>
            </w:r>
          </w:p>
        </w:tc>
        <w:tc>
          <w:tcPr>
            <w:tcW w:w="8130" w:type="dxa"/>
          </w:tcPr>
          <w:p w14:paraId="79C375D7">
            <w:pPr>
              <w:spacing w:line="640" w:lineRule="exact"/>
              <w:rPr>
                <w:szCs w:val="21"/>
                <w:highlight w:val="none"/>
              </w:rPr>
            </w:pPr>
            <w:r>
              <w:rPr>
                <w:szCs w:val="21"/>
                <w:highlight w:val="none"/>
              </w:rPr>
              <w:t>此表于</w:t>
            </w:r>
            <w:r>
              <w:rPr>
                <w:szCs w:val="21"/>
                <w:highlight w:val="none"/>
                <w:u w:val="single"/>
              </w:rPr>
              <w:t xml:space="preserve">     </w:t>
            </w:r>
            <w:r>
              <w:rPr>
                <w:szCs w:val="21"/>
                <w:highlight w:val="none"/>
              </w:rPr>
              <w:t>年</w:t>
            </w:r>
            <w:r>
              <w:rPr>
                <w:szCs w:val="21"/>
                <w:highlight w:val="none"/>
                <w:u w:val="single"/>
              </w:rPr>
              <w:t xml:space="preserve">    </w:t>
            </w:r>
            <w:r>
              <w:rPr>
                <w:szCs w:val="21"/>
                <w:highlight w:val="none"/>
              </w:rPr>
              <w:t xml:space="preserve"> 月 </w:t>
            </w:r>
            <w:r>
              <w:rPr>
                <w:szCs w:val="21"/>
                <w:highlight w:val="none"/>
                <w:u w:val="single"/>
              </w:rPr>
              <w:t xml:space="preserve">   </w:t>
            </w:r>
            <w:r>
              <w:rPr>
                <w:szCs w:val="21"/>
                <w:highlight w:val="none"/>
              </w:rPr>
              <w:t xml:space="preserve"> 日收到。</w:t>
            </w:r>
          </w:p>
          <w:p w14:paraId="64E01FE8">
            <w:pPr>
              <w:spacing w:line="640" w:lineRule="exact"/>
              <w:rPr>
                <w:szCs w:val="21"/>
                <w:highlight w:val="none"/>
              </w:rPr>
            </w:pPr>
            <w:r>
              <w:rPr>
                <w:szCs w:val="21"/>
                <w:highlight w:val="none"/>
              </w:rPr>
              <w:t>会计审核：</w:t>
            </w:r>
          </w:p>
          <w:p w14:paraId="27261803">
            <w:pPr>
              <w:spacing w:line="640" w:lineRule="exact"/>
              <w:rPr>
                <w:szCs w:val="21"/>
                <w:highlight w:val="none"/>
              </w:rPr>
            </w:pPr>
            <w:r>
              <w:rPr>
                <w:szCs w:val="21"/>
                <w:highlight w:val="none"/>
              </w:rPr>
              <w:t>财务负责人审核：</w:t>
            </w:r>
          </w:p>
          <w:p w14:paraId="132909A8">
            <w:pPr>
              <w:spacing w:line="640" w:lineRule="exact"/>
              <w:rPr>
                <w:szCs w:val="21"/>
                <w:highlight w:val="none"/>
              </w:rPr>
            </w:pPr>
            <w:r>
              <w:rPr>
                <w:szCs w:val="21"/>
                <w:highlight w:val="none"/>
              </w:rPr>
              <w:t>单位负责人签字：</w:t>
            </w:r>
          </w:p>
          <w:p w14:paraId="511A1A6D">
            <w:pPr>
              <w:spacing w:line="640" w:lineRule="exact"/>
              <w:rPr>
                <w:szCs w:val="21"/>
                <w:highlight w:val="none"/>
              </w:rPr>
            </w:pPr>
            <w:r>
              <w:rPr>
                <w:szCs w:val="21"/>
                <w:highlight w:val="none"/>
              </w:rPr>
              <w:t>出纳办理转账日期：</w:t>
            </w:r>
          </w:p>
        </w:tc>
      </w:tr>
    </w:tbl>
    <w:p w14:paraId="50B0B3D7">
      <w:pPr>
        <w:pStyle w:val="19"/>
        <w:ind w:left="480" w:leftChars="114" w:hanging="241" w:hangingChars="100"/>
        <w:rPr>
          <w:b/>
          <w:bCs/>
          <w:szCs w:val="21"/>
          <w:highlight w:val="none"/>
        </w:rPr>
      </w:pPr>
      <w:r>
        <w:rPr>
          <w:b/>
          <w:bCs/>
          <w:szCs w:val="21"/>
          <w:highlight w:val="none"/>
        </w:rPr>
        <w:t>注：供应商凭经采购单位审批的退付意见书到相关财务部办理履约保证金退付事宜。</w:t>
      </w:r>
    </w:p>
    <w:p w14:paraId="6CB173AF">
      <w:pPr>
        <w:widowControl/>
        <w:jc w:val="left"/>
        <w:rPr>
          <w:highlight w:val="none"/>
        </w:rPr>
      </w:pPr>
      <w:r>
        <w:rPr>
          <w:highlight w:val="none"/>
        </w:rPr>
        <w:br w:type="page"/>
      </w:r>
    </w:p>
    <w:p w14:paraId="54421843">
      <w:pPr>
        <w:spacing w:before="120" w:line="320" w:lineRule="atLeast"/>
        <w:jc w:val="left"/>
        <w:outlineLvl w:val="1"/>
        <w:rPr>
          <w:b/>
          <w:bCs/>
          <w:kern w:val="0"/>
          <w:szCs w:val="21"/>
          <w:highlight w:val="none"/>
        </w:rPr>
      </w:pPr>
      <w:r>
        <w:rPr>
          <w:b/>
          <w:bCs/>
          <w:kern w:val="0"/>
          <w:szCs w:val="21"/>
          <w:highlight w:val="none"/>
        </w:rPr>
        <w:t>合同附件</w:t>
      </w:r>
      <w:r>
        <w:rPr>
          <w:rFonts w:hint="eastAsia"/>
          <w:b/>
          <w:bCs/>
          <w:kern w:val="0"/>
          <w:szCs w:val="21"/>
          <w:highlight w:val="none"/>
        </w:rPr>
        <w:t>2</w:t>
      </w:r>
    </w:p>
    <w:p w14:paraId="0AFB49CE">
      <w:pPr>
        <w:snapToGrid w:val="0"/>
        <w:spacing w:line="360" w:lineRule="exact"/>
        <w:jc w:val="center"/>
        <w:rPr>
          <w:b/>
          <w:bCs/>
          <w:szCs w:val="21"/>
          <w:highlight w:val="none"/>
        </w:rPr>
      </w:pPr>
    </w:p>
    <w:p w14:paraId="44C302CD">
      <w:pPr>
        <w:snapToGrid w:val="0"/>
        <w:spacing w:line="360" w:lineRule="exact"/>
        <w:jc w:val="center"/>
        <w:rPr>
          <w:b/>
          <w:bCs/>
          <w:szCs w:val="21"/>
          <w:highlight w:val="none"/>
        </w:rPr>
      </w:pPr>
      <w:r>
        <w:rPr>
          <w:b/>
          <w:bCs/>
          <w:szCs w:val="21"/>
          <w:highlight w:val="none"/>
        </w:rPr>
        <w:t>广西壮族自治区政府采购项目合同验收书</w:t>
      </w:r>
    </w:p>
    <w:p w14:paraId="694E567A">
      <w:pPr>
        <w:widowControl/>
        <w:snapToGrid w:val="0"/>
        <w:spacing w:before="100" w:beforeAutospacing="1" w:after="100" w:afterAutospacing="1" w:line="320" w:lineRule="exact"/>
        <w:ind w:left="-359" w:leftChars="-171" w:firstLine="420" w:firstLineChars="200"/>
        <w:jc w:val="left"/>
        <w:rPr>
          <w:kern w:val="0"/>
          <w:szCs w:val="21"/>
          <w:highlight w:val="none"/>
        </w:rPr>
      </w:pPr>
      <w:r>
        <w:rPr>
          <w:kern w:val="0"/>
          <w:szCs w:val="21"/>
          <w:highlight w:val="none"/>
        </w:rPr>
        <w:t>根据政府采购项目（</w:t>
      </w:r>
      <w:r>
        <w:rPr>
          <w:kern w:val="0"/>
          <w:szCs w:val="21"/>
          <w:highlight w:val="none"/>
          <w:u w:val="single"/>
        </w:rPr>
        <w:t>采购合同编号：</w:t>
      </w:r>
      <w:r>
        <w:rPr>
          <w:rFonts w:cs="Arial"/>
          <w:szCs w:val="21"/>
          <w:highlight w:val="none"/>
          <w:u w:val="single"/>
        </w:rPr>
        <w:t>GXZC20XX-XX-XXXXX-JDZB</w:t>
      </w:r>
      <w:r>
        <w:rPr>
          <w:kern w:val="0"/>
          <w:szCs w:val="21"/>
          <w:highlight w:val="none"/>
        </w:rPr>
        <w:t>）的约定，我单位对（</w:t>
      </w:r>
      <w:r>
        <w:rPr>
          <w:rFonts w:hint="eastAsia" w:cs="Arial"/>
          <w:szCs w:val="21"/>
          <w:highlight w:val="none"/>
          <w:u w:val="single"/>
        </w:rPr>
        <w:t>XXXX采购项目</w:t>
      </w:r>
      <w:r>
        <w:rPr>
          <w:kern w:val="0"/>
          <w:szCs w:val="21"/>
          <w:highlight w:val="none"/>
        </w:rPr>
        <w:t>）政府采购项目中标（或成交）供应商</w:t>
      </w:r>
      <w:r>
        <w:rPr>
          <w:rFonts w:hint="eastAsia"/>
          <w:kern w:val="0"/>
          <w:szCs w:val="21"/>
          <w:highlight w:val="none"/>
          <w:u w:val="single"/>
        </w:rPr>
        <w:t>XX公司（填写供应商名称）</w:t>
      </w:r>
      <w:r>
        <w:rPr>
          <w:kern w:val="0"/>
          <w:szCs w:val="21"/>
          <w:highlight w:val="none"/>
        </w:rPr>
        <w:t>提供的</w:t>
      </w:r>
      <w:r>
        <w:rPr>
          <w:rFonts w:hint="eastAsia"/>
          <w:kern w:val="0"/>
          <w:szCs w:val="21"/>
          <w:highlight w:val="none"/>
        </w:rPr>
        <w:t>货物（或工程、服务）</w:t>
      </w:r>
      <w:r>
        <w:rPr>
          <w:kern w:val="0"/>
          <w:szCs w:val="21"/>
          <w:highlight w:val="none"/>
        </w:rPr>
        <w:t>进行了验收，验收情况如下：</w:t>
      </w:r>
    </w:p>
    <w:tbl>
      <w:tblPr>
        <w:tblStyle w:val="51"/>
        <w:tblW w:w="962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661"/>
        <w:gridCol w:w="866"/>
        <w:gridCol w:w="977"/>
        <w:gridCol w:w="2263"/>
        <w:gridCol w:w="1608"/>
        <w:gridCol w:w="850"/>
        <w:gridCol w:w="242"/>
        <w:gridCol w:w="2160"/>
      </w:tblGrid>
      <w:tr w14:paraId="1ECBA3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1" w:hRule="atLeast"/>
          <w:jc w:val="center"/>
        </w:trPr>
        <w:tc>
          <w:tcPr>
            <w:tcW w:w="2504" w:type="dxa"/>
            <w:gridSpan w:val="3"/>
            <w:tcBorders>
              <w:top w:val="single" w:color="auto" w:sz="8" w:space="0"/>
              <w:left w:val="single" w:color="auto" w:sz="8" w:space="0"/>
              <w:bottom w:val="single" w:color="auto" w:sz="8" w:space="0"/>
              <w:right w:val="single" w:color="auto" w:sz="8" w:space="0"/>
            </w:tcBorders>
            <w:vAlign w:val="center"/>
          </w:tcPr>
          <w:p w14:paraId="2B5B952B">
            <w:pPr>
              <w:widowControl/>
              <w:snapToGrid w:val="0"/>
              <w:spacing w:before="100" w:beforeAutospacing="1" w:after="100" w:afterAutospacing="1" w:line="320" w:lineRule="exact"/>
              <w:ind w:left="-3" w:firstLine="4" w:firstLineChars="2"/>
              <w:jc w:val="center"/>
              <w:rPr>
                <w:rFonts w:ascii="宋体" w:hAnsi="宋体" w:cs="宋体"/>
                <w:kern w:val="0"/>
                <w:szCs w:val="21"/>
                <w:highlight w:val="none"/>
              </w:rPr>
            </w:pPr>
            <w:r>
              <w:rPr>
                <w:rFonts w:hint="eastAsia" w:ascii="宋体" w:hAnsi="宋体" w:cs="宋体"/>
                <w:kern w:val="0"/>
                <w:szCs w:val="21"/>
                <w:highlight w:val="none"/>
              </w:rPr>
              <w:t>验收方式：</w:t>
            </w:r>
          </w:p>
        </w:tc>
        <w:tc>
          <w:tcPr>
            <w:tcW w:w="7123" w:type="dxa"/>
            <w:gridSpan w:val="5"/>
            <w:tcBorders>
              <w:top w:val="single" w:color="auto" w:sz="8" w:space="0"/>
              <w:left w:val="single" w:color="auto" w:sz="8" w:space="0"/>
              <w:bottom w:val="single" w:color="auto" w:sz="8" w:space="0"/>
              <w:right w:val="single" w:color="auto" w:sz="8" w:space="0"/>
            </w:tcBorders>
            <w:vAlign w:val="center"/>
          </w:tcPr>
          <w:p w14:paraId="58174541">
            <w:pPr>
              <w:widowControl/>
              <w:snapToGrid w:val="0"/>
              <w:spacing w:before="100" w:beforeAutospacing="1" w:after="100" w:afterAutospacing="1" w:line="320" w:lineRule="exact"/>
              <w:ind w:left="-3" w:firstLine="420" w:firstLineChars="200"/>
              <w:jc w:val="center"/>
              <w:rPr>
                <w:rFonts w:ascii="宋体" w:hAnsi="宋体" w:cs="宋体"/>
                <w:kern w:val="0"/>
                <w:szCs w:val="21"/>
                <w:highlight w:val="none"/>
              </w:rPr>
            </w:pPr>
            <w:r>
              <w:rPr>
                <w:rFonts w:hint="eastAsia" w:ascii="宋体" w:hAnsi="宋体" w:cs="宋体"/>
                <w:szCs w:val="21"/>
                <w:highlight w:val="none"/>
              </w:rPr>
              <w:t>□</w:t>
            </w:r>
            <w:r>
              <w:rPr>
                <w:rFonts w:hint="eastAsia" w:ascii="宋体" w:hAnsi="宋体" w:cs="宋体"/>
                <w:kern w:val="0"/>
                <w:szCs w:val="21"/>
                <w:highlight w:val="none"/>
              </w:rPr>
              <w:t>自行验收        </w:t>
            </w:r>
            <w:r>
              <w:rPr>
                <w:rFonts w:hint="eastAsia" w:ascii="宋体" w:hAnsi="宋体" w:cs="宋体"/>
                <w:szCs w:val="21"/>
                <w:highlight w:val="none"/>
              </w:rPr>
              <w:sym w:font="Wingdings 2" w:char="00A3"/>
            </w:r>
            <w:r>
              <w:rPr>
                <w:rFonts w:hint="eastAsia" w:ascii="宋体" w:hAnsi="宋体" w:cs="宋体"/>
                <w:kern w:val="0"/>
                <w:szCs w:val="21"/>
                <w:highlight w:val="none"/>
              </w:rPr>
              <w:t>委托验收</w:t>
            </w:r>
          </w:p>
        </w:tc>
      </w:tr>
      <w:tr w14:paraId="0D011A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4" w:hRule="atLeast"/>
          <w:jc w:val="center"/>
        </w:trPr>
        <w:tc>
          <w:tcPr>
            <w:tcW w:w="661" w:type="dxa"/>
            <w:tcBorders>
              <w:top w:val="single" w:color="auto" w:sz="8" w:space="0"/>
              <w:left w:val="single" w:color="auto" w:sz="8" w:space="0"/>
              <w:bottom w:val="single" w:color="auto" w:sz="8" w:space="0"/>
              <w:right w:val="single" w:color="auto" w:sz="8" w:space="0"/>
            </w:tcBorders>
            <w:vAlign w:val="center"/>
          </w:tcPr>
          <w:p w14:paraId="5BC4E954">
            <w:pPr>
              <w:widowControl/>
              <w:snapToGrid w:val="0"/>
              <w:spacing w:before="100" w:beforeAutospacing="1" w:after="100" w:afterAutospacing="1" w:line="320" w:lineRule="exact"/>
              <w:ind w:firstLine="2" w:firstLineChars="1"/>
              <w:jc w:val="center"/>
              <w:rPr>
                <w:rFonts w:ascii="宋体" w:hAnsi="宋体" w:cs="宋体"/>
                <w:kern w:val="0"/>
                <w:szCs w:val="21"/>
                <w:highlight w:val="none"/>
              </w:rPr>
            </w:pPr>
            <w:r>
              <w:rPr>
                <w:rFonts w:hint="eastAsia" w:ascii="宋体" w:hAnsi="宋体" w:cs="宋体"/>
                <w:kern w:val="0"/>
                <w:szCs w:val="21"/>
                <w:highlight w:val="none"/>
              </w:rPr>
              <w:t>序号</w:t>
            </w:r>
          </w:p>
        </w:tc>
        <w:tc>
          <w:tcPr>
            <w:tcW w:w="1843" w:type="dxa"/>
            <w:gridSpan w:val="2"/>
            <w:tcBorders>
              <w:top w:val="single" w:color="auto" w:sz="8" w:space="0"/>
              <w:left w:val="single" w:color="auto" w:sz="8" w:space="0"/>
              <w:bottom w:val="single" w:color="auto" w:sz="8" w:space="0"/>
              <w:right w:val="single" w:color="auto" w:sz="8" w:space="0"/>
            </w:tcBorders>
            <w:vAlign w:val="center"/>
          </w:tcPr>
          <w:p w14:paraId="156E2497">
            <w:pPr>
              <w:widowControl/>
              <w:snapToGrid w:val="0"/>
              <w:spacing w:before="100" w:beforeAutospacing="1" w:after="100" w:afterAutospacing="1" w:line="320" w:lineRule="exact"/>
              <w:ind w:left="-3" w:firstLine="2" w:firstLineChars="1"/>
              <w:jc w:val="center"/>
              <w:rPr>
                <w:rFonts w:ascii="宋体" w:hAnsi="宋体" w:cs="宋体"/>
                <w:kern w:val="0"/>
                <w:szCs w:val="21"/>
                <w:highlight w:val="none"/>
              </w:rPr>
            </w:pPr>
            <w:r>
              <w:rPr>
                <w:rFonts w:hint="eastAsia" w:ascii="宋体" w:hAnsi="宋体" w:cs="宋体"/>
                <w:kern w:val="0"/>
                <w:szCs w:val="21"/>
                <w:highlight w:val="none"/>
              </w:rPr>
              <w:t>名  称</w:t>
            </w:r>
          </w:p>
        </w:tc>
        <w:tc>
          <w:tcPr>
            <w:tcW w:w="3871" w:type="dxa"/>
            <w:gridSpan w:val="2"/>
            <w:tcBorders>
              <w:top w:val="single" w:color="auto" w:sz="8" w:space="0"/>
              <w:left w:val="single" w:color="auto" w:sz="8" w:space="0"/>
              <w:bottom w:val="single" w:color="auto" w:sz="8" w:space="0"/>
              <w:right w:val="single" w:color="auto" w:sz="8" w:space="0"/>
            </w:tcBorders>
            <w:vAlign w:val="center"/>
          </w:tcPr>
          <w:p w14:paraId="5BEB4667">
            <w:pPr>
              <w:widowControl/>
              <w:snapToGrid w:val="0"/>
              <w:spacing w:before="100" w:beforeAutospacing="1" w:after="100" w:afterAutospacing="1" w:line="320" w:lineRule="exact"/>
              <w:ind w:left="-3" w:firstLine="2" w:firstLineChars="1"/>
              <w:jc w:val="center"/>
              <w:rPr>
                <w:rFonts w:ascii="宋体" w:hAnsi="宋体" w:cs="宋体"/>
                <w:kern w:val="0"/>
                <w:szCs w:val="21"/>
                <w:highlight w:val="none"/>
              </w:rPr>
            </w:pPr>
            <w:r>
              <w:rPr>
                <w:rFonts w:hint="eastAsia" w:ascii="宋体" w:hAnsi="宋体" w:cs="宋体"/>
                <w:kern w:val="0"/>
                <w:szCs w:val="21"/>
                <w:highlight w:val="none"/>
              </w:rPr>
              <w:t>货物型号规格、标准及配置等（或服务内容、标准）</w:t>
            </w:r>
          </w:p>
        </w:tc>
        <w:tc>
          <w:tcPr>
            <w:tcW w:w="850" w:type="dxa"/>
            <w:tcBorders>
              <w:top w:val="single" w:color="auto" w:sz="8" w:space="0"/>
              <w:left w:val="single" w:color="auto" w:sz="8" w:space="0"/>
              <w:bottom w:val="single" w:color="auto" w:sz="8" w:space="0"/>
              <w:right w:val="single" w:color="auto" w:sz="8" w:space="0"/>
            </w:tcBorders>
            <w:vAlign w:val="center"/>
          </w:tcPr>
          <w:p w14:paraId="06C23F1E">
            <w:pPr>
              <w:widowControl/>
              <w:snapToGrid w:val="0"/>
              <w:spacing w:before="100" w:beforeAutospacing="1" w:after="100" w:afterAutospacing="1" w:line="320" w:lineRule="exact"/>
              <w:jc w:val="center"/>
              <w:rPr>
                <w:rFonts w:ascii="宋体" w:hAnsi="宋体" w:cs="宋体"/>
                <w:kern w:val="0"/>
                <w:szCs w:val="21"/>
                <w:highlight w:val="none"/>
              </w:rPr>
            </w:pPr>
            <w:r>
              <w:rPr>
                <w:rFonts w:hint="eastAsia" w:ascii="宋体" w:hAnsi="宋体" w:cs="宋体"/>
                <w:kern w:val="0"/>
                <w:szCs w:val="21"/>
                <w:highlight w:val="none"/>
              </w:rPr>
              <w:t>数量</w:t>
            </w:r>
          </w:p>
        </w:tc>
        <w:tc>
          <w:tcPr>
            <w:tcW w:w="2402" w:type="dxa"/>
            <w:gridSpan w:val="2"/>
            <w:tcBorders>
              <w:top w:val="single" w:color="auto" w:sz="8" w:space="0"/>
              <w:left w:val="single" w:color="auto" w:sz="8" w:space="0"/>
              <w:bottom w:val="single" w:color="auto" w:sz="8" w:space="0"/>
              <w:right w:val="single" w:color="auto" w:sz="8" w:space="0"/>
            </w:tcBorders>
            <w:vAlign w:val="center"/>
          </w:tcPr>
          <w:p w14:paraId="1838CD7D">
            <w:pPr>
              <w:widowControl/>
              <w:snapToGrid w:val="0"/>
              <w:spacing w:before="100" w:beforeAutospacing="1" w:after="100" w:afterAutospacing="1" w:line="320" w:lineRule="exact"/>
              <w:ind w:left="-3" w:firstLine="2" w:firstLineChars="1"/>
              <w:jc w:val="center"/>
              <w:rPr>
                <w:rFonts w:ascii="宋体" w:hAnsi="宋体" w:cs="宋体"/>
                <w:kern w:val="0"/>
                <w:szCs w:val="21"/>
                <w:highlight w:val="none"/>
              </w:rPr>
            </w:pPr>
            <w:r>
              <w:rPr>
                <w:rFonts w:hint="eastAsia" w:ascii="宋体" w:hAnsi="宋体" w:cs="宋体"/>
                <w:kern w:val="0"/>
                <w:szCs w:val="21"/>
                <w:highlight w:val="none"/>
              </w:rPr>
              <w:t>金  额</w:t>
            </w:r>
          </w:p>
        </w:tc>
      </w:tr>
      <w:tr w14:paraId="0F8898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61" w:type="dxa"/>
            <w:tcBorders>
              <w:top w:val="single" w:color="auto" w:sz="8" w:space="0"/>
              <w:left w:val="single" w:color="auto" w:sz="8" w:space="0"/>
              <w:bottom w:val="single" w:color="auto" w:sz="8" w:space="0"/>
              <w:right w:val="single" w:color="auto" w:sz="8" w:space="0"/>
            </w:tcBorders>
            <w:vAlign w:val="center"/>
          </w:tcPr>
          <w:p w14:paraId="34EFA226">
            <w:pPr>
              <w:widowControl/>
              <w:snapToGrid w:val="0"/>
              <w:spacing w:before="100" w:beforeAutospacing="1" w:after="100" w:afterAutospacing="1" w:line="320" w:lineRule="exact"/>
              <w:ind w:left="-3" w:firstLine="4" w:firstLineChars="2"/>
              <w:jc w:val="center"/>
              <w:rPr>
                <w:rFonts w:ascii="宋体" w:hAnsi="宋体" w:cs="宋体"/>
                <w:kern w:val="0"/>
                <w:szCs w:val="21"/>
                <w:highlight w:val="none"/>
              </w:rPr>
            </w:pPr>
            <w:r>
              <w:rPr>
                <w:rFonts w:hint="eastAsia" w:ascii="宋体" w:hAnsi="宋体" w:cs="宋体"/>
                <w:kern w:val="0"/>
                <w:szCs w:val="21"/>
                <w:highlight w:val="none"/>
              </w:rPr>
              <w:t>1</w:t>
            </w:r>
          </w:p>
        </w:tc>
        <w:tc>
          <w:tcPr>
            <w:tcW w:w="1843" w:type="dxa"/>
            <w:gridSpan w:val="2"/>
            <w:tcBorders>
              <w:top w:val="single" w:color="auto" w:sz="8" w:space="0"/>
              <w:left w:val="single" w:color="auto" w:sz="8" w:space="0"/>
              <w:bottom w:val="single" w:color="auto" w:sz="8" w:space="0"/>
              <w:right w:val="single" w:color="auto" w:sz="8" w:space="0"/>
            </w:tcBorders>
            <w:vAlign w:val="center"/>
          </w:tcPr>
          <w:p w14:paraId="11B5F32E">
            <w:pPr>
              <w:widowControl/>
              <w:snapToGrid w:val="0"/>
              <w:spacing w:before="100" w:beforeAutospacing="1" w:after="100" w:afterAutospacing="1" w:line="320" w:lineRule="exact"/>
              <w:ind w:left="-3" w:firstLine="420" w:firstLineChars="200"/>
              <w:jc w:val="left"/>
              <w:rPr>
                <w:rFonts w:ascii="宋体" w:hAnsi="宋体" w:cs="宋体"/>
                <w:kern w:val="0"/>
                <w:szCs w:val="21"/>
                <w:highlight w:val="none"/>
              </w:rPr>
            </w:pPr>
            <w:r>
              <w:rPr>
                <w:rFonts w:hint="eastAsia" w:ascii="宋体" w:hAnsi="宋体" w:cs="宋体"/>
                <w:kern w:val="0"/>
                <w:szCs w:val="21"/>
                <w:highlight w:val="none"/>
              </w:rPr>
              <w:t>XXXX设备</w:t>
            </w:r>
          </w:p>
        </w:tc>
        <w:tc>
          <w:tcPr>
            <w:tcW w:w="3871" w:type="dxa"/>
            <w:gridSpan w:val="2"/>
            <w:tcBorders>
              <w:top w:val="single" w:color="auto" w:sz="8" w:space="0"/>
              <w:left w:val="single" w:color="auto" w:sz="8" w:space="0"/>
              <w:bottom w:val="single" w:color="auto" w:sz="8" w:space="0"/>
              <w:right w:val="single" w:color="auto" w:sz="8" w:space="0"/>
            </w:tcBorders>
            <w:vAlign w:val="center"/>
          </w:tcPr>
          <w:p w14:paraId="632927F3">
            <w:pPr>
              <w:pStyle w:val="171"/>
              <w:ind w:firstLine="0" w:firstLineChars="0"/>
              <w:rPr>
                <w:rFonts w:ascii="宋体" w:hAnsi="宋体" w:cs="宋体"/>
                <w:kern w:val="0"/>
                <w:highlight w:val="none"/>
              </w:rPr>
            </w:pPr>
          </w:p>
        </w:tc>
        <w:tc>
          <w:tcPr>
            <w:tcW w:w="850" w:type="dxa"/>
            <w:tcBorders>
              <w:top w:val="single" w:color="auto" w:sz="8" w:space="0"/>
              <w:left w:val="single" w:color="auto" w:sz="8" w:space="0"/>
              <w:bottom w:val="single" w:color="auto" w:sz="8" w:space="0"/>
              <w:right w:val="single" w:color="auto" w:sz="8" w:space="0"/>
            </w:tcBorders>
            <w:vAlign w:val="center"/>
          </w:tcPr>
          <w:p w14:paraId="78CF1698">
            <w:pPr>
              <w:widowControl/>
              <w:snapToGrid w:val="0"/>
              <w:spacing w:before="100" w:beforeAutospacing="1" w:after="100" w:afterAutospacing="1" w:line="320" w:lineRule="exact"/>
              <w:jc w:val="center"/>
              <w:rPr>
                <w:rFonts w:ascii="宋体" w:hAnsi="宋体" w:cs="宋体"/>
                <w:kern w:val="0"/>
                <w:szCs w:val="21"/>
                <w:highlight w:val="none"/>
              </w:rPr>
            </w:pPr>
            <w:r>
              <w:rPr>
                <w:rFonts w:hint="eastAsia" w:ascii="宋体" w:hAnsi="宋体" w:cs="宋体"/>
                <w:kern w:val="0"/>
                <w:szCs w:val="21"/>
                <w:highlight w:val="none"/>
              </w:rPr>
              <w:t>1套</w:t>
            </w:r>
          </w:p>
        </w:tc>
        <w:tc>
          <w:tcPr>
            <w:tcW w:w="2402" w:type="dxa"/>
            <w:gridSpan w:val="2"/>
            <w:tcBorders>
              <w:top w:val="single" w:color="auto" w:sz="8" w:space="0"/>
              <w:left w:val="single" w:color="auto" w:sz="8" w:space="0"/>
              <w:bottom w:val="single" w:color="auto" w:sz="8" w:space="0"/>
              <w:right w:val="single" w:color="auto" w:sz="8" w:space="0"/>
            </w:tcBorders>
            <w:vAlign w:val="center"/>
          </w:tcPr>
          <w:p w14:paraId="5AE84545">
            <w:pPr>
              <w:pStyle w:val="171"/>
              <w:ind w:firstLine="0" w:firstLineChars="0"/>
              <w:jc w:val="center"/>
              <w:rPr>
                <w:rFonts w:ascii="宋体" w:hAnsi="宋体" w:cs="宋体"/>
                <w:kern w:val="0"/>
                <w:highlight w:val="none"/>
              </w:rPr>
            </w:pPr>
            <w:r>
              <w:rPr>
                <w:rFonts w:hint="eastAsia" w:ascii="宋体" w:hAnsi="宋体" w:cs="宋体"/>
                <w:kern w:val="0"/>
                <w:highlight w:val="none"/>
              </w:rPr>
              <w:t>¥0.00元</w:t>
            </w:r>
          </w:p>
        </w:tc>
      </w:tr>
      <w:tr w14:paraId="6B2994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375" w:type="dxa"/>
            <w:gridSpan w:val="5"/>
            <w:tcBorders>
              <w:top w:val="single" w:color="auto" w:sz="8" w:space="0"/>
              <w:left w:val="single" w:color="auto" w:sz="8" w:space="0"/>
              <w:bottom w:val="single" w:color="auto" w:sz="8" w:space="0"/>
              <w:right w:val="single" w:color="auto" w:sz="8" w:space="0"/>
            </w:tcBorders>
            <w:vAlign w:val="center"/>
          </w:tcPr>
          <w:p w14:paraId="1097F0DF">
            <w:pPr>
              <w:pStyle w:val="171"/>
              <w:ind w:firstLine="0" w:firstLineChars="0"/>
              <w:jc w:val="center"/>
              <w:rPr>
                <w:rFonts w:ascii="宋体" w:hAnsi="宋体" w:cs="宋体"/>
                <w:kern w:val="0"/>
                <w:highlight w:val="none"/>
              </w:rPr>
            </w:pPr>
            <w:r>
              <w:rPr>
                <w:rFonts w:hint="eastAsia" w:ascii="宋体" w:hAnsi="宋体" w:cs="宋体"/>
                <w:kern w:val="0"/>
                <w:highlight w:val="none"/>
              </w:rPr>
              <w:t>合 计</w:t>
            </w:r>
          </w:p>
        </w:tc>
        <w:tc>
          <w:tcPr>
            <w:tcW w:w="850" w:type="dxa"/>
            <w:tcBorders>
              <w:top w:val="single" w:color="auto" w:sz="8" w:space="0"/>
              <w:left w:val="single" w:color="auto" w:sz="8" w:space="0"/>
              <w:bottom w:val="single" w:color="auto" w:sz="8" w:space="0"/>
              <w:right w:val="single" w:color="auto" w:sz="8" w:space="0"/>
            </w:tcBorders>
            <w:vAlign w:val="center"/>
          </w:tcPr>
          <w:p w14:paraId="4D2D84DB">
            <w:pPr>
              <w:widowControl/>
              <w:snapToGrid w:val="0"/>
              <w:spacing w:before="100" w:beforeAutospacing="1" w:after="100" w:afterAutospacing="1" w:line="320" w:lineRule="exact"/>
              <w:jc w:val="center"/>
              <w:rPr>
                <w:rFonts w:ascii="宋体" w:hAnsi="宋体" w:cs="宋体"/>
                <w:kern w:val="0"/>
                <w:szCs w:val="21"/>
                <w:highlight w:val="none"/>
              </w:rPr>
            </w:pPr>
          </w:p>
        </w:tc>
        <w:tc>
          <w:tcPr>
            <w:tcW w:w="2402" w:type="dxa"/>
            <w:gridSpan w:val="2"/>
            <w:tcBorders>
              <w:top w:val="single" w:color="auto" w:sz="8" w:space="0"/>
              <w:left w:val="single" w:color="auto" w:sz="8" w:space="0"/>
              <w:bottom w:val="single" w:color="auto" w:sz="8" w:space="0"/>
              <w:right w:val="single" w:color="auto" w:sz="8" w:space="0"/>
            </w:tcBorders>
            <w:vAlign w:val="center"/>
          </w:tcPr>
          <w:p w14:paraId="4DFAB4D7">
            <w:pPr>
              <w:pStyle w:val="171"/>
              <w:ind w:firstLine="0" w:firstLineChars="0"/>
              <w:jc w:val="center"/>
              <w:rPr>
                <w:rFonts w:ascii="宋体" w:hAnsi="宋体" w:cs="宋体"/>
                <w:kern w:val="0"/>
                <w:highlight w:val="none"/>
              </w:rPr>
            </w:pPr>
            <w:r>
              <w:rPr>
                <w:rFonts w:hint="eastAsia" w:ascii="宋体" w:hAnsi="宋体" w:cs="宋体"/>
                <w:kern w:val="0"/>
                <w:highlight w:val="none"/>
              </w:rPr>
              <w:t>¥0.00元</w:t>
            </w:r>
          </w:p>
        </w:tc>
      </w:tr>
      <w:tr w14:paraId="601949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55" w:hRule="atLeast"/>
          <w:jc w:val="center"/>
        </w:trPr>
        <w:tc>
          <w:tcPr>
            <w:tcW w:w="9627" w:type="dxa"/>
            <w:gridSpan w:val="8"/>
            <w:tcBorders>
              <w:top w:val="single" w:color="auto" w:sz="8" w:space="0"/>
              <w:left w:val="single" w:color="auto" w:sz="8" w:space="0"/>
              <w:bottom w:val="single" w:color="auto" w:sz="8" w:space="0"/>
              <w:right w:val="single" w:color="auto" w:sz="8" w:space="0"/>
            </w:tcBorders>
            <w:vAlign w:val="center"/>
          </w:tcPr>
          <w:p w14:paraId="1297223C">
            <w:pPr>
              <w:widowControl/>
              <w:snapToGrid w:val="0"/>
              <w:spacing w:before="100" w:beforeAutospacing="1" w:after="100" w:afterAutospacing="1" w:line="320" w:lineRule="exact"/>
              <w:ind w:firstLine="2" w:firstLineChars="1"/>
              <w:jc w:val="left"/>
              <w:rPr>
                <w:rFonts w:ascii="宋体" w:hAnsi="宋体" w:cs="宋体"/>
                <w:kern w:val="0"/>
                <w:szCs w:val="21"/>
                <w:highlight w:val="none"/>
              </w:rPr>
            </w:pPr>
            <w:r>
              <w:rPr>
                <w:rFonts w:hint="eastAsia" w:ascii="宋体" w:hAnsi="宋体" w:cs="宋体"/>
                <w:kern w:val="0"/>
                <w:szCs w:val="21"/>
                <w:highlight w:val="none"/>
              </w:rPr>
              <w:t>合计大写金额：人民币元整</w:t>
            </w:r>
          </w:p>
        </w:tc>
      </w:tr>
      <w:tr w14:paraId="18C46E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9" w:hRule="atLeast"/>
          <w:jc w:val="center"/>
        </w:trPr>
        <w:tc>
          <w:tcPr>
            <w:tcW w:w="1527" w:type="dxa"/>
            <w:gridSpan w:val="2"/>
            <w:tcBorders>
              <w:top w:val="single" w:color="auto" w:sz="8" w:space="0"/>
              <w:left w:val="single" w:color="auto" w:sz="8" w:space="0"/>
              <w:bottom w:val="single" w:color="auto" w:sz="8" w:space="0"/>
              <w:right w:val="single" w:color="auto" w:sz="8" w:space="0"/>
            </w:tcBorders>
            <w:vAlign w:val="center"/>
          </w:tcPr>
          <w:p w14:paraId="52FBB5A9">
            <w:pPr>
              <w:widowControl/>
              <w:snapToGrid w:val="0"/>
              <w:spacing w:before="100" w:beforeAutospacing="1" w:after="100" w:afterAutospacing="1" w:line="320" w:lineRule="exact"/>
              <w:ind w:firstLine="2" w:firstLineChars="1"/>
              <w:jc w:val="left"/>
              <w:rPr>
                <w:rFonts w:ascii="宋体" w:hAnsi="宋体" w:cs="宋体"/>
                <w:kern w:val="0"/>
                <w:szCs w:val="21"/>
                <w:highlight w:val="none"/>
              </w:rPr>
            </w:pPr>
            <w:r>
              <w:rPr>
                <w:rFonts w:hint="eastAsia" w:ascii="宋体" w:hAnsi="宋体" w:cs="宋体"/>
                <w:kern w:val="0"/>
                <w:szCs w:val="21"/>
                <w:highlight w:val="none"/>
              </w:rPr>
              <w:t>实际供货日期</w:t>
            </w:r>
          </w:p>
        </w:tc>
        <w:tc>
          <w:tcPr>
            <w:tcW w:w="3240" w:type="dxa"/>
            <w:gridSpan w:val="2"/>
            <w:tcBorders>
              <w:top w:val="single" w:color="auto" w:sz="8" w:space="0"/>
              <w:left w:val="single" w:color="auto" w:sz="8" w:space="0"/>
              <w:bottom w:val="single" w:color="auto" w:sz="8" w:space="0"/>
              <w:right w:val="single" w:color="auto" w:sz="8" w:space="0"/>
            </w:tcBorders>
            <w:vAlign w:val="center"/>
          </w:tcPr>
          <w:p w14:paraId="6BF02D86">
            <w:pPr>
              <w:snapToGrid w:val="0"/>
              <w:spacing w:before="100" w:beforeAutospacing="1" w:after="100" w:afterAutospacing="1" w:line="32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20  年  月  日</w:t>
            </w:r>
          </w:p>
        </w:tc>
        <w:tc>
          <w:tcPr>
            <w:tcW w:w="2700" w:type="dxa"/>
            <w:gridSpan w:val="3"/>
            <w:tcBorders>
              <w:top w:val="single" w:color="auto" w:sz="8" w:space="0"/>
              <w:left w:val="single" w:color="auto" w:sz="8" w:space="0"/>
              <w:bottom w:val="single" w:color="auto" w:sz="8" w:space="0"/>
              <w:right w:val="single" w:color="auto" w:sz="8" w:space="0"/>
            </w:tcBorders>
            <w:vAlign w:val="center"/>
          </w:tcPr>
          <w:p w14:paraId="7B6CBC52">
            <w:pPr>
              <w:snapToGrid w:val="0"/>
              <w:spacing w:before="100" w:beforeAutospacing="1" w:after="100" w:afterAutospacing="1" w:line="320" w:lineRule="exact"/>
              <w:ind w:firstLine="39" w:firstLineChars="19"/>
              <w:jc w:val="center"/>
              <w:rPr>
                <w:rFonts w:ascii="宋体" w:hAnsi="宋体" w:cs="宋体"/>
                <w:kern w:val="0"/>
                <w:szCs w:val="21"/>
                <w:highlight w:val="none"/>
              </w:rPr>
            </w:pPr>
            <w:r>
              <w:rPr>
                <w:rFonts w:hint="eastAsia" w:ascii="宋体" w:hAnsi="宋体" w:cs="宋体"/>
                <w:kern w:val="0"/>
                <w:szCs w:val="21"/>
                <w:highlight w:val="none"/>
              </w:rPr>
              <w:t>合同交货验收日期</w:t>
            </w:r>
          </w:p>
        </w:tc>
        <w:tc>
          <w:tcPr>
            <w:tcW w:w="2160" w:type="dxa"/>
            <w:tcBorders>
              <w:top w:val="single" w:color="auto" w:sz="8" w:space="0"/>
              <w:left w:val="single" w:color="auto" w:sz="8" w:space="0"/>
              <w:bottom w:val="single" w:color="auto" w:sz="8" w:space="0"/>
              <w:right w:val="single" w:color="auto" w:sz="8" w:space="0"/>
            </w:tcBorders>
            <w:vAlign w:val="center"/>
          </w:tcPr>
          <w:p w14:paraId="622A604F">
            <w:pPr>
              <w:snapToGrid w:val="0"/>
              <w:spacing w:before="100" w:beforeAutospacing="1" w:after="100" w:afterAutospacing="1" w:line="32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20  年  月  日</w:t>
            </w:r>
          </w:p>
        </w:tc>
      </w:tr>
      <w:tr w14:paraId="2B766D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3" w:hRule="atLeast"/>
          <w:jc w:val="center"/>
        </w:trPr>
        <w:tc>
          <w:tcPr>
            <w:tcW w:w="1527"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B1E2D0A">
            <w:pPr>
              <w:widowControl/>
              <w:snapToGrid w:val="0"/>
              <w:spacing w:before="100" w:beforeAutospacing="1" w:after="100" w:afterAutospacing="1" w:line="320" w:lineRule="exact"/>
              <w:jc w:val="left"/>
              <w:rPr>
                <w:rFonts w:ascii="宋体" w:hAnsi="宋体" w:cs="宋体"/>
                <w:kern w:val="0"/>
                <w:szCs w:val="21"/>
                <w:highlight w:val="none"/>
              </w:rPr>
            </w:pPr>
            <w:r>
              <w:rPr>
                <w:rFonts w:hint="eastAsia" w:ascii="宋体" w:hAnsi="宋体" w:cs="宋体"/>
                <w:kern w:val="0"/>
                <w:szCs w:val="21"/>
                <w:highlight w:val="none"/>
              </w:rPr>
              <w:t>验收具体内容</w:t>
            </w:r>
          </w:p>
        </w:tc>
        <w:tc>
          <w:tcPr>
            <w:tcW w:w="8100" w:type="dxa"/>
            <w:gridSpan w:val="6"/>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5C9BD9D">
            <w:pPr>
              <w:pStyle w:val="171"/>
              <w:ind w:firstLine="0" w:firstLineChars="0"/>
              <w:jc w:val="left"/>
              <w:rPr>
                <w:rFonts w:ascii="宋体" w:hAnsi="宋体" w:cs="宋体"/>
                <w:kern w:val="0"/>
                <w:highlight w:val="none"/>
              </w:rPr>
            </w:pPr>
            <w:r>
              <w:rPr>
                <w:rFonts w:hint="eastAsia" w:ascii="宋体" w:hAnsi="宋体" w:cs="宋体"/>
                <w:kern w:val="0"/>
                <w:highlight w:val="none"/>
              </w:rPr>
              <w:t>1.中标人所提供货物的技术性能能满足采购合同约定的技术标准。</w:t>
            </w:r>
          </w:p>
          <w:p w14:paraId="0B73DCEB">
            <w:pPr>
              <w:pStyle w:val="171"/>
              <w:ind w:firstLine="0" w:firstLineChars="0"/>
              <w:jc w:val="left"/>
              <w:rPr>
                <w:rFonts w:ascii="宋体" w:hAnsi="宋体" w:cs="宋体"/>
                <w:kern w:val="0"/>
                <w:highlight w:val="none"/>
              </w:rPr>
            </w:pPr>
            <w:r>
              <w:rPr>
                <w:rFonts w:hint="eastAsia" w:ascii="宋体" w:hAnsi="宋体" w:cs="宋体"/>
                <w:kern w:val="0"/>
                <w:highlight w:val="none"/>
              </w:rPr>
              <w:t>2.中标人对货物的安装调试符合合同约定或服务规范的要求。</w:t>
            </w:r>
          </w:p>
          <w:p w14:paraId="79BD841A">
            <w:pPr>
              <w:pStyle w:val="171"/>
              <w:ind w:firstLine="0" w:firstLineChars="0"/>
              <w:rPr>
                <w:rFonts w:ascii="宋体" w:hAnsi="宋体" w:cs="宋体"/>
                <w:kern w:val="0"/>
                <w:highlight w:val="none"/>
              </w:rPr>
            </w:pPr>
            <w:r>
              <w:rPr>
                <w:rFonts w:hint="eastAsia" w:ascii="宋体" w:hAnsi="宋体" w:cs="宋体"/>
                <w:kern w:val="0"/>
                <w:highlight w:val="none"/>
              </w:rPr>
              <w:t>3.中标人提供的质量保证证明材料齐全。</w:t>
            </w:r>
          </w:p>
        </w:tc>
      </w:tr>
      <w:tr w14:paraId="3AC772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6" w:hRule="atLeast"/>
          <w:jc w:val="center"/>
        </w:trPr>
        <w:tc>
          <w:tcPr>
            <w:tcW w:w="1527" w:type="dxa"/>
            <w:gridSpan w:val="2"/>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B65777F">
            <w:pPr>
              <w:widowControl/>
              <w:spacing w:before="100" w:beforeAutospacing="1" w:after="100" w:afterAutospacing="1" w:line="320" w:lineRule="exact"/>
              <w:jc w:val="left"/>
              <w:rPr>
                <w:rFonts w:ascii="宋体" w:hAnsi="宋体" w:cs="宋体"/>
                <w:kern w:val="0"/>
                <w:szCs w:val="21"/>
                <w:highlight w:val="none"/>
              </w:rPr>
            </w:pPr>
            <w:r>
              <w:rPr>
                <w:rFonts w:hint="eastAsia" w:ascii="宋体" w:hAnsi="宋体" w:cs="宋体"/>
                <w:kern w:val="0"/>
                <w:szCs w:val="21"/>
                <w:highlight w:val="none"/>
              </w:rPr>
              <w:t>验收小组意见</w:t>
            </w:r>
          </w:p>
        </w:tc>
        <w:tc>
          <w:tcPr>
            <w:tcW w:w="8100" w:type="dxa"/>
            <w:gridSpan w:val="6"/>
            <w:tcBorders>
              <w:top w:val="single" w:color="auto" w:sz="8" w:space="0"/>
              <w:left w:val="single" w:color="auto" w:sz="8" w:space="0"/>
              <w:bottom w:val="single" w:color="auto" w:sz="4" w:space="0"/>
              <w:right w:val="single" w:color="auto" w:sz="8" w:space="0"/>
            </w:tcBorders>
            <w:vAlign w:val="center"/>
          </w:tcPr>
          <w:p w14:paraId="5B9987D2">
            <w:pPr>
              <w:widowControl/>
              <w:spacing w:before="100" w:beforeAutospacing="1" w:after="100" w:afterAutospacing="1" w:line="320" w:lineRule="exact"/>
              <w:jc w:val="left"/>
              <w:rPr>
                <w:rFonts w:ascii="宋体" w:hAnsi="宋体" w:cs="宋体"/>
                <w:kern w:val="0"/>
                <w:szCs w:val="21"/>
                <w:highlight w:val="none"/>
              </w:rPr>
            </w:pPr>
            <w:r>
              <w:rPr>
                <w:rFonts w:hint="eastAsia" w:ascii="宋体" w:hAnsi="宋体" w:cs="宋体"/>
                <w:kern w:val="0"/>
                <w:szCs w:val="21"/>
                <w:highlight w:val="none"/>
              </w:rPr>
              <w:t>验收结论性意见：同意（不同意）通过项目验收</w:t>
            </w:r>
          </w:p>
        </w:tc>
      </w:tr>
      <w:tr w14:paraId="55021E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37" w:hRule="atLeast"/>
          <w:jc w:val="center"/>
        </w:trPr>
        <w:tc>
          <w:tcPr>
            <w:tcW w:w="1527" w:type="dxa"/>
            <w:gridSpan w:val="2"/>
            <w:vMerge w:val="continue"/>
            <w:tcBorders>
              <w:top w:val="single" w:color="auto" w:sz="8" w:space="0"/>
              <w:left w:val="single" w:color="auto" w:sz="8" w:space="0"/>
              <w:bottom w:val="single" w:color="auto" w:sz="8" w:space="0"/>
              <w:right w:val="single" w:color="auto" w:sz="8" w:space="0"/>
            </w:tcBorders>
            <w:vAlign w:val="center"/>
          </w:tcPr>
          <w:p w14:paraId="4BA6226A">
            <w:pPr>
              <w:widowControl/>
              <w:spacing w:line="320" w:lineRule="exact"/>
              <w:jc w:val="left"/>
              <w:rPr>
                <w:rFonts w:ascii="宋体" w:hAnsi="宋体" w:cs="宋体"/>
                <w:kern w:val="0"/>
                <w:szCs w:val="21"/>
                <w:highlight w:val="none"/>
              </w:rPr>
            </w:pPr>
          </w:p>
        </w:tc>
        <w:tc>
          <w:tcPr>
            <w:tcW w:w="8100" w:type="dxa"/>
            <w:gridSpan w:val="6"/>
            <w:tcBorders>
              <w:top w:val="single" w:color="auto" w:sz="4" w:space="0"/>
              <w:left w:val="single" w:color="auto" w:sz="8" w:space="0"/>
              <w:bottom w:val="single" w:color="auto" w:sz="8" w:space="0"/>
              <w:right w:val="single" w:color="auto" w:sz="8" w:space="0"/>
            </w:tcBorders>
            <w:vAlign w:val="center"/>
          </w:tcPr>
          <w:p w14:paraId="1A04C26F">
            <w:pPr>
              <w:pStyle w:val="171"/>
              <w:ind w:firstLine="0" w:firstLineChars="0"/>
              <w:rPr>
                <w:rFonts w:ascii="宋体" w:hAnsi="宋体" w:cs="宋体"/>
                <w:kern w:val="0"/>
                <w:highlight w:val="none"/>
              </w:rPr>
            </w:pPr>
            <w:r>
              <w:rPr>
                <w:rFonts w:hint="eastAsia" w:ascii="宋体" w:hAnsi="宋体" w:cs="宋体"/>
                <w:kern w:val="0"/>
                <w:highlight w:val="none"/>
              </w:rPr>
              <w:t>有异议的意见和说明理由：</w:t>
            </w:r>
          </w:p>
          <w:p w14:paraId="26A24C6F">
            <w:pPr>
              <w:pStyle w:val="171"/>
              <w:ind w:firstLine="5880" w:firstLineChars="2800"/>
              <w:rPr>
                <w:rFonts w:ascii="宋体" w:hAnsi="宋体" w:cs="宋体"/>
                <w:kern w:val="0"/>
                <w:highlight w:val="none"/>
              </w:rPr>
            </w:pPr>
            <w:r>
              <w:rPr>
                <w:rFonts w:hint="eastAsia" w:ascii="宋体" w:hAnsi="宋体" w:cs="宋体"/>
                <w:kern w:val="0"/>
                <w:highlight w:val="none"/>
              </w:rPr>
              <w:t>签字：</w:t>
            </w:r>
          </w:p>
        </w:tc>
      </w:tr>
      <w:tr w14:paraId="5FA565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48" w:hRule="atLeast"/>
          <w:jc w:val="center"/>
        </w:trPr>
        <w:tc>
          <w:tcPr>
            <w:tcW w:w="9627" w:type="dxa"/>
            <w:gridSpan w:val="8"/>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D968632">
            <w:pPr>
              <w:widowControl/>
              <w:spacing w:before="100" w:beforeAutospacing="1" w:after="100" w:afterAutospacing="1" w:line="320" w:lineRule="exact"/>
              <w:jc w:val="left"/>
              <w:rPr>
                <w:rFonts w:ascii="宋体" w:hAnsi="宋体" w:cs="宋体"/>
                <w:kern w:val="0"/>
                <w:szCs w:val="21"/>
                <w:highlight w:val="none"/>
              </w:rPr>
            </w:pPr>
            <w:r>
              <w:rPr>
                <w:rFonts w:hint="eastAsia" w:ascii="宋体" w:hAnsi="宋体" w:cs="宋体"/>
                <w:kern w:val="0"/>
                <w:szCs w:val="21"/>
                <w:highlight w:val="none"/>
              </w:rPr>
              <w:t>验收小组成员签字：</w:t>
            </w:r>
          </w:p>
          <w:p w14:paraId="65117C36">
            <w:pPr>
              <w:widowControl/>
              <w:spacing w:before="100" w:beforeAutospacing="1" w:after="100" w:afterAutospacing="1" w:line="320" w:lineRule="exact"/>
              <w:jc w:val="left"/>
              <w:rPr>
                <w:rFonts w:ascii="宋体" w:hAnsi="宋体" w:cs="宋体"/>
                <w:kern w:val="0"/>
                <w:szCs w:val="21"/>
                <w:highlight w:val="none"/>
              </w:rPr>
            </w:pPr>
          </w:p>
        </w:tc>
      </w:tr>
      <w:tr w14:paraId="2F5367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10" w:hRule="atLeast"/>
          <w:jc w:val="center"/>
        </w:trPr>
        <w:tc>
          <w:tcPr>
            <w:tcW w:w="9627" w:type="dxa"/>
            <w:gridSpan w:val="8"/>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99B4D9C">
            <w:pPr>
              <w:widowControl/>
              <w:spacing w:before="100" w:beforeAutospacing="1" w:after="100" w:afterAutospacing="1" w:line="320" w:lineRule="exact"/>
              <w:jc w:val="left"/>
              <w:rPr>
                <w:rFonts w:ascii="宋体" w:hAnsi="宋体" w:cs="宋体"/>
                <w:kern w:val="0"/>
                <w:szCs w:val="21"/>
                <w:highlight w:val="none"/>
              </w:rPr>
            </w:pPr>
            <w:r>
              <w:rPr>
                <w:rFonts w:hint="eastAsia" w:ascii="宋体" w:hAnsi="宋体" w:cs="宋体"/>
                <w:kern w:val="0"/>
                <w:szCs w:val="21"/>
                <w:highlight w:val="none"/>
              </w:rPr>
              <w:t>监督人员或其他相关人员签字：</w:t>
            </w:r>
          </w:p>
          <w:p w14:paraId="06869E29">
            <w:pPr>
              <w:widowControl/>
              <w:spacing w:before="100" w:beforeAutospacing="1" w:after="100" w:afterAutospacing="1" w:line="320" w:lineRule="exact"/>
              <w:ind w:firstLine="65" w:firstLineChars="31"/>
              <w:jc w:val="left"/>
              <w:rPr>
                <w:rFonts w:ascii="宋体" w:hAnsi="宋体" w:cs="宋体"/>
                <w:kern w:val="0"/>
                <w:szCs w:val="21"/>
                <w:highlight w:val="none"/>
              </w:rPr>
            </w:pPr>
            <w:r>
              <w:rPr>
                <w:rFonts w:hint="eastAsia" w:ascii="宋体" w:hAnsi="宋体" w:cs="宋体"/>
                <w:kern w:val="0"/>
                <w:szCs w:val="21"/>
                <w:highlight w:val="none"/>
              </w:rPr>
              <w:t>或受邀机构的意见（盖章）：</w:t>
            </w:r>
          </w:p>
        </w:tc>
      </w:tr>
      <w:tr w14:paraId="77CA73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4767" w:type="dxa"/>
            <w:gridSpan w:val="4"/>
            <w:tcBorders>
              <w:top w:val="single" w:color="auto" w:sz="8" w:space="0"/>
              <w:left w:val="single" w:color="auto" w:sz="8" w:space="0"/>
              <w:bottom w:val="single" w:color="auto" w:sz="8" w:space="0"/>
              <w:right w:val="nil"/>
            </w:tcBorders>
            <w:tcMar>
              <w:top w:w="0" w:type="dxa"/>
              <w:left w:w="108" w:type="dxa"/>
              <w:bottom w:w="0" w:type="dxa"/>
              <w:right w:w="108" w:type="dxa"/>
            </w:tcMar>
            <w:vAlign w:val="center"/>
          </w:tcPr>
          <w:p w14:paraId="47BC53A5">
            <w:pPr>
              <w:widowControl/>
              <w:spacing w:before="100" w:beforeAutospacing="1" w:after="100" w:afterAutospacing="1" w:line="320" w:lineRule="exact"/>
              <w:ind w:firstLine="65" w:firstLineChars="31"/>
              <w:jc w:val="left"/>
              <w:rPr>
                <w:rFonts w:ascii="宋体" w:hAnsi="宋体" w:cs="宋体"/>
                <w:kern w:val="0"/>
                <w:szCs w:val="21"/>
                <w:highlight w:val="none"/>
              </w:rPr>
            </w:pPr>
            <w:r>
              <w:rPr>
                <w:rFonts w:hint="eastAsia" w:ascii="宋体" w:hAnsi="宋体" w:cs="宋体"/>
                <w:kern w:val="0"/>
                <w:szCs w:val="21"/>
                <w:highlight w:val="none"/>
              </w:rPr>
              <w:t>中标或者成交供应商负责人签字或盖章：</w:t>
            </w:r>
          </w:p>
          <w:p w14:paraId="075B03CC">
            <w:pPr>
              <w:widowControl/>
              <w:spacing w:before="100" w:beforeAutospacing="1" w:after="100" w:afterAutospacing="1" w:line="320" w:lineRule="exact"/>
              <w:jc w:val="left"/>
              <w:rPr>
                <w:rFonts w:ascii="宋体" w:hAnsi="宋体" w:cs="宋体"/>
                <w:kern w:val="0"/>
                <w:szCs w:val="21"/>
                <w:highlight w:val="none"/>
              </w:rPr>
            </w:pPr>
            <w:r>
              <w:rPr>
                <w:rFonts w:hint="eastAsia" w:ascii="宋体" w:hAnsi="宋体" w:cs="宋体"/>
                <w:kern w:val="0"/>
                <w:szCs w:val="21"/>
                <w:highlight w:val="none"/>
              </w:rPr>
              <w:t>联系电话：          年   月   日</w:t>
            </w:r>
          </w:p>
          <w:p w14:paraId="3CD02091">
            <w:pPr>
              <w:widowControl/>
              <w:spacing w:before="100" w:beforeAutospacing="1" w:after="100" w:afterAutospacing="1" w:line="320" w:lineRule="exact"/>
              <w:jc w:val="left"/>
              <w:rPr>
                <w:rFonts w:ascii="宋体" w:hAnsi="宋体" w:cs="宋体"/>
                <w:kern w:val="0"/>
                <w:szCs w:val="21"/>
                <w:highlight w:val="none"/>
              </w:rPr>
            </w:pPr>
          </w:p>
          <w:p w14:paraId="13276EDE">
            <w:pPr>
              <w:widowControl/>
              <w:spacing w:before="100" w:beforeAutospacing="1" w:after="100" w:afterAutospacing="1" w:line="320" w:lineRule="exact"/>
              <w:ind w:firstLine="65" w:firstLineChars="31"/>
              <w:jc w:val="left"/>
              <w:rPr>
                <w:rFonts w:ascii="宋体" w:hAnsi="宋体" w:cs="宋体"/>
                <w:kern w:val="0"/>
                <w:szCs w:val="21"/>
                <w:highlight w:val="none"/>
              </w:rPr>
            </w:pPr>
            <w:r>
              <w:rPr>
                <w:rFonts w:hint="eastAsia" w:ascii="宋体" w:hAnsi="宋体" w:cs="宋体"/>
                <w:kern w:val="0"/>
                <w:szCs w:val="21"/>
                <w:highlight w:val="none"/>
              </w:rPr>
              <w:t>采购人签字或盖章：</w:t>
            </w:r>
          </w:p>
          <w:p w14:paraId="72E5CC31">
            <w:pPr>
              <w:widowControl/>
              <w:spacing w:before="100" w:beforeAutospacing="1" w:after="100" w:afterAutospacing="1" w:line="320" w:lineRule="exact"/>
              <w:jc w:val="left"/>
              <w:rPr>
                <w:rFonts w:ascii="宋体" w:hAnsi="宋体" w:cs="宋体"/>
                <w:kern w:val="0"/>
                <w:szCs w:val="21"/>
                <w:highlight w:val="none"/>
              </w:rPr>
            </w:pPr>
            <w:r>
              <w:rPr>
                <w:rFonts w:hint="eastAsia" w:ascii="宋体" w:hAnsi="宋体" w:cs="宋体"/>
                <w:kern w:val="0"/>
                <w:szCs w:val="21"/>
                <w:highlight w:val="none"/>
              </w:rPr>
              <w:t>联系电话：         年   月   日</w:t>
            </w:r>
          </w:p>
        </w:tc>
        <w:tc>
          <w:tcPr>
            <w:tcW w:w="4860" w:type="dxa"/>
            <w:gridSpan w:val="4"/>
            <w:tcBorders>
              <w:top w:val="single" w:color="auto" w:sz="8" w:space="0"/>
              <w:left w:val="nil"/>
              <w:bottom w:val="single" w:color="auto" w:sz="8" w:space="0"/>
              <w:right w:val="single" w:color="auto" w:sz="8" w:space="0"/>
            </w:tcBorders>
            <w:vAlign w:val="center"/>
          </w:tcPr>
          <w:p w14:paraId="5551B8A3">
            <w:pPr>
              <w:widowControl/>
              <w:spacing w:before="100" w:beforeAutospacing="1" w:after="100" w:afterAutospacing="1" w:line="320" w:lineRule="exact"/>
              <w:jc w:val="left"/>
              <w:rPr>
                <w:rFonts w:ascii="宋体" w:hAnsi="宋体" w:cs="宋体"/>
                <w:kern w:val="0"/>
                <w:szCs w:val="21"/>
                <w:highlight w:val="none"/>
              </w:rPr>
            </w:pPr>
            <w:r>
              <w:rPr>
                <w:rFonts w:hint="eastAsia" w:ascii="宋体" w:hAnsi="宋体" w:cs="宋体"/>
                <w:kern w:val="0"/>
                <w:szCs w:val="21"/>
                <w:highlight w:val="none"/>
              </w:rPr>
              <w:t> 受托机构的意见（盖章）：</w:t>
            </w:r>
          </w:p>
          <w:p w14:paraId="4EE03A84">
            <w:pPr>
              <w:widowControl/>
              <w:spacing w:before="100" w:beforeAutospacing="1" w:after="100" w:afterAutospacing="1" w:line="320" w:lineRule="exact"/>
              <w:jc w:val="left"/>
              <w:rPr>
                <w:rFonts w:ascii="宋体" w:hAnsi="宋体" w:cs="宋体"/>
                <w:kern w:val="0"/>
                <w:szCs w:val="21"/>
                <w:highlight w:val="none"/>
              </w:rPr>
            </w:pPr>
            <w:r>
              <w:rPr>
                <w:rFonts w:hint="eastAsia" w:ascii="宋体" w:hAnsi="宋体" w:cs="宋体"/>
                <w:kern w:val="0"/>
                <w:szCs w:val="21"/>
                <w:highlight w:val="none"/>
              </w:rPr>
              <w:t>联系电话：                     年   月   日</w:t>
            </w:r>
          </w:p>
          <w:p w14:paraId="59EC24B5">
            <w:pPr>
              <w:widowControl/>
              <w:spacing w:before="100" w:beforeAutospacing="1" w:after="100" w:afterAutospacing="1" w:line="320" w:lineRule="exact"/>
              <w:jc w:val="left"/>
              <w:rPr>
                <w:rFonts w:ascii="宋体" w:hAnsi="宋体" w:cs="宋体"/>
                <w:kern w:val="0"/>
                <w:szCs w:val="21"/>
                <w:highlight w:val="none"/>
              </w:rPr>
            </w:pPr>
          </w:p>
          <w:p w14:paraId="25CB8797">
            <w:pPr>
              <w:widowControl/>
              <w:spacing w:before="100" w:beforeAutospacing="1" w:after="100" w:afterAutospacing="1" w:line="320" w:lineRule="exact"/>
              <w:jc w:val="left"/>
              <w:rPr>
                <w:rFonts w:ascii="宋体" w:hAnsi="宋体" w:cs="宋体"/>
                <w:kern w:val="0"/>
                <w:szCs w:val="21"/>
                <w:highlight w:val="none"/>
              </w:rPr>
            </w:pPr>
          </w:p>
          <w:p w14:paraId="3B9D6915">
            <w:pPr>
              <w:widowControl/>
              <w:spacing w:before="100" w:beforeAutospacing="1" w:after="100" w:afterAutospacing="1" w:line="320" w:lineRule="exact"/>
              <w:jc w:val="left"/>
              <w:rPr>
                <w:rFonts w:ascii="宋体" w:hAnsi="宋体" w:cs="宋体"/>
                <w:kern w:val="0"/>
                <w:szCs w:val="21"/>
                <w:highlight w:val="none"/>
              </w:rPr>
            </w:pPr>
          </w:p>
        </w:tc>
      </w:tr>
    </w:tbl>
    <w:p w14:paraId="791982B4">
      <w:pPr>
        <w:widowControl/>
        <w:jc w:val="left"/>
        <w:rPr>
          <w:rFonts w:ascii="仿宋" w:hAnsi="仿宋" w:eastAsia="仿宋"/>
          <w:szCs w:val="21"/>
          <w:highlight w:val="none"/>
          <w:u w:val="single"/>
        </w:rPr>
      </w:pPr>
      <w:r>
        <w:rPr>
          <w:spacing w:val="-10"/>
          <w:kern w:val="0"/>
          <w:szCs w:val="21"/>
          <w:highlight w:val="none"/>
        </w:rPr>
        <w:t>备注：本报告单一式4份（采购单位1份、供应商1份、采购监督部门备案1份、采购代理机构1份）</w:t>
      </w:r>
    </w:p>
    <w:p w14:paraId="1A058CCC">
      <w:pPr>
        <w:widowControl/>
        <w:jc w:val="left"/>
        <w:rPr>
          <w:szCs w:val="21"/>
          <w:highlight w:val="none"/>
        </w:rPr>
      </w:pPr>
      <w:r>
        <w:rPr>
          <w:highlight w:val="none"/>
        </w:rPr>
        <w:br w:type="page"/>
      </w:r>
    </w:p>
    <w:bookmarkEnd w:id="0"/>
    <w:bookmarkEnd w:id="1"/>
    <w:p w14:paraId="22AA4338">
      <w:pPr>
        <w:pStyle w:val="26"/>
        <w:snapToGrid w:val="0"/>
        <w:spacing w:before="120" w:after="120" w:line="320" w:lineRule="exact"/>
        <w:jc w:val="center"/>
        <w:outlineLvl w:val="0"/>
        <w:rPr>
          <w:rFonts w:ascii="Times New Roman" w:hAnsi="Times New Roman" w:cs="Times New Roman"/>
          <w:sz w:val="32"/>
          <w:szCs w:val="32"/>
          <w:highlight w:val="none"/>
        </w:rPr>
      </w:pPr>
      <w:bookmarkStart w:id="88" w:name="_Toc969"/>
      <w:r>
        <w:rPr>
          <w:rFonts w:ascii="Times New Roman" w:hAnsi="Times New Roman" w:cs="Times New Roman"/>
          <w:sz w:val="32"/>
          <w:szCs w:val="32"/>
          <w:highlight w:val="none"/>
        </w:rPr>
        <w:t>第六章  响应文件格式</w:t>
      </w:r>
      <w:bookmarkEnd w:id="88"/>
    </w:p>
    <w:p w14:paraId="3580C90B">
      <w:pPr>
        <w:rPr>
          <w:sz w:val="28"/>
          <w:szCs w:val="28"/>
          <w:highlight w:val="none"/>
        </w:rPr>
      </w:pPr>
      <w:bookmarkStart w:id="89" w:name="_Toc254970697"/>
      <w:bookmarkStart w:id="90" w:name="_Toc254970556"/>
    </w:p>
    <w:p w14:paraId="2A6D1DE3">
      <w:pPr>
        <w:rPr>
          <w:sz w:val="28"/>
          <w:szCs w:val="28"/>
          <w:highlight w:val="none"/>
        </w:rPr>
      </w:pPr>
    </w:p>
    <w:p w14:paraId="7E94993C">
      <w:pPr>
        <w:spacing w:line="500" w:lineRule="exact"/>
        <w:ind w:firstLine="560" w:firstLineChars="200"/>
        <w:rPr>
          <w:sz w:val="28"/>
          <w:szCs w:val="28"/>
          <w:highlight w:val="none"/>
        </w:rPr>
      </w:pPr>
      <w:r>
        <w:rPr>
          <w:rFonts w:hint="eastAsia"/>
          <w:sz w:val="28"/>
          <w:szCs w:val="28"/>
          <w:highlight w:val="none"/>
        </w:rPr>
        <w:t>注：有签字、盖章要求的应按要求签字（签章）、盖章（签章）。</w:t>
      </w:r>
      <w:bookmarkEnd w:id="89"/>
      <w:bookmarkEnd w:id="90"/>
      <w:r>
        <w:rPr>
          <w:bCs/>
          <w:sz w:val="24"/>
          <w:highlight w:val="none"/>
        </w:rPr>
        <w:t xml:space="preserve"> </w:t>
      </w:r>
    </w:p>
    <w:p w14:paraId="01959C4D">
      <w:pPr>
        <w:rPr>
          <w:highlight w:val="none"/>
        </w:rPr>
      </w:pPr>
    </w:p>
    <w:p w14:paraId="46A38CB4">
      <w:pPr>
        <w:snapToGrid w:val="0"/>
        <w:spacing w:before="120" w:beforeLines="50" w:after="50" w:line="440" w:lineRule="exact"/>
        <w:jc w:val="left"/>
        <w:outlineLvl w:val="1"/>
        <w:rPr>
          <w:b/>
          <w:sz w:val="24"/>
          <w:highlight w:val="none"/>
        </w:rPr>
      </w:pPr>
      <w:r>
        <w:rPr>
          <w:sz w:val="24"/>
          <w:highlight w:val="none"/>
        </w:rPr>
        <w:br w:type="page"/>
      </w:r>
      <w:r>
        <w:rPr>
          <w:rFonts w:hint="eastAsia"/>
          <w:sz w:val="24"/>
          <w:highlight w:val="none"/>
        </w:rPr>
        <w:t>1.</w:t>
      </w:r>
      <w:r>
        <w:rPr>
          <w:sz w:val="24"/>
          <w:highlight w:val="none"/>
        </w:rPr>
        <w:t>响应文件封面</w:t>
      </w:r>
      <w:r>
        <w:rPr>
          <w:rFonts w:hint="eastAsia"/>
          <w:sz w:val="24"/>
          <w:highlight w:val="none"/>
        </w:rPr>
        <w:t>参考</w:t>
      </w:r>
      <w:r>
        <w:rPr>
          <w:sz w:val="24"/>
          <w:highlight w:val="none"/>
        </w:rPr>
        <w:t>格式</w:t>
      </w:r>
      <w:bookmarkStart w:id="91" w:name="_Hlk92966991"/>
      <w:r>
        <w:rPr>
          <w:rFonts w:hint="eastAsia"/>
          <w:sz w:val="24"/>
          <w:highlight w:val="none"/>
        </w:rPr>
        <w:t>（资格证明文件）</w:t>
      </w:r>
      <w:bookmarkEnd w:id="91"/>
      <w:r>
        <w:rPr>
          <w:sz w:val="24"/>
          <w:highlight w:val="none"/>
        </w:rPr>
        <w:t>：</w:t>
      </w:r>
      <w:r>
        <w:rPr>
          <w:b/>
          <w:bCs/>
          <w:sz w:val="24"/>
          <w:highlight w:val="none"/>
        </w:rPr>
        <w:t xml:space="preserve"> </w:t>
      </w:r>
    </w:p>
    <w:p w14:paraId="44569297">
      <w:pPr>
        <w:snapToGrid w:val="0"/>
        <w:spacing w:before="120" w:beforeLines="50" w:after="50" w:line="360" w:lineRule="exact"/>
        <w:rPr>
          <w:sz w:val="24"/>
          <w:highlight w:val="none"/>
        </w:rPr>
      </w:pPr>
    </w:p>
    <w:p w14:paraId="57658DB2">
      <w:pPr>
        <w:snapToGrid w:val="0"/>
        <w:spacing w:before="120" w:beforeLines="50" w:after="50" w:line="360" w:lineRule="exact"/>
        <w:jc w:val="right"/>
        <w:rPr>
          <w:bCs/>
          <w:sz w:val="24"/>
          <w:highlight w:val="none"/>
        </w:rPr>
      </w:pPr>
    </w:p>
    <w:p w14:paraId="6B678AE8">
      <w:pPr>
        <w:snapToGrid w:val="0"/>
        <w:spacing w:before="120" w:beforeLines="50" w:after="50" w:line="360" w:lineRule="exact"/>
        <w:jc w:val="center"/>
        <w:rPr>
          <w:bCs/>
          <w:sz w:val="24"/>
          <w:highlight w:val="none"/>
        </w:rPr>
      </w:pPr>
      <w:r>
        <w:rPr>
          <w:rFonts w:hint="eastAsia" w:ascii="宋体" w:hAnsi="宋体"/>
          <w:b/>
          <w:sz w:val="44"/>
          <w:highlight w:val="none"/>
        </w:rPr>
        <w:t>电子响应文件</w:t>
      </w:r>
    </w:p>
    <w:p w14:paraId="752CE38D">
      <w:pPr>
        <w:snapToGrid w:val="0"/>
        <w:spacing w:before="120" w:beforeLines="50" w:after="50" w:line="360" w:lineRule="exact"/>
        <w:jc w:val="center"/>
        <w:rPr>
          <w:b/>
          <w:bCs/>
          <w:sz w:val="44"/>
          <w:szCs w:val="44"/>
          <w:highlight w:val="none"/>
        </w:rPr>
      </w:pPr>
    </w:p>
    <w:p w14:paraId="4B4C7C21">
      <w:pPr>
        <w:snapToGrid w:val="0"/>
        <w:spacing w:before="120" w:beforeLines="50" w:after="50" w:line="360" w:lineRule="exact"/>
        <w:jc w:val="center"/>
        <w:rPr>
          <w:b/>
          <w:bCs/>
          <w:sz w:val="44"/>
          <w:szCs w:val="44"/>
          <w:highlight w:val="none"/>
        </w:rPr>
      </w:pPr>
    </w:p>
    <w:p w14:paraId="2D1EE8E1">
      <w:pPr>
        <w:snapToGrid w:val="0"/>
        <w:spacing w:before="120" w:beforeLines="50" w:after="50" w:line="360" w:lineRule="exact"/>
        <w:jc w:val="center"/>
        <w:rPr>
          <w:b/>
          <w:bCs/>
          <w:sz w:val="44"/>
          <w:szCs w:val="44"/>
          <w:highlight w:val="none"/>
        </w:rPr>
      </w:pPr>
      <w:bookmarkStart w:id="92" w:name="_Hlk92967018"/>
      <w:r>
        <w:rPr>
          <w:b/>
          <w:bCs/>
          <w:sz w:val="44"/>
          <w:szCs w:val="44"/>
          <w:highlight w:val="none"/>
        </w:rPr>
        <w:t>资格</w:t>
      </w:r>
      <w:r>
        <w:rPr>
          <w:rFonts w:hint="eastAsia"/>
          <w:b/>
          <w:bCs/>
          <w:sz w:val="44"/>
          <w:szCs w:val="44"/>
          <w:highlight w:val="none"/>
        </w:rPr>
        <w:t>证明文件</w:t>
      </w:r>
    </w:p>
    <w:bookmarkEnd w:id="92"/>
    <w:p w14:paraId="1779CD84">
      <w:pPr>
        <w:snapToGrid w:val="0"/>
        <w:spacing w:before="120" w:beforeLines="50" w:after="50" w:line="360" w:lineRule="exact"/>
        <w:jc w:val="center"/>
        <w:rPr>
          <w:b/>
          <w:bCs/>
          <w:sz w:val="44"/>
          <w:szCs w:val="44"/>
          <w:highlight w:val="none"/>
        </w:rPr>
      </w:pPr>
    </w:p>
    <w:p w14:paraId="24A02696">
      <w:pPr>
        <w:snapToGrid w:val="0"/>
        <w:spacing w:before="120" w:beforeLines="50" w:after="50" w:line="360" w:lineRule="exact"/>
        <w:rPr>
          <w:bCs/>
          <w:sz w:val="24"/>
          <w:highlight w:val="none"/>
        </w:rPr>
      </w:pPr>
    </w:p>
    <w:p w14:paraId="342E39D2">
      <w:pPr>
        <w:snapToGrid w:val="0"/>
        <w:spacing w:before="120" w:beforeLines="50" w:after="50" w:line="360" w:lineRule="exact"/>
        <w:ind w:firstLine="720" w:firstLineChars="300"/>
        <w:rPr>
          <w:bCs/>
          <w:sz w:val="24"/>
          <w:highlight w:val="none"/>
        </w:rPr>
      </w:pPr>
      <w:r>
        <w:rPr>
          <w:bCs/>
          <w:sz w:val="24"/>
          <w:highlight w:val="none"/>
        </w:rPr>
        <w:t xml:space="preserve">项目名称： </w:t>
      </w:r>
    </w:p>
    <w:p w14:paraId="26C563CB">
      <w:pPr>
        <w:snapToGrid w:val="0"/>
        <w:spacing w:before="120" w:beforeLines="50" w:after="50" w:line="360" w:lineRule="exact"/>
        <w:ind w:firstLine="720" w:firstLineChars="300"/>
        <w:rPr>
          <w:bCs/>
          <w:sz w:val="24"/>
          <w:highlight w:val="none"/>
        </w:rPr>
      </w:pPr>
      <w:r>
        <w:rPr>
          <w:bCs/>
          <w:sz w:val="24"/>
          <w:highlight w:val="none"/>
        </w:rPr>
        <w:t>项目编号：</w:t>
      </w:r>
    </w:p>
    <w:p w14:paraId="73F78516">
      <w:pPr>
        <w:snapToGrid w:val="0"/>
        <w:spacing w:before="120" w:beforeLines="50" w:after="50" w:line="440" w:lineRule="exact"/>
        <w:ind w:firstLine="720" w:firstLineChars="300"/>
        <w:rPr>
          <w:bCs/>
          <w:sz w:val="24"/>
          <w:highlight w:val="none"/>
        </w:rPr>
      </w:pPr>
      <w:r>
        <w:rPr>
          <w:bCs/>
          <w:sz w:val="24"/>
          <w:highlight w:val="none"/>
        </w:rPr>
        <w:t>分标号：（若无</w:t>
      </w:r>
      <w:r>
        <w:rPr>
          <w:rFonts w:hint="eastAsia"/>
          <w:bCs/>
          <w:sz w:val="24"/>
          <w:highlight w:val="none"/>
        </w:rPr>
        <w:t>留空或写</w:t>
      </w:r>
      <w:r>
        <w:rPr>
          <w:bCs/>
          <w:sz w:val="24"/>
          <w:highlight w:val="none"/>
        </w:rPr>
        <w:t>“/”）</w:t>
      </w:r>
    </w:p>
    <w:p w14:paraId="1613E393">
      <w:pPr>
        <w:snapToGrid w:val="0"/>
        <w:spacing w:before="120" w:beforeLines="50" w:after="50" w:line="360" w:lineRule="exact"/>
        <w:ind w:firstLine="720" w:firstLineChars="300"/>
        <w:rPr>
          <w:bCs/>
          <w:sz w:val="24"/>
          <w:highlight w:val="none"/>
        </w:rPr>
      </w:pPr>
      <w:r>
        <w:rPr>
          <w:bCs/>
          <w:sz w:val="24"/>
          <w:highlight w:val="none"/>
        </w:rPr>
        <w:t>供应商名称：</w:t>
      </w:r>
    </w:p>
    <w:p w14:paraId="1B7E7D8E">
      <w:pPr>
        <w:snapToGrid w:val="0"/>
        <w:spacing w:before="120" w:beforeLines="50" w:after="50" w:line="360" w:lineRule="exact"/>
        <w:ind w:firstLine="720" w:firstLineChars="300"/>
        <w:rPr>
          <w:bCs/>
          <w:sz w:val="24"/>
          <w:highlight w:val="none"/>
        </w:rPr>
      </w:pPr>
      <w:r>
        <w:rPr>
          <w:bCs/>
          <w:sz w:val="24"/>
          <w:highlight w:val="none"/>
        </w:rPr>
        <w:t>供应商地址：</w:t>
      </w:r>
    </w:p>
    <w:p w14:paraId="5058B51B">
      <w:pPr>
        <w:pStyle w:val="7"/>
        <w:snapToGrid w:val="0"/>
        <w:spacing w:before="50" w:after="50" w:line="360" w:lineRule="exact"/>
        <w:ind w:firstLine="960" w:firstLineChars="400"/>
        <w:rPr>
          <w:bCs/>
          <w:sz w:val="24"/>
          <w:szCs w:val="24"/>
          <w:highlight w:val="none"/>
        </w:rPr>
      </w:pPr>
    </w:p>
    <w:p w14:paraId="1EEE6E5E">
      <w:pPr>
        <w:snapToGrid w:val="0"/>
        <w:spacing w:before="120" w:beforeLines="50" w:after="50" w:line="360" w:lineRule="exact"/>
        <w:jc w:val="center"/>
        <w:rPr>
          <w:sz w:val="24"/>
          <w:highlight w:val="none"/>
        </w:rPr>
      </w:pPr>
      <w:r>
        <w:rPr>
          <w:sz w:val="24"/>
          <w:highlight w:val="none"/>
        </w:rPr>
        <w:t xml:space="preserve">                        年  月  日</w:t>
      </w:r>
    </w:p>
    <w:p w14:paraId="3599B5E1">
      <w:pPr>
        <w:snapToGrid w:val="0"/>
        <w:spacing w:before="50" w:after="50" w:line="440" w:lineRule="exact"/>
        <w:rPr>
          <w:b/>
          <w:sz w:val="24"/>
          <w:highlight w:val="none"/>
        </w:rPr>
      </w:pPr>
      <w:r>
        <w:rPr>
          <w:b/>
          <w:sz w:val="24"/>
          <w:highlight w:val="none"/>
        </w:rPr>
        <w:t xml:space="preserve"> </w:t>
      </w:r>
    </w:p>
    <w:p w14:paraId="153B4A66">
      <w:pPr>
        <w:rPr>
          <w:highlight w:val="none"/>
        </w:rPr>
      </w:pPr>
      <w:r>
        <w:rPr>
          <w:highlight w:val="none"/>
        </w:rPr>
        <w:t xml:space="preserve"> </w:t>
      </w:r>
    </w:p>
    <w:p w14:paraId="6FA82B9D">
      <w:pPr>
        <w:snapToGrid w:val="0"/>
        <w:spacing w:before="120" w:beforeLines="50" w:after="50" w:line="360" w:lineRule="exact"/>
        <w:jc w:val="center"/>
        <w:rPr>
          <w:b/>
          <w:bCs/>
          <w:sz w:val="24"/>
          <w:highlight w:val="none"/>
        </w:rPr>
      </w:pPr>
      <w:r>
        <w:rPr>
          <w:sz w:val="24"/>
          <w:highlight w:val="none"/>
        </w:rPr>
        <w:br w:type="page"/>
      </w:r>
    </w:p>
    <w:p w14:paraId="267492D6">
      <w:pPr>
        <w:snapToGrid w:val="0"/>
        <w:spacing w:before="120" w:beforeLines="50" w:after="50" w:line="440" w:lineRule="exact"/>
        <w:jc w:val="center"/>
        <w:rPr>
          <w:sz w:val="24"/>
          <w:highlight w:val="none"/>
        </w:rPr>
      </w:pPr>
    </w:p>
    <w:p w14:paraId="3D10EF0C">
      <w:pPr>
        <w:snapToGrid w:val="0"/>
        <w:spacing w:before="50" w:after="50" w:line="440" w:lineRule="exact"/>
        <w:ind w:firstLine="138" w:firstLineChars="49"/>
        <w:jc w:val="center"/>
        <w:rPr>
          <w:b/>
          <w:sz w:val="28"/>
          <w:szCs w:val="28"/>
          <w:highlight w:val="none"/>
        </w:rPr>
      </w:pPr>
      <w:r>
        <w:rPr>
          <w:b/>
          <w:sz w:val="28"/>
          <w:szCs w:val="28"/>
          <w:highlight w:val="none"/>
        </w:rPr>
        <w:t>目录</w:t>
      </w:r>
    </w:p>
    <w:p w14:paraId="2AB9B361">
      <w:pPr>
        <w:snapToGrid w:val="0"/>
        <w:spacing w:before="50" w:after="50" w:line="440" w:lineRule="exact"/>
        <w:ind w:firstLine="118" w:firstLineChars="49"/>
        <w:jc w:val="center"/>
        <w:rPr>
          <w:b/>
          <w:sz w:val="24"/>
          <w:highlight w:val="none"/>
        </w:rPr>
      </w:pPr>
      <w:r>
        <w:rPr>
          <w:b/>
          <w:sz w:val="24"/>
          <w:highlight w:val="none"/>
        </w:rPr>
        <w:t>（需有页码）</w:t>
      </w:r>
    </w:p>
    <w:p w14:paraId="5EC0E275">
      <w:pPr>
        <w:snapToGrid w:val="0"/>
        <w:spacing w:before="120" w:beforeLines="50" w:after="50" w:line="440" w:lineRule="exact"/>
        <w:jc w:val="center"/>
        <w:rPr>
          <w:bCs/>
          <w:sz w:val="24"/>
          <w:highlight w:val="none"/>
        </w:rPr>
      </w:pPr>
      <w:r>
        <w:rPr>
          <w:b/>
          <w:sz w:val="24"/>
          <w:highlight w:val="none"/>
        </w:rPr>
        <w:br w:type="page"/>
      </w:r>
      <w:r>
        <w:rPr>
          <w:bCs/>
          <w:sz w:val="24"/>
          <w:highlight w:val="none"/>
        </w:rPr>
        <w:t>第一部分 资格</w:t>
      </w:r>
      <w:r>
        <w:rPr>
          <w:rFonts w:hint="eastAsia"/>
          <w:bCs/>
          <w:sz w:val="24"/>
          <w:highlight w:val="none"/>
        </w:rPr>
        <w:t>证明</w:t>
      </w:r>
      <w:r>
        <w:rPr>
          <w:bCs/>
          <w:sz w:val="24"/>
          <w:highlight w:val="none"/>
        </w:rPr>
        <w:t>文件</w:t>
      </w:r>
    </w:p>
    <w:p w14:paraId="63590166">
      <w:pPr>
        <w:snapToGrid w:val="0"/>
        <w:spacing w:before="50" w:after="120" w:afterLines="50" w:line="400" w:lineRule="exact"/>
        <w:jc w:val="left"/>
        <w:rPr>
          <w:rFonts w:ascii="Arial" w:hAnsi="Arial" w:cs="Arial"/>
          <w:b/>
          <w:szCs w:val="21"/>
          <w:highlight w:val="none"/>
        </w:rPr>
      </w:pPr>
      <w:r>
        <w:rPr>
          <w:rFonts w:ascii="Arial" w:hAnsi="Arial" w:cs="Arial"/>
          <w:b/>
          <w:szCs w:val="21"/>
          <w:highlight w:val="none"/>
        </w:rPr>
        <w:t>1.</w:t>
      </w:r>
      <w:r>
        <w:rPr>
          <w:highlight w:val="none"/>
        </w:rPr>
        <w:t xml:space="preserve"> </w:t>
      </w:r>
      <w:r>
        <w:rPr>
          <w:rFonts w:hint="eastAsia" w:ascii="Arial" w:hAnsi="Arial" w:cs="Arial"/>
          <w:b/>
          <w:szCs w:val="21"/>
          <w:highlight w:val="none"/>
        </w:rPr>
        <w:t>崇左市政府采购供应商信用承诺函</w:t>
      </w:r>
    </w:p>
    <w:p w14:paraId="642B26CF">
      <w:pPr>
        <w:widowControl/>
        <w:spacing w:line="440" w:lineRule="exact"/>
        <w:jc w:val="center"/>
        <w:rPr>
          <w:sz w:val="32"/>
          <w:szCs w:val="32"/>
          <w:highlight w:val="none"/>
        </w:rPr>
      </w:pPr>
      <w:r>
        <w:rPr>
          <w:rFonts w:hint="eastAsia" w:ascii="方正小标宋简体" w:hAnsi="方正小标宋简体" w:eastAsia="方正小标宋简体" w:cs="方正小标宋简体"/>
          <w:kern w:val="0"/>
          <w:sz w:val="36"/>
          <w:szCs w:val="36"/>
          <w:highlight w:val="none"/>
          <w:lang w:bidi="ar"/>
        </w:rPr>
        <w:t>崇左市政府采购供应商信用承诺函（格式）</w:t>
      </w:r>
    </w:p>
    <w:p w14:paraId="1425F9F4">
      <w:pPr>
        <w:widowControl/>
        <w:spacing w:line="440" w:lineRule="exact"/>
        <w:jc w:val="left"/>
        <w:rPr>
          <w:rFonts w:ascii="仿宋_GB2312" w:hAnsi="仿宋_GB2312" w:eastAsia="仿宋_GB2312" w:cs="仿宋_GB2312"/>
          <w:kern w:val="0"/>
          <w:sz w:val="32"/>
          <w:szCs w:val="32"/>
          <w:highlight w:val="none"/>
          <w:lang w:bidi="ar"/>
        </w:rPr>
      </w:pPr>
    </w:p>
    <w:p w14:paraId="6D1CDF91">
      <w:pPr>
        <w:widowControl/>
        <w:spacing w:line="440" w:lineRule="exact"/>
        <w:rPr>
          <w:rFonts w:ascii="仿宋_GB2312" w:hAnsi="仿宋_GB2312" w:eastAsia="仿宋_GB2312" w:cs="仿宋_GB2312"/>
          <w:sz w:val="24"/>
          <w:highlight w:val="none"/>
          <w:u w:val="single"/>
        </w:rPr>
      </w:pPr>
      <w:r>
        <w:rPr>
          <w:rFonts w:hint="eastAsia" w:ascii="仿宋_GB2312" w:hAnsi="仿宋_GB2312" w:eastAsia="仿宋_GB2312" w:cs="仿宋_GB2312"/>
          <w:kern w:val="0"/>
          <w:sz w:val="24"/>
          <w:highlight w:val="none"/>
          <w:lang w:bidi="ar"/>
        </w:rPr>
        <w:t>致</w:t>
      </w:r>
      <w:r>
        <w:rPr>
          <w:rFonts w:hint="eastAsia" w:ascii="仿宋_GB2312" w:hAnsi="仿宋_GB2312" w:eastAsia="仿宋_GB2312" w:cs="仿宋_GB2312"/>
          <w:kern w:val="0"/>
          <w:sz w:val="24"/>
          <w:highlight w:val="none"/>
          <w:u w:val="single"/>
          <w:lang w:bidi="ar"/>
        </w:rPr>
        <w:t>（采购代理机构名称）</w:t>
      </w:r>
      <w:r>
        <w:rPr>
          <w:rFonts w:hint="eastAsia" w:ascii="仿宋_GB2312" w:hAnsi="仿宋_GB2312" w:eastAsia="仿宋_GB2312" w:cs="仿宋_GB2312"/>
          <w:kern w:val="0"/>
          <w:sz w:val="24"/>
          <w:highlight w:val="none"/>
          <w:lang w:bidi="ar"/>
        </w:rPr>
        <w:t>:</w:t>
      </w:r>
    </w:p>
    <w:p w14:paraId="5C1735D1">
      <w:pPr>
        <w:widowControl/>
        <w:spacing w:line="440" w:lineRule="exact"/>
        <w:ind w:firstLine="480" w:firstLineChars="200"/>
        <w:rPr>
          <w:rFonts w:ascii="仿宋_GB2312" w:hAnsi="仿宋_GB2312" w:eastAsia="仿宋_GB2312" w:cs="仿宋_GB2312"/>
          <w:spacing w:val="-6"/>
          <w:sz w:val="24"/>
          <w:highlight w:val="none"/>
        </w:rPr>
      </w:pPr>
      <w:r>
        <w:rPr>
          <w:rFonts w:hint="eastAsia" w:ascii="仿宋_GB2312" w:hAnsi="仿宋_GB2312" w:eastAsia="仿宋_GB2312" w:cs="仿宋_GB2312"/>
          <w:kern w:val="0"/>
          <w:sz w:val="24"/>
          <w:highlight w:val="none"/>
          <w:lang w:bidi="ar"/>
        </w:rPr>
        <w:t>我方自愿参加</w:t>
      </w:r>
      <w:r>
        <w:rPr>
          <w:rFonts w:hint="eastAsia" w:ascii="仿宋_GB2312" w:hAnsi="仿宋_GB2312" w:eastAsia="仿宋_GB2312" w:cs="仿宋_GB2312"/>
          <w:kern w:val="0"/>
          <w:sz w:val="24"/>
          <w:highlight w:val="none"/>
          <w:u w:val="single"/>
          <w:lang w:bidi="ar"/>
        </w:rPr>
        <w:t xml:space="preserve"> （项目名称） </w:t>
      </w:r>
      <w:r>
        <w:rPr>
          <w:rFonts w:hint="eastAsia" w:ascii="仿宋_GB2312" w:hAnsi="仿宋_GB2312" w:eastAsia="仿宋_GB2312" w:cs="仿宋_GB2312"/>
          <w:kern w:val="0"/>
          <w:sz w:val="24"/>
          <w:highlight w:val="none"/>
          <w:lang w:bidi="ar"/>
        </w:rPr>
        <w:t>项目</w:t>
      </w:r>
      <w:r>
        <w:rPr>
          <w:rFonts w:hint="eastAsia" w:ascii="仿宋_GB2312" w:eastAsia="仿宋_GB2312"/>
          <w:spacing w:val="6"/>
          <w:sz w:val="24"/>
          <w:highlight w:val="none"/>
        </w:rPr>
        <w:t>（项目编号：</w:t>
      </w:r>
      <w:r>
        <w:rPr>
          <w:rFonts w:hint="eastAsia" w:ascii="仿宋_GB2312" w:eastAsia="仿宋_GB2312"/>
          <w:spacing w:val="6"/>
          <w:sz w:val="24"/>
          <w:highlight w:val="none"/>
          <w:u w:val="single"/>
        </w:rPr>
        <w:t xml:space="preserve">         </w:t>
      </w:r>
      <w:r>
        <w:rPr>
          <w:rFonts w:hint="eastAsia" w:ascii="仿宋_GB2312" w:eastAsia="仿宋_GB2312"/>
          <w:spacing w:val="6"/>
          <w:sz w:val="24"/>
          <w:highlight w:val="none"/>
        </w:rPr>
        <w:t>）</w:t>
      </w:r>
      <w:r>
        <w:rPr>
          <w:rFonts w:hint="eastAsia" w:ascii="仿宋_GB2312" w:hAnsi="仿宋_GB2312" w:eastAsia="仿宋_GB2312" w:cs="仿宋_GB2312"/>
          <w:kern w:val="0"/>
          <w:sz w:val="24"/>
          <w:highlight w:val="none"/>
          <w:lang w:bidi="ar"/>
        </w:rPr>
        <w:t>的政府采购活动，严格遵守《中华人民共和国政府采购法》及相关法律法规，依法诚信经营，无条件遵守本次政府采购活动的各项规定，并郑重承诺</w:t>
      </w:r>
      <w:r>
        <w:rPr>
          <w:rFonts w:hint="eastAsia" w:ascii="仿宋_GB2312" w:hAnsi="仿宋_GB2312" w:eastAsia="仿宋_GB2312" w:cs="仿宋_GB2312"/>
          <w:spacing w:val="-6"/>
          <w:kern w:val="0"/>
          <w:sz w:val="24"/>
          <w:highlight w:val="none"/>
          <w:lang w:bidi="ar"/>
        </w:rPr>
        <w:t xml:space="preserve">： </w:t>
      </w:r>
    </w:p>
    <w:p w14:paraId="1C3BEEAE">
      <w:pPr>
        <w:widowControl/>
        <w:spacing w:line="440" w:lineRule="exact"/>
        <w:ind w:firstLine="480" w:firstLineChars="200"/>
        <w:rPr>
          <w:rFonts w:ascii="仿宋_GB2312" w:hAnsi="仿宋_GB2312" w:eastAsia="仿宋_GB2312" w:cs="仿宋_GB2312"/>
          <w:kern w:val="0"/>
          <w:sz w:val="24"/>
          <w:highlight w:val="none"/>
          <w:lang w:bidi="ar"/>
        </w:rPr>
      </w:pPr>
      <w:r>
        <w:rPr>
          <w:rFonts w:hint="eastAsia" w:ascii="仿宋_GB2312" w:hAnsi="仿宋_GB2312" w:eastAsia="仿宋_GB2312" w:cs="仿宋_GB2312"/>
          <w:kern w:val="0"/>
          <w:sz w:val="24"/>
          <w:highlight w:val="none"/>
          <w:lang w:bidi="ar"/>
        </w:rPr>
        <w:t>1.我方</w:t>
      </w:r>
      <w:r>
        <w:rPr>
          <w:rFonts w:hint="eastAsia" w:ascii="仿宋_GB2312" w:eastAsia="仿宋_GB2312"/>
          <w:spacing w:val="6"/>
          <w:sz w:val="24"/>
          <w:highlight w:val="none"/>
        </w:rPr>
        <w:t>具有独立承担民事责任的能力或我方属于银行、保险、石油石化、电力、电信等有行业特殊情况的法人的分支机构在参加本次政府采购活动前已取得总公司的授权。</w:t>
      </w:r>
    </w:p>
    <w:p w14:paraId="0C34C324">
      <w:pPr>
        <w:widowControl/>
        <w:spacing w:line="44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kern w:val="0"/>
          <w:sz w:val="24"/>
          <w:highlight w:val="none"/>
          <w:lang w:bidi="ar"/>
        </w:rPr>
        <w:t xml:space="preserve">2.我方具有符合采购文件资格要求的财务状况报告。 </w:t>
      </w:r>
    </w:p>
    <w:p w14:paraId="41BB368B">
      <w:pPr>
        <w:widowControl/>
        <w:spacing w:line="440" w:lineRule="exact"/>
        <w:ind w:firstLine="456" w:firstLineChars="200"/>
        <w:rPr>
          <w:rFonts w:ascii="仿宋_GB2312" w:hAnsi="仿宋_GB2312" w:eastAsia="仿宋_GB2312" w:cs="仿宋_GB2312"/>
          <w:spacing w:val="-17"/>
          <w:sz w:val="24"/>
          <w:highlight w:val="none"/>
        </w:rPr>
      </w:pPr>
      <w:r>
        <w:rPr>
          <w:rFonts w:hint="eastAsia" w:ascii="仿宋_GB2312" w:hAnsi="仿宋_GB2312" w:eastAsia="仿宋_GB2312" w:cs="仿宋_GB2312"/>
          <w:spacing w:val="-6"/>
          <w:kern w:val="0"/>
          <w:sz w:val="24"/>
          <w:highlight w:val="none"/>
          <w:lang w:bidi="ar"/>
        </w:rPr>
        <w:t>3.我方具有符合采购文件资格要求的依法缴纳税收和社会保障资金的良好记录。</w:t>
      </w:r>
      <w:r>
        <w:rPr>
          <w:rFonts w:hint="eastAsia" w:ascii="仿宋_GB2312" w:hAnsi="仿宋_GB2312" w:eastAsia="仿宋_GB2312" w:cs="仿宋_GB2312"/>
          <w:spacing w:val="-17"/>
          <w:kern w:val="0"/>
          <w:sz w:val="24"/>
          <w:highlight w:val="none"/>
          <w:lang w:bidi="ar"/>
        </w:rPr>
        <w:t xml:space="preserve"> </w:t>
      </w:r>
    </w:p>
    <w:p w14:paraId="78CF7E73">
      <w:pPr>
        <w:widowControl/>
        <w:spacing w:line="44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kern w:val="0"/>
          <w:sz w:val="24"/>
          <w:highlight w:val="none"/>
          <w:lang w:bidi="ar"/>
        </w:rPr>
        <w:t xml:space="preserve">4.我方具有符合采购文件资格要求履行合同所必需的设备和专业技术能力。 </w:t>
      </w:r>
    </w:p>
    <w:p w14:paraId="56CBEE89">
      <w:pPr>
        <w:widowControl/>
        <w:spacing w:line="440" w:lineRule="exact"/>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kern w:val="0"/>
          <w:sz w:val="24"/>
          <w:highlight w:val="none"/>
          <w:lang w:bidi="ar"/>
        </w:rPr>
        <w:t xml:space="preserve">5.我方参加政府采购活动前3年内在经营活动中没有重大违法记录。 </w:t>
      </w:r>
    </w:p>
    <w:p w14:paraId="095727C8">
      <w:pPr>
        <w:widowControl/>
        <w:spacing w:line="440" w:lineRule="exact"/>
        <w:ind w:firstLine="480" w:firstLineChars="200"/>
        <w:rPr>
          <w:rFonts w:ascii="仿宋_GB2312" w:hAnsi="仿宋_GB2312" w:eastAsia="仿宋_GB2312" w:cs="仿宋_GB2312"/>
          <w:kern w:val="0"/>
          <w:sz w:val="24"/>
          <w:highlight w:val="none"/>
          <w:lang w:bidi="ar"/>
        </w:rPr>
      </w:pPr>
      <w:r>
        <w:rPr>
          <w:rFonts w:hint="eastAsia" w:ascii="仿宋_GB2312" w:hAnsi="仿宋_GB2312" w:eastAsia="仿宋_GB2312" w:cs="仿宋_GB2312"/>
          <w:kern w:val="0"/>
          <w:sz w:val="24"/>
          <w:highlight w:val="none"/>
          <w:lang w:bidi="ar"/>
        </w:rPr>
        <w:t>我方对以上承诺内容的真实性负责。如有虚假，将依法承担相应责任。</w:t>
      </w:r>
    </w:p>
    <w:p w14:paraId="6F95339D">
      <w:pPr>
        <w:widowControl/>
        <w:spacing w:line="440" w:lineRule="exact"/>
        <w:ind w:firstLine="480" w:firstLineChars="200"/>
        <w:rPr>
          <w:rFonts w:ascii="仿宋_GB2312" w:hAnsi="仿宋_GB2312" w:eastAsia="仿宋_GB2312" w:cs="仿宋_GB2312"/>
          <w:kern w:val="0"/>
          <w:sz w:val="24"/>
          <w:highlight w:val="none"/>
          <w:lang w:bidi="ar"/>
        </w:rPr>
      </w:pPr>
    </w:p>
    <w:p w14:paraId="0EE111B4">
      <w:pPr>
        <w:widowControl/>
        <w:spacing w:line="440" w:lineRule="exact"/>
        <w:ind w:firstLine="480" w:firstLineChars="200"/>
        <w:rPr>
          <w:rFonts w:ascii="仿宋_GB2312" w:hAnsi="仿宋_GB2312" w:eastAsia="仿宋_GB2312" w:cs="仿宋_GB2312"/>
          <w:kern w:val="0"/>
          <w:sz w:val="24"/>
          <w:highlight w:val="none"/>
          <w:lang w:bidi="ar"/>
        </w:rPr>
      </w:pPr>
    </w:p>
    <w:p w14:paraId="041CFCEE">
      <w:pPr>
        <w:widowControl/>
        <w:spacing w:line="440" w:lineRule="exact"/>
        <w:ind w:firstLine="3600" w:firstLineChars="1500"/>
        <w:jc w:val="left"/>
        <w:rPr>
          <w:rFonts w:ascii="仿宋_GB2312" w:hAnsi="仿宋_GB2312" w:eastAsia="仿宋_GB2312" w:cs="仿宋_GB2312"/>
          <w:sz w:val="24"/>
          <w:highlight w:val="none"/>
        </w:rPr>
      </w:pPr>
      <w:r>
        <w:rPr>
          <w:rFonts w:hint="eastAsia" w:ascii="仿宋_GB2312" w:hAnsi="仿宋_GB2312" w:eastAsia="仿宋_GB2312" w:cs="仿宋_GB2312"/>
          <w:kern w:val="0"/>
          <w:sz w:val="24"/>
          <w:highlight w:val="none"/>
          <w:lang w:bidi="ar"/>
        </w:rPr>
        <w:t xml:space="preserve">供应商名称（盖章）： </w:t>
      </w:r>
    </w:p>
    <w:p w14:paraId="574BF206">
      <w:pPr>
        <w:tabs>
          <w:tab w:val="left" w:pos="7560"/>
        </w:tabs>
        <w:spacing w:line="440" w:lineRule="exact"/>
        <w:ind w:firstLine="3600" w:firstLineChars="1500"/>
        <w:jc w:val="left"/>
        <w:rPr>
          <w:rFonts w:ascii="仿宋_GB2312" w:hAnsi="仿宋_GB2312" w:eastAsia="仿宋_GB2312" w:cs="仿宋_GB2312"/>
          <w:kern w:val="0"/>
          <w:sz w:val="24"/>
          <w:highlight w:val="none"/>
          <w:lang w:bidi="ar"/>
        </w:rPr>
      </w:pPr>
      <w:r>
        <w:rPr>
          <w:rFonts w:hint="eastAsia" w:ascii="仿宋_GB2312" w:hAnsi="仿宋_GB2312" w:eastAsia="仿宋_GB2312" w:cs="仿宋_GB2312"/>
          <w:kern w:val="0"/>
          <w:sz w:val="24"/>
          <w:highlight w:val="none"/>
          <w:lang w:bidi="ar"/>
        </w:rPr>
        <w:t>日期：</w:t>
      </w:r>
    </w:p>
    <w:p w14:paraId="16707F3C">
      <w:pPr>
        <w:snapToGrid w:val="0"/>
        <w:spacing w:before="50" w:after="120" w:afterLines="50" w:line="400" w:lineRule="exact"/>
        <w:jc w:val="left"/>
        <w:rPr>
          <w:b/>
          <w:szCs w:val="21"/>
          <w:highlight w:val="none"/>
        </w:rPr>
      </w:pPr>
      <w:r>
        <w:rPr>
          <w:rFonts w:hint="eastAsia" w:ascii="仿宋_GB2312" w:hAnsi="仿宋_GB2312" w:eastAsia="仿宋_GB2312" w:cs="仿宋_GB2312"/>
          <w:highlight w:val="none"/>
          <w:lang w:bidi="ar"/>
        </w:rPr>
        <w:t>注：1.</w:t>
      </w:r>
      <w:r>
        <w:rPr>
          <w:rFonts w:hint="eastAsia" w:ascii="仿宋_GB2312" w:hAnsi="仿宋_GB2312" w:eastAsia="仿宋_GB2312" w:cs="仿宋_GB2312"/>
          <w:highlight w:val="none"/>
        </w:rPr>
        <w:t>参与政府采购活动的供应商可按第1点的内容：“</w:t>
      </w:r>
      <w:r>
        <w:rPr>
          <w:rFonts w:hint="eastAsia" w:ascii="仿宋_GB2312" w:hAnsi="仿宋_GB2312" w:eastAsia="仿宋_GB2312" w:cs="仿宋_GB2312"/>
          <w:highlight w:val="none"/>
          <w:lang w:bidi="ar"/>
        </w:rPr>
        <w:t>我方</w:t>
      </w:r>
      <w:r>
        <w:rPr>
          <w:rFonts w:hint="eastAsia" w:ascii="仿宋_GB2312" w:eastAsia="仿宋_GB2312"/>
          <w:spacing w:val="6"/>
          <w:highlight w:val="none"/>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仿宋_GB2312" w:hAnsi="仿宋_GB2312" w:eastAsia="仿宋_GB2312" w:cs="仿宋_GB2312"/>
          <w:highlight w:val="none"/>
          <w:lang w:bidi="ar"/>
        </w:rPr>
        <w:t>我方</w:t>
      </w:r>
      <w:r>
        <w:rPr>
          <w:rFonts w:hint="eastAsia" w:ascii="仿宋_GB2312" w:eastAsia="仿宋_GB2312"/>
          <w:spacing w:val="6"/>
          <w:highlight w:val="none"/>
        </w:rPr>
        <w:t>具有独立承担民事责任的能力”进行承诺；二是“我方属于银行、保险、石油石化、电力、电信等有行业特殊情况的法人的分支机构在参加本次政府采购活动前已取得总公司的授权”进行承诺。参加政府采购活动的供应商只要第1点承诺的内容包含有：具有独立承担民事责任的能力、在参加本次政府采购活动前已取得总公司的授权等内容的即为有效的承诺。2.第1点所指的行业特殊情况使用了“等”字表示列举未尽，即行业特殊情况包含但不限于银行、保险、石油石化、电力、电信。</w:t>
      </w:r>
    </w:p>
    <w:p w14:paraId="76EB8C2F">
      <w:pPr>
        <w:rPr>
          <w:b/>
          <w:szCs w:val="21"/>
          <w:highlight w:val="none"/>
        </w:rPr>
      </w:pPr>
      <w:r>
        <w:rPr>
          <w:b/>
          <w:szCs w:val="21"/>
          <w:highlight w:val="none"/>
        </w:rPr>
        <w:br w:type="page"/>
      </w:r>
    </w:p>
    <w:p w14:paraId="0B15A729">
      <w:pPr>
        <w:snapToGrid w:val="0"/>
        <w:spacing w:before="50" w:after="120" w:afterLines="50" w:line="400" w:lineRule="exact"/>
        <w:jc w:val="left"/>
        <w:rPr>
          <w:b/>
          <w:szCs w:val="21"/>
          <w:highlight w:val="none"/>
        </w:rPr>
      </w:pPr>
      <w:r>
        <w:rPr>
          <w:rFonts w:hint="eastAsia"/>
          <w:b/>
          <w:szCs w:val="21"/>
          <w:highlight w:val="none"/>
        </w:rPr>
        <w:t>2</w:t>
      </w:r>
      <w:r>
        <w:rPr>
          <w:b/>
          <w:szCs w:val="21"/>
          <w:highlight w:val="none"/>
        </w:rPr>
        <w:t>．响应声明书格式：</w:t>
      </w:r>
    </w:p>
    <w:p w14:paraId="0B3FF623">
      <w:pPr>
        <w:snapToGrid w:val="0"/>
        <w:spacing w:before="120" w:beforeLines="50" w:after="50" w:line="360" w:lineRule="exact"/>
        <w:jc w:val="center"/>
        <w:rPr>
          <w:b/>
          <w:szCs w:val="21"/>
          <w:highlight w:val="none"/>
        </w:rPr>
      </w:pPr>
    </w:p>
    <w:p w14:paraId="6AF0B10E">
      <w:pPr>
        <w:snapToGrid w:val="0"/>
        <w:spacing w:before="120" w:beforeLines="50" w:after="50" w:line="360" w:lineRule="exact"/>
        <w:jc w:val="center"/>
        <w:rPr>
          <w:b/>
          <w:szCs w:val="21"/>
          <w:highlight w:val="none"/>
        </w:rPr>
      </w:pPr>
      <w:r>
        <w:rPr>
          <w:b/>
          <w:szCs w:val="21"/>
          <w:highlight w:val="none"/>
        </w:rPr>
        <w:t>响应声明书</w:t>
      </w:r>
    </w:p>
    <w:p w14:paraId="7174C58C">
      <w:pPr>
        <w:snapToGrid w:val="0"/>
        <w:spacing w:before="120" w:beforeLines="50" w:after="50" w:line="360" w:lineRule="exact"/>
        <w:jc w:val="center"/>
        <w:rPr>
          <w:szCs w:val="21"/>
          <w:highlight w:val="none"/>
        </w:rPr>
      </w:pPr>
    </w:p>
    <w:p w14:paraId="4F1B092F">
      <w:pPr>
        <w:snapToGrid w:val="0"/>
        <w:spacing w:before="120" w:beforeLines="50" w:after="50" w:line="360" w:lineRule="exact"/>
        <w:rPr>
          <w:szCs w:val="21"/>
          <w:highlight w:val="none"/>
        </w:rPr>
      </w:pPr>
      <w:r>
        <w:rPr>
          <w:szCs w:val="21"/>
          <w:highlight w:val="none"/>
        </w:rPr>
        <w:t>致：</w:t>
      </w:r>
      <w:r>
        <w:rPr>
          <w:i/>
          <w:iCs/>
          <w:szCs w:val="21"/>
          <w:highlight w:val="none"/>
          <w:u w:val="single"/>
        </w:rPr>
        <w:t>（采购</w:t>
      </w:r>
      <w:r>
        <w:rPr>
          <w:rFonts w:hint="eastAsia"/>
          <w:i/>
          <w:iCs/>
          <w:szCs w:val="21"/>
          <w:highlight w:val="none"/>
          <w:u w:val="single"/>
        </w:rPr>
        <w:t>人</w:t>
      </w:r>
      <w:r>
        <w:rPr>
          <w:i/>
          <w:iCs/>
          <w:szCs w:val="21"/>
          <w:highlight w:val="none"/>
          <w:u w:val="single"/>
        </w:rPr>
        <w:t>名称）</w:t>
      </w:r>
      <w:r>
        <w:rPr>
          <w:szCs w:val="21"/>
          <w:highlight w:val="none"/>
        </w:rPr>
        <w:t>：</w:t>
      </w:r>
    </w:p>
    <w:p w14:paraId="3F526DD8">
      <w:pPr>
        <w:snapToGrid w:val="0"/>
        <w:spacing w:before="120" w:beforeLines="50" w:after="50" w:line="360" w:lineRule="exact"/>
        <w:ind w:firstLine="630" w:firstLineChars="300"/>
        <w:rPr>
          <w:szCs w:val="21"/>
          <w:highlight w:val="none"/>
        </w:rPr>
      </w:pPr>
      <w:r>
        <w:rPr>
          <w:i/>
          <w:iCs/>
          <w:szCs w:val="21"/>
          <w:highlight w:val="none"/>
          <w:u w:val="single"/>
        </w:rPr>
        <w:t>（供应商名称）</w:t>
      </w:r>
      <w:r>
        <w:rPr>
          <w:szCs w:val="21"/>
          <w:highlight w:val="none"/>
        </w:rPr>
        <w:t>系中华人民共和国合法企业，</w:t>
      </w:r>
      <w:r>
        <w:rPr>
          <w:rFonts w:hint="eastAsia"/>
          <w:szCs w:val="21"/>
          <w:highlight w:val="none"/>
          <w:u w:val="single"/>
        </w:rPr>
        <w:t xml:space="preserve"> </w:t>
      </w:r>
      <w:r>
        <w:rPr>
          <w:i/>
          <w:iCs/>
          <w:szCs w:val="21"/>
          <w:highlight w:val="none"/>
          <w:u w:val="single"/>
        </w:rPr>
        <w:t xml:space="preserve"> </w:t>
      </w:r>
      <w:r>
        <w:rPr>
          <w:rFonts w:hint="eastAsia"/>
          <w:i/>
          <w:iCs/>
          <w:szCs w:val="21"/>
          <w:highlight w:val="none"/>
          <w:u w:val="single"/>
        </w:rPr>
        <w:t>（</w:t>
      </w:r>
      <w:r>
        <w:rPr>
          <w:i/>
          <w:iCs/>
          <w:szCs w:val="21"/>
          <w:highlight w:val="none"/>
          <w:u w:val="single"/>
        </w:rPr>
        <w:t>经营地址</w:t>
      </w:r>
      <w:r>
        <w:rPr>
          <w:rFonts w:hint="eastAsia"/>
          <w:i/>
          <w:iCs/>
          <w:szCs w:val="21"/>
          <w:highlight w:val="none"/>
          <w:u w:val="single"/>
        </w:rPr>
        <w:t xml:space="preserve">） </w:t>
      </w:r>
      <w:r>
        <w:rPr>
          <w:i/>
          <w:iCs/>
          <w:szCs w:val="21"/>
          <w:highlight w:val="none"/>
          <w:u w:val="single"/>
        </w:rPr>
        <w:t xml:space="preserve"> </w:t>
      </w:r>
      <w:r>
        <w:rPr>
          <w:szCs w:val="21"/>
          <w:highlight w:val="none"/>
          <w:u w:val="single"/>
        </w:rPr>
        <w:t xml:space="preserve">  </w:t>
      </w:r>
      <w:r>
        <w:rPr>
          <w:szCs w:val="21"/>
          <w:highlight w:val="none"/>
        </w:rPr>
        <w:t>。</w:t>
      </w:r>
    </w:p>
    <w:p w14:paraId="120B3DE6">
      <w:pPr>
        <w:snapToGrid w:val="0"/>
        <w:spacing w:before="120" w:beforeLines="50" w:after="50" w:line="360" w:lineRule="exact"/>
        <w:ind w:firstLine="645"/>
        <w:rPr>
          <w:szCs w:val="21"/>
          <w:highlight w:val="none"/>
        </w:rPr>
      </w:pPr>
      <w:r>
        <w:rPr>
          <w:szCs w:val="21"/>
          <w:highlight w:val="none"/>
        </w:rPr>
        <w:t>我</w:t>
      </w:r>
      <w:r>
        <w:rPr>
          <w:i/>
          <w:iCs/>
          <w:szCs w:val="21"/>
          <w:highlight w:val="none"/>
          <w:u w:val="single"/>
        </w:rPr>
        <w:t>（姓名）</w:t>
      </w:r>
      <w:r>
        <w:rPr>
          <w:rFonts w:hint="eastAsia"/>
          <w:i/>
          <w:iCs/>
          <w:szCs w:val="21"/>
          <w:highlight w:val="none"/>
          <w:u w:val="single"/>
        </w:rPr>
        <w:t xml:space="preserve"> </w:t>
      </w:r>
      <w:r>
        <w:rPr>
          <w:szCs w:val="21"/>
          <w:highlight w:val="none"/>
        </w:rPr>
        <w:t>系</w:t>
      </w:r>
      <w:r>
        <w:rPr>
          <w:i/>
          <w:iCs/>
          <w:szCs w:val="21"/>
          <w:highlight w:val="none"/>
          <w:u w:val="single"/>
        </w:rPr>
        <w:t>（供应商名称）</w:t>
      </w:r>
      <w:r>
        <w:rPr>
          <w:szCs w:val="21"/>
          <w:highlight w:val="none"/>
        </w:rPr>
        <w:t>的法定代表人，我方愿意参加贵方组织的</w:t>
      </w:r>
      <w:r>
        <w:rPr>
          <w:rFonts w:hint="eastAsia"/>
          <w:i/>
          <w:iCs/>
          <w:szCs w:val="21"/>
          <w:highlight w:val="none"/>
          <w:u w:val="single"/>
        </w:rPr>
        <w:t>（项目名称）</w:t>
      </w:r>
      <w:r>
        <w:rPr>
          <w:szCs w:val="21"/>
          <w:highlight w:val="none"/>
        </w:rPr>
        <w:t>项目的</w:t>
      </w:r>
      <w:r>
        <w:rPr>
          <w:rFonts w:hint="eastAsia"/>
          <w:szCs w:val="21"/>
          <w:highlight w:val="none"/>
        </w:rPr>
        <w:t>磋商</w:t>
      </w:r>
      <w:r>
        <w:rPr>
          <w:szCs w:val="21"/>
          <w:highlight w:val="none"/>
        </w:rPr>
        <w:t>，为便于贵方公正、择优地确定成交供应商及其响应产品和服务，我方就本次</w:t>
      </w:r>
      <w:r>
        <w:rPr>
          <w:rFonts w:hint="eastAsia"/>
          <w:szCs w:val="21"/>
          <w:highlight w:val="none"/>
        </w:rPr>
        <w:t>磋商</w:t>
      </w:r>
      <w:r>
        <w:rPr>
          <w:szCs w:val="21"/>
          <w:highlight w:val="none"/>
        </w:rPr>
        <w:t>有关事项郑重声明如下：</w:t>
      </w:r>
      <w:r>
        <w:rPr>
          <w:rFonts w:hint="eastAsia"/>
          <w:szCs w:val="21"/>
          <w:highlight w:val="none"/>
        </w:rPr>
        <w:t xml:space="preserve"> </w:t>
      </w:r>
    </w:p>
    <w:p w14:paraId="7C8B038C">
      <w:pPr>
        <w:snapToGrid w:val="0"/>
        <w:spacing w:before="120" w:beforeLines="50" w:line="360" w:lineRule="exact"/>
        <w:ind w:firstLine="420" w:firstLineChars="200"/>
        <w:rPr>
          <w:szCs w:val="21"/>
          <w:highlight w:val="none"/>
        </w:rPr>
      </w:pPr>
      <w:r>
        <w:rPr>
          <w:szCs w:val="21"/>
          <w:highlight w:val="none"/>
        </w:rPr>
        <w:t>（1）我方向贵方提交的所有响应文件、资料都是准确的和真实的。</w:t>
      </w:r>
    </w:p>
    <w:p w14:paraId="379031F2">
      <w:pPr>
        <w:snapToGrid w:val="0"/>
        <w:spacing w:before="120" w:beforeLines="50" w:line="360" w:lineRule="exact"/>
        <w:ind w:firstLine="420" w:firstLineChars="200"/>
        <w:rPr>
          <w:szCs w:val="21"/>
          <w:highlight w:val="none"/>
        </w:rPr>
      </w:pPr>
      <w:r>
        <w:rPr>
          <w:szCs w:val="21"/>
          <w:highlight w:val="none"/>
        </w:rPr>
        <w:t>（2）我方不是采购人的附属机构；也不是为本项目提供整体设计、规范编制或者项目管理、监理、检测等服务的供应商或其附属机构。</w:t>
      </w:r>
    </w:p>
    <w:p w14:paraId="4EBABF6B">
      <w:pPr>
        <w:snapToGrid w:val="0"/>
        <w:spacing w:before="120" w:beforeLines="50" w:line="360" w:lineRule="exact"/>
        <w:ind w:firstLine="420" w:firstLineChars="200"/>
        <w:rPr>
          <w:szCs w:val="21"/>
          <w:highlight w:val="none"/>
        </w:rPr>
      </w:pPr>
      <w:r>
        <w:rPr>
          <w:szCs w:val="21"/>
          <w:highlight w:val="none"/>
        </w:rPr>
        <w:t>（3） 我方承诺在参加本政府采购项目活动前，没有被纳入政府部门或银行认定的失信名单，我方具有良好的商业信誉。</w:t>
      </w:r>
    </w:p>
    <w:p w14:paraId="48D3DD24">
      <w:pPr>
        <w:snapToGrid w:val="0"/>
        <w:spacing w:before="120" w:beforeLines="50" w:line="360" w:lineRule="exact"/>
        <w:ind w:firstLine="420" w:firstLineChars="200"/>
        <w:rPr>
          <w:szCs w:val="21"/>
          <w:highlight w:val="none"/>
        </w:rPr>
      </w:pPr>
      <w:r>
        <w:rPr>
          <w:szCs w:val="21"/>
          <w:highlight w:val="none"/>
        </w:rPr>
        <w:t>（4）我方及本人承诺在参加本政府采购项目活动前三年内，在经营活动中没有重大违法记录。重大违法记录是指供应商因违法经营受到刑事处罚或者责令停产停业、吊销许可证或者执照、较大数额罚款等行政处罚。如我方提供的声明不实，则自愿承担《政府采购法》有关提供虚假材料的规定给予的处罚。</w:t>
      </w:r>
    </w:p>
    <w:p w14:paraId="25580C39">
      <w:pPr>
        <w:snapToGrid w:val="0"/>
        <w:spacing w:before="120" w:beforeLines="50" w:line="360" w:lineRule="exact"/>
        <w:ind w:firstLine="420" w:firstLineChars="200"/>
        <w:rPr>
          <w:szCs w:val="21"/>
          <w:highlight w:val="none"/>
          <w:lang w:val="zh-CN"/>
        </w:rPr>
      </w:pPr>
      <w:r>
        <w:rPr>
          <w:szCs w:val="21"/>
          <w:highlight w:val="none"/>
        </w:rPr>
        <w:t>（5）</w:t>
      </w:r>
      <w:r>
        <w:rPr>
          <w:szCs w:val="21"/>
          <w:highlight w:val="none"/>
          <w:lang w:val="zh-CN"/>
        </w:rPr>
        <w:t>我方</w:t>
      </w:r>
      <w:r>
        <w:rPr>
          <w:szCs w:val="21"/>
          <w:highlight w:val="none"/>
        </w:rPr>
        <w:t>承诺</w:t>
      </w:r>
      <w:r>
        <w:rPr>
          <w:szCs w:val="21"/>
          <w:highlight w:val="none"/>
          <w:lang w:val="zh-CN"/>
        </w:rPr>
        <w:t>具有履行本项目合同所必需的设备和专业技术能力。</w:t>
      </w:r>
    </w:p>
    <w:p w14:paraId="02127990">
      <w:pPr>
        <w:snapToGrid w:val="0"/>
        <w:spacing w:before="120" w:beforeLines="50" w:line="360" w:lineRule="exact"/>
        <w:ind w:firstLine="420" w:firstLineChars="200"/>
        <w:rPr>
          <w:szCs w:val="21"/>
          <w:highlight w:val="none"/>
        </w:rPr>
      </w:pPr>
      <w:r>
        <w:rPr>
          <w:rFonts w:hint="eastAsia"/>
          <w:szCs w:val="21"/>
          <w:highlight w:val="none"/>
        </w:rPr>
        <w:t>（6）我方承诺</w:t>
      </w:r>
      <w:r>
        <w:rPr>
          <w:szCs w:val="21"/>
          <w:highlight w:val="none"/>
        </w:rPr>
        <w:t>未被列入失信被执行人、重大税收违法失信主体、政府采购严重违法失信行为记录名单</w:t>
      </w:r>
      <w:r>
        <w:rPr>
          <w:rFonts w:hint="eastAsia"/>
          <w:szCs w:val="21"/>
          <w:highlight w:val="none"/>
        </w:rPr>
        <w:t>，如我方提供的声明不实，则接受本次响应作为否决响应的处理，</w:t>
      </w:r>
      <w:r>
        <w:rPr>
          <w:szCs w:val="21"/>
          <w:highlight w:val="none"/>
        </w:rPr>
        <w:t>并根据财库〔2016〕125号《财政部关于在政府采购活动中查询及使用信用记录有关问题的通知》规定接受失信联合惩戒。</w:t>
      </w:r>
    </w:p>
    <w:p w14:paraId="5BC6653A">
      <w:pPr>
        <w:snapToGrid w:val="0"/>
        <w:spacing w:before="120" w:beforeLines="50" w:line="360" w:lineRule="exact"/>
        <w:ind w:firstLine="420" w:firstLineChars="200"/>
        <w:rPr>
          <w:szCs w:val="21"/>
          <w:highlight w:val="none"/>
        </w:rPr>
      </w:pPr>
      <w:r>
        <w:rPr>
          <w:rFonts w:hint="eastAsia"/>
          <w:szCs w:val="21"/>
          <w:highlight w:val="none"/>
        </w:rPr>
        <w:t>（7）我方承诺成交后按</w:t>
      </w:r>
      <w:r>
        <w:rPr>
          <w:szCs w:val="21"/>
          <w:highlight w:val="none"/>
        </w:rPr>
        <w:t>规定缴纳代理服务费</w:t>
      </w:r>
      <w:r>
        <w:rPr>
          <w:rFonts w:hint="eastAsia"/>
          <w:szCs w:val="21"/>
          <w:highlight w:val="none"/>
        </w:rPr>
        <w:t>。如未按时缴纳，</w:t>
      </w:r>
      <w:r>
        <w:rPr>
          <w:szCs w:val="21"/>
          <w:highlight w:val="none"/>
        </w:rPr>
        <w:t>贵方可</w:t>
      </w:r>
      <w:r>
        <w:rPr>
          <w:rFonts w:hint="eastAsia"/>
          <w:szCs w:val="21"/>
          <w:highlight w:val="none"/>
        </w:rPr>
        <w:t>不退还</w:t>
      </w:r>
      <w:r>
        <w:rPr>
          <w:szCs w:val="21"/>
          <w:highlight w:val="none"/>
        </w:rPr>
        <w:t>我</w:t>
      </w:r>
      <w:r>
        <w:rPr>
          <w:rFonts w:hint="eastAsia"/>
          <w:szCs w:val="21"/>
          <w:highlight w:val="none"/>
        </w:rPr>
        <w:t>方</w:t>
      </w:r>
      <w:r>
        <w:rPr>
          <w:szCs w:val="21"/>
          <w:highlight w:val="none"/>
        </w:rPr>
        <w:t>提交的磋商保证金</w:t>
      </w:r>
      <w:r>
        <w:rPr>
          <w:rFonts w:hint="eastAsia"/>
          <w:szCs w:val="21"/>
          <w:highlight w:val="none"/>
        </w:rPr>
        <w:t>，并从中</w:t>
      </w:r>
      <w:r>
        <w:rPr>
          <w:szCs w:val="21"/>
          <w:highlight w:val="none"/>
        </w:rPr>
        <w:t>扣除</w:t>
      </w:r>
      <w:r>
        <w:rPr>
          <w:rFonts w:hint="eastAsia"/>
          <w:szCs w:val="21"/>
          <w:highlight w:val="none"/>
        </w:rPr>
        <w:t>代理服务费。</w:t>
      </w:r>
    </w:p>
    <w:p w14:paraId="5E95A00D">
      <w:pPr>
        <w:snapToGrid w:val="0"/>
        <w:spacing w:before="120" w:beforeLines="50" w:line="360" w:lineRule="exact"/>
        <w:ind w:firstLine="420" w:firstLineChars="200"/>
        <w:rPr>
          <w:szCs w:val="21"/>
          <w:highlight w:val="none"/>
        </w:rPr>
      </w:pPr>
      <w:r>
        <w:rPr>
          <w:szCs w:val="21"/>
          <w:highlight w:val="none"/>
        </w:rPr>
        <w:t>我方对以上声明负全部法律责任。如有虚假或隐瞒，我方愿意承担一切后果，并不再寻求任何旨在减轻或免除法律责任的辩解。</w:t>
      </w:r>
    </w:p>
    <w:p w14:paraId="1D86E1EE">
      <w:pPr>
        <w:snapToGrid w:val="0"/>
        <w:spacing w:before="120" w:beforeLines="50" w:line="360" w:lineRule="exact"/>
        <w:rPr>
          <w:szCs w:val="21"/>
          <w:highlight w:val="none"/>
        </w:rPr>
      </w:pPr>
    </w:p>
    <w:p w14:paraId="78612945">
      <w:pPr>
        <w:snapToGrid w:val="0"/>
        <w:spacing w:before="120" w:beforeLines="50" w:line="360" w:lineRule="exact"/>
        <w:rPr>
          <w:szCs w:val="21"/>
          <w:highlight w:val="none"/>
          <w:u w:val="single"/>
        </w:rPr>
      </w:pPr>
      <w:r>
        <w:rPr>
          <w:szCs w:val="21"/>
          <w:highlight w:val="none"/>
          <w:u w:val="single"/>
        </w:rPr>
        <w:t xml:space="preserve"> </w:t>
      </w:r>
    </w:p>
    <w:p w14:paraId="3EC75A7D">
      <w:pPr>
        <w:snapToGrid w:val="0"/>
        <w:spacing w:before="120" w:beforeLines="50" w:after="50" w:line="360" w:lineRule="exact"/>
        <w:ind w:firstLine="3570" w:firstLineChars="1700"/>
        <w:rPr>
          <w:szCs w:val="21"/>
          <w:highlight w:val="none"/>
        </w:rPr>
      </w:pPr>
      <w:bookmarkStart w:id="93" w:name="_Hlk89177683"/>
      <w:r>
        <w:rPr>
          <w:szCs w:val="21"/>
          <w:highlight w:val="none"/>
        </w:rPr>
        <w:t>供应商</w:t>
      </w:r>
      <w:r>
        <w:rPr>
          <w:rFonts w:hint="eastAsia"/>
          <w:szCs w:val="21"/>
          <w:highlight w:val="none"/>
        </w:rPr>
        <w:t>名称（电子签章）</w:t>
      </w:r>
      <w:bookmarkEnd w:id="93"/>
      <w:r>
        <w:rPr>
          <w:szCs w:val="21"/>
          <w:highlight w:val="none"/>
        </w:rPr>
        <w:t>：</w:t>
      </w:r>
      <w:r>
        <w:rPr>
          <w:szCs w:val="21"/>
          <w:highlight w:val="none"/>
          <w:u w:val="single"/>
        </w:rPr>
        <w:t xml:space="preserve">                </w:t>
      </w:r>
    </w:p>
    <w:p w14:paraId="74C38E7A">
      <w:pPr>
        <w:snapToGrid w:val="0"/>
        <w:spacing w:before="120" w:beforeLines="50" w:after="50" w:line="360" w:lineRule="exact"/>
        <w:ind w:firstLine="210" w:firstLineChars="100"/>
        <w:rPr>
          <w:szCs w:val="21"/>
          <w:highlight w:val="none"/>
        </w:rPr>
      </w:pPr>
      <w:r>
        <w:rPr>
          <w:szCs w:val="21"/>
          <w:highlight w:val="none"/>
        </w:rPr>
        <w:t xml:space="preserve">                                          年    月    日</w:t>
      </w:r>
    </w:p>
    <w:p w14:paraId="62FEB37C">
      <w:pPr>
        <w:snapToGrid w:val="0"/>
        <w:spacing w:before="50" w:after="120" w:afterLines="50" w:line="440" w:lineRule="exact"/>
        <w:jc w:val="left"/>
        <w:rPr>
          <w:highlight w:val="none"/>
        </w:rPr>
      </w:pPr>
      <w:r>
        <w:rPr>
          <w:szCs w:val="21"/>
          <w:highlight w:val="none"/>
        </w:rPr>
        <w:br w:type="page"/>
      </w:r>
    </w:p>
    <w:p w14:paraId="01BB3BDD">
      <w:pPr>
        <w:pStyle w:val="26"/>
        <w:tabs>
          <w:tab w:val="left" w:pos="2127"/>
        </w:tabs>
        <w:spacing w:line="340" w:lineRule="exact"/>
        <w:rPr>
          <w:b/>
          <w:highlight w:val="none"/>
        </w:rPr>
      </w:pPr>
      <w:r>
        <w:rPr>
          <w:rFonts w:hint="eastAsia" w:ascii="Times New Roman" w:hAnsi="Times New Roman" w:cs="Times New Roman"/>
          <w:highlight w:val="none"/>
        </w:rPr>
        <w:t>3</w:t>
      </w:r>
      <w:r>
        <w:rPr>
          <w:rFonts w:ascii="Times New Roman" w:hAnsi="Times New Roman" w:cs="Times New Roman"/>
          <w:highlight w:val="none"/>
        </w:rPr>
        <w:t>．具备法律、行政法规规定的其他要求的证明材料（按“评审方法及标准” “资格性检查表”规定提供）。</w:t>
      </w:r>
      <w:r>
        <w:rPr>
          <w:rFonts w:hint="eastAsia"/>
          <w:b/>
          <w:highlight w:val="none"/>
        </w:rPr>
        <w:t>（如采购文件有要求时提供）</w:t>
      </w:r>
    </w:p>
    <w:p w14:paraId="64A05902">
      <w:pPr>
        <w:pStyle w:val="26"/>
        <w:tabs>
          <w:tab w:val="left" w:pos="2127"/>
        </w:tabs>
        <w:spacing w:line="340" w:lineRule="exact"/>
        <w:rPr>
          <w:rFonts w:ascii="Times New Roman" w:hAnsi="Times New Roman" w:cs="Times New Roman"/>
          <w:highlight w:val="none"/>
        </w:rPr>
      </w:pPr>
    </w:p>
    <w:p w14:paraId="08183548">
      <w:pPr>
        <w:rPr>
          <w:highlight w:val="none"/>
        </w:rPr>
      </w:pPr>
      <w:r>
        <w:rPr>
          <w:rFonts w:hint="eastAsia"/>
          <w:highlight w:val="none"/>
        </w:rPr>
        <w:t>4</w:t>
      </w:r>
      <w:r>
        <w:rPr>
          <w:highlight w:val="none"/>
        </w:rPr>
        <w:t>.</w:t>
      </w:r>
      <w:r>
        <w:rPr>
          <w:rFonts w:hint="eastAsia"/>
          <w:highlight w:val="none"/>
        </w:rPr>
        <w:t>落实政府采购政策需满足的资格要求（按“评审方法及标准” “资格审查表”规定提供）。（如采购文件有要求时提供）</w:t>
      </w:r>
    </w:p>
    <w:p w14:paraId="3B2EF522">
      <w:pPr>
        <w:rPr>
          <w:highlight w:val="none"/>
        </w:rPr>
      </w:pPr>
    </w:p>
    <w:p w14:paraId="5D9A5FD3">
      <w:pPr>
        <w:rPr>
          <w:szCs w:val="21"/>
          <w:highlight w:val="none"/>
        </w:rPr>
      </w:pPr>
      <w:r>
        <w:rPr>
          <w:rFonts w:hint="eastAsia"/>
          <w:szCs w:val="21"/>
          <w:highlight w:val="none"/>
        </w:rPr>
        <w:t>4</w:t>
      </w:r>
      <w:r>
        <w:rPr>
          <w:szCs w:val="21"/>
          <w:highlight w:val="none"/>
        </w:rPr>
        <w:t>.1</w:t>
      </w:r>
      <w:r>
        <w:rPr>
          <w:rFonts w:hint="eastAsia"/>
          <w:bCs/>
          <w:szCs w:val="21"/>
          <w:highlight w:val="none"/>
        </w:rPr>
        <w:t>中小企业声明函</w:t>
      </w:r>
      <w:r>
        <w:rPr>
          <w:szCs w:val="21"/>
          <w:highlight w:val="none"/>
        </w:rPr>
        <w:t>。</w:t>
      </w:r>
    </w:p>
    <w:p w14:paraId="378B1ACA">
      <w:pPr>
        <w:spacing w:line="360" w:lineRule="auto"/>
        <w:ind w:firstLine="3584" w:firstLineChars="1700"/>
        <w:rPr>
          <w:b/>
          <w:szCs w:val="21"/>
          <w:highlight w:val="none"/>
        </w:rPr>
      </w:pPr>
    </w:p>
    <w:p w14:paraId="66300792">
      <w:pPr>
        <w:spacing w:line="360" w:lineRule="auto"/>
        <w:ind w:firstLine="3584" w:firstLineChars="1700"/>
        <w:rPr>
          <w:b/>
          <w:szCs w:val="21"/>
          <w:highlight w:val="none"/>
        </w:rPr>
      </w:pPr>
      <w:r>
        <w:rPr>
          <w:rFonts w:hint="eastAsia"/>
          <w:b/>
          <w:szCs w:val="21"/>
          <w:highlight w:val="none"/>
        </w:rPr>
        <w:t>中小企业声明函（货物）</w:t>
      </w:r>
    </w:p>
    <w:p w14:paraId="3F0284A5">
      <w:pPr>
        <w:spacing w:line="360" w:lineRule="auto"/>
        <w:ind w:firstLine="420"/>
        <w:rPr>
          <w:bCs/>
          <w:szCs w:val="21"/>
          <w:highlight w:val="none"/>
        </w:rPr>
      </w:pPr>
      <w:r>
        <w:rPr>
          <w:rFonts w:hint="eastAsia"/>
          <w:bCs/>
          <w:szCs w:val="21"/>
          <w:highlight w:val="none"/>
        </w:rPr>
        <w:t>本公司（联合体）郑重声明，根据《政府采购促进中小企业发展管理办法》（财库﹝2020﹞46 号）的规定，本公司（联合体）参加</w:t>
      </w:r>
      <w:r>
        <w:rPr>
          <w:rFonts w:hint="eastAsia"/>
          <w:bCs/>
          <w:szCs w:val="21"/>
          <w:highlight w:val="none"/>
          <w:u w:val="single"/>
        </w:rPr>
        <w:t>（单位名称）</w:t>
      </w:r>
      <w:r>
        <w:rPr>
          <w:rFonts w:hint="eastAsia"/>
          <w:bCs/>
          <w:szCs w:val="21"/>
          <w:highlight w:val="none"/>
        </w:rPr>
        <w:t>的</w:t>
      </w:r>
      <w:r>
        <w:rPr>
          <w:rFonts w:hint="eastAsia"/>
          <w:bCs/>
          <w:szCs w:val="21"/>
          <w:highlight w:val="none"/>
          <w:u w:val="single"/>
        </w:rPr>
        <w:t>（项目名称）</w:t>
      </w:r>
      <w:r>
        <w:rPr>
          <w:rFonts w:hint="eastAsia"/>
          <w:bCs/>
          <w:szCs w:val="21"/>
          <w:highlight w:val="none"/>
        </w:rPr>
        <w:t>采购活动，提供的货物全部由符合政策要求的中小企业制造。相关企业（含联合体中的中小企业、签订分包意向协议的中小企业） 的具体情况如下：</w:t>
      </w:r>
    </w:p>
    <w:p w14:paraId="1F90F314">
      <w:pPr>
        <w:spacing w:line="360" w:lineRule="auto"/>
        <w:ind w:firstLine="420"/>
        <w:rPr>
          <w:bCs/>
          <w:szCs w:val="21"/>
          <w:highlight w:val="none"/>
        </w:rPr>
      </w:pPr>
      <w:r>
        <w:rPr>
          <w:bCs/>
          <w:szCs w:val="21"/>
          <w:highlight w:val="none"/>
        </w:rPr>
        <w:t>1.</w:t>
      </w:r>
      <w:r>
        <w:rPr>
          <w:rFonts w:hint="eastAsia"/>
          <w:bCs/>
          <w:szCs w:val="21"/>
          <w:highlight w:val="none"/>
          <w:u w:val="single"/>
        </w:rPr>
        <w:t>（标的名称）</w:t>
      </w:r>
      <w:r>
        <w:rPr>
          <w:rFonts w:hint="eastAsia"/>
          <w:bCs/>
          <w:szCs w:val="21"/>
          <w:highlight w:val="none"/>
        </w:rPr>
        <w:t>，属于</w:t>
      </w:r>
      <w:r>
        <w:rPr>
          <w:rFonts w:hint="eastAsia"/>
          <w:bCs/>
          <w:szCs w:val="21"/>
          <w:highlight w:val="none"/>
          <w:u w:val="single"/>
        </w:rPr>
        <w:t>（采购文件中明确的所属行业）</w:t>
      </w:r>
      <w:r>
        <w:rPr>
          <w:rFonts w:hint="eastAsia"/>
          <w:bCs/>
          <w:szCs w:val="21"/>
          <w:highlight w:val="none"/>
        </w:rPr>
        <w:t>行业；制造商为</w:t>
      </w:r>
      <w:r>
        <w:rPr>
          <w:rFonts w:hint="eastAsia"/>
          <w:bCs/>
          <w:szCs w:val="21"/>
          <w:highlight w:val="none"/>
          <w:u w:val="single"/>
        </w:rPr>
        <w:t>（企业名称）</w:t>
      </w:r>
      <w:r>
        <w:rPr>
          <w:rFonts w:hint="eastAsia"/>
          <w:bCs/>
          <w:szCs w:val="21"/>
          <w:highlight w:val="none"/>
        </w:rPr>
        <w:t>，从业人员</w:t>
      </w:r>
      <w:r>
        <w:rPr>
          <w:bCs/>
          <w:szCs w:val="21"/>
          <w:highlight w:val="none"/>
          <w:u w:val="single"/>
        </w:rPr>
        <w:t xml:space="preserve">    </w:t>
      </w:r>
      <w:r>
        <w:rPr>
          <w:rFonts w:hint="eastAsia"/>
          <w:bCs/>
          <w:szCs w:val="21"/>
          <w:highlight w:val="none"/>
        </w:rPr>
        <w:t>人，营业收入为</w:t>
      </w:r>
      <w:r>
        <w:rPr>
          <w:rFonts w:hint="eastAsia"/>
          <w:bCs/>
          <w:szCs w:val="21"/>
          <w:highlight w:val="none"/>
          <w:u w:val="single"/>
        </w:rPr>
        <w:t xml:space="preserve"> </w:t>
      </w:r>
      <w:r>
        <w:rPr>
          <w:bCs/>
          <w:szCs w:val="21"/>
          <w:highlight w:val="none"/>
          <w:u w:val="single"/>
        </w:rPr>
        <w:t xml:space="preserve">  </w:t>
      </w:r>
      <w:r>
        <w:rPr>
          <w:rFonts w:hint="eastAsia"/>
          <w:bCs/>
          <w:szCs w:val="21"/>
          <w:highlight w:val="none"/>
          <w:u w:val="single"/>
        </w:rPr>
        <w:t xml:space="preserve"> </w:t>
      </w:r>
      <w:r>
        <w:rPr>
          <w:rFonts w:hint="eastAsia"/>
          <w:bCs/>
          <w:szCs w:val="21"/>
          <w:highlight w:val="none"/>
        </w:rPr>
        <w:t>万元，资产总额为</w:t>
      </w:r>
      <w:r>
        <w:rPr>
          <w:rFonts w:hint="eastAsia"/>
          <w:bCs/>
          <w:szCs w:val="21"/>
          <w:highlight w:val="none"/>
          <w:u w:val="single"/>
        </w:rPr>
        <w:t xml:space="preserve">    </w:t>
      </w:r>
      <w:r>
        <w:rPr>
          <w:rFonts w:hint="eastAsia"/>
          <w:bCs/>
          <w:szCs w:val="21"/>
          <w:highlight w:val="none"/>
        </w:rPr>
        <w:t>万元，属于</w:t>
      </w:r>
      <w:r>
        <w:rPr>
          <w:rFonts w:hint="eastAsia"/>
          <w:bCs/>
          <w:szCs w:val="21"/>
          <w:highlight w:val="none"/>
          <w:u w:val="single"/>
        </w:rPr>
        <w:t>（中型企业、小型企业、微型企业）</w:t>
      </w:r>
      <w:r>
        <w:rPr>
          <w:rFonts w:hint="eastAsia"/>
          <w:bCs/>
          <w:szCs w:val="21"/>
          <w:highlight w:val="none"/>
        </w:rPr>
        <w:t>；</w:t>
      </w:r>
    </w:p>
    <w:p w14:paraId="6637BDCA">
      <w:pPr>
        <w:spacing w:line="360" w:lineRule="auto"/>
        <w:ind w:firstLine="420"/>
        <w:rPr>
          <w:bCs/>
          <w:szCs w:val="21"/>
          <w:highlight w:val="none"/>
        </w:rPr>
      </w:pPr>
      <w:r>
        <w:rPr>
          <w:bCs/>
          <w:szCs w:val="21"/>
          <w:highlight w:val="none"/>
        </w:rPr>
        <w:t>2.</w:t>
      </w:r>
      <w:r>
        <w:rPr>
          <w:rFonts w:hint="eastAsia"/>
          <w:bCs/>
          <w:szCs w:val="21"/>
          <w:highlight w:val="none"/>
          <w:u w:val="single"/>
        </w:rPr>
        <w:t>（标的名称）</w:t>
      </w:r>
      <w:r>
        <w:rPr>
          <w:rFonts w:hint="eastAsia"/>
          <w:bCs/>
          <w:szCs w:val="21"/>
          <w:highlight w:val="none"/>
        </w:rPr>
        <w:t>，属于</w:t>
      </w:r>
      <w:r>
        <w:rPr>
          <w:rFonts w:hint="eastAsia"/>
          <w:bCs/>
          <w:szCs w:val="21"/>
          <w:highlight w:val="none"/>
          <w:u w:val="single"/>
        </w:rPr>
        <w:t>（采购文件中明确的所属行业）</w:t>
      </w:r>
      <w:r>
        <w:rPr>
          <w:rFonts w:hint="eastAsia"/>
          <w:bCs/>
          <w:szCs w:val="21"/>
          <w:highlight w:val="none"/>
        </w:rPr>
        <w:t>行业；制造商为</w:t>
      </w:r>
      <w:r>
        <w:rPr>
          <w:rFonts w:hint="eastAsia"/>
          <w:bCs/>
          <w:szCs w:val="21"/>
          <w:highlight w:val="none"/>
          <w:u w:val="single"/>
        </w:rPr>
        <w:t>（企业名称）</w:t>
      </w:r>
      <w:r>
        <w:rPr>
          <w:rFonts w:hint="eastAsia"/>
          <w:bCs/>
          <w:szCs w:val="21"/>
          <w:highlight w:val="none"/>
        </w:rPr>
        <w:t>，从业人员</w:t>
      </w:r>
      <w:r>
        <w:rPr>
          <w:rFonts w:hint="eastAsia"/>
          <w:bCs/>
          <w:szCs w:val="21"/>
          <w:highlight w:val="none"/>
          <w:u w:val="single"/>
        </w:rPr>
        <w:t xml:space="preserve">       </w:t>
      </w:r>
      <w:r>
        <w:rPr>
          <w:rFonts w:hint="eastAsia"/>
          <w:bCs/>
          <w:szCs w:val="21"/>
          <w:highlight w:val="none"/>
        </w:rPr>
        <w:t>人，营业收入为</w:t>
      </w:r>
      <w:r>
        <w:rPr>
          <w:rFonts w:hint="eastAsia"/>
          <w:bCs/>
          <w:szCs w:val="21"/>
          <w:highlight w:val="none"/>
          <w:u w:val="single"/>
        </w:rPr>
        <w:t xml:space="preserve">     </w:t>
      </w:r>
      <w:r>
        <w:rPr>
          <w:rFonts w:hint="eastAsia"/>
          <w:bCs/>
          <w:szCs w:val="21"/>
          <w:highlight w:val="none"/>
        </w:rPr>
        <w:t>万元，资产总额为</w:t>
      </w:r>
      <w:r>
        <w:rPr>
          <w:rFonts w:hint="eastAsia"/>
          <w:bCs/>
          <w:szCs w:val="21"/>
          <w:highlight w:val="none"/>
          <w:u w:val="single"/>
        </w:rPr>
        <w:t xml:space="preserve"> </w:t>
      </w:r>
      <w:r>
        <w:rPr>
          <w:bCs/>
          <w:szCs w:val="21"/>
          <w:highlight w:val="none"/>
          <w:u w:val="single"/>
        </w:rPr>
        <w:t xml:space="preserve">     </w:t>
      </w:r>
      <w:r>
        <w:rPr>
          <w:rFonts w:hint="eastAsia"/>
          <w:bCs/>
          <w:szCs w:val="21"/>
          <w:highlight w:val="none"/>
          <w:u w:val="single"/>
        </w:rPr>
        <w:t xml:space="preserve"> </w:t>
      </w:r>
      <w:r>
        <w:rPr>
          <w:rFonts w:hint="eastAsia"/>
          <w:bCs/>
          <w:szCs w:val="21"/>
          <w:highlight w:val="none"/>
        </w:rPr>
        <w:t>万元，属于</w:t>
      </w:r>
      <w:r>
        <w:rPr>
          <w:rFonts w:hint="eastAsia"/>
          <w:bCs/>
          <w:szCs w:val="21"/>
          <w:highlight w:val="none"/>
          <w:u w:val="single"/>
        </w:rPr>
        <w:t>（中型企业、小型企业、微型企业）</w:t>
      </w:r>
      <w:r>
        <w:rPr>
          <w:rFonts w:hint="eastAsia"/>
          <w:bCs/>
          <w:szCs w:val="21"/>
          <w:highlight w:val="none"/>
        </w:rPr>
        <w:t>；</w:t>
      </w:r>
    </w:p>
    <w:p w14:paraId="2A3CD159">
      <w:pPr>
        <w:spacing w:line="360" w:lineRule="auto"/>
        <w:ind w:firstLine="420"/>
        <w:rPr>
          <w:bCs/>
          <w:szCs w:val="21"/>
          <w:highlight w:val="none"/>
        </w:rPr>
      </w:pPr>
      <w:r>
        <w:rPr>
          <w:rFonts w:hint="eastAsia"/>
          <w:bCs/>
          <w:szCs w:val="21"/>
          <w:highlight w:val="none"/>
        </w:rPr>
        <w:t>……</w:t>
      </w:r>
    </w:p>
    <w:p w14:paraId="7BF360EF">
      <w:pPr>
        <w:spacing w:line="360" w:lineRule="auto"/>
        <w:ind w:firstLine="420"/>
        <w:rPr>
          <w:bCs/>
          <w:szCs w:val="21"/>
          <w:highlight w:val="none"/>
        </w:rPr>
      </w:pPr>
      <w:r>
        <w:rPr>
          <w:rFonts w:hint="eastAsia"/>
          <w:bCs/>
          <w:szCs w:val="21"/>
          <w:highlight w:val="none"/>
        </w:rPr>
        <w:t>以上企业，不属于大企业的分支机构，不存在控股股东为大企业的情形，也不存在与大企业的负责人为同一人的情形。</w:t>
      </w:r>
    </w:p>
    <w:p w14:paraId="48D5D90C">
      <w:pPr>
        <w:spacing w:line="360" w:lineRule="auto"/>
        <w:ind w:firstLine="420"/>
        <w:rPr>
          <w:bCs/>
          <w:szCs w:val="21"/>
          <w:highlight w:val="none"/>
        </w:rPr>
      </w:pPr>
      <w:r>
        <w:rPr>
          <w:rFonts w:hint="eastAsia"/>
          <w:bCs/>
          <w:szCs w:val="21"/>
          <w:highlight w:val="none"/>
        </w:rPr>
        <w:t>本企业对上述声明内容的真实性负责。如有虚假，将依法承担相应责任。</w:t>
      </w:r>
    </w:p>
    <w:p w14:paraId="29980427">
      <w:pPr>
        <w:spacing w:line="360" w:lineRule="auto"/>
        <w:ind w:firstLine="3150" w:firstLineChars="1500"/>
        <w:rPr>
          <w:bCs/>
          <w:szCs w:val="21"/>
          <w:highlight w:val="none"/>
        </w:rPr>
      </w:pPr>
      <w:r>
        <w:rPr>
          <w:rFonts w:hint="eastAsia"/>
          <w:bCs/>
          <w:szCs w:val="21"/>
          <w:highlight w:val="none"/>
        </w:rPr>
        <w:t>企业名称</w:t>
      </w:r>
      <w:r>
        <w:rPr>
          <w:rFonts w:hint="eastAsia"/>
          <w:szCs w:val="21"/>
          <w:highlight w:val="none"/>
        </w:rPr>
        <w:t xml:space="preserve"> (电子签章</w:t>
      </w:r>
      <w:r>
        <w:rPr>
          <w:szCs w:val="21"/>
          <w:highlight w:val="none"/>
        </w:rPr>
        <w:t>)</w:t>
      </w:r>
      <w:r>
        <w:rPr>
          <w:rFonts w:hint="eastAsia"/>
          <w:bCs/>
          <w:szCs w:val="21"/>
          <w:highlight w:val="none"/>
        </w:rPr>
        <w:t xml:space="preserve">： </w:t>
      </w:r>
      <w:r>
        <w:rPr>
          <w:bCs/>
          <w:szCs w:val="21"/>
          <w:highlight w:val="none"/>
        </w:rPr>
        <w:t xml:space="preserve">   </w:t>
      </w:r>
      <w:r>
        <w:rPr>
          <w:rFonts w:hint="eastAsia"/>
          <w:bCs/>
          <w:szCs w:val="21"/>
          <w:highlight w:val="none"/>
        </w:rPr>
        <w:t>日期：</w:t>
      </w:r>
    </w:p>
    <w:p w14:paraId="0957090F">
      <w:pPr>
        <w:spacing w:line="360" w:lineRule="auto"/>
        <w:jc w:val="left"/>
        <w:rPr>
          <w:bCs/>
          <w:szCs w:val="21"/>
          <w:highlight w:val="none"/>
        </w:rPr>
      </w:pPr>
      <w:r>
        <w:rPr>
          <w:rFonts w:hint="eastAsia"/>
          <w:bCs/>
          <w:szCs w:val="21"/>
          <w:highlight w:val="none"/>
        </w:rPr>
        <w:t>注：</w:t>
      </w:r>
    </w:p>
    <w:p w14:paraId="0AB95CBD">
      <w:pPr>
        <w:spacing w:line="360" w:lineRule="auto"/>
        <w:jc w:val="left"/>
        <w:rPr>
          <w:bCs/>
          <w:szCs w:val="21"/>
          <w:highlight w:val="none"/>
        </w:rPr>
      </w:pPr>
      <w:r>
        <w:rPr>
          <w:rFonts w:hint="eastAsia"/>
          <w:bCs/>
          <w:szCs w:val="21"/>
          <w:highlight w:val="none"/>
        </w:rPr>
        <w:t>（1）标的名称按照第二章采购需求一览表中的货物名称填写，</w:t>
      </w:r>
      <w:r>
        <w:rPr>
          <w:szCs w:val="21"/>
          <w:highlight w:val="none"/>
        </w:rPr>
        <w:t>所属行业标明“/”的</w:t>
      </w:r>
      <w:r>
        <w:rPr>
          <w:rFonts w:hint="eastAsia"/>
          <w:bCs/>
          <w:szCs w:val="21"/>
          <w:highlight w:val="none"/>
        </w:rPr>
        <w:t>，无需在上表填写。</w:t>
      </w:r>
    </w:p>
    <w:p w14:paraId="506E2E17">
      <w:pPr>
        <w:spacing w:line="360" w:lineRule="auto"/>
        <w:jc w:val="left"/>
        <w:rPr>
          <w:bCs/>
          <w:szCs w:val="21"/>
          <w:highlight w:val="none"/>
        </w:rPr>
      </w:pPr>
      <w:r>
        <w:rPr>
          <w:rFonts w:hint="eastAsia"/>
          <w:bCs/>
          <w:szCs w:val="21"/>
          <w:highlight w:val="none"/>
        </w:rPr>
        <w:t>（</w:t>
      </w:r>
      <w:r>
        <w:rPr>
          <w:bCs/>
          <w:szCs w:val="21"/>
          <w:highlight w:val="none"/>
        </w:rPr>
        <w:t>2</w:t>
      </w:r>
      <w:r>
        <w:rPr>
          <w:rFonts w:hint="eastAsia"/>
          <w:bCs/>
          <w:szCs w:val="21"/>
          <w:highlight w:val="none"/>
        </w:rPr>
        <w:t>）如供应商为联合体或分包的，声明函中“项目名称”应填写联合体中小微企业承担的具体内容或者小微企业具体分包内容。</w:t>
      </w:r>
    </w:p>
    <w:p w14:paraId="0BDA1104">
      <w:pPr>
        <w:spacing w:line="360" w:lineRule="auto"/>
        <w:jc w:val="left"/>
        <w:rPr>
          <w:bCs/>
          <w:szCs w:val="21"/>
          <w:highlight w:val="none"/>
        </w:rPr>
      </w:pPr>
      <w:r>
        <w:rPr>
          <w:rFonts w:hint="eastAsia"/>
          <w:bCs/>
          <w:szCs w:val="21"/>
          <w:highlight w:val="none"/>
        </w:rPr>
        <w:t>（</w:t>
      </w:r>
      <w:r>
        <w:rPr>
          <w:bCs/>
          <w:szCs w:val="21"/>
          <w:highlight w:val="none"/>
        </w:rPr>
        <w:t>3</w:t>
      </w:r>
      <w:r>
        <w:rPr>
          <w:rFonts w:hint="eastAsia"/>
          <w:bCs/>
          <w:szCs w:val="21"/>
          <w:highlight w:val="none"/>
        </w:rPr>
        <w:t>）从业人员、营业收入、资产总额填报上一年度数据，无上一年度数据的新成立企业参照国务院批准的中小企业划分标准，根据企业自身情况如实判断。</w:t>
      </w:r>
    </w:p>
    <w:p w14:paraId="763C42CB">
      <w:pPr>
        <w:spacing w:line="360" w:lineRule="auto"/>
        <w:jc w:val="left"/>
        <w:rPr>
          <w:bCs/>
          <w:szCs w:val="21"/>
          <w:highlight w:val="none"/>
        </w:rPr>
      </w:pPr>
      <w:r>
        <w:rPr>
          <w:rFonts w:hint="eastAsia"/>
          <w:bCs/>
          <w:szCs w:val="21"/>
          <w:highlight w:val="none"/>
        </w:rPr>
        <w:t>（</w:t>
      </w:r>
      <w:r>
        <w:rPr>
          <w:bCs/>
          <w:szCs w:val="21"/>
          <w:highlight w:val="none"/>
        </w:rPr>
        <w:t>4</w:t>
      </w:r>
      <w:r>
        <w:rPr>
          <w:rFonts w:hint="eastAsia"/>
          <w:bCs/>
          <w:szCs w:val="21"/>
          <w:highlight w:val="none"/>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4A29E3B6">
      <w:pPr>
        <w:spacing w:line="360" w:lineRule="auto"/>
        <w:jc w:val="left"/>
        <w:rPr>
          <w:bCs/>
          <w:szCs w:val="21"/>
          <w:highlight w:val="none"/>
        </w:rPr>
      </w:pPr>
      <w:r>
        <w:rPr>
          <w:rFonts w:hint="eastAsia"/>
          <w:bCs/>
          <w:szCs w:val="21"/>
          <w:highlight w:val="none"/>
        </w:rPr>
        <w:t>（5）根据国家统计局《劳动工资统计报表制度》，从业人员数是指本单位工作，并取得工资或其他形式劳动报酬的人员数，是在岗职工、劳务派遣人员及其他从业人员之和。</w:t>
      </w:r>
    </w:p>
    <w:p w14:paraId="3431DCD2">
      <w:pPr>
        <w:spacing w:line="360" w:lineRule="auto"/>
        <w:jc w:val="left"/>
        <w:rPr>
          <w:bCs/>
          <w:szCs w:val="21"/>
          <w:highlight w:val="none"/>
        </w:rPr>
      </w:pPr>
      <w:r>
        <w:rPr>
          <w:rFonts w:hint="eastAsia"/>
          <w:bCs/>
          <w:szCs w:val="21"/>
          <w:highlight w:val="none"/>
        </w:rPr>
        <w:t>（</w:t>
      </w:r>
      <w:r>
        <w:rPr>
          <w:bCs/>
          <w:szCs w:val="21"/>
          <w:highlight w:val="none"/>
        </w:rPr>
        <w:t>6</w:t>
      </w:r>
      <w:r>
        <w:rPr>
          <w:rFonts w:hint="eastAsia"/>
          <w:bCs/>
          <w:szCs w:val="21"/>
          <w:highlight w:val="none"/>
        </w:rPr>
        <w:t>）本声明函由供应商填写，供应商应按中小企业划分标准《关于印发中小企业划型标准规定的通知》（工信部联企业〔2011〕300号</w:t>
      </w:r>
      <w:r>
        <w:rPr>
          <w:rFonts w:hint="eastAsia"/>
          <w:szCs w:val="21"/>
          <w:highlight w:val="none"/>
        </w:rPr>
        <w:t>以及《金融业企业划型标准规定》（银发〔2015〕309号）</w:t>
      </w:r>
      <w:r>
        <w:rPr>
          <w:rFonts w:hint="eastAsia"/>
          <w:bCs/>
          <w:szCs w:val="21"/>
          <w:highlight w:val="none"/>
        </w:rPr>
        <w:t>）判断是否为中小企业。</w:t>
      </w:r>
    </w:p>
    <w:p w14:paraId="113C029D">
      <w:pPr>
        <w:spacing w:line="360" w:lineRule="auto"/>
        <w:jc w:val="left"/>
        <w:rPr>
          <w:bCs/>
          <w:szCs w:val="21"/>
          <w:highlight w:val="none"/>
        </w:rPr>
      </w:pPr>
      <w:r>
        <w:rPr>
          <w:rFonts w:hint="eastAsia"/>
          <w:bCs/>
          <w:szCs w:val="21"/>
          <w:highlight w:val="none"/>
        </w:rPr>
        <w:t>（</w:t>
      </w:r>
      <w:r>
        <w:rPr>
          <w:bCs/>
          <w:szCs w:val="21"/>
          <w:highlight w:val="none"/>
        </w:rPr>
        <w:t>7</w:t>
      </w:r>
      <w:r>
        <w:rPr>
          <w:rFonts w:hint="eastAsia"/>
          <w:bCs/>
          <w:szCs w:val="21"/>
          <w:highlight w:val="none"/>
        </w:rPr>
        <w:t>）供应商对《中小企业声明函》的真实性负责，如有虚假则需承担不利后果。依法享受中小企业优惠政策的，采购人或采购代理机构在公告成交结果时，同时公告其《中小企业声明函》，接受社会监督。</w:t>
      </w:r>
    </w:p>
    <w:p w14:paraId="155A3F7B">
      <w:pPr>
        <w:spacing w:line="360" w:lineRule="auto"/>
        <w:jc w:val="left"/>
        <w:rPr>
          <w:bCs/>
          <w:szCs w:val="21"/>
          <w:highlight w:val="none"/>
        </w:rPr>
      </w:pPr>
      <w:r>
        <w:rPr>
          <w:rFonts w:hint="eastAsia"/>
          <w:bCs/>
          <w:szCs w:val="21"/>
          <w:highlight w:val="none"/>
        </w:rPr>
        <w:t>（</w:t>
      </w:r>
      <w:r>
        <w:rPr>
          <w:bCs/>
          <w:szCs w:val="21"/>
          <w:highlight w:val="none"/>
        </w:rPr>
        <w:t>8</w:t>
      </w:r>
      <w:r>
        <w:rPr>
          <w:rFonts w:hint="eastAsia"/>
          <w:bCs/>
          <w:szCs w:val="21"/>
          <w:highlight w:val="none"/>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663C0E3A">
      <w:pPr>
        <w:snapToGrid w:val="0"/>
        <w:spacing w:before="50" w:after="120" w:afterLines="50"/>
        <w:jc w:val="left"/>
        <w:rPr>
          <w:szCs w:val="21"/>
          <w:highlight w:val="none"/>
        </w:rPr>
      </w:pPr>
      <w:r>
        <w:rPr>
          <w:rFonts w:hint="eastAsia"/>
          <w:szCs w:val="21"/>
          <w:highlight w:val="none"/>
        </w:rPr>
        <w:t>4</w:t>
      </w:r>
      <w:r>
        <w:rPr>
          <w:szCs w:val="21"/>
          <w:highlight w:val="none"/>
        </w:rPr>
        <w:t>.2监狱企业须提供最新一期《XX省监狱企业产品目录》或其他监狱企业证明材料。（非监狱企业无需提供）</w:t>
      </w:r>
    </w:p>
    <w:p w14:paraId="2E0C0E6C">
      <w:pPr>
        <w:snapToGrid w:val="0"/>
        <w:spacing w:before="50" w:after="120" w:afterLines="50"/>
        <w:jc w:val="left"/>
        <w:rPr>
          <w:szCs w:val="21"/>
          <w:highlight w:val="none"/>
        </w:rPr>
      </w:pPr>
    </w:p>
    <w:p w14:paraId="70BD1A97">
      <w:pPr>
        <w:widowControl/>
        <w:jc w:val="left"/>
        <w:rPr>
          <w:szCs w:val="21"/>
          <w:highlight w:val="none"/>
        </w:rPr>
      </w:pPr>
      <w:r>
        <w:rPr>
          <w:rFonts w:hint="eastAsia"/>
          <w:szCs w:val="21"/>
          <w:highlight w:val="none"/>
        </w:rPr>
        <w:t>4.</w:t>
      </w:r>
      <w:r>
        <w:rPr>
          <w:szCs w:val="21"/>
          <w:highlight w:val="none"/>
        </w:rPr>
        <w:t>3</w:t>
      </w:r>
      <w:r>
        <w:rPr>
          <w:highlight w:val="none"/>
        </w:rPr>
        <w:t>残疾人福利性单位须提供《残疾人福利性单位声明函》，格式如下。</w:t>
      </w:r>
      <w:r>
        <w:rPr>
          <w:szCs w:val="21"/>
          <w:highlight w:val="none"/>
        </w:rPr>
        <w:t>（非残疾人福利性单位无需提供）</w:t>
      </w:r>
    </w:p>
    <w:p w14:paraId="590898D0">
      <w:pPr>
        <w:spacing w:line="360" w:lineRule="auto"/>
        <w:jc w:val="center"/>
        <w:rPr>
          <w:b/>
          <w:szCs w:val="21"/>
          <w:highlight w:val="none"/>
        </w:rPr>
      </w:pPr>
      <w:r>
        <w:rPr>
          <w:b/>
          <w:szCs w:val="21"/>
          <w:highlight w:val="none"/>
        </w:rPr>
        <w:t>残疾人福利性单位声明函</w:t>
      </w:r>
    </w:p>
    <w:p w14:paraId="30995972">
      <w:pPr>
        <w:spacing w:line="360" w:lineRule="auto"/>
        <w:ind w:firstLine="420"/>
        <w:jc w:val="left"/>
        <w:rPr>
          <w:szCs w:val="21"/>
          <w:highlight w:val="none"/>
        </w:rPr>
      </w:pPr>
      <w:r>
        <w:rPr>
          <w:szCs w:val="21"/>
          <w:highlight w:val="none"/>
        </w:rPr>
        <w:t>本单位郑重声明，根据《财政部 民政部 中国残疾人联合会关于促进残疾人就业政府采购政策的通知》（财库〔2017〕141号）的规定，本单位为符合条件的残疾人福利性单位，且本单位参加</w:t>
      </w:r>
      <w:r>
        <w:rPr>
          <w:szCs w:val="21"/>
          <w:highlight w:val="none"/>
          <w:u w:val="single"/>
        </w:rPr>
        <w:t xml:space="preserve">        </w:t>
      </w:r>
      <w:r>
        <w:rPr>
          <w:szCs w:val="21"/>
          <w:highlight w:val="none"/>
        </w:rPr>
        <w:t>单位的</w:t>
      </w:r>
      <w:r>
        <w:rPr>
          <w:szCs w:val="21"/>
          <w:highlight w:val="none"/>
          <w:u w:val="single"/>
        </w:rPr>
        <w:t xml:space="preserve">           </w:t>
      </w:r>
      <w:r>
        <w:rPr>
          <w:szCs w:val="21"/>
          <w:highlight w:val="none"/>
        </w:rPr>
        <w:t>项目采购活动提供本单位制造的货物（由本单位承担工程/提供服务），或者提供其他残疾人福利性单位制造的货物（不包括使用非残疾人福利性单位注册商标的货物）。</w:t>
      </w:r>
    </w:p>
    <w:p w14:paraId="1364DFE4">
      <w:pPr>
        <w:spacing w:line="360" w:lineRule="auto"/>
        <w:ind w:firstLine="420"/>
        <w:rPr>
          <w:szCs w:val="21"/>
          <w:highlight w:val="none"/>
        </w:rPr>
      </w:pPr>
      <w:r>
        <w:rPr>
          <w:szCs w:val="21"/>
          <w:highlight w:val="none"/>
        </w:rPr>
        <w:t>本单位对上述声明的真实性负责。如有虚假，将依法承担相应责任。</w:t>
      </w:r>
    </w:p>
    <w:p w14:paraId="6553A611">
      <w:pPr>
        <w:spacing w:line="360" w:lineRule="auto"/>
        <w:ind w:firstLine="420"/>
        <w:jc w:val="right"/>
        <w:rPr>
          <w:spacing w:val="6"/>
          <w:szCs w:val="21"/>
          <w:highlight w:val="none"/>
        </w:rPr>
      </w:pPr>
      <w:r>
        <w:rPr>
          <w:spacing w:val="6"/>
          <w:sz w:val="30"/>
          <w:szCs w:val="30"/>
          <w:highlight w:val="none"/>
        </w:rPr>
        <w:t xml:space="preserve"> </w:t>
      </w:r>
      <w:r>
        <w:rPr>
          <w:spacing w:val="6"/>
          <w:szCs w:val="21"/>
          <w:highlight w:val="none"/>
        </w:rPr>
        <w:t xml:space="preserve"> </w:t>
      </w:r>
      <w:r>
        <w:rPr>
          <w:rFonts w:hint="eastAsia"/>
          <w:spacing w:val="6"/>
          <w:szCs w:val="21"/>
          <w:highlight w:val="none"/>
        </w:rPr>
        <w:t xml:space="preserve">                                            </w:t>
      </w:r>
      <w:r>
        <w:rPr>
          <w:spacing w:val="6"/>
          <w:szCs w:val="21"/>
          <w:highlight w:val="none"/>
        </w:rPr>
        <w:t>单位名称</w:t>
      </w:r>
      <w:r>
        <w:rPr>
          <w:rFonts w:hint="eastAsia"/>
          <w:szCs w:val="21"/>
          <w:highlight w:val="none"/>
        </w:rPr>
        <w:t>(电子签章</w:t>
      </w:r>
      <w:r>
        <w:rPr>
          <w:szCs w:val="21"/>
          <w:highlight w:val="none"/>
        </w:rPr>
        <w:t>)</w:t>
      </w:r>
      <w:r>
        <w:rPr>
          <w:spacing w:val="6"/>
          <w:szCs w:val="21"/>
          <w:highlight w:val="none"/>
        </w:rPr>
        <w:t xml:space="preserve">：          </w:t>
      </w:r>
    </w:p>
    <w:p w14:paraId="1CA0E65D">
      <w:pPr>
        <w:spacing w:line="360" w:lineRule="auto"/>
        <w:ind w:firstLine="420"/>
        <w:jc w:val="right"/>
        <w:rPr>
          <w:spacing w:val="6"/>
          <w:szCs w:val="21"/>
          <w:highlight w:val="none"/>
        </w:rPr>
      </w:pPr>
      <w:r>
        <w:rPr>
          <w:spacing w:val="6"/>
          <w:szCs w:val="21"/>
          <w:highlight w:val="none"/>
        </w:rPr>
        <w:t xml:space="preserve"> </w:t>
      </w:r>
      <w:r>
        <w:rPr>
          <w:rFonts w:hint="eastAsia"/>
          <w:spacing w:val="6"/>
          <w:szCs w:val="21"/>
          <w:highlight w:val="none"/>
        </w:rPr>
        <w:t xml:space="preserve">                                                      </w:t>
      </w:r>
      <w:r>
        <w:rPr>
          <w:spacing w:val="6"/>
          <w:szCs w:val="21"/>
          <w:highlight w:val="none"/>
        </w:rPr>
        <w:t>日  期：</w:t>
      </w:r>
    </w:p>
    <w:p w14:paraId="2E8A0275">
      <w:pPr>
        <w:spacing w:line="360" w:lineRule="auto"/>
        <w:rPr>
          <w:szCs w:val="21"/>
          <w:highlight w:val="none"/>
        </w:rPr>
      </w:pPr>
    </w:p>
    <w:p w14:paraId="1A017A86">
      <w:pPr>
        <w:widowControl/>
        <w:jc w:val="left"/>
        <w:rPr>
          <w:b/>
          <w:szCs w:val="21"/>
          <w:highlight w:val="none"/>
        </w:rPr>
      </w:pPr>
      <w:r>
        <w:rPr>
          <w:szCs w:val="21"/>
          <w:highlight w:val="none"/>
        </w:rPr>
        <w:br w:type="page"/>
      </w:r>
      <w:r>
        <w:rPr>
          <w:rFonts w:hint="eastAsia"/>
          <w:highlight w:val="none"/>
        </w:rPr>
        <w:t>5.</w:t>
      </w:r>
      <w:r>
        <w:rPr>
          <w:highlight w:val="none"/>
        </w:rPr>
        <w:t>满足供应商特定资格条件的其他证明材料加盖供应商</w:t>
      </w:r>
      <w:r>
        <w:rPr>
          <w:rFonts w:hint="eastAsia"/>
          <w:highlight w:val="none"/>
        </w:rPr>
        <w:t>电子签章</w:t>
      </w:r>
      <w:r>
        <w:rPr>
          <w:highlight w:val="none"/>
        </w:rPr>
        <w:t>（按“评审方法及标准” “资格性检查表”规定提供）。</w:t>
      </w:r>
      <w:r>
        <w:rPr>
          <w:rFonts w:hint="eastAsia"/>
          <w:b/>
          <w:highlight w:val="none"/>
        </w:rPr>
        <w:t>（如采购文件有要求时提供）</w:t>
      </w:r>
    </w:p>
    <w:p w14:paraId="6363E037">
      <w:pPr>
        <w:snapToGrid w:val="0"/>
        <w:spacing w:before="50" w:after="120" w:afterLines="50" w:line="360" w:lineRule="auto"/>
        <w:jc w:val="left"/>
        <w:rPr>
          <w:szCs w:val="21"/>
          <w:highlight w:val="none"/>
        </w:rPr>
      </w:pPr>
      <w:r>
        <w:rPr>
          <w:rFonts w:hint="eastAsia"/>
          <w:szCs w:val="21"/>
          <w:highlight w:val="none"/>
        </w:rPr>
        <w:t>5</w:t>
      </w:r>
      <w:r>
        <w:rPr>
          <w:szCs w:val="21"/>
          <w:highlight w:val="none"/>
        </w:rPr>
        <w:t>.1</w:t>
      </w:r>
      <w:r>
        <w:rPr>
          <w:rFonts w:hint="eastAsia"/>
          <w:szCs w:val="21"/>
          <w:highlight w:val="none"/>
        </w:rPr>
        <w:t>供应商直接控股股东信息表</w:t>
      </w:r>
    </w:p>
    <w:tbl>
      <w:tblPr>
        <w:tblStyle w:val="51"/>
        <w:tblW w:w="0" w:type="auto"/>
        <w:tblInd w:w="125" w:type="dxa"/>
        <w:tblLayout w:type="fixed"/>
        <w:tblCellMar>
          <w:top w:w="0" w:type="dxa"/>
          <w:left w:w="0" w:type="dxa"/>
          <w:bottom w:w="0" w:type="dxa"/>
          <w:right w:w="0" w:type="dxa"/>
        </w:tblCellMar>
      </w:tblPr>
      <w:tblGrid>
        <w:gridCol w:w="828"/>
        <w:gridCol w:w="2269"/>
        <w:gridCol w:w="1239"/>
        <w:gridCol w:w="3722"/>
        <w:gridCol w:w="1418"/>
      </w:tblGrid>
      <w:tr w14:paraId="0F0819D3">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0A8AF5D">
            <w:pPr>
              <w:spacing w:line="360" w:lineRule="auto"/>
              <w:jc w:val="center"/>
              <w:rPr>
                <w:szCs w:val="21"/>
                <w:highlight w:val="none"/>
              </w:rPr>
            </w:pPr>
            <w:r>
              <w:rPr>
                <w:rFonts w:hint="eastAsia"/>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5E85506">
            <w:pPr>
              <w:spacing w:line="360" w:lineRule="auto"/>
              <w:jc w:val="center"/>
              <w:rPr>
                <w:szCs w:val="21"/>
                <w:highlight w:val="none"/>
              </w:rPr>
            </w:pPr>
            <w:r>
              <w:rPr>
                <w:rFonts w:hint="eastAsia"/>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82B8DBB">
            <w:pPr>
              <w:spacing w:line="360" w:lineRule="auto"/>
              <w:jc w:val="center"/>
              <w:rPr>
                <w:szCs w:val="21"/>
                <w:highlight w:val="none"/>
              </w:rPr>
            </w:pPr>
            <w:r>
              <w:rPr>
                <w:rFonts w:hint="eastAsia"/>
                <w:szCs w:val="21"/>
                <w:highlight w:val="none"/>
              </w:rPr>
              <w:t>出资比例</w:t>
            </w: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8AD48C3">
            <w:pPr>
              <w:spacing w:line="360" w:lineRule="auto"/>
              <w:jc w:val="center"/>
              <w:rPr>
                <w:szCs w:val="21"/>
                <w:highlight w:val="none"/>
              </w:rPr>
            </w:pPr>
            <w:r>
              <w:rPr>
                <w:rFonts w:hint="eastAsia"/>
                <w:szCs w:val="21"/>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DFCAC1C">
            <w:pPr>
              <w:spacing w:line="360" w:lineRule="auto"/>
              <w:jc w:val="center"/>
              <w:rPr>
                <w:szCs w:val="21"/>
                <w:highlight w:val="none"/>
              </w:rPr>
            </w:pPr>
            <w:r>
              <w:rPr>
                <w:rFonts w:hint="eastAsia"/>
                <w:szCs w:val="21"/>
                <w:highlight w:val="none"/>
              </w:rPr>
              <w:t>备注</w:t>
            </w:r>
          </w:p>
        </w:tc>
      </w:tr>
      <w:tr w14:paraId="5EC80EC3">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DF28CDD">
            <w:pPr>
              <w:spacing w:line="360" w:lineRule="auto"/>
              <w:jc w:val="center"/>
              <w:rPr>
                <w:szCs w:val="21"/>
                <w:highlight w:val="none"/>
              </w:rPr>
            </w:pPr>
            <w:r>
              <w:rPr>
                <w:rFonts w:hint="eastAsia"/>
                <w:szCs w:val="21"/>
                <w:highlight w:val="none"/>
              </w:rPr>
              <w:t>1</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F0664C1">
            <w:pPr>
              <w:spacing w:line="360" w:lineRule="auto"/>
              <w:jc w:val="center"/>
              <w:rPr>
                <w:szCs w:val="21"/>
                <w:highlight w:val="none"/>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7DB965E">
            <w:pPr>
              <w:spacing w:line="360" w:lineRule="auto"/>
              <w:jc w:val="center"/>
              <w:rPr>
                <w:szCs w:val="21"/>
                <w:highlight w:val="none"/>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E0CE921">
            <w:pPr>
              <w:spacing w:line="360" w:lineRule="auto"/>
              <w:jc w:val="center"/>
              <w:rPr>
                <w:szCs w:val="21"/>
                <w:highlight w:val="none"/>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371F503">
            <w:pPr>
              <w:spacing w:line="360" w:lineRule="auto"/>
              <w:jc w:val="center"/>
              <w:rPr>
                <w:szCs w:val="21"/>
                <w:highlight w:val="none"/>
              </w:rPr>
            </w:pPr>
          </w:p>
        </w:tc>
      </w:tr>
      <w:tr w14:paraId="34D10F71">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64555AF">
            <w:pPr>
              <w:spacing w:line="360" w:lineRule="auto"/>
              <w:jc w:val="center"/>
              <w:rPr>
                <w:szCs w:val="21"/>
                <w:highlight w:val="none"/>
              </w:rPr>
            </w:pPr>
            <w:r>
              <w:rPr>
                <w:rFonts w:hint="eastAsia"/>
                <w:szCs w:val="21"/>
                <w:highlight w:val="none"/>
              </w:rPr>
              <w:t>2</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742F8E8">
            <w:pPr>
              <w:spacing w:line="360" w:lineRule="auto"/>
              <w:jc w:val="center"/>
              <w:rPr>
                <w:szCs w:val="21"/>
                <w:highlight w:val="none"/>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2EBEA7E">
            <w:pPr>
              <w:spacing w:line="360" w:lineRule="auto"/>
              <w:jc w:val="center"/>
              <w:rPr>
                <w:szCs w:val="21"/>
                <w:highlight w:val="none"/>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38734C6">
            <w:pPr>
              <w:spacing w:line="360" w:lineRule="auto"/>
              <w:jc w:val="center"/>
              <w:rPr>
                <w:szCs w:val="21"/>
                <w:highlight w:val="none"/>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EADF893">
            <w:pPr>
              <w:spacing w:line="360" w:lineRule="auto"/>
              <w:jc w:val="center"/>
              <w:rPr>
                <w:szCs w:val="21"/>
                <w:highlight w:val="none"/>
              </w:rPr>
            </w:pPr>
          </w:p>
        </w:tc>
      </w:tr>
      <w:tr w14:paraId="4538A1F0">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213D204">
            <w:pPr>
              <w:spacing w:line="360" w:lineRule="auto"/>
              <w:jc w:val="center"/>
              <w:rPr>
                <w:szCs w:val="21"/>
                <w:highlight w:val="none"/>
              </w:rPr>
            </w:pPr>
            <w:r>
              <w:rPr>
                <w:rFonts w:hint="eastAsia"/>
                <w:szCs w:val="21"/>
                <w:highlight w:val="none"/>
              </w:rPr>
              <w:t>3</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C949432">
            <w:pPr>
              <w:spacing w:line="360" w:lineRule="auto"/>
              <w:jc w:val="center"/>
              <w:rPr>
                <w:szCs w:val="21"/>
                <w:highlight w:val="none"/>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ED2C32C">
            <w:pPr>
              <w:spacing w:line="360" w:lineRule="auto"/>
              <w:jc w:val="center"/>
              <w:rPr>
                <w:szCs w:val="21"/>
                <w:highlight w:val="none"/>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50FF4C8">
            <w:pPr>
              <w:spacing w:line="360" w:lineRule="auto"/>
              <w:jc w:val="center"/>
              <w:rPr>
                <w:szCs w:val="21"/>
                <w:highlight w:val="none"/>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C25ABE7">
            <w:pPr>
              <w:spacing w:line="360" w:lineRule="auto"/>
              <w:jc w:val="center"/>
              <w:rPr>
                <w:szCs w:val="21"/>
                <w:highlight w:val="none"/>
              </w:rPr>
            </w:pPr>
          </w:p>
        </w:tc>
      </w:tr>
      <w:tr w14:paraId="7FCB8A27">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B19DE55">
            <w:pPr>
              <w:spacing w:line="360" w:lineRule="auto"/>
              <w:jc w:val="center"/>
              <w:rPr>
                <w:szCs w:val="21"/>
                <w:highlight w:val="none"/>
              </w:rPr>
            </w:pPr>
            <w:r>
              <w:rPr>
                <w:rFonts w:hint="eastAsia"/>
                <w:szCs w:val="21"/>
                <w:highlight w:val="none"/>
              </w:rPr>
              <w:t>……</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914B7F2">
            <w:pPr>
              <w:spacing w:line="360" w:lineRule="auto"/>
              <w:jc w:val="center"/>
              <w:rPr>
                <w:szCs w:val="21"/>
                <w:highlight w:val="none"/>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4323654">
            <w:pPr>
              <w:spacing w:line="360" w:lineRule="auto"/>
              <w:jc w:val="center"/>
              <w:rPr>
                <w:szCs w:val="21"/>
                <w:highlight w:val="none"/>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5345655">
            <w:pPr>
              <w:spacing w:line="360" w:lineRule="auto"/>
              <w:jc w:val="center"/>
              <w:rPr>
                <w:szCs w:val="21"/>
                <w:highlight w:val="none"/>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8337712">
            <w:pPr>
              <w:spacing w:line="360" w:lineRule="auto"/>
              <w:jc w:val="center"/>
              <w:rPr>
                <w:szCs w:val="21"/>
                <w:highlight w:val="none"/>
              </w:rPr>
            </w:pPr>
          </w:p>
        </w:tc>
      </w:tr>
    </w:tbl>
    <w:p w14:paraId="3A4D3D4C">
      <w:pPr>
        <w:snapToGrid w:val="0"/>
        <w:spacing w:line="360" w:lineRule="auto"/>
        <w:jc w:val="left"/>
        <w:rPr>
          <w:szCs w:val="21"/>
          <w:highlight w:val="none"/>
        </w:rPr>
      </w:pPr>
      <w:r>
        <w:rPr>
          <w:rFonts w:hint="eastAsia"/>
          <w:szCs w:val="21"/>
          <w:highlight w:val="none"/>
        </w:rPr>
        <w:t>注：</w:t>
      </w:r>
    </w:p>
    <w:p w14:paraId="42FE80E2">
      <w:pPr>
        <w:snapToGrid w:val="0"/>
        <w:spacing w:line="360" w:lineRule="auto"/>
        <w:jc w:val="left"/>
        <w:rPr>
          <w:szCs w:val="21"/>
          <w:highlight w:val="none"/>
        </w:rPr>
      </w:pPr>
      <w:r>
        <w:rPr>
          <w:rFonts w:hint="eastAsia"/>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FF7DCAC">
      <w:pPr>
        <w:snapToGrid w:val="0"/>
        <w:spacing w:line="360" w:lineRule="auto"/>
        <w:jc w:val="left"/>
        <w:rPr>
          <w:szCs w:val="21"/>
          <w:highlight w:val="none"/>
        </w:rPr>
      </w:pPr>
      <w:r>
        <w:rPr>
          <w:rFonts w:hint="eastAsia"/>
          <w:szCs w:val="21"/>
          <w:highlight w:val="none"/>
        </w:rPr>
        <w:t>2.本表所指的控股关系仅限于直接控股关系，不包括间接的控股关系。公司实际控制人与公司之间的关系不属于本表所指的直接控股关系。</w:t>
      </w:r>
    </w:p>
    <w:p w14:paraId="61FE80E2">
      <w:pPr>
        <w:snapToGrid w:val="0"/>
        <w:spacing w:line="360" w:lineRule="auto"/>
        <w:jc w:val="left"/>
        <w:rPr>
          <w:szCs w:val="21"/>
          <w:highlight w:val="none"/>
        </w:rPr>
      </w:pPr>
      <w:r>
        <w:rPr>
          <w:rFonts w:hint="eastAsia"/>
          <w:szCs w:val="21"/>
          <w:highlight w:val="none"/>
        </w:rPr>
        <w:t>3.供应商不存在直接控股股东的，则填“无”。</w:t>
      </w:r>
    </w:p>
    <w:p w14:paraId="2B55D562">
      <w:pPr>
        <w:snapToGrid w:val="0"/>
        <w:spacing w:line="360" w:lineRule="auto"/>
        <w:jc w:val="left"/>
        <w:rPr>
          <w:szCs w:val="21"/>
          <w:highlight w:val="none"/>
        </w:rPr>
      </w:pPr>
    </w:p>
    <w:p w14:paraId="49017168">
      <w:pPr>
        <w:snapToGrid w:val="0"/>
        <w:spacing w:line="360" w:lineRule="auto"/>
        <w:jc w:val="left"/>
        <w:rPr>
          <w:szCs w:val="21"/>
          <w:highlight w:val="none"/>
        </w:rPr>
      </w:pPr>
    </w:p>
    <w:p w14:paraId="124F8316">
      <w:pPr>
        <w:snapToGrid w:val="0"/>
        <w:spacing w:line="360" w:lineRule="auto"/>
        <w:jc w:val="left"/>
        <w:rPr>
          <w:szCs w:val="21"/>
          <w:highlight w:val="none"/>
        </w:rPr>
      </w:pPr>
    </w:p>
    <w:p w14:paraId="7ACA4135">
      <w:pPr>
        <w:snapToGrid w:val="0"/>
        <w:spacing w:line="360" w:lineRule="auto"/>
        <w:jc w:val="left"/>
        <w:rPr>
          <w:szCs w:val="21"/>
          <w:highlight w:val="none"/>
        </w:rPr>
      </w:pPr>
    </w:p>
    <w:p w14:paraId="4561FF3C">
      <w:pPr>
        <w:snapToGrid w:val="0"/>
        <w:spacing w:line="360" w:lineRule="auto"/>
        <w:jc w:val="left"/>
        <w:rPr>
          <w:szCs w:val="21"/>
          <w:highlight w:val="none"/>
        </w:rPr>
      </w:pPr>
    </w:p>
    <w:p w14:paraId="71264244">
      <w:pPr>
        <w:snapToGrid w:val="0"/>
        <w:spacing w:line="360" w:lineRule="auto"/>
        <w:ind w:firstLine="4410" w:firstLineChars="2100"/>
        <w:rPr>
          <w:szCs w:val="21"/>
          <w:highlight w:val="none"/>
        </w:rPr>
      </w:pPr>
      <w:r>
        <w:rPr>
          <w:rFonts w:hint="eastAsia"/>
          <w:szCs w:val="21"/>
          <w:highlight w:val="none"/>
        </w:rPr>
        <w:t>供应商名称(电子签章)：</w:t>
      </w:r>
    </w:p>
    <w:p w14:paraId="06CD3455">
      <w:pPr>
        <w:snapToGrid w:val="0"/>
        <w:spacing w:line="360" w:lineRule="auto"/>
        <w:ind w:firstLine="4515" w:firstLineChars="2150"/>
        <w:rPr>
          <w:szCs w:val="21"/>
          <w:highlight w:val="none"/>
        </w:rPr>
      </w:pPr>
      <w:r>
        <w:rPr>
          <w:rFonts w:hint="eastAsia"/>
          <w:szCs w:val="21"/>
          <w:highlight w:val="none"/>
        </w:rPr>
        <w:t>日期：  年  月   日</w:t>
      </w:r>
    </w:p>
    <w:p w14:paraId="5F20E520">
      <w:pPr>
        <w:snapToGrid w:val="0"/>
        <w:rPr>
          <w:rFonts w:ascii="宋体" w:hAnsi="宋体"/>
          <w:b/>
          <w:sz w:val="28"/>
          <w:szCs w:val="28"/>
          <w:highlight w:val="none"/>
        </w:rPr>
      </w:pPr>
      <w:r>
        <w:rPr>
          <w:rFonts w:ascii="宋体" w:hAnsi="宋体"/>
          <w:b/>
          <w:sz w:val="28"/>
          <w:szCs w:val="28"/>
          <w:highlight w:val="none"/>
        </w:rPr>
        <w:br w:type="page"/>
      </w:r>
      <w:r>
        <w:rPr>
          <w:rFonts w:hint="eastAsia"/>
          <w:szCs w:val="21"/>
          <w:highlight w:val="none"/>
        </w:rPr>
        <w:t>5</w:t>
      </w:r>
      <w:r>
        <w:rPr>
          <w:szCs w:val="21"/>
          <w:highlight w:val="none"/>
        </w:rPr>
        <w:t>.2</w:t>
      </w:r>
      <w:r>
        <w:rPr>
          <w:rFonts w:hint="eastAsia"/>
          <w:szCs w:val="21"/>
          <w:highlight w:val="none"/>
        </w:rPr>
        <w:t>供应商直接管理关系信息表</w:t>
      </w:r>
    </w:p>
    <w:tbl>
      <w:tblPr>
        <w:tblStyle w:val="51"/>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506C39A0">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FB03CB2">
            <w:pPr>
              <w:spacing w:line="360" w:lineRule="auto"/>
              <w:jc w:val="center"/>
              <w:rPr>
                <w:szCs w:val="21"/>
                <w:highlight w:val="none"/>
              </w:rPr>
            </w:pPr>
            <w:r>
              <w:rPr>
                <w:rFonts w:hint="eastAsia"/>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5F38C26">
            <w:pPr>
              <w:spacing w:line="360" w:lineRule="auto"/>
              <w:jc w:val="center"/>
              <w:rPr>
                <w:szCs w:val="21"/>
                <w:highlight w:val="none"/>
              </w:rPr>
            </w:pPr>
            <w:r>
              <w:rPr>
                <w:rFonts w:hint="eastAsia"/>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05D98A2">
            <w:pPr>
              <w:spacing w:line="360" w:lineRule="auto"/>
              <w:jc w:val="center"/>
              <w:rPr>
                <w:szCs w:val="21"/>
                <w:highlight w:val="none"/>
              </w:rPr>
            </w:pPr>
            <w:r>
              <w:rPr>
                <w:rFonts w:hint="eastAsia"/>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D3F098F">
            <w:pPr>
              <w:spacing w:line="360" w:lineRule="auto"/>
              <w:jc w:val="center"/>
              <w:rPr>
                <w:szCs w:val="21"/>
                <w:highlight w:val="none"/>
              </w:rPr>
            </w:pPr>
            <w:r>
              <w:rPr>
                <w:rFonts w:hint="eastAsia"/>
                <w:szCs w:val="21"/>
                <w:highlight w:val="none"/>
              </w:rPr>
              <w:t>备注</w:t>
            </w:r>
          </w:p>
        </w:tc>
      </w:tr>
      <w:tr w14:paraId="0420E7EA">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1E32E5B">
            <w:pPr>
              <w:spacing w:line="360" w:lineRule="auto"/>
              <w:jc w:val="center"/>
              <w:rPr>
                <w:szCs w:val="21"/>
                <w:highlight w:val="none"/>
              </w:rPr>
            </w:pPr>
            <w:r>
              <w:rPr>
                <w:rFonts w:hint="eastAsia"/>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4B5816C">
            <w:pPr>
              <w:spacing w:line="360" w:lineRule="auto"/>
              <w:jc w:val="center"/>
              <w:rPr>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89B3990">
            <w:pPr>
              <w:spacing w:line="360" w:lineRule="auto"/>
              <w:jc w:val="center"/>
              <w:rPr>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8A384C4">
            <w:pPr>
              <w:spacing w:line="360" w:lineRule="auto"/>
              <w:jc w:val="center"/>
              <w:rPr>
                <w:szCs w:val="21"/>
                <w:highlight w:val="none"/>
              </w:rPr>
            </w:pPr>
          </w:p>
        </w:tc>
      </w:tr>
      <w:tr w14:paraId="360485A7">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9F60D0B">
            <w:pPr>
              <w:spacing w:line="360" w:lineRule="auto"/>
              <w:jc w:val="center"/>
              <w:rPr>
                <w:szCs w:val="21"/>
                <w:highlight w:val="none"/>
              </w:rPr>
            </w:pPr>
            <w:r>
              <w:rPr>
                <w:rFonts w:hint="eastAsia"/>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782DFB6">
            <w:pPr>
              <w:spacing w:line="360" w:lineRule="auto"/>
              <w:jc w:val="center"/>
              <w:rPr>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596F23B">
            <w:pPr>
              <w:spacing w:line="360" w:lineRule="auto"/>
              <w:jc w:val="center"/>
              <w:rPr>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C9FCA0D">
            <w:pPr>
              <w:spacing w:line="360" w:lineRule="auto"/>
              <w:jc w:val="center"/>
              <w:rPr>
                <w:szCs w:val="21"/>
                <w:highlight w:val="none"/>
              </w:rPr>
            </w:pPr>
          </w:p>
        </w:tc>
      </w:tr>
      <w:tr w14:paraId="27C21B4D">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F8206DA">
            <w:pPr>
              <w:spacing w:line="360" w:lineRule="auto"/>
              <w:jc w:val="center"/>
              <w:rPr>
                <w:szCs w:val="21"/>
                <w:highlight w:val="none"/>
              </w:rPr>
            </w:pPr>
            <w:r>
              <w:rPr>
                <w:rFonts w:hint="eastAsia"/>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5024B42">
            <w:pPr>
              <w:spacing w:line="360" w:lineRule="auto"/>
              <w:jc w:val="center"/>
              <w:rPr>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007F148">
            <w:pPr>
              <w:spacing w:line="360" w:lineRule="auto"/>
              <w:jc w:val="center"/>
              <w:rPr>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0A6B26D">
            <w:pPr>
              <w:spacing w:line="360" w:lineRule="auto"/>
              <w:jc w:val="center"/>
              <w:rPr>
                <w:szCs w:val="21"/>
                <w:highlight w:val="none"/>
              </w:rPr>
            </w:pPr>
          </w:p>
        </w:tc>
      </w:tr>
      <w:tr w14:paraId="1ADD51BC">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804774E">
            <w:pPr>
              <w:spacing w:line="360" w:lineRule="auto"/>
              <w:jc w:val="center"/>
              <w:rPr>
                <w:szCs w:val="21"/>
                <w:highlight w:val="none"/>
              </w:rPr>
            </w:pPr>
            <w:r>
              <w:rPr>
                <w:rFonts w:hint="eastAsia"/>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1BE6AC0">
            <w:pPr>
              <w:spacing w:line="360" w:lineRule="auto"/>
              <w:jc w:val="center"/>
              <w:rPr>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5170849">
            <w:pPr>
              <w:spacing w:line="360" w:lineRule="auto"/>
              <w:jc w:val="center"/>
              <w:rPr>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0A0A9AC">
            <w:pPr>
              <w:spacing w:line="360" w:lineRule="auto"/>
              <w:jc w:val="center"/>
              <w:rPr>
                <w:szCs w:val="21"/>
                <w:highlight w:val="none"/>
              </w:rPr>
            </w:pPr>
          </w:p>
        </w:tc>
      </w:tr>
    </w:tbl>
    <w:p w14:paraId="7ED5B631">
      <w:pPr>
        <w:snapToGrid w:val="0"/>
        <w:spacing w:line="360" w:lineRule="auto"/>
        <w:jc w:val="left"/>
        <w:rPr>
          <w:szCs w:val="21"/>
          <w:highlight w:val="none"/>
        </w:rPr>
      </w:pPr>
      <w:r>
        <w:rPr>
          <w:rFonts w:hint="eastAsia"/>
          <w:szCs w:val="21"/>
          <w:highlight w:val="none"/>
        </w:rPr>
        <w:t>注：</w:t>
      </w:r>
    </w:p>
    <w:p w14:paraId="003945DC">
      <w:pPr>
        <w:snapToGrid w:val="0"/>
        <w:spacing w:line="360" w:lineRule="auto"/>
        <w:ind w:firstLine="420" w:firstLineChars="200"/>
        <w:jc w:val="left"/>
        <w:rPr>
          <w:szCs w:val="21"/>
          <w:highlight w:val="none"/>
        </w:rPr>
      </w:pPr>
      <w:r>
        <w:rPr>
          <w:rFonts w:hint="eastAsia"/>
          <w:szCs w:val="21"/>
          <w:highlight w:val="none"/>
        </w:rPr>
        <w:t>1.管理关系：是指不具有出资持股关系的其他单位之间存在的管理与被管理关系，如一些上下级关系的事业单位和团体组织。</w:t>
      </w:r>
    </w:p>
    <w:p w14:paraId="3BA6A546">
      <w:pPr>
        <w:snapToGrid w:val="0"/>
        <w:spacing w:line="360" w:lineRule="auto"/>
        <w:ind w:firstLine="420" w:firstLineChars="200"/>
        <w:jc w:val="left"/>
        <w:rPr>
          <w:szCs w:val="21"/>
          <w:highlight w:val="none"/>
        </w:rPr>
      </w:pPr>
      <w:r>
        <w:rPr>
          <w:rFonts w:hint="eastAsia"/>
          <w:szCs w:val="21"/>
          <w:highlight w:val="none"/>
        </w:rPr>
        <w:t>2.本表所指的管理关系仅限于直接管理关系，不包括间接的管理关系。</w:t>
      </w:r>
    </w:p>
    <w:p w14:paraId="5F92FD52">
      <w:pPr>
        <w:snapToGrid w:val="0"/>
        <w:spacing w:line="360" w:lineRule="auto"/>
        <w:ind w:firstLine="420" w:firstLineChars="200"/>
        <w:jc w:val="left"/>
        <w:rPr>
          <w:szCs w:val="21"/>
          <w:highlight w:val="none"/>
        </w:rPr>
      </w:pPr>
      <w:r>
        <w:rPr>
          <w:rFonts w:hint="eastAsia"/>
          <w:szCs w:val="21"/>
          <w:highlight w:val="none"/>
        </w:rPr>
        <w:t>3.供应商不存在直接管理关系的，则填“无”。</w:t>
      </w:r>
    </w:p>
    <w:p w14:paraId="1F681A28">
      <w:pPr>
        <w:snapToGrid w:val="0"/>
        <w:spacing w:line="360" w:lineRule="auto"/>
        <w:jc w:val="left"/>
        <w:rPr>
          <w:szCs w:val="21"/>
          <w:highlight w:val="none"/>
        </w:rPr>
      </w:pPr>
    </w:p>
    <w:p w14:paraId="75B91A5F">
      <w:pPr>
        <w:snapToGrid w:val="0"/>
        <w:spacing w:line="360" w:lineRule="auto"/>
        <w:jc w:val="left"/>
        <w:rPr>
          <w:szCs w:val="21"/>
          <w:highlight w:val="none"/>
        </w:rPr>
      </w:pPr>
    </w:p>
    <w:p w14:paraId="3B607022">
      <w:pPr>
        <w:snapToGrid w:val="0"/>
        <w:spacing w:line="360" w:lineRule="auto"/>
        <w:jc w:val="left"/>
        <w:rPr>
          <w:szCs w:val="21"/>
          <w:highlight w:val="none"/>
        </w:rPr>
      </w:pPr>
    </w:p>
    <w:p w14:paraId="676A54C2">
      <w:pPr>
        <w:snapToGrid w:val="0"/>
        <w:spacing w:line="360" w:lineRule="auto"/>
        <w:jc w:val="left"/>
        <w:rPr>
          <w:szCs w:val="21"/>
          <w:highlight w:val="none"/>
        </w:rPr>
      </w:pPr>
    </w:p>
    <w:p w14:paraId="21BF60C5">
      <w:pPr>
        <w:snapToGrid w:val="0"/>
        <w:spacing w:line="360" w:lineRule="auto"/>
        <w:jc w:val="left"/>
        <w:rPr>
          <w:szCs w:val="21"/>
          <w:highlight w:val="none"/>
        </w:rPr>
      </w:pPr>
    </w:p>
    <w:p w14:paraId="42651825">
      <w:pPr>
        <w:snapToGrid w:val="0"/>
        <w:spacing w:line="360" w:lineRule="auto"/>
        <w:jc w:val="left"/>
        <w:rPr>
          <w:szCs w:val="21"/>
          <w:highlight w:val="none"/>
        </w:rPr>
      </w:pPr>
    </w:p>
    <w:p w14:paraId="76A2D1E1">
      <w:pPr>
        <w:snapToGrid w:val="0"/>
        <w:spacing w:line="360" w:lineRule="auto"/>
        <w:jc w:val="left"/>
        <w:rPr>
          <w:szCs w:val="21"/>
          <w:highlight w:val="none"/>
        </w:rPr>
      </w:pPr>
    </w:p>
    <w:p w14:paraId="0CFBD603">
      <w:pPr>
        <w:snapToGrid w:val="0"/>
        <w:spacing w:line="360" w:lineRule="auto"/>
        <w:jc w:val="left"/>
        <w:rPr>
          <w:szCs w:val="21"/>
          <w:highlight w:val="none"/>
        </w:rPr>
      </w:pPr>
    </w:p>
    <w:p w14:paraId="22C1BB55">
      <w:pPr>
        <w:snapToGrid w:val="0"/>
        <w:spacing w:line="360" w:lineRule="auto"/>
        <w:ind w:firstLine="4410" w:firstLineChars="2100"/>
        <w:rPr>
          <w:szCs w:val="21"/>
          <w:highlight w:val="none"/>
        </w:rPr>
      </w:pPr>
      <w:r>
        <w:rPr>
          <w:rFonts w:hint="eastAsia"/>
          <w:szCs w:val="21"/>
          <w:highlight w:val="none"/>
        </w:rPr>
        <w:t>供应商名称(电子签章)：</w:t>
      </w:r>
    </w:p>
    <w:p w14:paraId="640025C9">
      <w:pPr>
        <w:snapToGrid w:val="0"/>
        <w:spacing w:line="360" w:lineRule="auto"/>
        <w:ind w:firstLine="4515" w:firstLineChars="2150"/>
        <w:rPr>
          <w:szCs w:val="21"/>
          <w:highlight w:val="none"/>
        </w:rPr>
      </w:pPr>
      <w:r>
        <w:rPr>
          <w:rFonts w:hint="eastAsia"/>
          <w:szCs w:val="21"/>
          <w:highlight w:val="none"/>
        </w:rPr>
        <w:t>日期：  年  月   日</w:t>
      </w:r>
    </w:p>
    <w:p w14:paraId="491FF344">
      <w:pPr>
        <w:pStyle w:val="26"/>
        <w:tabs>
          <w:tab w:val="left" w:pos="2127"/>
        </w:tabs>
        <w:spacing w:line="340" w:lineRule="exact"/>
        <w:rPr>
          <w:rFonts w:ascii="Times New Roman" w:hAnsi="Times New Roman" w:cs="Times New Roman"/>
          <w:highlight w:val="none"/>
        </w:rPr>
      </w:pPr>
    </w:p>
    <w:p w14:paraId="019D3B1D">
      <w:pPr>
        <w:pStyle w:val="26"/>
        <w:tabs>
          <w:tab w:val="left" w:pos="2127"/>
        </w:tabs>
        <w:spacing w:line="340" w:lineRule="exact"/>
        <w:rPr>
          <w:rFonts w:ascii="Times New Roman" w:hAnsi="Times New Roman" w:cs="Times New Roman"/>
          <w:highlight w:val="none"/>
        </w:rPr>
      </w:pPr>
      <w:r>
        <w:rPr>
          <w:highlight w:val="none"/>
        </w:rPr>
        <w:br w:type="page"/>
      </w:r>
      <w:r>
        <w:rPr>
          <w:rFonts w:hint="eastAsia"/>
          <w:highlight w:val="none"/>
        </w:rPr>
        <w:t>6</w:t>
      </w:r>
      <w:r>
        <w:rPr>
          <w:highlight w:val="none"/>
        </w:rPr>
        <w:t>．磋商保证金缴纳证明</w:t>
      </w:r>
      <w:r>
        <w:rPr>
          <w:rFonts w:hint="eastAsia"/>
          <w:highlight w:val="none"/>
        </w:rPr>
        <w:t>。</w:t>
      </w:r>
      <w:r>
        <w:rPr>
          <w:rFonts w:hint="eastAsia"/>
          <w:b/>
          <w:highlight w:val="none"/>
        </w:rPr>
        <w:t>（如采购文件有要求时提供）</w:t>
      </w:r>
    </w:p>
    <w:p w14:paraId="68EA0A6A">
      <w:pPr>
        <w:snapToGrid w:val="0"/>
        <w:spacing w:before="50" w:after="120" w:afterLines="50" w:line="440" w:lineRule="exact"/>
        <w:jc w:val="left"/>
        <w:rPr>
          <w:highlight w:val="none"/>
        </w:rPr>
      </w:pPr>
      <w:r>
        <w:rPr>
          <w:rFonts w:hint="eastAsia"/>
          <w:highlight w:val="none"/>
        </w:rPr>
        <w:t>（1）以转账、电汇形式缴纳的，提供转账、电汇凭证扫描件或复印件（网银可提供截图）</w:t>
      </w:r>
      <w:r>
        <w:rPr>
          <w:highlight w:val="none"/>
        </w:rPr>
        <w:t>加盖</w:t>
      </w:r>
      <w:r>
        <w:rPr>
          <w:szCs w:val="21"/>
          <w:highlight w:val="none"/>
        </w:rPr>
        <w:t>供应商</w:t>
      </w:r>
      <w:r>
        <w:rPr>
          <w:rFonts w:hint="eastAsia"/>
          <w:szCs w:val="21"/>
          <w:highlight w:val="none"/>
        </w:rPr>
        <w:t>电子签章</w:t>
      </w:r>
      <w:r>
        <w:rPr>
          <w:rFonts w:hint="eastAsia"/>
          <w:highlight w:val="none"/>
        </w:rPr>
        <w:t>；</w:t>
      </w:r>
    </w:p>
    <w:p w14:paraId="3FA975EC">
      <w:pPr>
        <w:snapToGrid w:val="0"/>
        <w:spacing w:before="50" w:after="120" w:afterLines="50" w:line="440" w:lineRule="exact"/>
        <w:jc w:val="left"/>
        <w:rPr>
          <w:highlight w:val="none"/>
        </w:rPr>
      </w:pPr>
      <w:r>
        <w:rPr>
          <w:rFonts w:hint="eastAsia"/>
          <w:highlight w:val="none"/>
        </w:rPr>
        <w:t>（2）以支票、汇票、本票或金融机构、担保机构出具的保函等非现金形式缴纳的，提供原件扫描件或复印件并加盖供应商电子签章。响应保函参考如下格式开具：</w:t>
      </w:r>
    </w:p>
    <w:p w14:paraId="3A99E289">
      <w:pPr>
        <w:rPr>
          <w:highlight w:val="none"/>
        </w:rPr>
      </w:pPr>
      <w:r>
        <w:rPr>
          <w:rFonts w:hint="eastAsia"/>
          <w:highlight w:val="none"/>
        </w:rPr>
        <w:br w:type="page"/>
      </w:r>
    </w:p>
    <w:p w14:paraId="0FC518B0">
      <w:pPr>
        <w:snapToGrid w:val="0"/>
        <w:spacing w:before="50" w:after="120" w:afterLines="50" w:line="440" w:lineRule="exact"/>
        <w:jc w:val="left"/>
        <w:rPr>
          <w:highlight w:val="none"/>
        </w:rPr>
      </w:pPr>
    </w:p>
    <w:p w14:paraId="1B5CDBD0">
      <w:pPr>
        <w:spacing w:line="360" w:lineRule="auto"/>
        <w:jc w:val="center"/>
        <w:rPr>
          <w:b/>
          <w:bCs/>
          <w:sz w:val="28"/>
          <w:szCs w:val="36"/>
          <w:highlight w:val="none"/>
        </w:rPr>
      </w:pPr>
    </w:p>
    <w:p w14:paraId="6476D3F4">
      <w:pPr>
        <w:spacing w:line="360" w:lineRule="auto"/>
        <w:jc w:val="center"/>
        <w:rPr>
          <w:b/>
          <w:bCs/>
          <w:sz w:val="28"/>
          <w:szCs w:val="36"/>
          <w:highlight w:val="none"/>
        </w:rPr>
      </w:pPr>
      <w:r>
        <w:rPr>
          <w:rFonts w:hint="eastAsia"/>
          <w:b/>
          <w:bCs/>
          <w:sz w:val="28"/>
          <w:szCs w:val="36"/>
          <w:highlight w:val="none"/>
        </w:rPr>
        <w:t>响应保函格式</w:t>
      </w:r>
    </w:p>
    <w:p w14:paraId="6E18BBD5">
      <w:pPr>
        <w:snapToGrid w:val="0"/>
        <w:spacing w:before="50" w:after="120" w:afterLines="50"/>
        <w:jc w:val="left"/>
        <w:rPr>
          <w:highlight w:val="none"/>
        </w:rPr>
      </w:pPr>
      <w:r>
        <w:rPr>
          <w:rFonts w:hint="eastAsia"/>
          <w:highlight w:val="none"/>
        </w:rPr>
        <w:t xml:space="preserve">编号：           </w:t>
      </w:r>
    </w:p>
    <w:p w14:paraId="66C4B41A">
      <w:pPr>
        <w:snapToGrid w:val="0"/>
        <w:spacing w:before="50" w:after="120" w:afterLines="50"/>
        <w:jc w:val="left"/>
        <w:rPr>
          <w:highlight w:val="none"/>
        </w:rPr>
      </w:pPr>
      <w:r>
        <w:rPr>
          <w:rFonts w:hint="eastAsia"/>
          <w:highlight w:val="none"/>
        </w:rPr>
        <w:t>申请人：</w:t>
      </w:r>
    </w:p>
    <w:p w14:paraId="7AE82166">
      <w:pPr>
        <w:snapToGrid w:val="0"/>
        <w:spacing w:before="50" w:after="120" w:afterLines="50"/>
        <w:jc w:val="left"/>
        <w:rPr>
          <w:highlight w:val="none"/>
        </w:rPr>
      </w:pPr>
      <w:r>
        <w:rPr>
          <w:rFonts w:hint="eastAsia"/>
          <w:highlight w:val="none"/>
        </w:rPr>
        <w:t>地址：</w:t>
      </w:r>
    </w:p>
    <w:p w14:paraId="609C562C">
      <w:pPr>
        <w:snapToGrid w:val="0"/>
        <w:spacing w:before="50" w:after="120" w:afterLines="50"/>
        <w:jc w:val="left"/>
        <w:rPr>
          <w:highlight w:val="none"/>
        </w:rPr>
      </w:pPr>
      <w:r>
        <w:rPr>
          <w:rFonts w:hint="eastAsia"/>
          <w:highlight w:val="none"/>
        </w:rPr>
        <w:t xml:space="preserve">受益人：广西机电设备招标有限公司 </w:t>
      </w:r>
    </w:p>
    <w:p w14:paraId="1A4857C9">
      <w:pPr>
        <w:snapToGrid w:val="0"/>
        <w:spacing w:before="50" w:after="120" w:afterLines="50"/>
        <w:jc w:val="left"/>
        <w:rPr>
          <w:highlight w:val="none"/>
        </w:rPr>
      </w:pPr>
      <w:r>
        <w:rPr>
          <w:rFonts w:hint="eastAsia"/>
          <w:highlight w:val="none"/>
        </w:rPr>
        <w:t>地址：</w:t>
      </w:r>
    </w:p>
    <w:p w14:paraId="732FF461">
      <w:pPr>
        <w:snapToGrid w:val="0"/>
        <w:spacing w:before="50" w:after="120" w:afterLines="50"/>
        <w:jc w:val="left"/>
        <w:rPr>
          <w:highlight w:val="none"/>
        </w:rPr>
      </w:pPr>
      <w:r>
        <w:rPr>
          <w:rFonts w:hint="eastAsia"/>
          <w:highlight w:val="none"/>
        </w:rPr>
        <w:t>开立人：</w:t>
      </w:r>
    </w:p>
    <w:p w14:paraId="0F6839EC">
      <w:pPr>
        <w:snapToGrid w:val="0"/>
        <w:spacing w:before="50" w:after="120" w:afterLines="50"/>
        <w:jc w:val="left"/>
        <w:rPr>
          <w:highlight w:val="none"/>
        </w:rPr>
      </w:pPr>
      <w:r>
        <w:rPr>
          <w:rFonts w:hint="eastAsia"/>
          <w:highlight w:val="none"/>
        </w:rPr>
        <w:t>地址：</w:t>
      </w:r>
    </w:p>
    <w:p w14:paraId="4E500C1F">
      <w:pPr>
        <w:snapToGrid w:val="0"/>
        <w:spacing w:before="50" w:after="120" w:afterLines="50" w:line="440" w:lineRule="exact"/>
        <w:jc w:val="left"/>
        <w:rPr>
          <w:highlight w:val="none"/>
        </w:rPr>
      </w:pPr>
    </w:p>
    <w:p w14:paraId="6AD74122">
      <w:pPr>
        <w:snapToGrid w:val="0"/>
        <w:spacing w:before="50" w:after="120" w:afterLines="50" w:line="276" w:lineRule="auto"/>
        <w:jc w:val="left"/>
        <w:rPr>
          <w:highlight w:val="none"/>
        </w:rPr>
      </w:pPr>
      <w:r>
        <w:rPr>
          <w:rFonts w:hint="eastAsia"/>
          <w:highlight w:val="none"/>
        </w:rPr>
        <w:t>致：广西机电设备招标有限公司</w:t>
      </w:r>
    </w:p>
    <w:p w14:paraId="77F493FE">
      <w:pPr>
        <w:snapToGrid w:val="0"/>
        <w:spacing w:before="50" w:after="120" w:afterLines="50" w:line="276" w:lineRule="auto"/>
        <w:ind w:firstLine="420" w:firstLineChars="200"/>
        <w:jc w:val="left"/>
        <w:rPr>
          <w:highlight w:val="none"/>
        </w:rPr>
      </w:pPr>
      <w:r>
        <w:rPr>
          <w:rFonts w:hint="eastAsia"/>
          <w:highlight w:val="none"/>
        </w:rPr>
        <w:t>我方（即“开立人”）已获得通知，本保函申请人（即“供应商”）已响应贵方于</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rPr>
        <w:t xml:space="preserve"> 日就 </w:t>
      </w:r>
      <w:r>
        <w:rPr>
          <w:rFonts w:hint="eastAsia"/>
          <w:highlight w:val="none"/>
          <w:u w:val="single"/>
        </w:rPr>
        <w:t xml:space="preserve">                                          </w:t>
      </w:r>
      <w:r>
        <w:rPr>
          <w:rFonts w:hint="eastAsia"/>
          <w:highlight w:val="none"/>
        </w:rPr>
        <w:t>（以下简称“本项目”）发出的招标文件，并已向采购代理机构（即“受益人”）提交了投标文件。</w:t>
      </w:r>
    </w:p>
    <w:p w14:paraId="06FB74C6">
      <w:pPr>
        <w:snapToGrid w:val="0"/>
        <w:spacing w:before="50" w:after="120" w:afterLines="50" w:line="276" w:lineRule="auto"/>
        <w:ind w:firstLine="420" w:firstLineChars="200"/>
        <w:jc w:val="left"/>
        <w:rPr>
          <w:highlight w:val="none"/>
        </w:rPr>
      </w:pPr>
      <w:r>
        <w:rPr>
          <w:rFonts w:hint="eastAsia"/>
          <w:highlight w:val="none"/>
        </w:rPr>
        <w:t>一、我方理解根据招标条件，投标人必须提交一份投标保函（以下简称“本保函”），以担保供应商诚信履行其在采购活动中承担的义务。鉴此，应申请人要求，我方在此同意向贵方出具此投标保函，本保函担保金额为人民币（大写）</w:t>
      </w:r>
      <w:r>
        <w:rPr>
          <w:rFonts w:hint="eastAsia"/>
          <w:highlight w:val="none"/>
          <w:u w:val="single"/>
        </w:rPr>
        <w:t xml:space="preserve">                            </w:t>
      </w:r>
      <w:r>
        <w:rPr>
          <w:rFonts w:hint="eastAsia"/>
          <w:highlight w:val="none"/>
        </w:rPr>
        <w:t>元（¥</w:t>
      </w:r>
      <w:r>
        <w:rPr>
          <w:rFonts w:hint="eastAsia"/>
          <w:highlight w:val="none"/>
          <w:u w:val="single"/>
        </w:rPr>
        <w:t xml:space="preserve">                         </w:t>
      </w:r>
      <w:r>
        <w:rPr>
          <w:rFonts w:hint="eastAsia"/>
          <w:highlight w:val="none"/>
        </w:rPr>
        <w:t>）。</w:t>
      </w:r>
    </w:p>
    <w:p w14:paraId="61F7D48F">
      <w:pPr>
        <w:snapToGrid w:val="0"/>
        <w:spacing w:before="50" w:after="120" w:afterLines="50" w:line="276" w:lineRule="auto"/>
        <w:ind w:firstLine="420" w:firstLineChars="200"/>
        <w:jc w:val="left"/>
        <w:rPr>
          <w:highlight w:val="none"/>
        </w:rPr>
      </w:pPr>
      <w:r>
        <w:rPr>
          <w:rFonts w:hint="eastAsia"/>
          <w:highlight w:val="none"/>
        </w:rPr>
        <w:t xml:space="preserve">二、我方在供应商发生以下情形时承担保证担保责任： </w:t>
      </w:r>
    </w:p>
    <w:p w14:paraId="6369C824">
      <w:pPr>
        <w:snapToGrid w:val="0"/>
        <w:spacing w:before="50" w:after="120" w:afterLines="50" w:line="276" w:lineRule="auto"/>
        <w:ind w:firstLine="420" w:firstLineChars="200"/>
        <w:jc w:val="left"/>
        <w:rPr>
          <w:highlight w:val="none"/>
        </w:rPr>
      </w:pPr>
      <w:r>
        <w:rPr>
          <w:rFonts w:hint="eastAsia"/>
          <w:highlight w:val="none"/>
        </w:rPr>
        <w:t xml:space="preserve">（1）投标人在开标后和投标有效期满之前撤销投标文件的； </w:t>
      </w:r>
    </w:p>
    <w:p w14:paraId="0B5A179E">
      <w:pPr>
        <w:snapToGrid w:val="0"/>
        <w:spacing w:before="50" w:after="120" w:afterLines="50" w:line="276" w:lineRule="auto"/>
        <w:ind w:firstLine="420" w:firstLineChars="200"/>
        <w:jc w:val="left"/>
        <w:rPr>
          <w:highlight w:val="none"/>
        </w:rPr>
      </w:pPr>
      <w:r>
        <w:rPr>
          <w:rFonts w:hint="eastAsia"/>
          <w:highlight w:val="none"/>
        </w:rPr>
        <w:t xml:space="preserve">（2）投标人在收到中标通知书后，不能或拒绝按招标文件规定的时间内与采购人签订合同； </w:t>
      </w:r>
    </w:p>
    <w:p w14:paraId="101E4AC1">
      <w:pPr>
        <w:snapToGrid w:val="0"/>
        <w:spacing w:before="50" w:after="120" w:afterLines="50" w:line="276" w:lineRule="auto"/>
        <w:ind w:firstLine="420" w:firstLineChars="200"/>
        <w:jc w:val="left"/>
        <w:rPr>
          <w:highlight w:val="none"/>
        </w:rPr>
      </w:pPr>
      <w:r>
        <w:rPr>
          <w:rFonts w:hint="eastAsia"/>
          <w:highlight w:val="none"/>
        </w:rPr>
        <w:t>（3）投标人在与采购人签订合同后，未在规定的时间内提交符合招标文件要求的履约担保；</w:t>
      </w:r>
    </w:p>
    <w:p w14:paraId="37B2178D">
      <w:pPr>
        <w:snapToGrid w:val="0"/>
        <w:spacing w:before="50" w:after="120" w:afterLines="50" w:line="276" w:lineRule="auto"/>
        <w:ind w:firstLine="420" w:firstLineChars="200"/>
        <w:jc w:val="left"/>
        <w:rPr>
          <w:highlight w:val="none"/>
        </w:rPr>
      </w:pPr>
      <w:r>
        <w:rPr>
          <w:rFonts w:hint="eastAsia"/>
          <w:highlight w:val="none"/>
        </w:rPr>
        <w:t>（4）投标人在中标通知书发出之日起5个工作日内，未缴纳本项目代理服务费的；</w:t>
      </w:r>
    </w:p>
    <w:p w14:paraId="716B59F4">
      <w:pPr>
        <w:snapToGrid w:val="0"/>
        <w:spacing w:before="50" w:after="120" w:afterLines="50" w:line="276" w:lineRule="auto"/>
        <w:ind w:firstLine="420" w:firstLineChars="200"/>
        <w:jc w:val="left"/>
        <w:rPr>
          <w:highlight w:val="none"/>
        </w:rPr>
      </w:pPr>
      <w:r>
        <w:rPr>
          <w:rFonts w:hint="eastAsia"/>
          <w:highlight w:val="none"/>
        </w:rPr>
        <w:t>（5）投标人违反招标文件规定的其他情形。</w:t>
      </w:r>
    </w:p>
    <w:p w14:paraId="4C8A1557">
      <w:pPr>
        <w:snapToGrid w:val="0"/>
        <w:spacing w:before="50" w:after="120" w:afterLines="50" w:line="276" w:lineRule="auto"/>
        <w:ind w:firstLine="210" w:firstLineChars="100"/>
        <w:jc w:val="left"/>
        <w:rPr>
          <w:highlight w:val="none"/>
        </w:rPr>
      </w:pPr>
      <w:r>
        <w:rPr>
          <w:rFonts w:hint="eastAsia"/>
          <w:highlight w:val="none"/>
        </w:rPr>
        <w:t xml:space="preserve">    三、本保函为不可撤销、不可转让的见索即付独立保函。本保函有效期自开立之日起至投标有效期届满之日后的</w:t>
      </w:r>
      <w:r>
        <w:rPr>
          <w:rFonts w:hint="eastAsia"/>
          <w:highlight w:val="none"/>
          <w:u w:val="single"/>
        </w:rPr>
        <w:t xml:space="preserve">  28  </w:t>
      </w:r>
      <w:r>
        <w:rPr>
          <w:rFonts w:hint="eastAsia"/>
          <w:highlight w:val="none"/>
        </w:rPr>
        <w:t>日。投标有效期延长的，本保函有效期相应顺延。</w:t>
      </w:r>
    </w:p>
    <w:p w14:paraId="0E05843F">
      <w:pPr>
        <w:snapToGrid w:val="0"/>
        <w:spacing w:before="50" w:after="120" w:afterLines="50" w:line="276" w:lineRule="auto"/>
        <w:ind w:firstLine="420" w:firstLineChars="200"/>
        <w:jc w:val="left"/>
        <w:rPr>
          <w:highlight w:val="none"/>
        </w:rPr>
      </w:pPr>
      <w:r>
        <w:rPr>
          <w:rFonts w:hint="eastAsia"/>
          <w:highlight w:val="none"/>
        </w:rPr>
        <w:t>四、我方承诺，在收到受益人发来的书面付款通知后的</w:t>
      </w:r>
      <w:r>
        <w:rPr>
          <w:rFonts w:hint="eastAsia"/>
          <w:highlight w:val="none"/>
          <w:u w:val="single"/>
        </w:rPr>
        <w:t xml:space="preserve">   5    </w:t>
      </w:r>
      <w:r>
        <w:rPr>
          <w:rFonts w:hint="eastAsia"/>
          <w:highlight w:val="none"/>
        </w:rPr>
        <w:t>日内无条件支付，前述书面付款通知即为付款要求之单据，且应满足以下要求：</w:t>
      </w:r>
    </w:p>
    <w:p w14:paraId="519688BD">
      <w:pPr>
        <w:snapToGrid w:val="0"/>
        <w:spacing w:before="50" w:after="120" w:afterLines="50" w:line="276" w:lineRule="auto"/>
        <w:ind w:firstLine="420" w:firstLineChars="200"/>
        <w:jc w:val="left"/>
        <w:rPr>
          <w:highlight w:val="none"/>
        </w:rPr>
      </w:pPr>
      <w:r>
        <w:rPr>
          <w:rFonts w:hint="eastAsia"/>
          <w:highlight w:val="none"/>
        </w:rPr>
        <w:t>（1）付款通知到达的日期在本保函的有效期内；</w:t>
      </w:r>
    </w:p>
    <w:p w14:paraId="70E08DB7">
      <w:pPr>
        <w:snapToGrid w:val="0"/>
        <w:spacing w:before="50" w:after="120" w:afterLines="50" w:line="276" w:lineRule="auto"/>
        <w:ind w:firstLine="420" w:firstLineChars="200"/>
        <w:jc w:val="left"/>
        <w:rPr>
          <w:highlight w:val="none"/>
        </w:rPr>
      </w:pPr>
      <w:r>
        <w:rPr>
          <w:rFonts w:hint="eastAsia"/>
          <w:highlight w:val="none"/>
        </w:rPr>
        <w:t>（2）载明要求支付的金额；</w:t>
      </w:r>
    </w:p>
    <w:p w14:paraId="7DA7EE8C">
      <w:pPr>
        <w:snapToGrid w:val="0"/>
        <w:spacing w:before="50" w:after="120" w:afterLines="50" w:line="276" w:lineRule="auto"/>
        <w:ind w:firstLine="420" w:firstLineChars="200"/>
        <w:jc w:val="left"/>
        <w:rPr>
          <w:highlight w:val="none"/>
        </w:rPr>
      </w:pPr>
      <w:r>
        <w:rPr>
          <w:rFonts w:hint="eastAsia"/>
          <w:highlight w:val="none"/>
        </w:rPr>
        <w:t>（3）载明申请人违反采购文件规定的义务内容和具体条款；</w:t>
      </w:r>
    </w:p>
    <w:p w14:paraId="3D2C8A2E">
      <w:pPr>
        <w:snapToGrid w:val="0"/>
        <w:spacing w:before="50" w:after="120" w:afterLines="50" w:line="276" w:lineRule="auto"/>
        <w:ind w:firstLine="420" w:firstLineChars="200"/>
        <w:jc w:val="left"/>
        <w:rPr>
          <w:highlight w:val="none"/>
        </w:rPr>
      </w:pPr>
      <w:r>
        <w:rPr>
          <w:rFonts w:hint="eastAsia"/>
          <w:highlight w:val="none"/>
        </w:rPr>
        <w:t>（4）声明不存在采购文件规定或我国法律规定免除申请人或我方支付责任的情形；</w:t>
      </w:r>
    </w:p>
    <w:p w14:paraId="4E1031AB">
      <w:pPr>
        <w:snapToGrid w:val="0"/>
        <w:spacing w:before="50" w:after="120" w:afterLines="50" w:line="276" w:lineRule="auto"/>
        <w:ind w:firstLine="420" w:firstLineChars="200"/>
        <w:jc w:val="left"/>
        <w:rPr>
          <w:highlight w:val="none"/>
        </w:rPr>
      </w:pPr>
      <w:r>
        <w:rPr>
          <w:rFonts w:hint="eastAsia"/>
          <w:highlight w:val="none"/>
        </w:rPr>
        <w:t>（5）书面付款通知应在本保函有效期内到达的地址是：</w:t>
      </w:r>
      <w:r>
        <w:rPr>
          <w:rFonts w:hint="eastAsia"/>
          <w:highlight w:val="none"/>
          <w:u w:val="single"/>
        </w:rPr>
        <w:t xml:space="preserve">                                     </w:t>
      </w:r>
      <w:r>
        <w:rPr>
          <w:rFonts w:hint="eastAsia"/>
          <w:highlight w:val="none"/>
        </w:rPr>
        <w:t>。</w:t>
      </w:r>
    </w:p>
    <w:p w14:paraId="3FC57CC0">
      <w:pPr>
        <w:snapToGrid w:val="0"/>
        <w:spacing w:before="50" w:after="120" w:afterLines="50" w:line="276" w:lineRule="auto"/>
        <w:jc w:val="left"/>
        <w:rPr>
          <w:highlight w:val="none"/>
        </w:rPr>
      </w:pPr>
      <w:r>
        <w:rPr>
          <w:rFonts w:hint="eastAsia"/>
          <w:highlight w:val="none"/>
        </w:rPr>
        <w:t xml:space="preserve">        受益人发出的书面付款通知应由其为鉴明受益人法定代表人（负责人）或授权代理人签字并加盖公章。</w:t>
      </w:r>
    </w:p>
    <w:p w14:paraId="281DD445">
      <w:pPr>
        <w:snapToGrid w:val="0"/>
        <w:spacing w:before="50" w:after="120" w:afterLines="50" w:line="276" w:lineRule="auto"/>
        <w:ind w:firstLine="420" w:firstLineChars="200"/>
        <w:jc w:val="left"/>
        <w:rPr>
          <w:highlight w:val="none"/>
        </w:rPr>
      </w:pPr>
      <w:r>
        <w:rPr>
          <w:rFonts w:hint="eastAsia"/>
          <w:highlight w:val="none"/>
        </w:rPr>
        <w:t xml:space="preserve">五、本保函项下的权利不得转让，不得设定担保。贵方未经我方书面同意转让本保函或其项下任何权利，对我方不发生法律效力。 </w:t>
      </w:r>
    </w:p>
    <w:p w14:paraId="211B9F2D">
      <w:pPr>
        <w:snapToGrid w:val="0"/>
        <w:spacing w:before="50" w:after="120" w:afterLines="50" w:line="276" w:lineRule="auto"/>
        <w:ind w:firstLine="420" w:firstLineChars="200"/>
        <w:jc w:val="left"/>
        <w:rPr>
          <w:highlight w:val="none"/>
        </w:rPr>
      </w:pPr>
      <w:r>
        <w:rPr>
          <w:rFonts w:hint="eastAsia"/>
          <w:highlight w:val="none"/>
        </w:rPr>
        <w:t xml:space="preserve">六、本保函项下的基础交易不成立、不生效、无效、被撤销、被解除，不影响本保函的独立有效。 </w:t>
      </w:r>
    </w:p>
    <w:p w14:paraId="2B866995">
      <w:pPr>
        <w:snapToGrid w:val="0"/>
        <w:spacing w:before="50" w:after="120" w:afterLines="50" w:line="276" w:lineRule="auto"/>
        <w:ind w:firstLine="420" w:firstLineChars="200"/>
        <w:jc w:val="left"/>
        <w:rPr>
          <w:highlight w:val="none"/>
        </w:rPr>
      </w:pPr>
      <w:r>
        <w:rPr>
          <w:rFonts w:hint="eastAsia"/>
          <w:highlight w:val="none"/>
        </w:rPr>
        <w:t xml:space="preserve">七、受益人应在本保函到期后的七日内将本保函正本退回我方注销，但是不论受益人是否按此要求将本保函正本退回我方，我方在本保函项下的义务和责任均在保函有效期到期后自动消灭。 </w:t>
      </w:r>
    </w:p>
    <w:p w14:paraId="59EF0286">
      <w:pPr>
        <w:snapToGrid w:val="0"/>
        <w:spacing w:before="50" w:after="120" w:afterLines="50" w:line="276" w:lineRule="auto"/>
        <w:ind w:firstLine="420" w:firstLineChars="200"/>
        <w:jc w:val="left"/>
        <w:rPr>
          <w:highlight w:val="none"/>
        </w:rPr>
      </w:pPr>
      <w:r>
        <w:rPr>
          <w:rFonts w:hint="eastAsia"/>
          <w:highlight w:val="none"/>
        </w:rPr>
        <w:t xml:space="preserve">八、本保函适用的法律为中华人民共和国法律，争议裁判管辖地为中华人民共和国。 </w:t>
      </w:r>
    </w:p>
    <w:p w14:paraId="75857BAB">
      <w:pPr>
        <w:snapToGrid w:val="0"/>
        <w:spacing w:before="50" w:after="120" w:afterLines="50" w:line="276" w:lineRule="auto"/>
        <w:ind w:firstLine="420" w:firstLineChars="200"/>
        <w:jc w:val="left"/>
        <w:rPr>
          <w:highlight w:val="none"/>
        </w:rPr>
      </w:pPr>
      <w:r>
        <w:rPr>
          <w:rFonts w:hint="eastAsia"/>
          <w:highlight w:val="none"/>
        </w:rPr>
        <w:t xml:space="preserve">九、本保函自我方法定代表人或授权代表签字并加盖公章之日起生效。 </w:t>
      </w:r>
    </w:p>
    <w:p w14:paraId="46B45F94">
      <w:pPr>
        <w:snapToGrid w:val="0"/>
        <w:spacing w:before="50" w:after="120" w:afterLines="50" w:line="276" w:lineRule="auto"/>
        <w:jc w:val="left"/>
        <w:rPr>
          <w:highlight w:val="none"/>
        </w:rPr>
      </w:pPr>
    </w:p>
    <w:p w14:paraId="205D2BA4">
      <w:pPr>
        <w:snapToGrid w:val="0"/>
        <w:spacing w:before="50" w:after="120" w:afterLines="50" w:line="276" w:lineRule="auto"/>
        <w:jc w:val="left"/>
        <w:rPr>
          <w:highlight w:val="none"/>
        </w:rPr>
      </w:pPr>
      <w:r>
        <w:rPr>
          <w:rFonts w:hint="eastAsia"/>
          <w:highlight w:val="none"/>
        </w:rPr>
        <w:t xml:space="preserve">开 立 人：                                                  （公章） </w:t>
      </w:r>
    </w:p>
    <w:p w14:paraId="731EAA03">
      <w:pPr>
        <w:snapToGrid w:val="0"/>
        <w:spacing w:before="50" w:after="120" w:afterLines="50" w:line="276" w:lineRule="auto"/>
        <w:jc w:val="left"/>
        <w:rPr>
          <w:highlight w:val="none"/>
        </w:rPr>
      </w:pPr>
      <w:r>
        <w:rPr>
          <w:rFonts w:hint="eastAsia"/>
          <w:highlight w:val="none"/>
        </w:rPr>
        <w:t xml:space="preserve">法定代表人（或授权代表） ：               （签字） </w:t>
      </w:r>
    </w:p>
    <w:p w14:paraId="53E4E96E">
      <w:pPr>
        <w:snapToGrid w:val="0"/>
        <w:spacing w:before="50" w:after="120" w:afterLines="50" w:line="276" w:lineRule="auto"/>
        <w:jc w:val="left"/>
        <w:rPr>
          <w:highlight w:val="none"/>
        </w:rPr>
      </w:pPr>
      <w:r>
        <w:rPr>
          <w:rFonts w:hint="eastAsia"/>
          <w:highlight w:val="none"/>
        </w:rPr>
        <w:t xml:space="preserve">地    址：                                       </w:t>
      </w:r>
    </w:p>
    <w:p w14:paraId="6B787405">
      <w:pPr>
        <w:snapToGrid w:val="0"/>
        <w:spacing w:before="50" w:after="120" w:afterLines="50" w:line="276" w:lineRule="auto"/>
        <w:jc w:val="left"/>
        <w:rPr>
          <w:highlight w:val="none"/>
        </w:rPr>
      </w:pPr>
      <w:r>
        <w:rPr>
          <w:rFonts w:hint="eastAsia"/>
          <w:highlight w:val="none"/>
        </w:rPr>
        <w:t xml:space="preserve">邮政编码：                 </w:t>
      </w:r>
    </w:p>
    <w:p w14:paraId="4FE9BC39">
      <w:pPr>
        <w:snapToGrid w:val="0"/>
        <w:spacing w:before="50" w:after="120" w:afterLines="50" w:line="276" w:lineRule="auto"/>
        <w:jc w:val="left"/>
        <w:rPr>
          <w:highlight w:val="none"/>
        </w:rPr>
      </w:pPr>
      <w:r>
        <w:rPr>
          <w:rFonts w:hint="eastAsia"/>
          <w:highlight w:val="none"/>
        </w:rPr>
        <w:t xml:space="preserve">电    话：                 </w:t>
      </w:r>
    </w:p>
    <w:p w14:paraId="27171DC3">
      <w:pPr>
        <w:snapToGrid w:val="0"/>
        <w:spacing w:before="50" w:after="120" w:afterLines="50" w:line="276" w:lineRule="auto"/>
        <w:jc w:val="left"/>
        <w:rPr>
          <w:highlight w:val="none"/>
        </w:rPr>
      </w:pPr>
      <w:r>
        <w:rPr>
          <w:rFonts w:hint="eastAsia"/>
          <w:highlight w:val="none"/>
        </w:rPr>
        <w:t xml:space="preserve">传    真：                 </w:t>
      </w:r>
    </w:p>
    <w:p w14:paraId="2BF7659C">
      <w:pPr>
        <w:snapToGrid w:val="0"/>
        <w:spacing w:before="50" w:after="120" w:afterLines="50" w:line="276" w:lineRule="auto"/>
        <w:jc w:val="left"/>
        <w:rPr>
          <w:highlight w:val="none"/>
        </w:rPr>
      </w:pPr>
      <w:r>
        <w:rPr>
          <w:rFonts w:hint="eastAsia"/>
          <w:highlight w:val="none"/>
        </w:rPr>
        <w:t>开立时间：      年       月        日</w:t>
      </w:r>
    </w:p>
    <w:p w14:paraId="51A66982">
      <w:pPr>
        <w:snapToGrid w:val="0"/>
        <w:spacing w:before="50" w:after="120" w:afterLines="50" w:line="440" w:lineRule="exact"/>
        <w:jc w:val="left"/>
        <w:rPr>
          <w:b/>
          <w:szCs w:val="21"/>
          <w:highlight w:val="none"/>
        </w:rPr>
      </w:pPr>
      <w:r>
        <w:rPr>
          <w:b/>
          <w:szCs w:val="21"/>
          <w:highlight w:val="none"/>
        </w:rPr>
        <w:br w:type="page"/>
      </w:r>
      <w:r>
        <w:rPr>
          <w:rFonts w:hint="eastAsia"/>
          <w:szCs w:val="21"/>
          <w:highlight w:val="none"/>
        </w:rPr>
        <w:t>7</w:t>
      </w:r>
      <w:r>
        <w:rPr>
          <w:szCs w:val="21"/>
          <w:highlight w:val="none"/>
        </w:rPr>
        <w:t>．供应商认为应当要提交的资格证明材料。</w:t>
      </w:r>
      <w:r>
        <w:rPr>
          <w:bCs/>
          <w:sz w:val="24"/>
          <w:highlight w:val="none"/>
        </w:rPr>
        <w:t xml:space="preserve"> </w:t>
      </w:r>
    </w:p>
    <w:p w14:paraId="2D33AA63">
      <w:pPr>
        <w:pStyle w:val="7"/>
        <w:overflowPunct w:val="0"/>
        <w:ind w:firstLine="0"/>
        <w:rPr>
          <w:highlight w:val="none"/>
        </w:rPr>
      </w:pPr>
    </w:p>
    <w:p w14:paraId="46FE4A0C">
      <w:pPr>
        <w:snapToGrid w:val="0"/>
        <w:spacing w:before="120" w:beforeLines="50" w:after="50" w:line="440" w:lineRule="exact"/>
        <w:jc w:val="left"/>
        <w:outlineLvl w:val="1"/>
        <w:rPr>
          <w:b/>
          <w:sz w:val="24"/>
          <w:highlight w:val="none"/>
        </w:rPr>
      </w:pPr>
      <w:r>
        <w:rPr>
          <w:bCs/>
          <w:sz w:val="24"/>
          <w:highlight w:val="none"/>
        </w:rPr>
        <w:br w:type="page"/>
      </w:r>
      <w:r>
        <w:rPr>
          <w:rFonts w:hint="eastAsia"/>
          <w:sz w:val="24"/>
          <w:highlight w:val="none"/>
        </w:rPr>
        <w:t>2</w:t>
      </w:r>
      <w:r>
        <w:rPr>
          <w:sz w:val="24"/>
          <w:highlight w:val="none"/>
        </w:rPr>
        <w:t>.</w:t>
      </w:r>
      <w:r>
        <w:rPr>
          <w:rFonts w:hint="eastAsia" w:ascii="宋体" w:hAnsi="宋体"/>
          <w:sz w:val="24"/>
          <w:highlight w:val="none"/>
        </w:rPr>
        <w:t xml:space="preserve">响应文件封面参考格式（商务技术文件）： </w:t>
      </w:r>
    </w:p>
    <w:p w14:paraId="17320CA5">
      <w:pPr>
        <w:snapToGrid w:val="0"/>
        <w:spacing w:before="120" w:beforeLines="50" w:after="50" w:line="360" w:lineRule="exact"/>
        <w:rPr>
          <w:sz w:val="24"/>
          <w:highlight w:val="none"/>
        </w:rPr>
      </w:pPr>
    </w:p>
    <w:p w14:paraId="1B50CBA0">
      <w:pPr>
        <w:snapToGrid w:val="0"/>
        <w:spacing w:before="120" w:beforeLines="50" w:after="50" w:line="360" w:lineRule="exact"/>
        <w:jc w:val="right"/>
        <w:rPr>
          <w:sz w:val="24"/>
          <w:highlight w:val="none"/>
        </w:rPr>
      </w:pPr>
    </w:p>
    <w:p w14:paraId="1CE368F8">
      <w:pPr>
        <w:snapToGrid w:val="0"/>
        <w:spacing w:before="120" w:beforeLines="50" w:after="50" w:line="360" w:lineRule="exact"/>
        <w:jc w:val="center"/>
        <w:rPr>
          <w:sz w:val="24"/>
          <w:highlight w:val="none"/>
        </w:rPr>
      </w:pPr>
      <w:r>
        <w:rPr>
          <w:rFonts w:hint="eastAsia" w:ascii="宋体" w:hAnsi="宋体"/>
          <w:b/>
          <w:sz w:val="44"/>
          <w:highlight w:val="none"/>
        </w:rPr>
        <w:t>电子响应文件</w:t>
      </w:r>
    </w:p>
    <w:p w14:paraId="78028DD4">
      <w:pPr>
        <w:snapToGrid w:val="0"/>
        <w:spacing w:before="120" w:beforeLines="50" w:after="50" w:line="360" w:lineRule="exact"/>
        <w:jc w:val="center"/>
        <w:rPr>
          <w:b/>
          <w:sz w:val="44"/>
          <w:highlight w:val="none"/>
        </w:rPr>
      </w:pPr>
    </w:p>
    <w:p w14:paraId="7D6A575F">
      <w:pPr>
        <w:snapToGrid w:val="0"/>
        <w:spacing w:before="120" w:beforeLines="50" w:after="50" w:line="360" w:lineRule="exact"/>
        <w:jc w:val="center"/>
        <w:rPr>
          <w:b/>
          <w:sz w:val="44"/>
          <w:highlight w:val="none"/>
        </w:rPr>
      </w:pPr>
    </w:p>
    <w:p w14:paraId="28202DE3">
      <w:pPr>
        <w:snapToGrid w:val="0"/>
        <w:spacing w:before="120" w:beforeLines="50" w:after="50" w:line="360" w:lineRule="exact"/>
        <w:jc w:val="center"/>
        <w:rPr>
          <w:b/>
          <w:sz w:val="44"/>
          <w:highlight w:val="none"/>
        </w:rPr>
      </w:pPr>
      <w:r>
        <w:rPr>
          <w:rFonts w:hint="eastAsia"/>
          <w:b/>
          <w:sz w:val="44"/>
          <w:highlight w:val="none"/>
        </w:rPr>
        <w:t>商务技术文件</w:t>
      </w:r>
    </w:p>
    <w:p w14:paraId="76A51E68">
      <w:pPr>
        <w:snapToGrid w:val="0"/>
        <w:spacing w:before="120" w:beforeLines="50" w:after="50" w:line="360" w:lineRule="exact"/>
        <w:jc w:val="center"/>
        <w:rPr>
          <w:b/>
          <w:sz w:val="44"/>
          <w:highlight w:val="none"/>
        </w:rPr>
      </w:pPr>
    </w:p>
    <w:p w14:paraId="1E9EEB2F">
      <w:pPr>
        <w:snapToGrid w:val="0"/>
        <w:spacing w:before="120" w:beforeLines="50" w:after="50" w:line="360" w:lineRule="exact"/>
        <w:rPr>
          <w:sz w:val="24"/>
          <w:highlight w:val="none"/>
        </w:rPr>
      </w:pPr>
    </w:p>
    <w:p w14:paraId="1038D792">
      <w:pPr>
        <w:snapToGrid w:val="0"/>
        <w:spacing w:before="120" w:beforeLines="50" w:after="50" w:line="360" w:lineRule="exact"/>
        <w:ind w:firstLine="720" w:firstLineChars="300"/>
        <w:rPr>
          <w:sz w:val="24"/>
          <w:highlight w:val="none"/>
        </w:rPr>
      </w:pPr>
      <w:r>
        <w:rPr>
          <w:rFonts w:hint="eastAsia"/>
          <w:sz w:val="24"/>
          <w:highlight w:val="none"/>
        </w:rPr>
        <w:t xml:space="preserve">项目名称： </w:t>
      </w:r>
    </w:p>
    <w:p w14:paraId="050B1604">
      <w:pPr>
        <w:snapToGrid w:val="0"/>
        <w:spacing w:before="120" w:beforeLines="50" w:after="50" w:line="360" w:lineRule="exact"/>
        <w:ind w:firstLine="720" w:firstLineChars="300"/>
        <w:rPr>
          <w:sz w:val="24"/>
          <w:highlight w:val="none"/>
        </w:rPr>
      </w:pPr>
      <w:r>
        <w:rPr>
          <w:rFonts w:hint="eastAsia"/>
          <w:sz w:val="24"/>
          <w:highlight w:val="none"/>
        </w:rPr>
        <w:t>项目编号：</w:t>
      </w:r>
    </w:p>
    <w:p w14:paraId="29444456">
      <w:pPr>
        <w:snapToGrid w:val="0"/>
        <w:spacing w:before="120" w:beforeLines="50" w:after="50" w:line="440" w:lineRule="exact"/>
        <w:ind w:firstLine="720" w:firstLineChars="300"/>
        <w:rPr>
          <w:sz w:val="24"/>
          <w:highlight w:val="none"/>
        </w:rPr>
      </w:pPr>
      <w:r>
        <w:rPr>
          <w:rFonts w:hint="eastAsia"/>
          <w:sz w:val="24"/>
          <w:highlight w:val="none"/>
        </w:rPr>
        <w:t>分标号：（若无留空或写</w:t>
      </w:r>
      <w:r>
        <w:rPr>
          <w:sz w:val="24"/>
          <w:highlight w:val="none"/>
        </w:rPr>
        <w:t>“/”</w:t>
      </w:r>
      <w:r>
        <w:rPr>
          <w:rFonts w:hint="eastAsia"/>
          <w:sz w:val="24"/>
          <w:highlight w:val="none"/>
        </w:rPr>
        <w:t>）</w:t>
      </w:r>
    </w:p>
    <w:p w14:paraId="1BE47DF0">
      <w:pPr>
        <w:snapToGrid w:val="0"/>
        <w:spacing w:before="120" w:beforeLines="50" w:after="50" w:line="360" w:lineRule="exact"/>
        <w:ind w:firstLine="720" w:firstLineChars="300"/>
        <w:rPr>
          <w:sz w:val="24"/>
          <w:highlight w:val="none"/>
        </w:rPr>
      </w:pPr>
      <w:r>
        <w:rPr>
          <w:rFonts w:hint="eastAsia"/>
          <w:sz w:val="24"/>
          <w:highlight w:val="none"/>
        </w:rPr>
        <w:t>供应商名称：</w:t>
      </w:r>
    </w:p>
    <w:p w14:paraId="0609A241">
      <w:pPr>
        <w:snapToGrid w:val="0"/>
        <w:spacing w:before="120" w:beforeLines="50" w:after="50" w:line="360" w:lineRule="exact"/>
        <w:ind w:firstLine="720" w:firstLineChars="300"/>
        <w:rPr>
          <w:sz w:val="24"/>
          <w:highlight w:val="none"/>
        </w:rPr>
      </w:pPr>
      <w:r>
        <w:rPr>
          <w:rFonts w:hint="eastAsia"/>
          <w:sz w:val="24"/>
          <w:highlight w:val="none"/>
        </w:rPr>
        <w:t>供应商地址：</w:t>
      </w:r>
    </w:p>
    <w:p w14:paraId="550E8575">
      <w:pPr>
        <w:pStyle w:val="7"/>
        <w:snapToGrid w:val="0"/>
        <w:spacing w:before="50" w:after="50" w:line="360" w:lineRule="exact"/>
        <w:ind w:firstLine="960" w:firstLineChars="400"/>
        <w:rPr>
          <w:sz w:val="24"/>
          <w:szCs w:val="24"/>
          <w:highlight w:val="none"/>
        </w:rPr>
      </w:pPr>
    </w:p>
    <w:p w14:paraId="5C29BB0A">
      <w:pPr>
        <w:snapToGrid w:val="0"/>
        <w:spacing w:before="120" w:beforeLines="50" w:after="50" w:line="360" w:lineRule="exact"/>
        <w:jc w:val="center"/>
        <w:rPr>
          <w:bCs/>
          <w:sz w:val="24"/>
          <w:highlight w:val="none"/>
        </w:rPr>
        <w:sectPr>
          <w:headerReference r:id="rId15" w:type="default"/>
          <w:footerReference r:id="rId16" w:type="default"/>
          <w:pgSz w:w="11906" w:h="16838"/>
          <w:pgMar w:top="1418" w:right="1274" w:bottom="1418" w:left="1418" w:header="851" w:footer="992" w:gutter="0"/>
          <w:cols w:space="720" w:num="1"/>
          <w:docGrid w:linePitch="312" w:charSpace="0"/>
        </w:sectPr>
      </w:pPr>
      <w:r>
        <w:rPr>
          <w:sz w:val="24"/>
          <w:highlight w:val="none"/>
        </w:rPr>
        <w:t xml:space="preserve">                        </w:t>
      </w:r>
      <w:r>
        <w:rPr>
          <w:rFonts w:hint="eastAsia"/>
          <w:sz w:val="24"/>
          <w:highlight w:val="none"/>
        </w:rPr>
        <w:t>年  月  日</w:t>
      </w:r>
    </w:p>
    <w:p w14:paraId="08D38E1C">
      <w:pPr>
        <w:snapToGrid w:val="0"/>
        <w:spacing w:before="120" w:beforeLines="50" w:after="50" w:line="360" w:lineRule="exact"/>
        <w:jc w:val="center"/>
        <w:rPr>
          <w:b/>
          <w:bCs/>
          <w:sz w:val="24"/>
          <w:highlight w:val="none"/>
        </w:rPr>
      </w:pPr>
    </w:p>
    <w:p w14:paraId="3E802724">
      <w:pPr>
        <w:snapToGrid w:val="0"/>
        <w:spacing w:before="120" w:beforeLines="50" w:after="50" w:line="440" w:lineRule="exact"/>
        <w:jc w:val="center"/>
        <w:rPr>
          <w:sz w:val="24"/>
          <w:highlight w:val="none"/>
        </w:rPr>
      </w:pPr>
    </w:p>
    <w:p w14:paraId="4C5D3064">
      <w:pPr>
        <w:snapToGrid w:val="0"/>
        <w:spacing w:before="50" w:after="50" w:line="440" w:lineRule="exact"/>
        <w:ind w:firstLine="138" w:firstLineChars="49"/>
        <w:jc w:val="center"/>
        <w:rPr>
          <w:b/>
          <w:sz w:val="28"/>
          <w:szCs w:val="28"/>
          <w:highlight w:val="none"/>
        </w:rPr>
      </w:pPr>
      <w:r>
        <w:rPr>
          <w:b/>
          <w:sz w:val="28"/>
          <w:szCs w:val="28"/>
          <w:highlight w:val="none"/>
        </w:rPr>
        <w:t>目录</w:t>
      </w:r>
    </w:p>
    <w:p w14:paraId="6805A7F4">
      <w:pPr>
        <w:snapToGrid w:val="0"/>
        <w:spacing w:before="50" w:after="50" w:line="440" w:lineRule="exact"/>
        <w:ind w:firstLine="118" w:firstLineChars="49"/>
        <w:jc w:val="center"/>
        <w:rPr>
          <w:b/>
          <w:sz w:val="24"/>
          <w:highlight w:val="none"/>
        </w:rPr>
      </w:pPr>
      <w:r>
        <w:rPr>
          <w:b/>
          <w:sz w:val="24"/>
          <w:highlight w:val="none"/>
        </w:rPr>
        <w:t>（需有页码）</w:t>
      </w:r>
    </w:p>
    <w:p w14:paraId="618FD30A">
      <w:pPr>
        <w:snapToGrid w:val="0"/>
        <w:spacing w:before="120" w:beforeLines="50" w:after="50" w:line="440" w:lineRule="exact"/>
        <w:jc w:val="center"/>
        <w:rPr>
          <w:bCs/>
          <w:sz w:val="24"/>
          <w:highlight w:val="none"/>
        </w:rPr>
        <w:sectPr>
          <w:headerReference r:id="rId17" w:type="default"/>
          <w:footerReference r:id="rId18" w:type="default"/>
          <w:pgSz w:w="11906" w:h="16838"/>
          <w:pgMar w:top="1418" w:right="1274" w:bottom="1418" w:left="1418" w:header="851" w:footer="992" w:gutter="0"/>
          <w:cols w:space="720" w:num="1"/>
          <w:docGrid w:linePitch="312" w:charSpace="0"/>
        </w:sectPr>
      </w:pPr>
    </w:p>
    <w:p w14:paraId="16328C55">
      <w:pPr>
        <w:snapToGrid w:val="0"/>
        <w:spacing w:before="120" w:beforeLines="50" w:after="50" w:line="440" w:lineRule="exact"/>
        <w:jc w:val="center"/>
        <w:rPr>
          <w:bCs/>
          <w:sz w:val="24"/>
          <w:highlight w:val="none"/>
        </w:rPr>
      </w:pPr>
      <w:r>
        <w:rPr>
          <w:bCs/>
          <w:sz w:val="24"/>
          <w:highlight w:val="none"/>
        </w:rPr>
        <w:t>第二部分 商务技术文件</w:t>
      </w:r>
    </w:p>
    <w:p w14:paraId="71A1E6D9">
      <w:pPr>
        <w:snapToGrid w:val="0"/>
        <w:spacing w:before="120" w:beforeLines="50" w:after="50" w:line="360" w:lineRule="exact"/>
        <w:rPr>
          <w:b/>
          <w:szCs w:val="21"/>
          <w:highlight w:val="none"/>
        </w:rPr>
      </w:pPr>
      <w:bookmarkStart w:id="94" w:name="_Toc455309222"/>
      <w:bookmarkStart w:id="95" w:name="_Toc462223472"/>
      <w:bookmarkStart w:id="96" w:name="_Toc462320613"/>
      <w:r>
        <w:rPr>
          <w:rFonts w:hint="eastAsia"/>
          <w:b/>
          <w:szCs w:val="21"/>
          <w:highlight w:val="none"/>
        </w:rPr>
        <w:t>1</w:t>
      </w:r>
      <w:r>
        <w:rPr>
          <w:b/>
          <w:szCs w:val="21"/>
          <w:highlight w:val="none"/>
        </w:rPr>
        <w:t>．法定代表人身份证明</w:t>
      </w:r>
      <w:r>
        <w:rPr>
          <w:rFonts w:hint="eastAsia"/>
          <w:b/>
          <w:szCs w:val="21"/>
          <w:highlight w:val="none"/>
        </w:rPr>
        <w:t>（无授权</w:t>
      </w:r>
      <w:r>
        <w:rPr>
          <w:b/>
          <w:szCs w:val="21"/>
          <w:highlight w:val="none"/>
        </w:rPr>
        <w:t>代表</w:t>
      </w:r>
      <w:r>
        <w:rPr>
          <w:rFonts w:hint="eastAsia"/>
          <w:b/>
          <w:szCs w:val="21"/>
          <w:highlight w:val="none"/>
        </w:rPr>
        <w:t>时提供）</w:t>
      </w:r>
      <w:r>
        <w:rPr>
          <w:b/>
          <w:szCs w:val="21"/>
          <w:highlight w:val="none"/>
        </w:rPr>
        <w:t>：</w:t>
      </w:r>
    </w:p>
    <w:p w14:paraId="084E515B">
      <w:pPr>
        <w:snapToGrid w:val="0"/>
        <w:spacing w:before="120" w:beforeLines="50" w:after="50" w:line="360" w:lineRule="exact"/>
        <w:rPr>
          <w:highlight w:val="none"/>
        </w:rPr>
      </w:pPr>
    </w:p>
    <w:p w14:paraId="7C15F42C">
      <w:pPr>
        <w:snapToGrid w:val="0"/>
        <w:spacing w:before="120" w:beforeLines="50" w:after="50" w:line="440" w:lineRule="exact"/>
        <w:jc w:val="center"/>
        <w:rPr>
          <w:b/>
          <w:szCs w:val="21"/>
          <w:highlight w:val="none"/>
        </w:rPr>
      </w:pPr>
      <w:r>
        <w:rPr>
          <w:b/>
          <w:szCs w:val="21"/>
          <w:highlight w:val="none"/>
        </w:rPr>
        <w:t>法定代表人身份证明</w:t>
      </w:r>
      <w:bookmarkEnd w:id="94"/>
      <w:bookmarkEnd w:id="95"/>
      <w:bookmarkEnd w:id="96"/>
    </w:p>
    <w:p w14:paraId="0F679981">
      <w:pPr>
        <w:spacing w:line="360" w:lineRule="auto"/>
        <w:rPr>
          <w:highlight w:val="none"/>
        </w:rPr>
      </w:pPr>
    </w:p>
    <w:p w14:paraId="3BA4BC50">
      <w:pPr>
        <w:spacing w:line="360" w:lineRule="auto"/>
        <w:rPr>
          <w:highlight w:val="none"/>
        </w:rPr>
      </w:pPr>
    </w:p>
    <w:p w14:paraId="130B46D4">
      <w:pPr>
        <w:spacing w:line="540" w:lineRule="exact"/>
        <w:rPr>
          <w:szCs w:val="21"/>
          <w:highlight w:val="none"/>
        </w:rPr>
      </w:pPr>
      <w:r>
        <w:rPr>
          <w:szCs w:val="21"/>
          <w:highlight w:val="none"/>
        </w:rPr>
        <w:t>供应商名称：</w:t>
      </w:r>
      <w:r>
        <w:rPr>
          <w:szCs w:val="21"/>
          <w:highlight w:val="none"/>
          <w:u w:val="single"/>
        </w:rPr>
        <w:t xml:space="preserve">                                         </w:t>
      </w:r>
    </w:p>
    <w:p w14:paraId="4B118C1F">
      <w:pPr>
        <w:spacing w:line="540" w:lineRule="exact"/>
        <w:rPr>
          <w:szCs w:val="21"/>
          <w:highlight w:val="none"/>
        </w:rPr>
      </w:pPr>
      <w:r>
        <w:rPr>
          <w:szCs w:val="21"/>
          <w:highlight w:val="none"/>
        </w:rPr>
        <w:t>单位性质：</w:t>
      </w:r>
      <w:r>
        <w:rPr>
          <w:szCs w:val="21"/>
          <w:highlight w:val="none"/>
          <w:u w:val="single"/>
        </w:rPr>
        <w:t xml:space="preserve">                                           </w:t>
      </w:r>
    </w:p>
    <w:p w14:paraId="551B9CFC">
      <w:pPr>
        <w:spacing w:line="540" w:lineRule="exact"/>
        <w:rPr>
          <w:szCs w:val="21"/>
          <w:highlight w:val="none"/>
        </w:rPr>
      </w:pPr>
      <w:r>
        <w:rPr>
          <w:szCs w:val="21"/>
          <w:highlight w:val="none"/>
        </w:rPr>
        <w:t>地址：</w:t>
      </w:r>
      <w:r>
        <w:rPr>
          <w:szCs w:val="21"/>
          <w:highlight w:val="none"/>
          <w:u w:val="single"/>
        </w:rPr>
        <w:t xml:space="preserve">                                               </w:t>
      </w:r>
    </w:p>
    <w:p w14:paraId="53E24993">
      <w:pPr>
        <w:spacing w:line="540" w:lineRule="exact"/>
        <w:rPr>
          <w:szCs w:val="21"/>
          <w:highlight w:val="none"/>
          <w:u w:val="single"/>
        </w:rPr>
      </w:pPr>
      <w:r>
        <w:rPr>
          <w:szCs w:val="21"/>
          <w:highlight w:val="none"/>
        </w:rPr>
        <w:t>成立时间：</w:t>
      </w:r>
      <w:r>
        <w:rPr>
          <w:szCs w:val="21"/>
          <w:highlight w:val="none"/>
          <w:u w:val="single"/>
        </w:rPr>
        <w:t xml:space="preserve">          年        月        日</w:t>
      </w:r>
    </w:p>
    <w:p w14:paraId="04F2756A">
      <w:pPr>
        <w:spacing w:line="540" w:lineRule="exact"/>
        <w:rPr>
          <w:szCs w:val="21"/>
          <w:highlight w:val="none"/>
        </w:rPr>
      </w:pPr>
      <w:r>
        <w:rPr>
          <w:szCs w:val="21"/>
          <w:highlight w:val="none"/>
        </w:rPr>
        <w:t>经营期限：</w:t>
      </w:r>
      <w:r>
        <w:rPr>
          <w:szCs w:val="21"/>
          <w:highlight w:val="none"/>
          <w:u w:val="single"/>
        </w:rPr>
        <w:t xml:space="preserve">                                           </w:t>
      </w:r>
    </w:p>
    <w:p w14:paraId="2506CC7C">
      <w:pPr>
        <w:spacing w:line="540" w:lineRule="exact"/>
        <w:rPr>
          <w:szCs w:val="21"/>
          <w:highlight w:val="none"/>
        </w:rPr>
      </w:pPr>
      <w:r>
        <w:rPr>
          <w:szCs w:val="21"/>
          <w:highlight w:val="none"/>
        </w:rPr>
        <w:t>姓名：</w:t>
      </w:r>
      <w:r>
        <w:rPr>
          <w:szCs w:val="21"/>
          <w:highlight w:val="none"/>
          <w:u w:val="single"/>
        </w:rPr>
        <w:t xml:space="preserve">                   </w:t>
      </w:r>
      <w:r>
        <w:rPr>
          <w:szCs w:val="21"/>
          <w:highlight w:val="none"/>
        </w:rPr>
        <w:t>；性别：</w:t>
      </w:r>
      <w:r>
        <w:rPr>
          <w:szCs w:val="21"/>
          <w:highlight w:val="none"/>
          <w:u w:val="single"/>
        </w:rPr>
        <w:t xml:space="preserve">              </w:t>
      </w:r>
      <w:r>
        <w:rPr>
          <w:szCs w:val="21"/>
          <w:highlight w:val="none"/>
        </w:rPr>
        <w:t xml:space="preserve">        </w:t>
      </w:r>
    </w:p>
    <w:p w14:paraId="6871C1F8">
      <w:pPr>
        <w:spacing w:line="540" w:lineRule="exact"/>
        <w:rPr>
          <w:szCs w:val="21"/>
          <w:highlight w:val="none"/>
        </w:rPr>
      </w:pPr>
      <w:r>
        <w:rPr>
          <w:szCs w:val="21"/>
          <w:highlight w:val="none"/>
        </w:rPr>
        <w:t>年龄：</w:t>
      </w:r>
      <w:r>
        <w:rPr>
          <w:szCs w:val="21"/>
          <w:highlight w:val="none"/>
          <w:u w:val="single"/>
        </w:rPr>
        <w:t xml:space="preserve">         </w:t>
      </w:r>
      <w:r>
        <w:rPr>
          <w:szCs w:val="21"/>
          <w:highlight w:val="none"/>
        </w:rPr>
        <w:t>；职务：</w:t>
      </w:r>
      <w:r>
        <w:rPr>
          <w:szCs w:val="21"/>
          <w:highlight w:val="none"/>
          <w:u w:val="single"/>
        </w:rPr>
        <w:t xml:space="preserve">              </w:t>
      </w:r>
      <w:r>
        <w:rPr>
          <w:szCs w:val="21"/>
          <w:highlight w:val="none"/>
        </w:rPr>
        <w:t>；身份证：</w:t>
      </w:r>
      <w:r>
        <w:rPr>
          <w:szCs w:val="21"/>
          <w:highlight w:val="none"/>
          <w:u w:val="single"/>
        </w:rPr>
        <w:t xml:space="preserve">                                      </w:t>
      </w:r>
    </w:p>
    <w:p w14:paraId="18FDD50A">
      <w:pPr>
        <w:spacing w:line="540" w:lineRule="exact"/>
        <w:rPr>
          <w:szCs w:val="21"/>
          <w:highlight w:val="none"/>
        </w:rPr>
      </w:pPr>
      <w:r>
        <w:rPr>
          <w:szCs w:val="21"/>
          <w:highlight w:val="none"/>
        </w:rPr>
        <w:t>系</w:t>
      </w:r>
      <w:r>
        <w:rPr>
          <w:szCs w:val="21"/>
          <w:highlight w:val="none"/>
          <w:u w:val="single"/>
        </w:rPr>
        <w:t xml:space="preserve">                                      （ 供应商名称）</w:t>
      </w:r>
      <w:r>
        <w:rPr>
          <w:szCs w:val="21"/>
          <w:highlight w:val="none"/>
        </w:rPr>
        <w:t>的法定代表人。</w:t>
      </w:r>
    </w:p>
    <w:p w14:paraId="47785E2D">
      <w:pPr>
        <w:spacing w:line="540" w:lineRule="exact"/>
        <w:rPr>
          <w:szCs w:val="21"/>
          <w:highlight w:val="none"/>
        </w:rPr>
      </w:pPr>
    </w:p>
    <w:p w14:paraId="480856BC">
      <w:pPr>
        <w:spacing w:line="540" w:lineRule="exact"/>
        <w:ind w:firstLine="420" w:firstLineChars="200"/>
        <w:rPr>
          <w:szCs w:val="21"/>
          <w:highlight w:val="none"/>
        </w:rPr>
      </w:pPr>
      <w:r>
        <w:rPr>
          <w:szCs w:val="21"/>
          <w:highlight w:val="none"/>
        </w:rPr>
        <w:t>特此证明。</w:t>
      </w:r>
    </w:p>
    <w:p w14:paraId="1231A8B7">
      <w:pPr>
        <w:spacing w:line="360" w:lineRule="auto"/>
        <w:ind w:firstLine="420" w:firstLineChars="200"/>
        <w:rPr>
          <w:szCs w:val="21"/>
          <w:highlight w:val="none"/>
        </w:rPr>
      </w:pPr>
    </w:p>
    <w:p w14:paraId="3D84F99E">
      <w:pPr>
        <w:spacing w:line="360" w:lineRule="auto"/>
        <w:ind w:firstLine="4830" w:firstLineChars="2300"/>
        <w:rPr>
          <w:szCs w:val="21"/>
          <w:highlight w:val="none"/>
        </w:rPr>
      </w:pPr>
      <w:r>
        <w:rPr>
          <w:szCs w:val="21"/>
          <w:highlight w:val="none"/>
        </w:rPr>
        <w:t>供应商</w:t>
      </w:r>
      <w:r>
        <w:rPr>
          <w:rFonts w:hint="eastAsia"/>
          <w:szCs w:val="21"/>
          <w:highlight w:val="none"/>
        </w:rPr>
        <w:t>名称（电子签章）</w:t>
      </w:r>
      <w:r>
        <w:rPr>
          <w:szCs w:val="21"/>
          <w:highlight w:val="none"/>
        </w:rPr>
        <w:t>：</w:t>
      </w:r>
      <w:r>
        <w:rPr>
          <w:szCs w:val="21"/>
          <w:highlight w:val="none"/>
          <w:u w:val="single"/>
        </w:rPr>
        <w:t xml:space="preserve">                </w:t>
      </w:r>
    </w:p>
    <w:p w14:paraId="6793E8DA">
      <w:pPr>
        <w:spacing w:line="360" w:lineRule="auto"/>
        <w:rPr>
          <w:szCs w:val="21"/>
          <w:highlight w:val="none"/>
        </w:rPr>
      </w:pPr>
      <w:r>
        <w:rPr>
          <w:szCs w:val="21"/>
          <w:highlight w:val="none"/>
        </w:rPr>
        <w:t xml:space="preserve">                                                   年       月       日 </w:t>
      </w:r>
    </w:p>
    <w:p w14:paraId="00D5FB97">
      <w:pPr>
        <w:spacing w:line="360" w:lineRule="auto"/>
        <w:ind w:firstLine="420" w:firstLineChars="200"/>
        <w:rPr>
          <w:szCs w:val="21"/>
          <w:highlight w:val="none"/>
        </w:rPr>
      </w:pPr>
    </w:p>
    <w:p w14:paraId="487AD526">
      <w:pPr>
        <w:spacing w:line="360" w:lineRule="auto"/>
        <w:rPr>
          <w:szCs w:val="21"/>
          <w:highlight w:val="none"/>
        </w:rPr>
      </w:pPr>
      <w:r>
        <w:rPr>
          <w:szCs w:val="21"/>
          <w:highlight w:val="none"/>
        </w:rPr>
        <w:t>附件：法定代表人身份证复印件</w:t>
      </w:r>
    </w:p>
    <w:p w14:paraId="67734CBA">
      <w:pPr>
        <w:spacing w:line="360" w:lineRule="auto"/>
        <w:rPr>
          <w:szCs w:val="21"/>
          <w:highlight w:val="none"/>
        </w:rPr>
      </w:pPr>
    </w:p>
    <w:p w14:paraId="2DB043F8">
      <w:pPr>
        <w:spacing w:line="360" w:lineRule="auto"/>
        <w:rPr>
          <w:szCs w:val="21"/>
          <w:highlight w:val="none"/>
        </w:rPr>
      </w:pPr>
    </w:p>
    <w:p w14:paraId="787BF5A4">
      <w:pPr>
        <w:snapToGrid w:val="0"/>
        <w:spacing w:before="120" w:beforeLines="50" w:after="50" w:line="360" w:lineRule="exact"/>
        <w:rPr>
          <w:b/>
          <w:szCs w:val="21"/>
          <w:highlight w:val="none"/>
        </w:rPr>
      </w:pPr>
      <w:r>
        <w:rPr>
          <w:b/>
          <w:szCs w:val="21"/>
          <w:highlight w:val="none"/>
        </w:rPr>
        <w:br w:type="page"/>
      </w:r>
      <w:r>
        <w:rPr>
          <w:rFonts w:hint="eastAsia"/>
          <w:b/>
          <w:szCs w:val="21"/>
          <w:highlight w:val="none"/>
        </w:rPr>
        <w:t>1</w:t>
      </w:r>
      <w:r>
        <w:rPr>
          <w:b/>
          <w:szCs w:val="21"/>
          <w:highlight w:val="none"/>
        </w:rPr>
        <w:t>．法定代表</w:t>
      </w:r>
      <w:r>
        <w:rPr>
          <w:rFonts w:hint="eastAsia"/>
          <w:b/>
          <w:szCs w:val="21"/>
          <w:highlight w:val="none"/>
        </w:rPr>
        <w:t>授权</w:t>
      </w:r>
      <w:r>
        <w:rPr>
          <w:b/>
          <w:szCs w:val="21"/>
          <w:highlight w:val="none"/>
        </w:rPr>
        <w:t>委托书</w:t>
      </w:r>
      <w:r>
        <w:rPr>
          <w:rFonts w:hint="eastAsia"/>
          <w:b/>
          <w:szCs w:val="21"/>
          <w:highlight w:val="none"/>
        </w:rPr>
        <w:t>（有授权</w:t>
      </w:r>
      <w:r>
        <w:rPr>
          <w:b/>
          <w:szCs w:val="21"/>
          <w:highlight w:val="none"/>
        </w:rPr>
        <w:t>代表</w:t>
      </w:r>
      <w:r>
        <w:rPr>
          <w:rFonts w:hint="eastAsia"/>
          <w:b/>
          <w:szCs w:val="21"/>
          <w:highlight w:val="none"/>
        </w:rPr>
        <w:t>时提供）</w:t>
      </w:r>
      <w:r>
        <w:rPr>
          <w:b/>
          <w:szCs w:val="21"/>
          <w:highlight w:val="none"/>
        </w:rPr>
        <w:t>：</w:t>
      </w:r>
    </w:p>
    <w:p w14:paraId="600E6054">
      <w:pPr>
        <w:snapToGrid w:val="0"/>
        <w:spacing w:before="120" w:beforeLines="50" w:after="50" w:line="360" w:lineRule="exact"/>
        <w:rPr>
          <w:b/>
          <w:szCs w:val="21"/>
          <w:highlight w:val="none"/>
        </w:rPr>
      </w:pPr>
    </w:p>
    <w:p w14:paraId="7A874C56">
      <w:pPr>
        <w:snapToGrid w:val="0"/>
        <w:spacing w:before="120" w:beforeLines="50" w:after="50" w:line="440" w:lineRule="exact"/>
        <w:jc w:val="center"/>
        <w:rPr>
          <w:b/>
          <w:szCs w:val="21"/>
          <w:highlight w:val="none"/>
        </w:rPr>
      </w:pPr>
      <w:r>
        <w:rPr>
          <w:b/>
          <w:szCs w:val="21"/>
          <w:highlight w:val="none"/>
        </w:rPr>
        <w:t>法定代表人授权委托书</w:t>
      </w:r>
    </w:p>
    <w:p w14:paraId="6FB8B24B">
      <w:pPr>
        <w:snapToGrid w:val="0"/>
        <w:spacing w:before="120" w:beforeLines="50" w:after="50" w:line="440" w:lineRule="exact"/>
        <w:rPr>
          <w:bCs/>
          <w:szCs w:val="21"/>
          <w:highlight w:val="none"/>
        </w:rPr>
      </w:pPr>
    </w:p>
    <w:p w14:paraId="4DE0B92F">
      <w:pPr>
        <w:snapToGrid w:val="0"/>
        <w:spacing w:before="120" w:beforeLines="50" w:after="50" w:line="440" w:lineRule="exact"/>
        <w:rPr>
          <w:b/>
          <w:bCs/>
          <w:szCs w:val="21"/>
          <w:highlight w:val="none"/>
        </w:rPr>
      </w:pPr>
      <w:r>
        <w:rPr>
          <w:bCs/>
          <w:szCs w:val="21"/>
          <w:highlight w:val="none"/>
        </w:rPr>
        <w:t>致：</w:t>
      </w:r>
      <w:r>
        <w:rPr>
          <w:i/>
          <w:iCs/>
          <w:szCs w:val="21"/>
          <w:highlight w:val="none"/>
          <w:u w:val="single"/>
        </w:rPr>
        <w:t>（采购人名称）</w:t>
      </w:r>
    </w:p>
    <w:p w14:paraId="3F78C674">
      <w:pPr>
        <w:snapToGrid w:val="0"/>
        <w:spacing w:before="120" w:beforeLines="50" w:after="50" w:line="440" w:lineRule="exact"/>
        <w:ind w:firstLine="420" w:firstLineChars="200"/>
        <w:rPr>
          <w:szCs w:val="21"/>
          <w:highlight w:val="none"/>
        </w:rPr>
      </w:pPr>
      <w:r>
        <w:rPr>
          <w:szCs w:val="21"/>
          <w:highlight w:val="none"/>
        </w:rPr>
        <w:t>我</w:t>
      </w:r>
      <w:r>
        <w:rPr>
          <w:rFonts w:hint="eastAsia"/>
          <w:szCs w:val="21"/>
          <w:highlight w:val="none"/>
        </w:rPr>
        <w:t xml:space="preserve"> </w:t>
      </w:r>
      <w:r>
        <w:rPr>
          <w:i/>
          <w:iCs/>
          <w:szCs w:val="21"/>
          <w:highlight w:val="none"/>
          <w:u w:val="single"/>
        </w:rPr>
        <w:t>（姓名）</w:t>
      </w:r>
      <w:r>
        <w:rPr>
          <w:rFonts w:hint="eastAsia"/>
          <w:szCs w:val="21"/>
          <w:highlight w:val="none"/>
          <w:u w:val="single"/>
        </w:rPr>
        <w:t xml:space="preserve"> </w:t>
      </w:r>
      <w:r>
        <w:rPr>
          <w:szCs w:val="21"/>
          <w:highlight w:val="none"/>
          <w:u w:val="single"/>
        </w:rPr>
        <w:t xml:space="preserve"> </w:t>
      </w:r>
      <w:r>
        <w:rPr>
          <w:szCs w:val="21"/>
          <w:highlight w:val="none"/>
        </w:rPr>
        <w:t>系</w:t>
      </w:r>
      <w:r>
        <w:rPr>
          <w:i/>
          <w:iCs/>
          <w:szCs w:val="21"/>
          <w:highlight w:val="none"/>
          <w:u w:val="single"/>
        </w:rPr>
        <w:t>（供应商名称）</w:t>
      </w:r>
      <w:r>
        <w:rPr>
          <w:szCs w:val="21"/>
          <w:highlight w:val="none"/>
        </w:rPr>
        <w:t>的法定代表人，现授权委托本单位在职职工</w:t>
      </w:r>
      <w:r>
        <w:rPr>
          <w:i/>
          <w:iCs/>
          <w:szCs w:val="21"/>
          <w:highlight w:val="none"/>
          <w:u w:val="single"/>
        </w:rPr>
        <w:t>（姓名）</w:t>
      </w:r>
      <w:r>
        <w:rPr>
          <w:szCs w:val="21"/>
          <w:highlight w:val="none"/>
        </w:rPr>
        <w:t>以我方的名义参加</w:t>
      </w:r>
      <w:r>
        <w:rPr>
          <w:rFonts w:hint="eastAsia"/>
          <w:i/>
          <w:iCs/>
          <w:szCs w:val="21"/>
          <w:highlight w:val="none"/>
          <w:u w:val="single"/>
        </w:rPr>
        <w:t>（项目名称 ）</w:t>
      </w:r>
      <w:r>
        <w:rPr>
          <w:szCs w:val="21"/>
          <w:highlight w:val="none"/>
        </w:rPr>
        <w:t>项目的</w:t>
      </w:r>
      <w:r>
        <w:rPr>
          <w:rFonts w:hint="eastAsia"/>
          <w:szCs w:val="21"/>
          <w:highlight w:val="none"/>
        </w:rPr>
        <w:t>磋商</w:t>
      </w:r>
      <w:r>
        <w:rPr>
          <w:szCs w:val="21"/>
          <w:highlight w:val="none"/>
        </w:rPr>
        <w:t>活动，并代表我方全权办理针对上述项目的</w:t>
      </w:r>
      <w:r>
        <w:rPr>
          <w:rFonts w:hint="eastAsia"/>
          <w:szCs w:val="21"/>
          <w:highlight w:val="none"/>
        </w:rPr>
        <w:t>磋商</w:t>
      </w:r>
      <w:r>
        <w:rPr>
          <w:szCs w:val="21"/>
          <w:highlight w:val="none"/>
        </w:rPr>
        <w:t>、截标、评审、签约等具体事务和签署相关文件。</w:t>
      </w:r>
    </w:p>
    <w:p w14:paraId="00C03193">
      <w:pPr>
        <w:snapToGrid w:val="0"/>
        <w:spacing w:before="120" w:beforeLines="50" w:after="50" w:line="440" w:lineRule="exact"/>
        <w:rPr>
          <w:szCs w:val="21"/>
          <w:highlight w:val="none"/>
        </w:rPr>
      </w:pPr>
      <w:r>
        <w:rPr>
          <w:szCs w:val="21"/>
          <w:highlight w:val="none"/>
        </w:rPr>
        <w:t xml:space="preserve">    我方对被授权人的签名事项负全部责任。</w:t>
      </w:r>
    </w:p>
    <w:p w14:paraId="540333FD">
      <w:pPr>
        <w:snapToGrid w:val="0"/>
        <w:spacing w:before="120" w:beforeLines="50" w:after="50" w:line="440" w:lineRule="exact"/>
        <w:ind w:firstLine="480"/>
        <w:rPr>
          <w:szCs w:val="21"/>
          <w:highlight w:val="none"/>
        </w:rPr>
      </w:pPr>
      <w:r>
        <w:rPr>
          <w:szCs w:val="21"/>
          <w:highlight w:val="none"/>
        </w:rPr>
        <w:t>在撤销授权的书面通知以前，本授权书一直有效。被授权人在授权书有效期内签署的所有文件不因授权的撤销而失效。</w:t>
      </w:r>
    </w:p>
    <w:p w14:paraId="047B5762">
      <w:pPr>
        <w:snapToGrid w:val="0"/>
        <w:spacing w:before="120" w:beforeLines="50" w:after="50" w:line="440" w:lineRule="exact"/>
        <w:ind w:firstLine="480"/>
        <w:rPr>
          <w:szCs w:val="21"/>
          <w:highlight w:val="none"/>
        </w:rPr>
      </w:pPr>
      <w:r>
        <w:rPr>
          <w:szCs w:val="21"/>
          <w:highlight w:val="none"/>
        </w:rPr>
        <w:t>被授权人无转委托权，特此委托。</w:t>
      </w:r>
    </w:p>
    <w:p w14:paraId="10C56297">
      <w:pPr>
        <w:snapToGrid w:val="0"/>
        <w:spacing w:before="120" w:beforeLines="50" w:after="50" w:line="440" w:lineRule="exact"/>
        <w:rPr>
          <w:szCs w:val="21"/>
          <w:highlight w:val="none"/>
          <w:u w:val="single"/>
        </w:rPr>
      </w:pPr>
      <w:r>
        <w:rPr>
          <w:szCs w:val="21"/>
          <w:highlight w:val="none"/>
        </w:rPr>
        <w:t>被授权人签名或</w:t>
      </w:r>
      <w:r>
        <w:rPr>
          <w:rFonts w:hint="eastAsia"/>
          <w:szCs w:val="21"/>
          <w:highlight w:val="none"/>
        </w:rPr>
        <w:t>签章</w:t>
      </w:r>
      <w:r>
        <w:rPr>
          <w:szCs w:val="21"/>
          <w:highlight w:val="none"/>
        </w:rPr>
        <w:t>：</w:t>
      </w:r>
      <w:r>
        <w:rPr>
          <w:szCs w:val="21"/>
          <w:highlight w:val="none"/>
          <w:u w:val="single"/>
        </w:rPr>
        <w:t xml:space="preserve">          </w:t>
      </w:r>
      <w:r>
        <w:rPr>
          <w:szCs w:val="21"/>
          <w:highlight w:val="none"/>
        </w:rPr>
        <w:t xml:space="preserve">                     法定代表人签名或</w:t>
      </w:r>
      <w:r>
        <w:rPr>
          <w:rFonts w:hint="eastAsia"/>
          <w:szCs w:val="21"/>
          <w:highlight w:val="none"/>
        </w:rPr>
        <w:t>签章</w:t>
      </w:r>
      <w:r>
        <w:rPr>
          <w:szCs w:val="21"/>
          <w:highlight w:val="none"/>
        </w:rPr>
        <w:t>：</w:t>
      </w:r>
      <w:r>
        <w:rPr>
          <w:szCs w:val="21"/>
          <w:highlight w:val="none"/>
          <w:u w:val="single"/>
        </w:rPr>
        <w:t xml:space="preserve">          </w:t>
      </w:r>
    </w:p>
    <w:p w14:paraId="35E0A423">
      <w:pPr>
        <w:snapToGrid w:val="0"/>
        <w:spacing w:before="120" w:beforeLines="50" w:after="50" w:line="440" w:lineRule="exact"/>
        <w:rPr>
          <w:szCs w:val="21"/>
          <w:highlight w:val="none"/>
        </w:rPr>
      </w:pPr>
      <w:r>
        <w:rPr>
          <w:szCs w:val="21"/>
          <w:highlight w:val="none"/>
        </w:rPr>
        <w:t>职务：</w:t>
      </w:r>
      <w:r>
        <w:rPr>
          <w:szCs w:val="21"/>
          <w:highlight w:val="none"/>
          <w:u w:val="single"/>
        </w:rPr>
        <w:t xml:space="preserve">           </w:t>
      </w:r>
      <w:r>
        <w:rPr>
          <w:szCs w:val="21"/>
          <w:highlight w:val="none"/>
        </w:rPr>
        <w:t xml:space="preserve">                                  职务：</w:t>
      </w:r>
      <w:r>
        <w:rPr>
          <w:szCs w:val="21"/>
          <w:highlight w:val="none"/>
          <w:u w:val="single"/>
        </w:rPr>
        <w:t xml:space="preserve">           </w:t>
      </w:r>
    </w:p>
    <w:p w14:paraId="6D08E4BD">
      <w:pPr>
        <w:snapToGrid w:val="0"/>
        <w:spacing w:before="120" w:beforeLines="50" w:after="50" w:line="440" w:lineRule="exact"/>
        <w:rPr>
          <w:szCs w:val="21"/>
          <w:highlight w:val="none"/>
          <w:u w:val="single"/>
        </w:rPr>
      </w:pPr>
      <w:r>
        <w:rPr>
          <w:szCs w:val="21"/>
          <w:highlight w:val="none"/>
        </w:rPr>
        <w:t>被授权人身份证号码：</w:t>
      </w:r>
      <w:r>
        <w:rPr>
          <w:szCs w:val="21"/>
          <w:highlight w:val="none"/>
          <w:u w:val="single"/>
        </w:rPr>
        <w:t xml:space="preserve">                   </w:t>
      </w:r>
      <w:r>
        <w:rPr>
          <w:szCs w:val="21"/>
          <w:highlight w:val="none"/>
        </w:rPr>
        <w:t xml:space="preserve">            授权人身份证号码：</w:t>
      </w:r>
      <w:r>
        <w:rPr>
          <w:szCs w:val="21"/>
          <w:highlight w:val="none"/>
          <w:u w:val="single"/>
        </w:rPr>
        <w:t xml:space="preserve">                 </w:t>
      </w:r>
    </w:p>
    <w:p w14:paraId="5D0A1174">
      <w:pPr>
        <w:snapToGrid w:val="0"/>
        <w:spacing w:before="120" w:beforeLines="50" w:after="50" w:line="440" w:lineRule="exact"/>
        <w:rPr>
          <w:szCs w:val="21"/>
          <w:highlight w:val="none"/>
        </w:rPr>
      </w:pPr>
      <w:r>
        <w:rPr>
          <w:rFonts w:hint="eastAsia"/>
          <w:szCs w:val="21"/>
          <w:highlight w:val="none"/>
        </w:rPr>
        <w:t>被授权人手机号码及邮箱：</w:t>
      </w:r>
      <w:r>
        <w:rPr>
          <w:rFonts w:hint="eastAsia"/>
          <w:szCs w:val="21"/>
          <w:highlight w:val="none"/>
          <w:u w:val="single"/>
        </w:rPr>
        <w:t xml:space="preserve"> </w:t>
      </w:r>
      <w:r>
        <w:rPr>
          <w:szCs w:val="21"/>
          <w:highlight w:val="none"/>
          <w:u w:val="single"/>
        </w:rPr>
        <w:t xml:space="preserve">                      </w:t>
      </w:r>
    </w:p>
    <w:p w14:paraId="35EF70EC">
      <w:pPr>
        <w:snapToGrid w:val="0"/>
        <w:spacing w:before="120" w:beforeLines="50" w:after="50" w:line="440" w:lineRule="exact"/>
        <w:rPr>
          <w:szCs w:val="21"/>
          <w:highlight w:val="none"/>
        </w:rPr>
      </w:pPr>
      <w:r>
        <w:rPr>
          <w:szCs w:val="21"/>
          <w:highlight w:val="none"/>
        </w:rPr>
        <w:t xml:space="preserve">                                </w:t>
      </w:r>
    </w:p>
    <w:p w14:paraId="325587CE">
      <w:pPr>
        <w:snapToGrid w:val="0"/>
        <w:spacing w:before="120" w:beforeLines="50" w:after="50" w:line="440" w:lineRule="exact"/>
        <w:ind w:firstLine="5670" w:firstLineChars="2700"/>
        <w:rPr>
          <w:szCs w:val="21"/>
          <w:highlight w:val="none"/>
        </w:rPr>
      </w:pPr>
      <w:r>
        <w:rPr>
          <w:szCs w:val="21"/>
          <w:highlight w:val="none"/>
        </w:rPr>
        <w:t>供应商</w:t>
      </w:r>
      <w:r>
        <w:rPr>
          <w:rFonts w:hint="eastAsia"/>
          <w:szCs w:val="21"/>
          <w:highlight w:val="none"/>
        </w:rPr>
        <w:t>名称（电子签章）</w:t>
      </w:r>
      <w:r>
        <w:rPr>
          <w:szCs w:val="21"/>
          <w:highlight w:val="none"/>
        </w:rPr>
        <w:t>：</w:t>
      </w:r>
      <w:r>
        <w:rPr>
          <w:szCs w:val="21"/>
          <w:highlight w:val="none"/>
          <w:u w:val="single"/>
        </w:rPr>
        <w:t xml:space="preserve">                </w:t>
      </w:r>
    </w:p>
    <w:p w14:paraId="13006604">
      <w:pPr>
        <w:snapToGrid w:val="0"/>
        <w:spacing w:before="120" w:beforeLines="50" w:after="50" w:line="440" w:lineRule="exact"/>
        <w:jc w:val="center"/>
        <w:rPr>
          <w:szCs w:val="21"/>
          <w:highlight w:val="none"/>
        </w:rPr>
      </w:pPr>
      <w:r>
        <w:rPr>
          <w:szCs w:val="21"/>
          <w:highlight w:val="none"/>
        </w:rPr>
        <w:t xml:space="preserve">                                        年    月    日</w:t>
      </w:r>
    </w:p>
    <w:p w14:paraId="462C6F77">
      <w:pPr>
        <w:spacing w:line="360" w:lineRule="auto"/>
        <w:rPr>
          <w:szCs w:val="21"/>
          <w:highlight w:val="none"/>
        </w:rPr>
      </w:pPr>
    </w:p>
    <w:p w14:paraId="18A6413D">
      <w:pPr>
        <w:spacing w:line="360" w:lineRule="auto"/>
        <w:rPr>
          <w:szCs w:val="21"/>
          <w:highlight w:val="none"/>
        </w:rPr>
      </w:pPr>
    </w:p>
    <w:p w14:paraId="0A3D958E">
      <w:pPr>
        <w:spacing w:line="360" w:lineRule="auto"/>
        <w:rPr>
          <w:szCs w:val="21"/>
          <w:highlight w:val="none"/>
        </w:rPr>
      </w:pPr>
    </w:p>
    <w:p w14:paraId="083708EE">
      <w:pPr>
        <w:spacing w:line="360" w:lineRule="auto"/>
        <w:rPr>
          <w:szCs w:val="21"/>
          <w:highlight w:val="none"/>
        </w:rPr>
      </w:pPr>
      <w:r>
        <w:rPr>
          <w:szCs w:val="21"/>
          <w:highlight w:val="none"/>
        </w:rPr>
        <w:t>附件：法定代表人身份证复印件及授权代表身份证复印件</w:t>
      </w:r>
    </w:p>
    <w:p w14:paraId="31ADC269">
      <w:pPr>
        <w:spacing w:line="360" w:lineRule="auto"/>
        <w:rPr>
          <w:highlight w:val="none"/>
        </w:rPr>
      </w:pPr>
    </w:p>
    <w:p w14:paraId="6806FE34">
      <w:pPr>
        <w:snapToGrid w:val="0"/>
        <w:spacing w:before="50" w:after="120" w:afterLines="50" w:line="440" w:lineRule="exact"/>
        <w:jc w:val="center"/>
        <w:rPr>
          <w:highlight w:val="none"/>
        </w:rPr>
      </w:pPr>
      <w:r>
        <w:rPr>
          <w:highlight w:val="none"/>
        </w:rPr>
        <w:br w:type="page"/>
      </w:r>
      <w:r>
        <w:rPr>
          <w:highlight w:val="none"/>
        </w:rPr>
        <w:t>（本商务</w:t>
      </w:r>
      <w:r>
        <w:rPr>
          <w:rFonts w:hint="eastAsia"/>
          <w:highlight w:val="none"/>
        </w:rPr>
        <w:t>技术</w:t>
      </w:r>
      <w:r>
        <w:rPr>
          <w:highlight w:val="none"/>
        </w:rPr>
        <w:t>文件供应商可自行编写，也可参照下述提纲编写）</w:t>
      </w:r>
    </w:p>
    <w:p w14:paraId="4AB50456">
      <w:pPr>
        <w:rPr>
          <w:szCs w:val="21"/>
          <w:highlight w:val="none"/>
        </w:rPr>
      </w:pPr>
      <w:r>
        <w:rPr>
          <w:rFonts w:hint="eastAsia"/>
          <w:szCs w:val="21"/>
          <w:highlight w:val="none"/>
        </w:rPr>
        <w:t>1</w:t>
      </w:r>
      <w:r>
        <w:rPr>
          <w:szCs w:val="21"/>
          <w:highlight w:val="none"/>
        </w:rPr>
        <w:t>．</w:t>
      </w:r>
      <w:r>
        <w:rPr>
          <w:rFonts w:hint="eastAsia"/>
          <w:szCs w:val="21"/>
          <w:highlight w:val="none"/>
        </w:rPr>
        <w:t>对</w:t>
      </w:r>
      <w:r>
        <w:rPr>
          <w:szCs w:val="21"/>
          <w:highlight w:val="none"/>
        </w:rPr>
        <w:t>本项目第</w:t>
      </w:r>
      <w:r>
        <w:rPr>
          <w:rFonts w:hint="eastAsia"/>
          <w:szCs w:val="21"/>
          <w:highlight w:val="none"/>
        </w:rPr>
        <w:t>二</w:t>
      </w:r>
      <w:r>
        <w:rPr>
          <w:szCs w:val="21"/>
          <w:highlight w:val="none"/>
        </w:rPr>
        <w:t>章</w:t>
      </w:r>
      <w:r>
        <w:rPr>
          <w:rFonts w:hint="eastAsia"/>
          <w:szCs w:val="21"/>
          <w:highlight w:val="none"/>
        </w:rPr>
        <w:t>《</w:t>
      </w:r>
      <w:r>
        <w:rPr>
          <w:szCs w:val="21"/>
          <w:highlight w:val="none"/>
        </w:rPr>
        <w:t>采购需求</w:t>
      </w:r>
      <w:r>
        <w:rPr>
          <w:rFonts w:hint="eastAsia"/>
          <w:szCs w:val="21"/>
          <w:highlight w:val="none"/>
        </w:rPr>
        <w:t>》技术</w:t>
      </w:r>
      <w:r>
        <w:rPr>
          <w:szCs w:val="21"/>
          <w:highlight w:val="none"/>
        </w:rPr>
        <w:t>要求的</w:t>
      </w:r>
      <w:r>
        <w:rPr>
          <w:rFonts w:hint="eastAsia"/>
          <w:szCs w:val="21"/>
          <w:highlight w:val="none"/>
        </w:rPr>
        <w:t>响应表</w:t>
      </w:r>
      <w:r>
        <w:rPr>
          <w:szCs w:val="21"/>
          <w:highlight w:val="none"/>
        </w:rPr>
        <w:t>：</w:t>
      </w:r>
    </w:p>
    <w:p w14:paraId="1F46242C">
      <w:pPr>
        <w:ind w:firstLine="420" w:firstLineChars="200"/>
        <w:rPr>
          <w:szCs w:val="21"/>
          <w:highlight w:val="none"/>
        </w:rPr>
      </w:pP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639DB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05CE4B8D">
            <w:pPr>
              <w:snapToGrid w:val="0"/>
              <w:spacing w:before="120" w:beforeLines="50"/>
              <w:jc w:val="center"/>
              <w:rPr>
                <w:szCs w:val="21"/>
                <w:highlight w:val="none"/>
              </w:rPr>
            </w:pPr>
            <w:r>
              <w:rPr>
                <w:szCs w:val="21"/>
                <w:highlight w:val="none"/>
              </w:rPr>
              <w:t>序号</w:t>
            </w:r>
          </w:p>
        </w:tc>
        <w:tc>
          <w:tcPr>
            <w:tcW w:w="3595" w:type="dxa"/>
            <w:tcBorders>
              <w:top w:val="single" w:color="auto" w:sz="4" w:space="0"/>
              <w:left w:val="single" w:color="auto" w:sz="4" w:space="0"/>
              <w:bottom w:val="single" w:color="auto" w:sz="4" w:space="0"/>
              <w:right w:val="single" w:color="auto" w:sz="4" w:space="0"/>
            </w:tcBorders>
            <w:vAlign w:val="center"/>
          </w:tcPr>
          <w:p w14:paraId="6EFA884F">
            <w:pPr>
              <w:snapToGrid w:val="0"/>
              <w:spacing w:before="120" w:beforeLines="50"/>
              <w:jc w:val="center"/>
              <w:rPr>
                <w:szCs w:val="21"/>
                <w:highlight w:val="none"/>
              </w:rPr>
            </w:pPr>
            <w:r>
              <w:rPr>
                <w:rFonts w:hint="eastAsia"/>
                <w:szCs w:val="21"/>
                <w:highlight w:val="none"/>
              </w:rPr>
              <w:t>采购文件</w:t>
            </w:r>
            <w:r>
              <w:rPr>
                <w:szCs w:val="21"/>
                <w:highlight w:val="none"/>
              </w:rPr>
              <w:t>要求</w:t>
            </w:r>
          </w:p>
          <w:p w14:paraId="4BD68137">
            <w:pPr>
              <w:snapToGrid w:val="0"/>
              <w:spacing w:before="120" w:beforeLines="50"/>
              <w:jc w:val="center"/>
              <w:rPr>
                <w:szCs w:val="21"/>
                <w:highlight w:val="none"/>
              </w:rPr>
            </w:pPr>
            <w:r>
              <w:rPr>
                <w:szCs w:val="21"/>
                <w:highlight w:val="none"/>
              </w:rPr>
              <w:t>（注明章节及条款号）</w:t>
            </w:r>
          </w:p>
        </w:tc>
        <w:tc>
          <w:tcPr>
            <w:tcW w:w="3405" w:type="dxa"/>
            <w:tcBorders>
              <w:top w:val="single" w:color="auto" w:sz="4" w:space="0"/>
              <w:left w:val="single" w:color="auto" w:sz="4" w:space="0"/>
              <w:bottom w:val="single" w:color="auto" w:sz="4" w:space="0"/>
              <w:right w:val="single" w:color="auto" w:sz="4" w:space="0"/>
            </w:tcBorders>
            <w:vAlign w:val="center"/>
          </w:tcPr>
          <w:p w14:paraId="3DF63B74">
            <w:pPr>
              <w:snapToGrid w:val="0"/>
              <w:spacing w:before="120" w:beforeLines="50"/>
              <w:jc w:val="center"/>
              <w:rPr>
                <w:szCs w:val="21"/>
                <w:highlight w:val="none"/>
              </w:rPr>
            </w:pPr>
            <w:r>
              <w:rPr>
                <w:rFonts w:hint="eastAsia"/>
                <w:szCs w:val="21"/>
                <w:highlight w:val="none"/>
              </w:rPr>
              <w:t>响应</w:t>
            </w:r>
            <w:r>
              <w:rPr>
                <w:szCs w:val="21"/>
                <w:highlight w:val="none"/>
              </w:rPr>
              <w:t>文件响应内容</w:t>
            </w:r>
          </w:p>
        </w:tc>
        <w:tc>
          <w:tcPr>
            <w:tcW w:w="1082" w:type="dxa"/>
            <w:tcBorders>
              <w:top w:val="single" w:color="auto" w:sz="4" w:space="0"/>
              <w:left w:val="single" w:color="auto" w:sz="4" w:space="0"/>
              <w:bottom w:val="single" w:color="auto" w:sz="4" w:space="0"/>
              <w:right w:val="single" w:color="auto" w:sz="4" w:space="0"/>
            </w:tcBorders>
            <w:vAlign w:val="center"/>
          </w:tcPr>
          <w:p w14:paraId="1B34B882">
            <w:pPr>
              <w:snapToGrid w:val="0"/>
              <w:spacing w:before="120" w:beforeLines="50"/>
              <w:jc w:val="center"/>
              <w:rPr>
                <w:szCs w:val="21"/>
                <w:highlight w:val="none"/>
              </w:rPr>
            </w:pPr>
            <w:r>
              <w:rPr>
                <w:highlight w:val="none"/>
              </w:rPr>
              <w:t>偏离</w:t>
            </w:r>
            <w:r>
              <w:rPr>
                <w:szCs w:val="21"/>
                <w:highlight w:val="none"/>
              </w:rPr>
              <w:t>说明</w:t>
            </w:r>
          </w:p>
        </w:tc>
      </w:tr>
      <w:tr w14:paraId="4311D6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2CA361CE">
            <w:pPr>
              <w:snapToGrid w:val="0"/>
              <w:spacing w:before="120" w:beforeLines="50"/>
              <w:jc w:val="center"/>
              <w:rPr>
                <w:szCs w:val="21"/>
                <w:highlight w:val="none"/>
              </w:rPr>
            </w:pPr>
          </w:p>
        </w:tc>
        <w:tc>
          <w:tcPr>
            <w:tcW w:w="3595" w:type="dxa"/>
            <w:tcBorders>
              <w:top w:val="single" w:color="auto" w:sz="4" w:space="0"/>
              <w:left w:val="single" w:color="auto" w:sz="4" w:space="0"/>
              <w:bottom w:val="single" w:color="auto" w:sz="4" w:space="0"/>
              <w:right w:val="single" w:color="auto" w:sz="4" w:space="0"/>
            </w:tcBorders>
            <w:vAlign w:val="center"/>
          </w:tcPr>
          <w:p w14:paraId="663E53F4">
            <w:pPr>
              <w:snapToGrid w:val="0"/>
              <w:spacing w:before="120" w:beforeLines="50"/>
              <w:jc w:val="center"/>
              <w:rPr>
                <w:szCs w:val="21"/>
                <w:highlight w:val="none"/>
              </w:rPr>
            </w:pPr>
          </w:p>
        </w:tc>
        <w:tc>
          <w:tcPr>
            <w:tcW w:w="3405" w:type="dxa"/>
            <w:tcBorders>
              <w:top w:val="single" w:color="auto" w:sz="4" w:space="0"/>
              <w:left w:val="single" w:color="auto" w:sz="4" w:space="0"/>
              <w:bottom w:val="single" w:color="auto" w:sz="4" w:space="0"/>
              <w:right w:val="single" w:color="auto" w:sz="4" w:space="0"/>
            </w:tcBorders>
            <w:vAlign w:val="center"/>
          </w:tcPr>
          <w:p w14:paraId="2AEE7E9D">
            <w:pPr>
              <w:snapToGrid w:val="0"/>
              <w:spacing w:before="120" w:beforeLines="50"/>
              <w:jc w:val="center"/>
              <w:rPr>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78803199">
            <w:pPr>
              <w:snapToGrid w:val="0"/>
              <w:spacing w:before="120" w:beforeLines="50"/>
              <w:jc w:val="center"/>
              <w:rPr>
                <w:szCs w:val="21"/>
                <w:highlight w:val="none"/>
              </w:rPr>
            </w:pPr>
          </w:p>
        </w:tc>
      </w:tr>
      <w:tr w14:paraId="619AC7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34EB1EA0">
            <w:pPr>
              <w:snapToGrid w:val="0"/>
              <w:spacing w:before="120" w:beforeLines="50"/>
              <w:jc w:val="center"/>
              <w:rPr>
                <w:szCs w:val="21"/>
                <w:highlight w:val="none"/>
              </w:rPr>
            </w:pPr>
          </w:p>
        </w:tc>
        <w:tc>
          <w:tcPr>
            <w:tcW w:w="3595" w:type="dxa"/>
            <w:tcBorders>
              <w:top w:val="single" w:color="auto" w:sz="4" w:space="0"/>
              <w:left w:val="single" w:color="auto" w:sz="4" w:space="0"/>
              <w:bottom w:val="single" w:color="auto" w:sz="4" w:space="0"/>
              <w:right w:val="single" w:color="auto" w:sz="4" w:space="0"/>
            </w:tcBorders>
            <w:vAlign w:val="center"/>
          </w:tcPr>
          <w:p w14:paraId="1375DEAC">
            <w:pPr>
              <w:snapToGrid w:val="0"/>
              <w:spacing w:before="120" w:beforeLines="50"/>
              <w:jc w:val="center"/>
              <w:rPr>
                <w:szCs w:val="21"/>
                <w:highlight w:val="none"/>
              </w:rPr>
            </w:pPr>
          </w:p>
        </w:tc>
        <w:tc>
          <w:tcPr>
            <w:tcW w:w="3405" w:type="dxa"/>
            <w:tcBorders>
              <w:top w:val="single" w:color="auto" w:sz="4" w:space="0"/>
              <w:left w:val="single" w:color="auto" w:sz="4" w:space="0"/>
              <w:bottom w:val="single" w:color="auto" w:sz="4" w:space="0"/>
              <w:right w:val="single" w:color="auto" w:sz="4" w:space="0"/>
            </w:tcBorders>
            <w:vAlign w:val="center"/>
          </w:tcPr>
          <w:p w14:paraId="393A40AD">
            <w:pPr>
              <w:snapToGrid w:val="0"/>
              <w:spacing w:before="120" w:beforeLines="50"/>
              <w:jc w:val="center"/>
              <w:rPr>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5294A832">
            <w:pPr>
              <w:snapToGrid w:val="0"/>
              <w:spacing w:before="120" w:beforeLines="50"/>
              <w:jc w:val="center"/>
              <w:rPr>
                <w:szCs w:val="21"/>
                <w:highlight w:val="none"/>
              </w:rPr>
            </w:pPr>
          </w:p>
        </w:tc>
      </w:tr>
      <w:tr w14:paraId="0B854E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68BFE8D4">
            <w:pPr>
              <w:snapToGrid w:val="0"/>
              <w:spacing w:before="120" w:beforeLines="50"/>
              <w:jc w:val="center"/>
              <w:rPr>
                <w:szCs w:val="21"/>
                <w:highlight w:val="none"/>
              </w:rPr>
            </w:pPr>
          </w:p>
        </w:tc>
        <w:tc>
          <w:tcPr>
            <w:tcW w:w="3595" w:type="dxa"/>
            <w:tcBorders>
              <w:top w:val="single" w:color="auto" w:sz="4" w:space="0"/>
              <w:left w:val="single" w:color="auto" w:sz="4" w:space="0"/>
              <w:bottom w:val="single" w:color="auto" w:sz="4" w:space="0"/>
              <w:right w:val="single" w:color="auto" w:sz="4" w:space="0"/>
            </w:tcBorders>
            <w:vAlign w:val="center"/>
          </w:tcPr>
          <w:p w14:paraId="2303BB70">
            <w:pPr>
              <w:snapToGrid w:val="0"/>
              <w:spacing w:before="120" w:beforeLines="50"/>
              <w:jc w:val="center"/>
              <w:rPr>
                <w:szCs w:val="21"/>
                <w:highlight w:val="none"/>
              </w:rPr>
            </w:pPr>
          </w:p>
        </w:tc>
        <w:tc>
          <w:tcPr>
            <w:tcW w:w="3405" w:type="dxa"/>
            <w:tcBorders>
              <w:top w:val="single" w:color="auto" w:sz="4" w:space="0"/>
              <w:left w:val="single" w:color="auto" w:sz="4" w:space="0"/>
              <w:bottom w:val="single" w:color="auto" w:sz="4" w:space="0"/>
              <w:right w:val="single" w:color="auto" w:sz="4" w:space="0"/>
            </w:tcBorders>
            <w:vAlign w:val="center"/>
          </w:tcPr>
          <w:p w14:paraId="312C7354">
            <w:pPr>
              <w:snapToGrid w:val="0"/>
              <w:spacing w:before="120" w:beforeLines="50"/>
              <w:jc w:val="center"/>
              <w:rPr>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5189E526">
            <w:pPr>
              <w:snapToGrid w:val="0"/>
              <w:spacing w:before="120" w:beforeLines="50"/>
              <w:jc w:val="center"/>
              <w:rPr>
                <w:szCs w:val="21"/>
                <w:highlight w:val="none"/>
              </w:rPr>
            </w:pPr>
          </w:p>
        </w:tc>
      </w:tr>
      <w:tr w14:paraId="565D4F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23AD30FC">
            <w:pPr>
              <w:snapToGrid w:val="0"/>
              <w:spacing w:before="120" w:beforeLines="50"/>
              <w:jc w:val="center"/>
              <w:rPr>
                <w:szCs w:val="21"/>
                <w:highlight w:val="none"/>
              </w:rPr>
            </w:pPr>
            <w:r>
              <w:rPr>
                <w:szCs w:val="21"/>
                <w:highlight w:val="none"/>
              </w:rPr>
              <w:t>……</w:t>
            </w:r>
          </w:p>
        </w:tc>
        <w:tc>
          <w:tcPr>
            <w:tcW w:w="3595" w:type="dxa"/>
            <w:tcBorders>
              <w:top w:val="single" w:color="auto" w:sz="4" w:space="0"/>
              <w:left w:val="single" w:color="auto" w:sz="4" w:space="0"/>
              <w:bottom w:val="single" w:color="auto" w:sz="4" w:space="0"/>
              <w:right w:val="single" w:color="auto" w:sz="4" w:space="0"/>
            </w:tcBorders>
            <w:vAlign w:val="center"/>
          </w:tcPr>
          <w:p w14:paraId="28915DD2">
            <w:pPr>
              <w:snapToGrid w:val="0"/>
              <w:spacing w:before="120" w:beforeLines="50"/>
              <w:jc w:val="center"/>
              <w:rPr>
                <w:szCs w:val="21"/>
                <w:highlight w:val="none"/>
              </w:rPr>
            </w:pPr>
            <w:r>
              <w:rPr>
                <w:szCs w:val="21"/>
                <w:highlight w:val="none"/>
              </w:rPr>
              <w:t>……</w:t>
            </w:r>
          </w:p>
        </w:tc>
        <w:tc>
          <w:tcPr>
            <w:tcW w:w="3405" w:type="dxa"/>
            <w:tcBorders>
              <w:top w:val="single" w:color="auto" w:sz="4" w:space="0"/>
              <w:left w:val="single" w:color="auto" w:sz="4" w:space="0"/>
              <w:bottom w:val="single" w:color="auto" w:sz="4" w:space="0"/>
              <w:right w:val="single" w:color="auto" w:sz="4" w:space="0"/>
            </w:tcBorders>
            <w:vAlign w:val="center"/>
          </w:tcPr>
          <w:p w14:paraId="1F662566">
            <w:pPr>
              <w:snapToGrid w:val="0"/>
              <w:spacing w:before="120" w:beforeLines="50"/>
              <w:jc w:val="center"/>
              <w:rPr>
                <w:szCs w:val="21"/>
                <w:highlight w:val="none"/>
              </w:rPr>
            </w:pPr>
            <w:r>
              <w:rPr>
                <w:szCs w:val="21"/>
                <w:highlight w:val="none"/>
              </w:rPr>
              <w:t>……</w:t>
            </w:r>
          </w:p>
        </w:tc>
        <w:tc>
          <w:tcPr>
            <w:tcW w:w="1082" w:type="dxa"/>
            <w:tcBorders>
              <w:top w:val="single" w:color="auto" w:sz="4" w:space="0"/>
              <w:left w:val="single" w:color="auto" w:sz="4" w:space="0"/>
              <w:bottom w:val="single" w:color="auto" w:sz="4" w:space="0"/>
              <w:right w:val="single" w:color="auto" w:sz="4" w:space="0"/>
            </w:tcBorders>
            <w:vAlign w:val="center"/>
          </w:tcPr>
          <w:p w14:paraId="58A33FCC">
            <w:pPr>
              <w:snapToGrid w:val="0"/>
              <w:spacing w:before="120" w:beforeLines="50"/>
              <w:jc w:val="center"/>
              <w:rPr>
                <w:szCs w:val="21"/>
                <w:highlight w:val="none"/>
              </w:rPr>
            </w:pPr>
            <w:r>
              <w:rPr>
                <w:szCs w:val="21"/>
                <w:highlight w:val="none"/>
              </w:rPr>
              <w:t>……</w:t>
            </w:r>
          </w:p>
        </w:tc>
      </w:tr>
    </w:tbl>
    <w:p w14:paraId="26BEE1B7">
      <w:pPr>
        <w:rPr>
          <w:szCs w:val="21"/>
          <w:highlight w:val="none"/>
        </w:rPr>
      </w:pPr>
    </w:p>
    <w:p w14:paraId="36AAD4F0">
      <w:pPr>
        <w:pStyle w:val="26"/>
        <w:tabs>
          <w:tab w:val="left" w:pos="2127"/>
        </w:tabs>
        <w:spacing w:line="340" w:lineRule="exact"/>
        <w:jc w:val="left"/>
        <w:rPr>
          <w:rFonts w:ascii="Times New Roman" w:hAnsi="Times New Roman" w:cs="Times New Roman"/>
          <w:highlight w:val="none"/>
        </w:rPr>
      </w:pPr>
      <w:r>
        <w:rPr>
          <w:highlight w:val="none"/>
        </w:rPr>
        <w:t>注：（1）</w:t>
      </w:r>
      <w:r>
        <w:rPr>
          <w:rFonts w:ascii="Times New Roman" w:hAnsi="Times New Roman" w:cs="Times New Roman"/>
          <w:highlight w:val="none"/>
        </w:rPr>
        <w:t>本表应对采购文件</w:t>
      </w:r>
      <w:r>
        <w:rPr>
          <w:highlight w:val="none"/>
        </w:rPr>
        <w:t>第</w:t>
      </w:r>
      <w:r>
        <w:rPr>
          <w:rFonts w:hint="eastAsia"/>
          <w:highlight w:val="none"/>
        </w:rPr>
        <w:t>二</w:t>
      </w:r>
      <w:r>
        <w:rPr>
          <w:highlight w:val="none"/>
        </w:rPr>
        <w:t>章</w:t>
      </w:r>
      <w:r>
        <w:rPr>
          <w:rFonts w:hint="eastAsia"/>
          <w:highlight w:val="none"/>
        </w:rPr>
        <w:t>《采购需求》</w:t>
      </w:r>
      <w:r>
        <w:rPr>
          <w:rFonts w:ascii="Times New Roman" w:hAnsi="Times New Roman" w:cs="Times New Roman"/>
          <w:highlight w:val="none"/>
        </w:rPr>
        <w:t>中所列</w:t>
      </w:r>
      <w:r>
        <w:rPr>
          <w:rFonts w:hint="eastAsia" w:ascii="Times New Roman" w:hAnsi="Times New Roman" w:cs="Times New Roman"/>
          <w:highlight w:val="none"/>
        </w:rPr>
        <w:t>技术</w:t>
      </w:r>
      <w:r>
        <w:rPr>
          <w:rFonts w:ascii="Times New Roman" w:hAnsi="Times New Roman" w:cs="Times New Roman"/>
          <w:highlight w:val="none"/>
        </w:rPr>
        <w:t>要求进行响应，并根据响应情况在“偏离说明”栏填写正偏离或负偏离及原因，完全符合的填写</w:t>
      </w:r>
      <w:r>
        <w:rPr>
          <w:rFonts w:hint="eastAsia" w:ascii="Times New Roman" w:hAnsi="Times New Roman" w:cs="Times New Roman"/>
          <w:highlight w:val="none"/>
        </w:rPr>
        <w:t>“</w:t>
      </w:r>
      <w:r>
        <w:rPr>
          <w:rFonts w:ascii="Times New Roman" w:hAnsi="Times New Roman" w:cs="Times New Roman"/>
          <w:highlight w:val="none"/>
        </w:rPr>
        <w:t>无偏离</w:t>
      </w:r>
      <w:r>
        <w:rPr>
          <w:rFonts w:hint="eastAsia" w:ascii="Times New Roman" w:hAnsi="Times New Roman" w:cs="Times New Roman"/>
          <w:highlight w:val="none"/>
        </w:rPr>
        <w:t>”</w:t>
      </w:r>
      <w:r>
        <w:rPr>
          <w:rFonts w:ascii="Times New Roman" w:hAnsi="Times New Roman" w:cs="Times New Roman"/>
          <w:highlight w:val="none"/>
        </w:rPr>
        <w:t>。</w:t>
      </w:r>
    </w:p>
    <w:p w14:paraId="54B716E9">
      <w:pPr>
        <w:rPr>
          <w:highlight w:val="none"/>
        </w:rPr>
      </w:pPr>
      <w:r>
        <w:rPr>
          <w:rFonts w:hint="eastAsia"/>
          <w:highlight w:val="none"/>
        </w:rPr>
        <w:t>（2）</w:t>
      </w:r>
      <w:r>
        <w:rPr>
          <w:highlight w:val="none"/>
        </w:rPr>
        <w:t>第</w:t>
      </w:r>
      <w:r>
        <w:rPr>
          <w:rFonts w:hint="eastAsia"/>
          <w:highlight w:val="none"/>
        </w:rPr>
        <w:t>二</w:t>
      </w:r>
      <w:r>
        <w:rPr>
          <w:highlight w:val="none"/>
        </w:rPr>
        <w:t>章</w:t>
      </w:r>
      <w:r>
        <w:rPr>
          <w:rFonts w:hint="eastAsia"/>
          <w:highlight w:val="none"/>
        </w:rPr>
        <w:t>《采购需求》中的总体要求无需响应。</w:t>
      </w:r>
    </w:p>
    <w:p w14:paraId="39388039">
      <w:pPr>
        <w:rPr>
          <w:highlight w:val="none"/>
        </w:rPr>
      </w:pPr>
      <w:r>
        <w:rPr>
          <w:rFonts w:hint="eastAsia"/>
          <w:highlight w:val="none"/>
        </w:rPr>
        <w:t>（</w:t>
      </w:r>
      <w:r>
        <w:rPr>
          <w:highlight w:val="none"/>
        </w:rPr>
        <w:t>3</w:t>
      </w:r>
      <w:r>
        <w:rPr>
          <w:rFonts w:hint="eastAsia"/>
          <w:highlight w:val="none"/>
        </w:rPr>
        <w:t>）偏离认定说明详见评审方法及标准。</w:t>
      </w:r>
    </w:p>
    <w:p w14:paraId="3597990A">
      <w:pPr>
        <w:rPr>
          <w:highlight w:val="none"/>
        </w:rPr>
      </w:pPr>
      <w:r>
        <w:rPr>
          <w:highlight w:val="none"/>
        </w:rPr>
        <w:t>（4）本表可扩展。</w:t>
      </w:r>
    </w:p>
    <w:p w14:paraId="01F33C65">
      <w:pPr>
        <w:rPr>
          <w:szCs w:val="21"/>
          <w:highlight w:val="none"/>
        </w:rPr>
      </w:pPr>
    </w:p>
    <w:p w14:paraId="4BD3F721">
      <w:pPr>
        <w:rPr>
          <w:spacing w:val="20"/>
          <w:szCs w:val="21"/>
          <w:highlight w:val="none"/>
          <w:u w:val="single"/>
        </w:rPr>
      </w:pPr>
    </w:p>
    <w:p w14:paraId="1DED3841">
      <w:pPr>
        <w:rPr>
          <w:szCs w:val="21"/>
          <w:highlight w:val="none"/>
        </w:rPr>
      </w:pPr>
      <w:r>
        <w:rPr>
          <w:szCs w:val="21"/>
          <w:highlight w:val="none"/>
        </w:rPr>
        <w:t>供应商</w:t>
      </w:r>
      <w:r>
        <w:rPr>
          <w:rFonts w:hint="eastAsia"/>
          <w:szCs w:val="21"/>
          <w:highlight w:val="none"/>
        </w:rPr>
        <w:t>名称(电子签章</w:t>
      </w:r>
      <w:r>
        <w:rPr>
          <w:szCs w:val="21"/>
          <w:highlight w:val="none"/>
        </w:rPr>
        <w:t>)</w:t>
      </w:r>
      <w:r>
        <w:rPr>
          <w:spacing w:val="20"/>
          <w:szCs w:val="21"/>
          <w:highlight w:val="none"/>
        </w:rPr>
        <w:t>：</w:t>
      </w:r>
      <w:r>
        <w:rPr>
          <w:spacing w:val="20"/>
          <w:szCs w:val="21"/>
          <w:highlight w:val="none"/>
          <w:u w:val="single"/>
        </w:rPr>
        <w:t xml:space="preserve">            </w:t>
      </w:r>
      <w:r>
        <w:rPr>
          <w:spacing w:val="20"/>
          <w:szCs w:val="21"/>
          <w:highlight w:val="none"/>
        </w:rPr>
        <w:t xml:space="preserve">              日 期：</w:t>
      </w:r>
      <w:r>
        <w:rPr>
          <w:spacing w:val="20"/>
          <w:szCs w:val="21"/>
          <w:highlight w:val="none"/>
          <w:u w:val="single"/>
        </w:rPr>
        <w:t xml:space="preserve">            </w:t>
      </w:r>
    </w:p>
    <w:p w14:paraId="4E44320A">
      <w:pPr>
        <w:rPr>
          <w:szCs w:val="21"/>
          <w:highlight w:val="none"/>
        </w:rPr>
      </w:pPr>
    </w:p>
    <w:p w14:paraId="583F68F7">
      <w:pPr>
        <w:snapToGrid w:val="0"/>
        <w:spacing w:before="50" w:after="120" w:afterLines="50"/>
        <w:jc w:val="left"/>
        <w:rPr>
          <w:szCs w:val="21"/>
          <w:highlight w:val="none"/>
        </w:rPr>
      </w:pPr>
      <w:r>
        <w:rPr>
          <w:szCs w:val="21"/>
          <w:highlight w:val="none"/>
        </w:rPr>
        <w:t>2．</w:t>
      </w:r>
      <w:r>
        <w:rPr>
          <w:rFonts w:hint="eastAsia"/>
          <w:szCs w:val="21"/>
          <w:highlight w:val="none"/>
        </w:rPr>
        <w:t>货物或产品</w:t>
      </w:r>
      <w:r>
        <w:rPr>
          <w:szCs w:val="21"/>
          <w:highlight w:val="none"/>
        </w:rPr>
        <w:t>配置清单格式：</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4"/>
        <w:gridCol w:w="1681"/>
        <w:gridCol w:w="1174"/>
        <w:gridCol w:w="1163"/>
        <w:gridCol w:w="1596"/>
        <w:gridCol w:w="1695"/>
        <w:gridCol w:w="1080"/>
      </w:tblGrid>
      <w:tr w14:paraId="0DEF9F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54566208">
            <w:pPr>
              <w:snapToGrid w:val="0"/>
              <w:spacing w:before="50" w:after="50" w:line="440" w:lineRule="exact"/>
              <w:jc w:val="center"/>
              <w:rPr>
                <w:szCs w:val="21"/>
                <w:highlight w:val="none"/>
              </w:rPr>
            </w:pPr>
            <w:r>
              <w:rPr>
                <w:szCs w:val="21"/>
                <w:highlight w:val="none"/>
              </w:rPr>
              <w:t>序号</w:t>
            </w:r>
          </w:p>
        </w:tc>
        <w:tc>
          <w:tcPr>
            <w:tcW w:w="1681" w:type="dxa"/>
            <w:tcBorders>
              <w:top w:val="single" w:color="auto" w:sz="4" w:space="0"/>
              <w:left w:val="single" w:color="auto" w:sz="4" w:space="0"/>
              <w:bottom w:val="single" w:color="auto" w:sz="4" w:space="0"/>
              <w:right w:val="single" w:color="auto" w:sz="4" w:space="0"/>
            </w:tcBorders>
            <w:vAlign w:val="center"/>
          </w:tcPr>
          <w:p w14:paraId="75936E65">
            <w:pPr>
              <w:snapToGrid w:val="0"/>
              <w:spacing w:before="50" w:after="50" w:line="440" w:lineRule="exact"/>
              <w:jc w:val="center"/>
              <w:rPr>
                <w:szCs w:val="21"/>
                <w:highlight w:val="none"/>
              </w:rPr>
            </w:pPr>
            <w:r>
              <w:rPr>
                <w:rFonts w:hint="eastAsia"/>
                <w:szCs w:val="21"/>
                <w:highlight w:val="none"/>
              </w:rPr>
              <w:t>货物或产品</w:t>
            </w:r>
          </w:p>
          <w:p w14:paraId="28D9A659">
            <w:pPr>
              <w:snapToGrid w:val="0"/>
              <w:spacing w:before="50" w:after="50" w:line="440" w:lineRule="exact"/>
              <w:jc w:val="center"/>
              <w:rPr>
                <w:szCs w:val="21"/>
                <w:highlight w:val="none"/>
              </w:rPr>
            </w:pPr>
            <w:r>
              <w:rPr>
                <w:szCs w:val="21"/>
                <w:highlight w:val="none"/>
              </w:rPr>
              <w:t>名称</w:t>
            </w:r>
          </w:p>
        </w:tc>
        <w:tc>
          <w:tcPr>
            <w:tcW w:w="1174" w:type="dxa"/>
            <w:tcBorders>
              <w:top w:val="single" w:color="auto" w:sz="4" w:space="0"/>
              <w:left w:val="single" w:color="auto" w:sz="4" w:space="0"/>
              <w:bottom w:val="single" w:color="auto" w:sz="4" w:space="0"/>
              <w:right w:val="single" w:color="auto" w:sz="4" w:space="0"/>
            </w:tcBorders>
            <w:vAlign w:val="center"/>
          </w:tcPr>
          <w:p w14:paraId="3DFDBF3A">
            <w:pPr>
              <w:snapToGrid w:val="0"/>
              <w:spacing w:before="50" w:after="50" w:line="440" w:lineRule="exact"/>
              <w:jc w:val="center"/>
              <w:rPr>
                <w:szCs w:val="21"/>
                <w:highlight w:val="none"/>
              </w:rPr>
            </w:pPr>
            <w:r>
              <w:rPr>
                <w:szCs w:val="21"/>
                <w:highlight w:val="none"/>
              </w:rPr>
              <w:t>品牌或制造商</w:t>
            </w:r>
          </w:p>
        </w:tc>
        <w:tc>
          <w:tcPr>
            <w:tcW w:w="1163" w:type="dxa"/>
            <w:tcBorders>
              <w:top w:val="single" w:color="auto" w:sz="4" w:space="0"/>
              <w:left w:val="single" w:color="auto" w:sz="4" w:space="0"/>
              <w:bottom w:val="single" w:color="auto" w:sz="4" w:space="0"/>
              <w:right w:val="single" w:color="auto" w:sz="4" w:space="0"/>
            </w:tcBorders>
            <w:vAlign w:val="center"/>
          </w:tcPr>
          <w:p w14:paraId="1F2A2E93">
            <w:pPr>
              <w:snapToGrid w:val="0"/>
              <w:spacing w:before="50" w:after="50" w:line="440" w:lineRule="exact"/>
              <w:jc w:val="center"/>
              <w:rPr>
                <w:szCs w:val="21"/>
                <w:highlight w:val="none"/>
              </w:rPr>
            </w:pPr>
            <w:r>
              <w:rPr>
                <w:szCs w:val="21"/>
                <w:highlight w:val="none"/>
              </w:rPr>
              <w:t>规格型号</w:t>
            </w:r>
          </w:p>
        </w:tc>
        <w:tc>
          <w:tcPr>
            <w:tcW w:w="1596" w:type="dxa"/>
            <w:tcBorders>
              <w:top w:val="single" w:color="auto" w:sz="4" w:space="0"/>
              <w:left w:val="single" w:color="auto" w:sz="4" w:space="0"/>
              <w:bottom w:val="single" w:color="auto" w:sz="4" w:space="0"/>
              <w:right w:val="single" w:color="auto" w:sz="4" w:space="0"/>
            </w:tcBorders>
            <w:vAlign w:val="center"/>
          </w:tcPr>
          <w:p w14:paraId="65DA355C">
            <w:pPr>
              <w:snapToGrid w:val="0"/>
              <w:spacing w:before="50" w:after="50" w:line="440" w:lineRule="exact"/>
              <w:jc w:val="center"/>
              <w:rPr>
                <w:szCs w:val="21"/>
                <w:highlight w:val="none"/>
              </w:rPr>
            </w:pPr>
            <w:r>
              <w:rPr>
                <w:szCs w:val="21"/>
                <w:highlight w:val="none"/>
              </w:rPr>
              <w:t>单位及数量</w:t>
            </w:r>
          </w:p>
        </w:tc>
        <w:tc>
          <w:tcPr>
            <w:tcW w:w="1695" w:type="dxa"/>
            <w:tcBorders>
              <w:top w:val="single" w:color="auto" w:sz="4" w:space="0"/>
              <w:left w:val="single" w:color="auto" w:sz="4" w:space="0"/>
              <w:bottom w:val="single" w:color="auto" w:sz="4" w:space="0"/>
              <w:right w:val="single" w:color="auto" w:sz="4" w:space="0"/>
            </w:tcBorders>
            <w:vAlign w:val="center"/>
          </w:tcPr>
          <w:p w14:paraId="2B964707">
            <w:pPr>
              <w:snapToGrid w:val="0"/>
              <w:spacing w:before="50" w:after="50" w:line="440" w:lineRule="exact"/>
              <w:jc w:val="center"/>
              <w:rPr>
                <w:szCs w:val="21"/>
                <w:highlight w:val="none"/>
              </w:rPr>
            </w:pPr>
            <w:r>
              <w:rPr>
                <w:szCs w:val="21"/>
                <w:highlight w:val="none"/>
              </w:rPr>
              <w:t>性能及指标</w:t>
            </w:r>
          </w:p>
        </w:tc>
        <w:tc>
          <w:tcPr>
            <w:tcW w:w="1080" w:type="dxa"/>
            <w:tcBorders>
              <w:top w:val="single" w:color="auto" w:sz="4" w:space="0"/>
              <w:left w:val="single" w:color="auto" w:sz="4" w:space="0"/>
              <w:bottom w:val="single" w:color="auto" w:sz="4" w:space="0"/>
              <w:right w:val="single" w:color="auto" w:sz="4" w:space="0"/>
            </w:tcBorders>
            <w:vAlign w:val="center"/>
          </w:tcPr>
          <w:p w14:paraId="644D9967">
            <w:pPr>
              <w:snapToGrid w:val="0"/>
              <w:spacing w:before="50" w:after="50" w:line="440" w:lineRule="exact"/>
              <w:jc w:val="center"/>
              <w:rPr>
                <w:szCs w:val="21"/>
                <w:highlight w:val="none"/>
              </w:rPr>
            </w:pPr>
            <w:r>
              <w:rPr>
                <w:szCs w:val="21"/>
                <w:highlight w:val="none"/>
              </w:rPr>
              <w:t>产地</w:t>
            </w:r>
          </w:p>
        </w:tc>
      </w:tr>
      <w:tr w14:paraId="1C3F6C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565CF7EC">
            <w:pPr>
              <w:snapToGrid w:val="0"/>
              <w:spacing w:before="50" w:after="50" w:line="440" w:lineRule="exact"/>
              <w:jc w:val="center"/>
              <w:rPr>
                <w:szCs w:val="21"/>
                <w:highlight w:val="none"/>
              </w:rPr>
            </w:pPr>
          </w:p>
        </w:tc>
        <w:tc>
          <w:tcPr>
            <w:tcW w:w="1681" w:type="dxa"/>
            <w:tcBorders>
              <w:top w:val="single" w:color="auto" w:sz="4" w:space="0"/>
              <w:left w:val="single" w:color="auto" w:sz="4" w:space="0"/>
              <w:bottom w:val="single" w:color="auto" w:sz="4" w:space="0"/>
              <w:right w:val="single" w:color="auto" w:sz="4" w:space="0"/>
            </w:tcBorders>
            <w:vAlign w:val="center"/>
          </w:tcPr>
          <w:p w14:paraId="6C16591C">
            <w:pPr>
              <w:snapToGrid w:val="0"/>
              <w:spacing w:before="50" w:after="50" w:line="440" w:lineRule="exact"/>
              <w:rPr>
                <w:szCs w:val="21"/>
                <w:highlight w:val="none"/>
              </w:rPr>
            </w:pPr>
          </w:p>
        </w:tc>
        <w:tc>
          <w:tcPr>
            <w:tcW w:w="1174" w:type="dxa"/>
            <w:tcBorders>
              <w:top w:val="single" w:color="auto" w:sz="4" w:space="0"/>
              <w:left w:val="single" w:color="auto" w:sz="4" w:space="0"/>
              <w:bottom w:val="single" w:color="auto" w:sz="4" w:space="0"/>
              <w:right w:val="single" w:color="auto" w:sz="4" w:space="0"/>
            </w:tcBorders>
            <w:vAlign w:val="center"/>
          </w:tcPr>
          <w:p w14:paraId="002FB9C5">
            <w:pPr>
              <w:snapToGrid w:val="0"/>
              <w:spacing w:before="50" w:after="50" w:line="440" w:lineRule="exact"/>
              <w:jc w:val="center"/>
              <w:rPr>
                <w:szCs w:val="21"/>
                <w:highlight w:val="none"/>
              </w:rPr>
            </w:pPr>
          </w:p>
        </w:tc>
        <w:tc>
          <w:tcPr>
            <w:tcW w:w="1163" w:type="dxa"/>
            <w:tcBorders>
              <w:top w:val="single" w:color="auto" w:sz="4" w:space="0"/>
              <w:left w:val="single" w:color="auto" w:sz="4" w:space="0"/>
              <w:bottom w:val="single" w:color="auto" w:sz="4" w:space="0"/>
              <w:right w:val="single" w:color="auto" w:sz="4" w:space="0"/>
            </w:tcBorders>
            <w:vAlign w:val="center"/>
          </w:tcPr>
          <w:p w14:paraId="63DF97B1">
            <w:pPr>
              <w:snapToGrid w:val="0"/>
              <w:spacing w:before="50" w:after="50" w:line="440" w:lineRule="exact"/>
              <w:jc w:val="center"/>
              <w:rPr>
                <w:szCs w:val="21"/>
                <w:highlight w:val="none"/>
              </w:rPr>
            </w:pPr>
          </w:p>
        </w:tc>
        <w:tc>
          <w:tcPr>
            <w:tcW w:w="1596" w:type="dxa"/>
            <w:tcBorders>
              <w:top w:val="single" w:color="auto" w:sz="4" w:space="0"/>
              <w:left w:val="single" w:color="auto" w:sz="4" w:space="0"/>
              <w:bottom w:val="single" w:color="auto" w:sz="4" w:space="0"/>
              <w:right w:val="single" w:color="auto" w:sz="4" w:space="0"/>
            </w:tcBorders>
            <w:vAlign w:val="center"/>
          </w:tcPr>
          <w:p w14:paraId="3F7F9530">
            <w:pPr>
              <w:snapToGrid w:val="0"/>
              <w:spacing w:before="50" w:after="50" w:line="440" w:lineRule="exact"/>
              <w:jc w:val="center"/>
              <w:rPr>
                <w:szCs w:val="21"/>
                <w:highlight w:val="none"/>
              </w:rPr>
            </w:pPr>
          </w:p>
        </w:tc>
        <w:tc>
          <w:tcPr>
            <w:tcW w:w="1695" w:type="dxa"/>
            <w:tcBorders>
              <w:top w:val="single" w:color="auto" w:sz="4" w:space="0"/>
              <w:left w:val="single" w:color="auto" w:sz="4" w:space="0"/>
              <w:bottom w:val="single" w:color="auto" w:sz="4" w:space="0"/>
              <w:right w:val="single" w:color="auto" w:sz="4" w:space="0"/>
            </w:tcBorders>
            <w:vAlign w:val="center"/>
          </w:tcPr>
          <w:p w14:paraId="2522A85B">
            <w:pPr>
              <w:snapToGrid w:val="0"/>
              <w:spacing w:before="50" w:after="50" w:line="440" w:lineRule="exact"/>
              <w:jc w:val="center"/>
              <w:rPr>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3DAC5B62">
            <w:pPr>
              <w:snapToGrid w:val="0"/>
              <w:spacing w:before="50" w:after="50" w:line="440" w:lineRule="exact"/>
              <w:jc w:val="center"/>
              <w:rPr>
                <w:szCs w:val="21"/>
                <w:highlight w:val="none"/>
              </w:rPr>
            </w:pPr>
          </w:p>
        </w:tc>
      </w:tr>
      <w:tr w14:paraId="3DBE3B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5DF13CEF">
            <w:pPr>
              <w:snapToGrid w:val="0"/>
              <w:spacing w:before="50" w:after="50" w:line="440" w:lineRule="exact"/>
              <w:jc w:val="center"/>
              <w:rPr>
                <w:szCs w:val="21"/>
                <w:highlight w:val="none"/>
              </w:rPr>
            </w:pPr>
          </w:p>
        </w:tc>
        <w:tc>
          <w:tcPr>
            <w:tcW w:w="1681" w:type="dxa"/>
            <w:tcBorders>
              <w:top w:val="single" w:color="auto" w:sz="4" w:space="0"/>
              <w:left w:val="single" w:color="auto" w:sz="4" w:space="0"/>
              <w:bottom w:val="single" w:color="auto" w:sz="4" w:space="0"/>
              <w:right w:val="single" w:color="auto" w:sz="4" w:space="0"/>
            </w:tcBorders>
            <w:vAlign w:val="center"/>
          </w:tcPr>
          <w:p w14:paraId="662C564E">
            <w:pPr>
              <w:snapToGrid w:val="0"/>
              <w:spacing w:before="50" w:after="50" w:line="440" w:lineRule="exact"/>
              <w:jc w:val="center"/>
              <w:rPr>
                <w:szCs w:val="21"/>
                <w:highlight w:val="none"/>
              </w:rPr>
            </w:pPr>
          </w:p>
        </w:tc>
        <w:tc>
          <w:tcPr>
            <w:tcW w:w="1174" w:type="dxa"/>
            <w:tcBorders>
              <w:top w:val="single" w:color="auto" w:sz="4" w:space="0"/>
              <w:left w:val="single" w:color="auto" w:sz="4" w:space="0"/>
              <w:bottom w:val="single" w:color="auto" w:sz="4" w:space="0"/>
              <w:right w:val="single" w:color="auto" w:sz="4" w:space="0"/>
            </w:tcBorders>
            <w:vAlign w:val="center"/>
          </w:tcPr>
          <w:p w14:paraId="2EF2B9D2">
            <w:pPr>
              <w:snapToGrid w:val="0"/>
              <w:spacing w:before="50" w:after="50" w:line="440" w:lineRule="exact"/>
              <w:jc w:val="center"/>
              <w:rPr>
                <w:szCs w:val="21"/>
                <w:highlight w:val="none"/>
              </w:rPr>
            </w:pPr>
          </w:p>
        </w:tc>
        <w:tc>
          <w:tcPr>
            <w:tcW w:w="1163" w:type="dxa"/>
            <w:tcBorders>
              <w:top w:val="single" w:color="auto" w:sz="4" w:space="0"/>
              <w:left w:val="single" w:color="auto" w:sz="4" w:space="0"/>
              <w:bottom w:val="single" w:color="auto" w:sz="4" w:space="0"/>
              <w:right w:val="single" w:color="auto" w:sz="4" w:space="0"/>
            </w:tcBorders>
            <w:vAlign w:val="center"/>
          </w:tcPr>
          <w:p w14:paraId="26E9FDDF">
            <w:pPr>
              <w:snapToGrid w:val="0"/>
              <w:spacing w:before="50" w:after="50" w:line="440" w:lineRule="exact"/>
              <w:jc w:val="center"/>
              <w:rPr>
                <w:szCs w:val="21"/>
                <w:highlight w:val="none"/>
              </w:rPr>
            </w:pPr>
          </w:p>
        </w:tc>
        <w:tc>
          <w:tcPr>
            <w:tcW w:w="1596" w:type="dxa"/>
            <w:tcBorders>
              <w:top w:val="single" w:color="auto" w:sz="4" w:space="0"/>
              <w:left w:val="single" w:color="auto" w:sz="4" w:space="0"/>
              <w:bottom w:val="single" w:color="auto" w:sz="4" w:space="0"/>
              <w:right w:val="single" w:color="auto" w:sz="4" w:space="0"/>
            </w:tcBorders>
            <w:vAlign w:val="center"/>
          </w:tcPr>
          <w:p w14:paraId="7626BE44">
            <w:pPr>
              <w:snapToGrid w:val="0"/>
              <w:spacing w:before="50" w:after="50" w:line="440" w:lineRule="exact"/>
              <w:jc w:val="center"/>
              <w:rPr>
                <w:szCs w:val="21"/>
                <w:highlight w:val="none"/>
              </w:rPr>
            </w:pPr>
          </w:p>
        </w:tc>
        <w:tc>
          <w:tcPr>
            <w:tcW w:w="1695" w:type="dxa"/>
            <w:tcBorders>
              <w:top w:val="single" w:color="auto" w:sz="4" w:space="0"/>
              <w:left w:val="single" w:color="auto" w:sz="4" w:space="0"/>
              <w:bottom w:val="single" w:color="auto" w:sz="4" w:space="0"/>
              <w:right w:val="single" w:color="auto" w:sz="4" w:space="0"/>
            </w:tcBorders>
            <w:vAlign w:val="center"/>
          </w:tcPr>
          <w:p w14:paraId="01C64755">
            <w:pPr>
              <w:snapToGrid w:val="0"/>
              <w:spacing w:before="50" w:after="50" w:line="440" w:lineRule="exact"/>
              <w:jc w:val="center"/>
              <w:rPr>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4F965AB9">
            <w:pPr>
              <w:snapToGrid w:val="0"/>
              <w:spacing w:before="50" w:after="50" w:line="440" w:lineRule="exact"/>
              <w:jc w:val="center"/>
              <w:rPr>
                <w:szCs w:val="21"/>
                <w:highlight w:val="none"/>
              </w:rPr>
            </w:pPr>
          </w:p>
        </w:tc>
      </w:tr>
      <w:tr w14:paraId="46592E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43A66AB2">
            <w:pPr>
              <w:snapToGrid w:val="0"/>
              <w:spacing w:before="50" w:after="50" w:line="440" w:lineRule="exact"/>
              <w:jc w:val="center"/>
              <w:rPr>
                <w:szCs w:val="21"/>
                <w:highlight w:val="none"/>
              </w:rPr>
            </w:pPr>
          </w:p>
        </w:tc>
        <w:tc>
          <w:tcPr>
            <w:tcW w:w="1681" w:type="dxa"/>
            <w:tcBorders>
              <w:top w:val="single" w:color="auto" w:sz="4" w:space="0"/>
              <w:left w:val="single" w:color="auto" w:sz="4" w:space="0"/>
              <w:bottom w:val="single" w:color="auto" w:sz="4" w:space="0"/>
              <w:right w:val="single" w:color="auto" w:sz="4" w:space="0"/>
            </w:tcBorders>
            <w:vAlign w:val="center"/>
          </w:tcPr>
          <w:p w14:paraId="09D78FBA">
            <w:pPr>
              <w:snapToGrid w:val="0"/>
              <w:spacing w:before="50" w:after="50" w:line="440" w:lineRule="exact"/>
              <w:jc w:val="center"/>
              <w:rPr>
                <w:szCs w:val="21"/>
                <w:highlight w:val="none"/>
              </w:rPr>
            </w:pPr>
          </w:p>
        </w:tc>
        <w:tc>
          <w:tcPr>
            <w:tcW w:w="1174" w:type="dxa"/>
            <w:tcBorders>
              <w:top w:val="single" w:color="auto" w:sz="4" w:space="0"/>
              <w:left w:val="single" w:color="auto" w:sz="4" w:space="0"/>
              <w:bottom w:val="single" w:color="auto" w:sz="4" w:space="0"/>
              <w:right w:val="single" w:color="auto" w:sz="4" w:space="0"/>
            </w:tcBorders>
            <w:vAlign w:val="center"/>
          </w:tcPr>
          <w:p w14:paraId="68B42627">
            <w:pPr>
              <w:snapToGrid w:val="0"/>
              <w:spacing w:before="50" w:after="50" w:line="440" w:lineRule="exact"/>
              <w:jc w:val="center"/>
              <w:rPr>
                <w:szCs w:val="21"/>
                <w:highlight w:val="none"/>
              </w:rPr>
            </w:pPr>
          </w:p>
        </w:tc>
        <w:tc>
          <w:tcPr>
            <w:tcW w:w="1163" w:type="dxa"/>
            <w:tcBorders>
              <w:top w:val="single" w:color="auto" w:sz="4" w:space="0"/>
              <w:left w:val="single" w:color="auto" w:sz="4" w:space="0"/>
              <w:bottom w:val="single" w:color="auto" w:sz="4" w:space="0"/>
              <w:right w:val="single" w:color="auto" w:sz="4" w:space="0"/>
            </w:tcBorders>
            <w:vAlign w:val="center"/>
          </w:tcPr>
          <w:p w14:paraId="1B2A6532">
            <w:pPr>
              <w:snapToGrid w:val="0"/>
              <w:spacing w:before="50" w:after="50" w:line="440" w:lineRule="exact"/>
              <w:jc w:val="center"/>
              <w:rPr>
                <w:szCs w:val="21"/>
                <w:highlight w:val="none"/>
              </w:rPr>
            </w:pPr>
          </w:p>
        </w:tc>
        <w:tc>
          <w:tcPr>
            <w:tcW w:w="1596" w:type="dxa"/>
            <w:tcBorders>
              <w:top w:val="single" w:color="auto" w:sz="4" w:space="0"/>
              <w:left w:val="single" w:color="auto" w:sz="4" w:space="0"/>
              <w:bottom w:val="single" w:color="auto" w:sz="4" w:space="0"/>
              <w:right w:val="single" w:color="auto" w:sz="4" w:space="0"/>
            </w:tcBorders>
            <w:vAlign w:val="center"/>
          </w:tcPr>
          <w:p w14:paraId="3490BF8E">
            <w:pPr>
              <w:snapToGrid w:val="0"/>
              <w:spacing w:before="50" w:after="50" w:line="440" w:lineRule="exact"/>
              <w:jc w:val="center"/>
              <w:rPr>
                <w:szCs w:val="21"/>
                <w:highlight w:val="none"/>
              </w:rPr>
            </w:pPr>
          </w:p>
        </w:tc>
        <w:tc>
          <w:tcPr>
            <w:tcW w:w="1695" w:type="dxa"/>
            <w:tcBorders>
              <w:top w:val="single" w:color="auto" w:sz="4" w:space="0"/>
              <w:left w:val="single" w:color="auto" w:sz="4" w:space="0"/>
              <w:bottom w:val="single" w:color="auto" w:sz="4" w:space="0"/>
              <w:right w:val="single" w:color="auto" w:sz="4" w:space="0"/>
            </w:tcBorders>
            <w:vAlign w:val="center"/>
          </w:tcPr>
          <w:p w14:paraId="490F15FA">
            <w:pPr>
              <w:snapToGrid w:val="0"/>
              <w:spacing w:before="50" w:after="50" w:line="440" w:lineRule="exact"/>
              <w:jc w:val="center"/>
              <w:rPr>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7B4FAFF0">
            <w:pPr>
              <w:snapToGrid w:val="0"/>
              <w:spacing w:before="50" w:after="50" w:line="440" w:lineRule="exact"/>
              <w:jc w:val="center"/>
              <w:rPr>
                <w:szCs w:val="21"/>
                <w:highlight w:val="none"/>
              </w:rPr>
            </w:pPr>
          </w:p>
        </w:tc>
      </w:tr>
    </w:tbl>
    <w:p w14:paraId="105AEA13">
      <w:pPr>
        <w:rPr>
          <w:spacing w:val="20"/>
          <w:szCs w:val="21"/>
          <w:highlight w:val="none"/>
          <w:u w:val="single"/>
        </w:rPr>
      </w:pPr>
    </w:p>
    <w:p w14:paraId="50468A55">
      <w:pPr>
        <w:snapToGrid w:val="0"/>
        <w:spacing w:before="50" w:after="50" w:line="440" w:lineRule="exact"/>
        <w:rPr>
          <w:szCs w:val="21"/>
          <w:highlight w:val="none"/>
        </w:rPr>
      </w:pPr>
      <w:r>
        <w:rPr>
          <w:szCs w:val="21"/>
          <w:highlight w:val="none"/>
        </w:rPr>
        <w:t>供应商</w:t>
      </w:r>
      <w:r>
        <w:rPr>
          <w:rFonts w:hint="eastAsia"/>
          <w:szCs w:val="21"/>
          <w:highlight w:val="none"/>
        </w:rPr>
        <w:t>名称(电子签章</w:t>
      </w:r>
      <w:r>
        <w:rPr>
          <w:szCs w:val="21"/>
          <w:highlight w:val="none"/>
        </w:rPr>
        <w:t>)</w:t>
      </w:r>
      <w:r>
        <w:rPr>
          <w:spacing w:val="20"/>
          <w:szCs w:val="21"/>
          <w:highlight w:val="none"/>
        </w:rPr>
        <w:t>：</w:t>
      </w:r>
      <w:r>
        <w:rPr>
          <w:spacing w:val="20"/>
          <w:szCs w:val="21"/>
          <w:highlight w:val="none"/>
          <w:u w:val="single"/>
        </w:rPr>
        <w:t xml:space="preserve">            </w:t>
      </w:r>
      <w:r>
        <w:rPr>
          <w:spacing w:val="20"/>
          <w:szCs w:val="21"/>
          <w:highlight w:val="none"/>
        </w:rPr>
        <w:t xml:space="preserve">              日  期：</w:t>
      </w:r>
      <w:r>
        <w:rPr>
          <w:spacing w:val="20"/>
          <w:szCs w:val="21"/>
          <w:highlight w:val="none"/>
          <w:u w:val="single"/>
        </w:rPr>
        <w:t xml:space="preserve">          </w:t>
      </w:r>
    </w:p>
    <w:p w14:paraId="6840C8F5">
      <w:pPr>
        <w:rPr>
          <w:szCs w:val="21"/>
          <w:highlight w:val="none"/>
        </w:rPr>
      </w:pPr>
    </w:p>
    <w:p w14:paraId="43BB816F">
      <w:pPr>
        <w:rPr>
          <w:szCs w:val="21"/>
          <w:highlight w:val="none"/>
        </w:rPr>
      </w:pPr>
      <w:bookmarkStart w:id="97" w:name="_Hlk19115689"/>
      <w:r>
        <w:rPr>
          <w:szCs w:val="21"/>
          <w:highlight w:val="none"/>
        </w:rPr>
        <w:t>3．</w:t>
      </w:r>
      <w:r>
        <w:rPr>
          <w:rFonts w:hint="eastAsia"/>
          <w:szCs w:val="21"/>
          <w:highlight w:val="none"/>
        </w:rPr>
        <w:t>响应货物或产品的质量保证说明</w:t>
      </w:r>
    </w:p>
    <w:p w14:paraId="0FDD2FBB">
      <w:pPr>
        <w:rPr>
          <w:szCs w:val="21"/>
          <w:highlight w:val="none"/>
        </w:rPr>
      </w:pPr>
      <w:r>
        <w:rPr>
          <w:rFonts w:hint="eastAsia"/>
          <w:szCs w:val="21"/>
          <w:highlight w:val="none"/>
        </w:rPr>
        <w:br w:type="page"/>
      </w:r>
    </w:p>
    <w:p w14:paraId="1BD8A789">
      <w:pPr>
        <w:rPr>
          <w:szCs w:val="21"/>
          <w:highlight w:val="none"/>
        </w:rPr>
      </w:pPr>
    </w:p>
    <w:p w14:paraId="33D7A208">
      <w:pPr>
        <w:rPr>
          <w:szCs w:val="21"/>
          <w:highlight w:val="none"/>
        </w:rPr>
      </w:pPr>
    </w:p>
    <w:p w14:paraId="0F0BEC29">
      <w:pPr>
        <w:jc w:val="left"/>
        <w:rPr>
          <w:szCs w:val="21"/>
          <w:highlight w:val="none"/>
        </w:rPr>
      </w:pPr>
      <w:r>
        <w:rPr>
          <w:rFonts w:hint="eastAsia"/>
          <w:szCs w:val="21"/>
          <w:highlight w:val="none"/>
        </w:rPr>
        <w:t>4</w:t>
      </w:r>
      <w:r>
        <w:rPr>
          <w:szCs w:val="21"/>
          <w:highlight w:val="none"/>
        </w:rPr>
        <w:t>．质量保证期过后的优惠条件：供应商承诺给予采购人的各种优惠条件，包括</w:t>
      </w:r>
      <w:r>
        <w:rPr>
          <w:rFonts w:hint="eastAsia"/>
          <w:szCs w:val="21"/>
          <w:highlight w:val="none"/>
        </w:rPr>
        <w:t>货物或产品的</w:t>
      </w:r>
      <w:r>
        <w:rPr>
          <w:szCs w:val="21"/>
          <w:highlight w:val="none"/>
        </w:rPr>
        <w:t>售后服务、备品备件、专用耗材等方面的优惠条件。</w:t>
      </w:r>
    </w:p>
    <w:p w14:paraId="73A4BCF1">
      <w:pPr>
        <w:jc w:val="center"/>
        <w:rPr>
          <w:szCs w:val="21"/>
          <w:highlight w:val="none"/>
        </w:rPr>
      </w:pPr>
      <w:r>
        <w:rPr>
          <w:szCs w:val="21"/>
          <w:highlight w:val="none"/>
        </w:rPr>
        <w:t>常用的、容易损坏的备品备件及易损件的优惠价格清单</w:t>
      </w:r>
    </w:p>
    <w:tbl>
      <w:tblPr>
        <w:tblStyle w:val="51"/>
        <w:tblW w:w="897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850"/>
        <w:gridCol w:w="3124"/>
        <w:gridCol w:w="2276"/>
        <w:gridCol w:w="1639"/>
        <w:gridCol w:w="1083"/>
      </w:tblGrid>
      <w:tr w14:paraId="44CBDB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12" w:hRule="atLeast"/>
        </w:trPr>
        <w:tc>
          <w:tcPr>
            <w:tcW w:w="8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2529B8A">
            <w:pPr>
              <w:rPr>
                <w:szCs w:val="21"/>
                <w:highlight w:val="none"/>
              </w:rPr>
            </w:pPr>
            <w:r>
              <w:rPr>
                <w:szCs w:val="21"/>
                <w:highlight w:val="none"/>
              </w:rPr>
              <w:t>序号</w:t>
            </w:r>
          </w:p>
        </w:tc>
        <w:tc>
          <w:tcPr>
            <w:tcW w:w="3124" w:type="dxa"/>
            <w:tcBorders>
              <w:top w:val="single" w:color="auto" w:sz="4" w:space="0"/>
              <w:left w:val="single" w:color="auto" w:sz="4" w:space="0"/>
              <w:bottom w:val="single" w:color="auto" w:sz="2" w:space="0"/>
              <w:right w:val="single" w:color="auto" w:sz="4" w:space="0"/>
            </w:tcBorders>
            <w:vAlign w:val="center"/>
          </w:tcPr>
          <w:p w14:paraId="66FAAE85">
            <w:pPr>
              <w:snapToGrid w:val="0"/>
              <w:spacing w:before="50" w:after="50" w:line="440" w:lineRule="exact"/>
              <w:jc w:val="center"/>
              <w:rPr>
                <w:szCs w:val="21"/>
                <w:highlight w:val="none"/>
              </w:rPr>
            </w:pPr>
            <w:r>
              <w:rPr>
                <w:szCs w:val="21"/>
                <w:highlight w:val="none"/>
              </w:rPr>
              <w:t>备品备件、专用耗材名称</w:t>
            </w:r>
          </w:p>
        </w:tc>
        <w:tc>
          <w:tcPr>
            <w:tcW w:w="2276" w:type="dxa"/>
            <w:tcBorders>
              <w:top w:val="single" w:color="auto" w:sz="4" w:space="0"/>
              <w:left w:val="single" w:color="auto" w:sz="4" w:space="0"/>
              <w:bottom w:val="single" w:color="auto" w:sz="2" w:space="0"/>
              <w:right w:val="single" w:color="auto" w:sz="4" w:space="0"/>
            </w:tcBorders>
            <w:vAlign w:val="center"/>
          </w:tcPr>
          <w:p w14:paraId="3898EC49">
            <w:pPr>
              <w:jc w:val="center"/>
              <w:rPr>
                <w:szCs w:val="21"/>
                <w:highlight w:val="none"/>
              </w:rPr>
            </w:pPr>
            <w:r>
              <w:rPr>
                <w:szCs w:val="21"/>
                <w:highlight w:val="none"/>
              </w:rPr>
              <w:t>适用于</w:t>
            </w:r>
            <w:r>
              <w:rPr>
                <w:rFonts w:hint="eastAsia"/>
                <w:szCs w:val="21"/>
                <w:highlight w:val="none"/>
              </w:rPr>
              <w:t>何种响应货物（产品）名称及规格型号</w:t>
            </w:r>
          </w:p>
        </w:tc>
        <w:tc>
          <w:tcPr>
            <w:tcW w:w="1639" w:type="dxa"/>
            <w:tcBorders>
              <w:top w:val="single" w:color="auto" w:sz="4" w:space="0"/>
              <w:left w:val="single" w:color="auto" w:sz="4" w:space="0"/>
              <w:bottom w:val="single" w:color="auto" w:sz="2" w:space="0"/>
              <w:right w:val="single" w:color="auto" w:sz="4" w:space="0"/>
            </w:tcBorders>
            <w:vAlign w:val="center"/>
          </w:tcPr>
          <w:p w14:paraId="6D74365A">
            <w:pPr>
              <w:jc w:val="center"/>
              <w:rPr>
                <w:szCs w:val="21"/>
                <w:highlight w:val="none"/>
              </w:rPr>
            </w:pPr>
            <w:r>
              <w:rPr>
                <w:szCs w:val="21"/>
                <w:highlight w:val="none"/>
              </w:rPr>
              <w:t>优惠内容</w:t>
            </w:r>
          </w:p>
        </w:tc>
        <w:tc>
          <w:tcPr>
            <w:tcW w:w="1083"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14:paraId="6F043A5F">
            <w:pPr>
              <w:jc w:val="center"/>
              <w:rPr>
                <w:szCs w:val="21"/>
                <w:highlight w:val="none"/>
              </w:rPr>
            </w:pPr>
            <w:r>
              <w:rPr>
                <w:szCs w:val="21"/>
                <w:highlight w:val="none"/>
              </w:rPr>
              <w:t>优惠单价</w:t>
            </w:r>
          </w:p>
        </w:tc>
      </w:tr>
      <w:tr w14:paraId="4A7CC6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57C079E3">
            <w:pPr>
              <w:jc w:val="center"/>
              <w:rPr>
                <w:szCs w:val="21"/>
                <w:highlight w:val="none"/>
              </w:rPr>
            </w:pPr>
            <w:r>
              <w:rPr>
                <w:szCs w:val="21"/>
                <w:highlight w:val="none"/>
              </w:rPr>
              <w:t>1</w:t>
            </w:r>
          </w:p>
        </w:tc>
        <w:tc>
          <w:tcPr>
            <w:tcW w:w="3124" w:type="dxa"/>
            <w:tcBorders>
              <w:top w:val="single" w:color="auto" w:sz="2" w:space="0"/>
              <w:left w:val="single" w:color="auto" w:sz="2" w:space="0"/>
              <w:bottom w:val="single" w:color="auto" w:sz="6" w:space="0"/>
              <w:right w:val="single" w:color="auto" w:sz="4" w:space="0"/>
            </w:tcBorders>
            <w:vAlign w:val="center"/>
          </w:tcPr>
          <w:p w14:paraId="05F77A73">
            <w:pPr>
              <w:rPr>
                <w:szCs w:val="21"/>
                <w:highlight w:val="none"/>
              </w:rPr>
            </w:pPr>
          </w:p>
        </w:tc>
        <w:tc>
          <w:tcPr>
            <w:tcW w:w="2276" w:type="dxa"/>
            <w:tcBorders>
              <w:top w:val="single" w:color="auto" w:sz="2" w:space="0"/>
              <w:left w:val="single" w:color="auto" w:sz="4" w:space="0"/>
              <w:bottom w:val="single" w:color="auto" w:sz="6" w:space="0"/>
              <w:right w:val="single" w:color="auto" w:sz="6" w:space="0"/>
            </w:tcBorders>
            <w:vAlign w:val="center"/>
          </w:tcPr>
          <w:p w14:paraId="0AE56ED3">
            <w:pPr>
              <w:rPr>
                <w:szCs w:val="21"/>
                <w:highlight w:val="none"/>
              </w:rPr>
            </w:pPr>
          </w:p>
        </w:tc>
        <w:tc>
          <w:tcPr>
            <w:tcW w:w="1639" w:type="dxa"/>
            <w:tcBorders>
              <w:top w:val="single" w:color="auto" w:sz="2" w:space="0"/>
              <w:left w:val="single" w:color="auto" w:sz="6" w:space="0"/>
              <w:bottom w:val="single" w:color="auto" w:sz="6" w:space="0"/>
              <w:right w:val="single" w:color="auto" w:sz="6" w:space="0"/>
            </w:tcBorders>
          </w:tcPr>
          <w:p w14:paraId="3DB09EBC">
            <w:pPr>
              <w:rPr>
                <w:szCs w:val="21"/>
                <w:highlight w:val="none"/>
              </w:rPr>
            </w:pPr>
          </w:p>
        </w:tc>
        <w:tc>
          <w:tcPr>
            <w:tcW w:w="1083"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14:paraId="16AAF643">
            <w:pPr>
              <w:rPr>
                <w:szCs w:val="21"/>
                <w:highlight w:val="none"/>
              </w:rPr>
            </w:pPr>
          </w:p>
        </w:tc>
      </w:tr>
      <w:tr w14:paraId="699FA3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39AA174D">
            <w:pPr>
              <w:jc w:val="center"/>
              <w:rPr>
                <w:szCs w:val="21"/>
                <w:highlight w:val="none"/>
              </w:rPr>
            </w:pPr>
            <w:r>
              <w:rPr>
                <w:szCs w:val="21"/>
                <w:highlight w:val="none"/>
              </w:rPr>
              <w:t>2</w:t>
            </w:r>
          </w:p>
        </w:tc>
        <w:tc>
          <w:tcPr>
            <w:tcW w:w="3124" w:type="dxa"/>
            <w:tcBorders>
              <w:top w:val="single" w:color="auto" w:sz="6" w:space="0"/>
              <w:left w:val="single" w:color="auto" w:sz="2" w:space="0"/>
              <w:bottom w:val="single" w:color="auto" w:sz="6" w:space="0"/>
              <w:right w:val="single" w:color="auto" w:sz="4" w:space="0"/>
            </w:tcBorders>
            <w:vAlign w:val="center"/>
          </w:tcPr>
          <w:p w14:paraId="126AB966">
            <w:pPr>
              <w:rPr>
                <w:szCs w:val="21"/>
                <w:highlight w:val="none"/>
              </w:rPr>
            </w:pPr>
          </w:p>
        </w:tc>
        <w:tc>
          <w:tcPr>
            <w:tcW w:w="2276" w:type="dxa"/>
            <w:tcBorders>
              <w:top w:val="single" w:color="auto" w:sz="6" w:space="0"/>
              <w:left w:val="single" w:color="auto" w:sz="4" w:space="0"/>
              <w:bottom w:val="single" w:color="auto" w:sz="6" w:space="0"/>
              <w:right w:val="single" w:color="auto" w:sz="6" w:space="0"/>
            </w:tcBorders>
            <w:vAlign w:val="center"/>
          </w:tcPr>
          <w:p w14:paraId="2624FDEF">
            <w:pPr>
              <w:rPr>
                <w:szCs w:val="21"/>
                <w:highlight w:val="none"/>
              </w:rPr>
            </w:pPr>
          </w:p>
        </w:tc>
        <w:tc>
          <w:tcPr>
            <w:tcW w:w="1639" w:type="dxa"/>
            <w:tcBorders>
              <w:top w:val="single" w:color="auto" w:sz="6" w:space="0"/>
              <w:left w:val="single" w:color="auto" w:sz="6" w:space="0"/>
              <w:bottom w:val="single" w:color="auto" w:sz="6" w:space="0"/>
              <w:right w:val="single" w:color="auto" w:sz="6" w:space="0"/>
            </w:tcBorders>
          </w:tcPr>
          <w:p w14:paraId="32005433">
            <w:pPr>
              <w:rPr>
                <w:szCs w:val="21"/>
                <w:highlight w:val="none"/>
              </w:rPr>
            </w:pPr>
          </w:p>
        </w:tc>
        <w:tc>
          <w:tcPr>
            <w:tcW w:w="1083"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28DF4C40">
            <w:pPr>
              <w:rPr>
                <w:szCs w:val="21"/>
                <w:highlight w:val="none"/>
              </w:rPr>
            </w:pPr>
          </w:p>
        </w:tc>
      </w:tr>
      <w:tr w14:paraId="151F08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4CF8EEEA">
            <w:pPr>
              <w:jc w:val="center"/>
              <w:rPr>
                <w:szCs w:val="21"/>
                <w:highlight w:val="none"/>
              </w:rPr>
            </w:pPr>
            <w:r>
              <w:rPr>
                <w:szCs w:val="21"/>
                <w:highlight w:val="none"/>
              </w:rPr>
              <w:t>3</w:t>
            </w:r>
          </w:p>
        </w:tc>
        <w:tc>
          <w:tcPr>
            <w:tcW w:w="3124" w:type="dxa"/>
            <w:tcBorders>
              <w:top w:val="single" w:color="auto" w:sz="6" w:space="0"/>
              <w:left w:val="single" w:color="auto" w:sz="2" w:space="0"/>
              <w:bottom w:val="single" w:color="auto" w:sz="6" w:space="0"/>
              <w:right w:val="single" w:color="auto" w:sz="4" w:space="0"/>
            </w:tcBorders>
            <w:vAlign w:val="center"/>
          </w:tcPr>
          <w:p w14:paraId="35F5AD89">
            <w:pPr>
              <w:rPr>
                <w:szCs w:val="21"/>
                <w:highlight w:val="none"/>
              </w:rPr>
            </w:pPr>
          </w:p>
        </w:tc>
        <w:tc>
          <w:tcPr>
            <w:tcW w:w="2276" w:type="dxa"/>
            <w:tcBorders>
              <w:top w:val="single" w:color="auto" w:sz="6" w:space="0"/>
              <w:left w:val="single" w:color="auto" w:sz="4" w:space="0"/>
              <w:bottom w:val="single" w:color="auto" w:sz="6" w:space="0"/>
              <w:right w:val="single" w:color="auto" w:sz="6" w:space="0"/>
            </w:tcBorders>
            <w:vAlign w:val="center"/>
          </w:tcPr>
          <w:p w14:paraId="13472444">
            <w:pPr>
              <w:rPr>
                <w:szCs w:val="21"/>
                <w:highlight w:val="none"/>
              </w:rPr>
            </w:pPr>
          </w:p>
        </w:tc>
        <w:tc>
          <w:tcPr>
            <w:tcW w:w="1639" w:type="dxa"/>
            <w:tcBorders>
              <w:top w:val="single" w:color="auto" w:sz="6" w:space="0"/>
              <w:left w:val="single" w:color="auto" w:sz="6" w:space="0"/>
              <w:bottom w:val="single" w:color="auto" w:sz="6" w:space="0"/>
              <w:right w:val="single" w:color="auto" w:sz="6" w:space="0"/>
            </w:tcBorders>
          </w:tcPr>
          <w:p w14:paraId="6679A59A">
            <w:pPr>
              <w:rPr>
                <w:szCs w:val="21"/>
                <w:highlight w:val="none"/>
              </w:rPr>
            </w:pPr>
          </w:p>
        </w:tc>
        <w:tc>
          <w:tcPr>
            <w:tcW w:w="1083"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1B639E37">
            <w:pPr>
              <w:rPr>
                <w:szCs w:val="21"/>
                <w:highlight w:val="none"/>
              </w:rPr>
            </w:pPr>
          </w:p>
        </w:tc>
      </w:tr>
    </w:tbl>
    <w:p w14:paraId="7FBD2EB6">
      <w:pPr>
        <w:rPr>
          <w:spacing w:val="20"/>
          <w:szCs w:val="21"/>
          <w:highlight w:val="none"/>
          <w:u w:val="single"/>
        </w:rPr>
      </w:pPr>
    </w:p>
    <w:p w14:paraId="6E8E7F2A">
      <w:pPr>
        <w:rPr>
          <w:spacing w:val="20"/>
          <w:szCs w:val="21"/>
          <w:highlight w:val="none"/>
          <w:u w:val="single"/>
        </w:rPr>
      </w:pPr>
    </w:p>
    <w:p w14:paraId="45425F3E">
      <w:pPr>
        <w:rPr>
          <w:szCs w:val="21"/>
          <w:highlight w:val="none"/>
        </w:rPr>
      </w:pPr>
      <w:r>
        <w:rPr>
          <w:szCs w:val="21"/>
          <w:highlight w:val="none"/>
        </w:rPr>
        <w:t>供应商</w:t>
      </w:r>
      <w:r>
        <w:rPr>
          <w:rFonts w:hint="eastAsia"/>
          <w:szCs w:val="21"/>
          <w:highlight w:val="none"/>
        </w:rPr>
        <w:t>名称(电子签章</w:t>
      </w:r>
      <w:r>
        <w:rPr>
          <w:szCs w:val="21"/>
          <w:highlight w:val="none"/>
        </w:rPr>
        <w:t>)</w:t>
      </w:r>
      <w:r>
        <w:rPr>
          <w:spacing w:val="20"/>
          <w:szCs w:val="21"/>
          <w:highlight w:val="none"/>
        </w:rPr>
        <w:t>：</w:t>
      </w:r>
      <w:r>
        <w:rPr>
          <w:spacing w:val="20"/>
          <w:szCs w:val="21"/>
          <w:highlight w:val="none"/>
          <w:u w:val="single"/>
        </w:rPr>
        <w:t xml:space="preserve">          </w:t>
      </w:r>
      <w:r>
        <w:rPr>
          <w:spacing w:val="20"/>
          <w:szCs w:val="21"/>
          <w:highlight w:val="none"/>
        </w:rPr>
        <w:t xml:space="preserve">            日 期：</w:t>
      </w:r>
      <w:r>
        <w:rPr>
          <w:spacing w:val="20"/>
          <w:szCs w:val="21"/>
          <w:highlight w:val="none"/>
          <w:u w:val="single"/>
        </w:rPr>
        <w:t xml:space="preserve">            </w:t>
      </w:r>
    </w:p>
    <w:bookmarkEnd w:id="97"/>
    <w:p w14:paraId="67DB3E8D">
      <w:pPr>
        <w:snapToGrid w:val="0"/>
        <w:spacing w:before="50" w:after="120" w:afterLines="50" w:line="440" w:lineRule="exact"/>
        <w:jc w:val="left"/>
        <w:rPr>
          <w:highlight w:val="none"/>
        </w:rPr>
      </w:pPr>
    </w:p>
    <w:p w14:paraId="2F84F8BD">
      <w:pPr>
        <w:snapToGrid w:val="0"/>
        <w:spacing w:before="50" w:after="120" w:afterLines="50" w:line="440" w:lineRule="exact"/>
        <w:jc w:val="left"/>
        <w:rPr>
          <w:szCs w:val="21"/>
          <w:highlight w:val="none"/>
        </w:rPr>
      </w:pPr>
      <w:r>
        <w:rPr>
          <w:szCs w:val="21"/>
          <w:highlight w:val="none"/>
        </w:rPr>
        <w:t>5．</w:t>
      </w:r>
      <w:r>
        <w:rPr>
          <w:rFonts w:hint="eastAsia"/>
          <w:szCs w:val="21"/>
          <w:highlight w:val="none"/>
        </w:rPr>
        <w:t>对</w:t>
      </w:r>
      <w:r>
        <w:rPr>
          <w:szCs w:val="21"/>
          <w:highlight w:val="none"/>
        </w:rPr>
        <w:t>本项目第</w:t>
      </w:r>
      <w:r>
        <w:rPr>
          <w:rFonts w:hint="eastAsia"/>
          <w:szCs w:val="21"/>
          <w:highlight w:val="none"/>
        </w:rPr>
        <w:t>二</w:t>
      </w:r>
      <w:r>
        <w:rPr>
          <w:szCs w:val="21"/>
          <w:highlight w:val="none"/>
        </w:rPr>
        <w:t>章</w:t>
      </w:r>
      <w:r>
        <w:rPr>
          <w:rFonts w:hint="eastAsia"/>
          <w:szCs w:val="21"/>
          <w:highlight w:val="none"/>
        </w:rPr>
        <w:t>《</w:t>
      </w:r>
      <w:r>
        <w:rPr>
          <w:szCs w:val="21"/>
          <w:highlight w:val="none"/>
        </w:rPr>
        <w:t>采购需求</w:t>
      </w:r>
      <w:r>
        <w:rPr>
          <w:rFonts w:hint="eastAsia"/>
          <w:szCs w:val="21"/>
          <w:highlight w:val="none"/>
        </w:rPr>
        <w:t>》</w:t>
      </w:r>
      <w:r>
        <w:rPr>
          <w:szCs w:val="21"/>
          <w:highlight w:val="none"/>
        </w:rPr>
        <w:t>商务要求的</w:t>
      </w:r>
      <w:r>
        <w:rPr>
          <w:rFonts w:hint="eastAsia"/>
          <w:szCs w:val="21"/>
          <w:highlight w:val="none"/>
        </w:rPr>
        <w:t>响应表</w:t>
      </w:r>
      <w:r>
        <w:rPr>
          <w:szCs w:val="21"/>
          <w:highlight w:val="none"/>
        </w:rPr>
        <w:t>：</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3D40AA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4B356944">
            <w:pPr>
              <w:snapToGrid w:val="0"/>
              <w:spacing w:before="120" w:beforeLines="50"/>
              <w:jc w:val="center"/>
              <w:rPr>
                <w:szCs w:val="21"/>
                <w:highlight w:val="none"/>
              </w:rPr>
            </w:pPr>
            <w:r>
              <w:rPr>
                <w:szCs w:val="21"/>
                <w:highlight w:val="none"/>
              </w:rPr>
              <w:t>序号</w:t>
            </w:r>
          </w:p>
        </w:tc>
        <w:tc>
          <w:tcPr>
            <w:tcW w:w="3595" w:type="dxa"/>
            <w:tcBorders>
              <w:top w:val="single" w:color="auto" w:sz="4" w:space="0"/>
              <w:left w:val="single" w:color="auto" w:sz="4" w:space="0"/>
              <w:bottom w:val="single" w:color="auto" w:sz="4" w:space="0"/>
              <w:right w:val="single" w:color="auto" w:sz="4" w:space="0"/>
            </w:tcBorders>
            <w:vAlign w:val="center"/>
          </w:tcPr>
          <w:p w14:paraId="6AC97506">
            <w:pPr>
              <w:snapToGrid w:val="0"/>
              <w:spacing w:before="120" w:beforeLines="50"/>
              <w:jc w:val="center"/>
              <w:rPr>
                <w:szCs w:val="21"/>
                <w:highlight w:val="none"/>
              </w:rPr>
            </w:pPr>
            <w:r>
              <w:rPr>
                <w:rFonts w:hint="eastAsia"/>
                <w:szCs w:val="21"/>
                <w:highlight w:val="none"/>
              </w:rPr>
              <w:t>采购文件</w:t>
            </w:r>
            <w:r>
              <w:rPr>
                <w:szCs w:val="21"/>
                <w:highlight w:val="none"/>
              </w:rPr>
              <w:t>要求（注明章节及条款号）</w:t>
            </w:r>
          </w:p>
        </w:tc>
        <w:tc>
          <w:tcPr>
            <w:tcW w:w="3405" w:type="dxa"/>
            <w:tcBorders>
              <w:top w:val="single" w:color="auto" w:sz="4" w:space="0"/>
              <w:left w:val="single" w:color="auto" w:sz="4" w:space="0"/>
              <w:bottom w:val="single" w:color="auto" w:sz="4" w:space="0"/>
              <w:right w:val="single" w:color="auto" w:sz="4" w:space="0"/>
            </w:tcBorders>
            <w:vAlign w:val="center"/>
          </w:tcPr>
          <w:p w14:paraId="7A5E6C93">
            <w:pPr>
              <w:snapToGrid w:val="0"/>
              <w:spacing w:before="120" w:beforeLines="50"/>
              <w:jc w:val="center"/>
              <w:rPr>
                <w:szCs w:val="21"/>
                <w:highlight w:val="none"/>
              </w:rPr>
            </w:pPr>
            <w:r>
              <w:rPr>
                <w:szCs w:val="21"/>
                <w:highlight w:val="none"/>
              </w:rPr>
              <w:t>响应文件响应内容</w:t>
            </w:r>
          </w:p>
        </w:tc>
        <w:tc>
          <w:tcPr>
            <w:tcW w:w="1082" w:type="dxa"/>
            <w:tcBorders>
              <w:top w:val="single" w:color="auto" w:sz="4" w:space="0"/>
              <w:left w:val="single" w:color="auto" w:sz="4" w:space="0"/>
              <w:bottom w:val="single" w:color="auto" w:sz="4" w:space="0"/>
              <w:right w:val="single" w:color="auto" w:sz="4" w:space="0"/>
            </w:tcBorders>
            <w:vAlign w:val="center"/>
          </w:tcPr>
          <w:p w14:paraId="02E39BCC">
            <w:pPr>
              <w:snapToGrid w:val="0"/>
              <w:spacing w:before="120" w:beforeLines="50"/>
              <w:jc w:val="center"/>
              <w:rPr>
                <w:szCs w:val="21"/>
                <w:highlight w:val="none"/>
              </w:rPr>
            </w:pPr>
            <w:r>
              <w:rPr>
                <w:highlight w:val="none"/>
              </w:rPr>
              <w:t>偏离</w:t>
            </w:r>
            <w:r>
              <w:rPr>
                <w:szCs w:val="21"/>
                <w:highlight w:val="none"/>
              </w:rPr>
              <w:t>说明</w:t>
            </w:r>
          </w:p>
        </w:tc>
      </w:tr>
      <w:tr w14:paraId="0A95CE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3F000EEE">
            <w:pPr>
              <w:snapToGrid w:val="0"/>
              <w:spacing w:before="120" w:beforeLines="50"/>
              <w:jc w:val="center"/>
              <w:rPr>
                <w:szCs w:val="21"/>
                <w:highlight w:val="none"/>
              </w:rPr>
            </w:pPr>
          </w:p>
        </w:tc>
        <w:tc>
          <w:tcPr>
            <w:tcW w:w="3595" w:type="dxa"/>
            <w:tcBorders>
              <w:top w:val="single" w:color="auto" w:sz="4" w:space="0"/>
              <w:left w:val="single" w:color="auto" w:sz="4" w:space="0"/>
              <w:bottom w:val="single" w:color="auto" w:sz="4" w:space="0"/>
              <w:right w:val="single" w:color="auto" w:sz="4" w:space="0"/>
            </w:tcBorders>
            <w:vAlign w:val="center"/>
          </w:tcPr>
          <w:p w14:paraId="37618EB5">
            <w:pPr>
              <w:snapToGrid w:val="0"/>
              <w:spacing w:before="120" w:beforeLines="50"/>
              <w:jc w:val="center"/>
              <w:rPr>
                <w:szCs w:val="21"/>
                <w:highlight w:val="none"/>
              </w:rPr>
            </w:pPr>
          </w:p>
        </w:tc>
        <w:tc>
          <w:tcPr>
            <w:tcW w:w="3405" w:type="dxa"/>
            <w:tcBorders>
              <w:top w:val="single" w:color="auto" w:sz="4" w:space="0"/>
              <w:left w:val="single" w:color="auto" w:sz="4" w:space="0"/>
              <w:bottom w:val="single" w:color="auto" w:sz="4" w:space="0"/>
              <w:right w:val="single" w:color="auto" w:sz="4" w:space="0"/>
            </w:tcBorders>
            <w:vAlign w:val="center"/>
          </w:tcPr>
          <w:p w14:paraId="5D598D0B">
            <w:pPr>
              <w:snapToGrid w:val="0"/>
              <w:spacing w:before="120" w:beforeLines="50"/>
              <w:jc w:val="center"/>
              <w:rPr>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2165CDA3">
            <w:pPr>
              <w:snapToGrid w:val="0"/>
              <w:spacing w:before="120" w:beforeLines="50"/>
              <w:jc w:val="center"/>
              <w:rPr>
                <w:szCs w:val="21"/>
                <w:highlight w:val="none"/>
              </w:rPr>
            </w:pPr>
          </w:p>
        </w:tc>
      </w:tr>
      <w:tr w14:paraId="7F549D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2019F8B9">
            <w:pPr>
              <w:snapToGrid w:val="0"/>
              <w:spacing w:before="120" w:beforeLines="50"/>
              <w:jc w:val="center"/>
              <w:rPr>
                <w:szCs w:val="21"/>
                <w:highlight w:val="none"/>
              </w:rPr>
            </w:pPr>
            <w:r>
              <w:rPr>
                <w:szCs w:val="21"/>
                <w:highlight w:val="none"/>
              </w:rPr>
              <w:t>……</w:t>
            </w:r>
          </w:p>
        </w:tc>
        <w:tc>
          <w:tcPr>
            <w:tcW w:w="3595" w:type="dxa"/>
            <w:tcBorders>
              <w:top w:val="single" w:color="auto" w:sz="4" w:space="0"/>
              <w:left w:val="single" w:color="auto" w:sz="4" w:space="0"/>
              <w:bottom w:val="single" w:color="auto" w:sz="4" w:space="0"/>
              <w:right w:val="single" w:color="auto" w:sz="4" w:space="0"/>
            </w:tcBorders>
            <w:vAlign w:val="center"/>
          </w:tcPr>
          <w:p w14:paraId="792E96A2">
            <w:pPr>
              <w:snapToGrid w:val="0"/>
              <w:spacing w:before="120" w:beforeLines="50"/>
              <w:jc w:val="center"/>
              <w:rPr>
                <w:szCs w:val="21"/>
                <w:highlight w:val="none"/>
              </w:rPr>
            </w:pPr>
          </w:p>
        </w:tc>
        <w:tc>
          <w:tcPr>
            <w:tcW w:w="3405" w:type="dxa"/>
            <w:tcBorders>
              <w:top w:val="single" w:color="auto" w:sz="4" w:space="0"/>
              <w:left w:val="single" w:color="auto" w:sz="4" w:space="0"/>
              <w:bottom w:val="single" w:color="auto" w:sz="4" w:space="0"/>
              <w:right w:val="single" w:color="auto" w:sz="4" w:space="0"/>
            </w:tcBorders>
            <w:vAlign w:val="center"/>
          </w:tcPr>
          <w:p w14:paraId="57AE8640">
            <w:pPr>
              <w:snapToGrid w:val="0"/>
              <w:spacing w:before="120" w:beforeLines="50"/>
              <w:jc w:val="center"/>
              <w:rPr>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50509A76">
            <w:pPr>
              <w:snapToGrid w:val="0"/>
              <w:spacing w:before="120" w:beforeLines="50"/>
              <w:jc w:val="center"/>
              <w:rPr>
                <w:szCs w:val="21"/>
                <w:highlight w:val="none"/>
              </w:rPr>
            </w:pPr>
          </w:p>
        </w:tc>
      </w:tr>
    </w:tbl>
    <w:p w14:paraId="420141A9">
      <w:pPr>
        <w:pStyle w:val="26"/>
        <w:tabs>
          <w:tab w:val="left" w:pos="2127"/>
        </w:tabs>
        <w:spacing w:line="340" w:lineRule="exact"/>
        <w:ind w:firstLine="420" w:firstLineChars="200"/>
        <w:jc w:val="left"/>
        <w:rPr>
          <w:rFonts w:ascii="Times New Roman" w:hAnsi="Times New Roman" w:cs="Times New Roman"/>
          <w:highlight w:val="none"/>
        </w:rPr>
      </w:pPr>
      <w:bookmarkStart w:id="98" w:name="_Hlk48144603"/>
      <w:bookmarkStart w:id="99" w:name="_Hlk89177792"/>
      <w:r>
        <w:rPr>
          <w:rFonts w:ascii="Times New Roman" w:hAnsi="Times New Roman" w:cs="Times New Roman"/>
          <w:highlight w:val="none"/>
        </w:rPr>
        <w:t>注：</w:t>
      </w:r>
      <w:bookmarkStart w:id="100" w:name="_Hlk19049081"/>
      <w:r>
        <w:rPr>
          <w:rFonts w:ascii="Times New Roman" w:hAnsi="Times New Roman" w:cs="Times New Roman"/>
          <w:highlight w:val="none"/>
        </w:rPr>
        <w:t>（1）本表应对采购文件</w:t>
      </w:r>
      <w:r>
        <w:rPr>
          <w:highlight w:val="none"/>
        </w:rPr>
        <w:t>第</w:t>
      </w:r>
      <w:r>
        <w:rPr>
          <w:rFonts w:hint="eastAsia"/>
          <w:highlight w:val="none"/>
        </w:rPr>
        <w:t>二</w:t>
      </w:r>
      <w:r>
        <w:rPr>
          <w:highlight w:val="none"/>
        </w:rPr>
        <w:t>章</w:t>
      </w:r>
      <w:r>
        <w:rPr>
          <w:rFonts w:hint="eastAsia"/>
          <w:highlight w:val="none"/>
        </w:rPr>
        <w:t>《采购需求》</w:t>
      </w:r>
      <w:r>
        <w:rPr>
          <w:rFonts w:ascii="Times New Roman" w:hAnsi="Times New Roman" w:cs="Times New Roman"/>
          <w:highlight w:val="none"/>
        </w:rPr>
        <w:t>中所列商务要求进行响应，并根据响应情况在“偏离说明”栏填写正偏离或负偏离及原因，完全符合的填写</w:t>
      </w:r>
      <w:r>
        <w:rPr>
          <w:rFonts w:hint="eastAsia" w:ascii="Times New Roman" w:hAnsi="Times New Roman" w:cs="Times New Roman"/>
          <w:highlight w:val="none"/>
        </w:rPr>
        <w:t>“</w:t>
      </w:r>
      <w:r>
        <w:rPr>
          <w:rFonts w:ascii="Times New Roman" w:hAnsi="Times New Roman" w:cs="Times New Roman"/>
          <w:highlight w:val="none"/>
        </w:rPr>
        <w:t>无偏离</w:t>
      </w:r>
      <w:r>
        <w:rPr>
          <w:rFonts w:hint="eastAsia" w:ascii="Times New Roman" w:hAnsi="Times New Roman" w:cs="Times New Roman"/>
          <w:highlight w:val="none"/>
        </w:rPr>
        <w:t>”</w:t>
      </w:r>
      <w:r>
        <w:rPr>
          <w:rFonts w:ascii="Times New Roman" w:hAnsi="Times New Roman" w:cs="Times New Roman"/>
          <w:highlight w:val="none"/>
        </w:rPr>
        <w:t>。</w:t>
      </w:r>
    </w:p>
    <w:p w14:paraId="2EA4FE00">
      <w:pPr>
        <w:pStyle w:val="26"/>
        <w:tabs>
          <w:tab w:val="left" w:pos="2127"/>
        </w:tabs>
        <w:spacing w:line="340" w:lineRule="exact"/>
        <w:ind w:firstLine="420" w:firstLineChars="200"/>
        <w:jc w:val="left"/>
        <w:rPr>
          <w:rFonts w:ascii="Times New Roman" w:hAnsi="Times New Roman" w:cs="Times New Roman"/>
          <w:highlight w:val="none"/>
        </w:rPr>
      </w:pPr>
      <w:r>
        <w:rPr>
          <w:rFonts w:hint="eastAsia" w:ascii="Times New Roman" w:hAnsi="Times New Roman" w:cs="Times New Roman"/>
          <w:highlight w:val="none"/>
        </w:rPr>
        <w:t>（2）</w:t>
      </w:r>
      <w:r>
        <w:rPr>
          <w:highlight w:val="none"/>
        </w:rPr>
        <w:t>第</w:t>
      </w:r>
      <w:r>
        <w:rPr>
          <w:rFonts w:hint="eastAsia"/>
          <w:highlight w:val="none"/>
        </w:rPr>
        <w:t>二</w:t>
      </w:r>
      <w:r>
        <w:rPr>
          <w:highlight w:val="none"/>
        </w:rPr>
        <w:t>章</w:t>
      </w:r>
      <w:r>
        <w:rPr>
          <w:rFonts w:hint="eastAsia"/>
          <w:highlight w:val="none"/>
        </w:rPr>
        <w:t>《采购需求》</w:t>
      </w:r>
      <w:r>
        <w:rPr>
          <w:rFonts w:hint="eastAsia" w:ascii="Times New Roman" w:hAnsi="Times New Roman" w:cs="Times New Roman"/>
          <w:highlight w:val="none"/>
        </w:rPr>
        <w:t>中的总体要求无需响应。</w:t>
      </w:r>
    </w:p>
    <w:p w14:paraId="560CEB74">
      <w:pPr>
        <w:ind w:firstLine="420" w:firstLineChars="200"/>
        <w:rPr>
          <w:highlight w:val="none"/>
        </w:rPr>
      </w:pPr>
      <w:r>
        <w:rPr>
          <w:rFonts w:hint="eastAsia"/>
          <w:highlight w:val="none"/>
        </w:rPr>
        <w:t>（</w:t>
      </w:r>
      <w:r>
        <w:rPr>
          <w:highlight w:val="none"/>
        </w:rPr>
        <w:t>3</w:t>
      </w:r>
      <w:r>
        <w:rPr>
          <w:rFonts w:hint="eastAsia"/>
          <w:highlight w:val="none"/>
        </w:rPr>
        <w:t>）偏离认定说明详见评审方法及标准。</w:t>
      </w:r>
    </w:p>
    <w:bookmarkEnd w:id="100"/>
    <w:p w14:paraId="148BC6FC">
      <w:pPr>
        <w:pStyle w:val="26"/>
        <w:tabs>
          <w:tab w:val="left" w:pos="2127"/>
        </w:tabs>
        <w:spacing w:line="340" w:lineRule="exact"/>
        <w:ind w:firstLine="420" w:firstLineChars="200"/>
        <w:jc w:val="left"/>
        <w:rPr>
          <w:rFonts w:ascii="Times New Roman" w:hAnsi="Times New Roman" w:cs="Times New Roman"/>
          <w:highlight w:val="none"/>
        </w:rPr>
      </w:pPr>
      <w:r>
        <w:rPr>
          <w:rFonts w:ascii="Times New Roman" w:hAnsi="Times New Roman" w:cs="Times New Roman"/>
          <w:highlight w:val="none"/>
        </w:rPr>
        <w:t>（4）本表可扩展。</w:t>
      </w:r>
    </w:p>
    <w:bookmarkEnd w:id="98"/>
    <w:p w14:paraId="5156C4C1">
      <w:pPr>
        <w:snapToGrid w:val="0"/>
        <w:spacing w:before="50" w:after="120" w:afterLines="50" w:line="440" w:lineRule="exact"/>
        <w:jc w:val="left"/>
        <w:rPr>
          <w:spacing w:val="20"/>
          <w:szCs w:val="21"/>
          <w:highlight w:val="none"/>
          <w:u w:val="single"/>
        </w:rPr>
      </w:pPr>
      <w:r>
        <w:rPr>
          <w:szCs w:val="21"/>
          <w:highlight w:val="none"/>
        </w:rPr>
        <w:t>供应商</w:t>
      </w:r>
      <w:r>
        <w:rPr>
          <w:rFonts w:hint="eastAsia"/>
          <w:szCs w:val="21"/>
          <w:highlight w:val="none"/>
        </w:rPr>
        <w:t>名称(电子签章</w:t>
      </w:r>
      <w:r>
        <w:rPr>
          <w:szCs w:val="21"/>
          <w:highlight w:val="none"/>
        </w:rPr>
        <w:t>)</w:t>
      </w:r>
      <w:r>
        <w:rPr>
          <w:spacing w:val="20"/>
          <w:szCs w:val="21"/>
          <w:highlight w:val="none"/>
        </w:rPr>
        <w:t>：</w:t>
      </w:r>
      <w:r>
        <w:rPr>
          <w:spacing w:val="20"/>
          <w:szCs w:val="21"/>
          <w:highlight w:val="none"/>
          <w:u w:val="single"/>
        </w:rPr>
        <w:t xml:space="preserve">            </w:t>
      </w:r>
      <w:r>
        <w:rPr>
          <w:spacing w:val="20"/>
          <w:szCs w:val="21"/>
          <w:highlight w:val="none"/>
        </w:rPr>
        <w:t xml:space="preserve">             日  期：</w:t>
      </w:r>
      <w:r>
        <w:rPr>
          <w:spacing w:val="20"/>
          <w:szCs w:val="21"/>
          <w:highlight w:val="none"/>
          <w:u w:val="single"/>
        </w:rPr>
        <w:t xml:space="preserve">        </w:t>
      </w:r>
    </w:p>
    <w:bookmarkEnd w:id="99"/>
    <w:p w14:paraId="27D59C86">
      <w:pPr>
        <w:snapToGrid w:val="0"/>
        <w:spacing w:before="50" w:after="120" w:afterLines="50" w:line="440" w:lineRule="exact"/>
        <w:jc w:val="left"/>
        <w:rPr>
          <w:spacing w:val="20"/>
          <w:szCs w:val="21"/>
          <w:highlight w:val="none"/>
          <w:u w:val="single"/>
        </w:rPr>
      </w:pPr>
    </w:p>
    <w:p w14:paraId="3CECADE4">
      <w:pPr>
        <w:snapToGrid w:val="0"/>
        <w:spacing w:before="50" w:after="120" w:afterLines="50" w:line="440" w:lineRule="exact"/>
        <w:jc w:val="left"/>
        <w:rPr>
          <w:spacing w:val="20"/>
          <w:szCs w:val="21"/>
          <w:highlight w:val="none"/>
          <w:u w:val="single"/>
        </w:rPr>
      </w:pPr>
    </w:p>
    <w:p w14:paraId="25BEFC85">
      <w:pPr>
        <w:snapToGrid w:val="0"/>
        <w:spacing w:before="50" w:after="120" w:afterLines="50"/>
        <w:jc w:val="left"/>
        <w:rPr>
          <w:szCs w:val="21"/>
          <w:highlight w:val="none"/>
        </w:rPr>
      </w:pPr>
      <w:r>
        <w:rPr>
          <w:szCs w:val="21"/>
          <w:highlight w:val="none"/>
        </w:rPr>
        <w:t>6．</w:t>
      </w:r>
      <w:r>
        <w:rPr>
          <w:rFonts w:hint="eastAsia" w:ascii="宋体" w:hAnsi="宋体"/>
          <w:highlight w:val="none"/>
        </w:rPr>
        <w:t>拟投入人员一览表</w:t>
      </w:r>
      <w:r>
        <w:rPr>
          <w:szCs w:val="21"/>
          <w:highlight w:val="none"/>
        </w:rPr>
        <w:t>。（</w:t>
      </w:r>
      <w:r>
        <w:rPr>
          <w:rFonts w:hint="eastAsia"/>
          <w:szCs w:val="21"/>
          <w:highlight w:val="none"/>
        </w:rPr>
        <w:t>如有，</w:t>
      </w:r>
      <w:r>
        <w:rPr>
          <w:szCs w:val="21"/>
          <w:highlight w:val="none"/>
        </w:rPr>
        <w:t>自行编写）</w:t>
      </w:r>
    </w:p>
    <w:p w14:paraId="7ABFD3B2">
      <w:pPr>
        <w:snapToGrid w:val="0"/>
        <w:spacing w:before="50" w:after="120" w:afterLines="50"/>
        <w:jc w:val="left"/>
        <w:rPr>
          <w:szCs w:val="21"/>
          <w:highlight w:val="none"/>
        </w:rPr>
      </w:pPr>
      <w:r>
        <w:rPr>
          <w:rFonts w:hint="eastAsia"/>
          <w:szCs w:val="21"/>
          <w:highlight w:val="none"/>
        </w:rPr>
        <w:t>7.项目实施方案及系统设计方案。</w:t>
      </w:r>
      <w:r>
        <w:rPr>
          <w:szCs w:val="21"/>
          <w:highlight w:val="none"/>
        </w:rPr>
        <w:t>（</w:t>
      </w:r>
      <w:r>
        <w:rPr>
          <w:rFonts w:hint="eastAsia"/>
          <w:szCs w:val="21"/>
          <w:highlight w:val="none"/>
        </w:rPr>
        <w:t>如有，</w:t>
      </w:r>
      <w:r>
        <w:rPr>
          <w:szCs w:val="21"/>
          <w:highlight w:val="none"/>
        </w:rPr>
        <w:t>自行编写）</w:t>
      </w:r>
    </w:p>
    <w:p w14:paraId="4D5C0A2A">
      <w:pPr>
        <w:snapToGrid w:val="0"/>
        <w:spacing w:before="50" w:after="120" w:afterLines="50"/>
        <w:jc w:val="left"/>
        <w:rPr>
          <w:szCs w:val="21"/>
          <w:highlight w:val="none"/>
        </w:rPr>
      </w:pPr>
      <w:r>
        <w:rPr>
          <w:rFonts w:hint="eastAsia"/>
          <w:szCs w:val="21"/>
          <w:highlight w:val="none"/>
        </w:rPr>
        <w:t>8.项目进度及工期推进方案。</w:t>
      </w:r>
      <w:r>
        <w:rPr>
          <w:szCs w:val="21"/>
          <w:highlight w:val="none"/>
        </w:rPr>
        <w:t>（</w:t>
      </w:r>
      <w:r>
        <w:rPr>
          <w:rFonts w:hint="eastAsia"/>
          <w:szCs w:val="21"/>
          <w:highlight w:val="none"/>
        </w:rPr>
        <w:t>如有，</w:t>
      </w:r>
      <w:r>
        <w:rPr>
          <w:szCs w:val="21"/>
          <w:highlight w:val="none"/>
        </w:rPr>
        <w:t>自行编写）</w:t>
      </w:r>
    </w:p>
    <w:p w14:paraId="1418BB02">
      <w:pPr>
        <w:snapToGrid w:val="0"/>
        <w:spacing w:before="50" w:after="120" w:afterLines="50"/>
        <w:jc w:val="left"/>
        <w:rPr>
          <w:szCs w:val="21"/>
          <w:highlight w:val="none"/>
        </w:rPr>
      </w:pPr>
      <w:r>
        <w:rPr>
          <w:rFonts w:hint="eastAsia"/>
          <w:szCs w:val="21"/>
          <w:highlight w:val="none"/>
        </w:rPr>
        <w:t>9.项目技术方案。</w:t>
      </w:r>
      <w:r>
        <w:rPr>
          <w:szCs w:val="21"/>
          <w:highlight w:val="none"/>
        </w:rPr>
        <w:t>（</w:t>
      </w:r>
      <w:r>
        <w:rPr>
          <w:rFonts w:hint="eastAsia"/>
          <w:szCs w:val="21"/>
          <w:highlight w:val="none"/>
        </w:rPr>
        <w:t>如有，</w:t>
      </w:r>
      <w:r>
        <w:rPr>
          <w:szCs w:val="21"/>
          <w:highlight w:val="none"/>
        </w:rPr>
        <w:t>自行编写）</w:t>
      </w:r>
    </w:p>
    <w:p w14:paraId="35CD12E3">
      <w:pPr>
        <w:snapToGrid w:val="0"/>
        <w:spacing w:before="50" w:after="120" w:afterLines="50"/>
        <w:jc w:val="left"/>
        <w:rPr>
          <w:szCs w:val="21"/>
          <w:highlight w:val="none"/>
        </w:rPr>
      </w:pPr>
      <w:r>
        <w:rPr>
          <w:rFonts w:hint="eastAsia"/>
          <w:szCs w:val="21"/>
          <w:highlight w:val="none"/>
        </w:rPr>
        <w:t>10</w:t>
      </w:r>
      <w:r>
        <w:rPr>
          <w:szCs w:val="21"/>
          <w:highlight w:val="none"/>
        </w:rPr>
        <w:t>．供应商认为需提供的其他材料（根据采购文件要求编写）</w:t>
      </w:r>
    </w:p>
    <w:p w14:paraId="751C3DB7">
      <w:pPr>
        <w:snapToGrid w:val="0"/>
        <w:spacing w:before="50" w:after="120" w:afterLines="50" w:line="440" w:lineRule="exact"/>
        <w:jc w:val="left"/>
        <w:rPr>
          <w:spacing w:val="20"/>
          <w:szCs w:val="21"/>
          <w:highlight w:val="none"/>
          <w:u w:val="single"/>
        </w:rPr>
      </w:pPr>
    </w:p>
    <w:p w14:paraId="5587FE5D">
      <w:pPr>
        <w:snapToGrid w:val="0"/>
        <w:spacing w:before="50" w:after="120" w:afterLines="50"/>
        <w:jc w:val="left"/>
        <w:rPr>
          <w:spacing w:val="20"/>
          <w:szCs w:val="21"/>
          <w:highlight w:val="none"/>
          <w:u w:val="single"/>
        </w:rPr>
      </w:pPr>
    </w:p>
    <w:p w14:paraId="31BCD874">
      <w:pPr>
        <w:rPr>
          <w:spacing w:val="20"/>
          <w:szCs w:val="21"/>
          <w:highlight w:val="none"/>
          <w:u w:val="single"/>
        </w:rPr>
      </w:pPr>
    </w:p>
    <w:p w14:paraId="23A1D77D">
      <w:pPr>
        <w:rPr>
          <w:szCs w:val="21"/>
          <w:highlight w:val="none"/>
        </w:rPr>
        <w:sectPr>
          <w:pgSz w:w="11906" w:h="16838"/>
          <w:pgMar w:top="1418" w:right="1274" w:bottom="1418" w:left="1418" w:header="851" w:footer="992" w:gutter="0"/>
          <w:cols w:space="720" w:num="1"/>
          <w:docGrid w:linePitch="312" w:charSpace="0"/>
        </w:sectPr>
      </w:pPr>
    </w:p>
    <w:p w14:paraId="00D57276">
      <w:pPr>
        <w:snapToGrid w:val="0"/>
        <w:spacing w:before="50" w:after="120" w:afterLines="50"/>
        <w:jc w:val="left"/>
        <w:rPr>
          <w:b/>
          <w:szCs w:val="21"/>
          <w:highlight w:val="none"/>
        </w:rPr>
      </w:pPr>
      <w:r>
        <w:rPr>
          <w:rFonts w:hint="eastAsia"/>
          <w:szCs w:val="21"/>
          <w:highlight w:val="none"/>
        </w:rPr>
        <w:t>11</w:t>
      </w:r>
      <w:r>
        <w:rPr>
          <w:szCs w:val="21"/>
          <w:highlight w:val="none"/>
        </w:rPr>
        <w:t>．近年供应商类似成功案例的业绩证明</w:t>
      </w:r>
    </w:p>
    <w:p w14:paraId="410D3DB9">
      <w:pPr>
        <w:snapToGrid w:val="0"/>
        <w:spacing w:before="50" w:after="120" w:afterLines="50"/>
        <w:jc w:val="center"/>
        <w:rPr>
          <w:szCs w:val="21"/>
          <w:highlight w:val="none"/>
        </w:rPr>
      </w:pPr>
      <w:r>
        <w:rPr>
          <w:b/>
          <w:szCs w:val="21"/>
          <w:highlight w:val="none"/>
        </w:rPr>
        <w:t>类似成功案例业绩一览表</w:t>
      </w:r>
    </w:p>
    <w:tbl>
      <w:tblPr>
        <w:tblStyle w:val="5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7"/>
        <w:gridCol w:w="4104"/>
        <w:gridCol w:w="3274"/>
        <w:gridCol w:w="1033"/>
        <w:gridCol w:w="1033"/>
        <w:gridCol w:w="1378"/>
        <w:gridCol w:w="2067"/>
      </w:tblGrid>
      <w:tr w14:paraId="570CE2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62" w:hRule="atLeast"/>
        </w:trPr>
        <w:tc>
          <w:tcPr>
            <w:tcW w:w="927" w:type="dxa"/>
            <w:tcBorders>
              <w:top w:val="single" w:color="auto" w:sz="4" w:space="0"/>
              <w:left w:val="single" w:color="auto" w:sz="4" w:space="0"/>
              <w:right w:val="single" w:color="auto" w:sz="4" w:space="0"/>
            </w:tcBorders>
          </w:tcPr>
          <w:p w14:paraId="2C4274EA">
            <w:pPr>
              <w:snapToGrid w:val="0"/>
              <w:spacing w:line="240" w:lineRule="exact"/>
              <w:jc w:val="center"/>
              <w:rPr>
                <w:szCs w:val="21"/>
                <w:highlight w:val="none"/>
              </w:rPr>
            </w:pPr>
          </w:p>
          <w:p w14:paraId="39FC219C">
            <w:pPr>
              <w:snapToGrid w:val="0"/>
              <w:spacing w:line="240" w:lineRule="exact"/>
              <w:jc w:val="center"/>
              <w:rPr>
                <w:szCs w:val="21"/>
                <w:highlight w:val="none"/>
              </w:rPr>
            </w:pPr>
          </w:p>
          <w:p w14:paraId="13973A02">
            <w:pPr>
              <w:snapToGrid w:val="0"/>
              <w:spacing w:line="240" w:lineRule="exact"/>
              <w:jc w:val="center"/>
              <w:rPr>
                <w:szCs w:val="21"/>
                <w:highlight w:val="none"/>
              </w:rPr>
            </w:pPr>
            <w:r>
              <w:rPr>
                <w:rFonts w:hint="eastAsia"/>
                <w:szCs w:val="21"/>
                <w:highlight w:val="none"/>
              </w:rPr>
              <w:t>序号</w:t>
            </w:r>
          </w:p>
        </w:tc>
        <w:tc>
          <w:tcPr>
            <w:tcW w:w="4104" w:type="dxa"/>
            <w:tcBorders>
              <w:top w:val="single" w:color="auto" w:sz="4" w:space="0"/>
              <w:left w:val="single" w:color="auto" w:sz="4" w:space="0"/>
              <w:bottom w:val="single" w:color="auto" w:sz="4" w:space="0"/>
              <w:right w:val="single" w:color="auto" w:sz="4" w:space="0"/>
            </w:tcBorders>
            <w:vAlign w:val="center"/>
          </w:tcPr>
          <w:p w14:paraId="24E98712">
            <w:pPr>
              <w:snapToGrid w:val="0"/>
              <w:spacing w:line="240" w:lineRule="exact"/>
              <w:jc w:val="center"/>
              <w:rPr>
                <w:szCs w:val="21"/>
                <w:highlight w:val="none"/>
              </w:rPr>
            </w:pPr>
            <w:r>
              <w:rPr>
                <w:szCs w:val="21"/>
                <w:highlight w:val="none"/>
              </w:rPr>
              <w:t>采购单位名称</w:t>
            </w:r>
          </w:p>
        </w:tc>
        <w:tc>
          <w:tcPr>
            <w:tcW w:w="3274" w:type="dxa"/>
            <w:tcBorders>
              <w:top w:val="single" w:color="auto" w:sz="4" w:space="0"/>
              <w:left w:val="single" w:color="auto" w:sz="4" w:space="0"/>
              <w:bottom w:val="single" w:color="auto" w:sz="4" w:space="0"/>
              <w:right w:val="single" w:color="auto" w:sz="4" w:space="0"/>
            </w:tcBorders>
            <w:vAlign w:val="center"/>
          </w:tcPr>
          <w:p w14:paraId="33925D9D">
            <w:pPr>
              <w:snapToGrid w:val="0"/>
              <w:spacing w:line="240" w:lineRule="exact"/>
              <w:jc w:val="center"/>
              <w:rPr>
                <w:szCs w:val="21"/>
                <w:highlight w:val="none"/>
              </w:rPr>
            </w:pPr>
            <w:r>
              <w:rPr>
                <w:szCs w:val="21"/>
                <w:highlight w:val="none"/>
              </w:rPr>
              <w:t>项目名称或服务内容</w:t>
            </w:r>
          </w:p>
        </w:tc>
        <w:tc>
          <w:tcPr>
            <w:tcW w:w="1033" w:type="dxa"/>
            <w:tcBorders>
              <w:top w:val="single" w:color="auto" w:sz="4" w:space="0"/>
              <w:left w:val="single" w:color="auto" w:sz="4" w:space="0"/>
              <w:bottom w:val="single" w:color="auto" w:sz="4" w:space="0"/>
              <w:right w:val="single" w:color="auto" w:sz="4" w:space="0"/>
            </w:tcBorders>
            <w:vAlign w:val="center"/>
          </w:tcPr>
          <w:p w14:paraId="5DE98405">
            <w:pPr>
              <w:snapToGrid w:val="0"/>
              <w:spacing w:line="240" w:lineRule="exact"/>
              <w:jc w:val="center"/>
              <w:rPr>
                <w:szCs w:val="21"/>
                <w:highlight w:val="none"/>
              </w:rPr>
            </w:pPr>
            <w:r>
              <w:rPr>
                <w:szCs w:val="21"/>
                <w:highlight w:val="none"/>
              </w:rPr>
              <w:t>服务</w:t>
            </w:r>
          </w:p>
          <w:p w14:paraId="21C7D70F">
            <w:pPr>
              <w:snapToGrid w:val="0"/>
              <w:spacing w:line="240" w:lineRule="exact"/>
              <w:jc w:val="center"/>
              <w:rPr>
                <w:szCs w:val="21"/>
                <w:highlight w:val="none"/>
              </w:rPr>
            </w:pPr>
            <w:r>
              <w:rPr>
                <w:szCs w:val="21"/>
                <w:highlight w:val="none"/>
              </w:rPr>
              <w:t>数量或年限</w:t>
            </w:r>
          </w:p>
        </w:tc>
        <w:tc>
          <w:tcPr>
            <w:tcW w:w="1033" w:type="dxa"/>
            <w:tcBorders>
              <w:top w:val="single" w:color="auto" w:sz="4" w:space="0"/>
              <w:left w:val="single" w:color="auto" w:sz="4" w:space="0"/>
              <w:bottom w:val="single" w:color="auto" w:sz="4" w:space="0"/>
              <w:right w:val="single" w:color="auto" w:sz="4" w:space="0"/>
            </w:tcBorders>
            <w:vAlign w:val="center"/>
          </w:tcPr>
          <w:p w14:paraId="5B95B702">
            <w:pPr>
              <w:snapToGrid w:val="0"/>
              <w:spacing w:line="240" w:lineRule="exact"/>
              <w:jc w:val="center"/>
              <w:rPr>
                <w:szCs w:val="21"/>
                <w:highlight w:val="none"/>
              </w:rPr>
            </w:pPr>
            <w:r>
              <w:rPr>
                <w:szCs w:val="21"/>
                <w:highlight w:val="none"/>
              </w:rPr>
              <w:t>单价</w:t>
            </w:r>
            <w:r>
              <w:rPr>
                <w:rFonts w:hint="eastAsia"/>
                <w:szCs w:val="21"/>
                <w:highlight w:val="none"/>
              </w:rPr>
              <w:t>（元）</w:t>
            </w:r>
          </w:p>
        </w:tc>
        <w:tc>
          <w:tcPr>
            <w:tcW w:w="1378" w:type="dxa"/>
            <w:tcBorders>
              <w:top w:val="single" w:color="auto" w:sz="4" w:space="0"/>
              <w:left w:val="single" w:color="auto" w:sz="4" w:space="0"/>
              <w:bottom w:val="single" w:color="auto" w:sz="4" w:space="0"/>
              <w:right w:val="single" w:color="auto" w:sz="4" w:space="0"/>
            </w:tcBorders>
            <w:vAlign w:val="center"/>
          </w:tcPr>
          <w:p w14:paraId="03C9DF44">
            <w:pPr>
              <w:snapToGrid w:val="0"/>
              <w:spacing w:line="240" w:lineRule="exact"/>
              <w:jc w:val="center"/>
              <w:rPr>
                <w:szCs w:val="21"/>
                <w:highlight w:val="none"/>
              </w:rPr>
            </w:pPr>
            <w:r>
              <w:rPr>
                <w:szCs w:val="21"/>
                <w:highlight w:val="none"/>
              </w:rPr>
              <w:t>合同</w:t>
            </w:r>
            <w:r>
              <w:rPr>
                <w:rFonts w:hint="eastAsia"/>
                <w:szCs w:val="21"/>
                <w:highlight w:val="none"/>
              </w:rPr>
              <w:t>总价</w:t>
            </w:r>
          </w:p>
          <w:p w14:paraId="79328274">
            <w:pPr>
              <w:snapToGrid w:val="0"/>
              <w:spacing w:line="240" w:lineRule="exact"/>
              <w:jc w:val="center"/>
              <w:rPr>
                <w:szCs w:val="21"/>
                <w:highlight w:val="none"/>
              </w:rPr>
            </w:pPr>
            <w:r>
              <w:rPr>
                <w:szCs w:val="21"/>
                <w:highlight w:val="none"/>
              </w:rPr>
              <w:t>（元）</w:t>
            </w:r>
          </w:p>
        </w:tc>
        <w:tc>
          <w:tcPr>
            <w:tcW w:w="2067" w:type="dxa"/>
            <w:tcBorders>
              <w:top w:val="single" w:color="auto" w:sz="4" w:space="0"/>
              <w:left w:val="single" w:color="auto" w:sz="4" w:space="0"/>
              <w:bottom w:val="single" w:color="auto" w:sz="4" w:space="0"/>
              <w:right w:val="single" w:color="auto" w:sz="4" w:space="0"/>
            </w:tcBorders>
            <w:vAlign w:val="center"/>
          </w:tcPr>
          <w:p w14:paraId="5B40188B">
            <w:pPr>
              <w:jc w:val="center"/>
              <w:rPr>
                <w:szCs w:val="21"/>
                <w:highlight w:val="none"/>
              </w:rPr>
            </w:pPr>
            <w:r>
              <w:rPr>
                <w:szCs w:val="21"/>
                <w:highlight w:val="none"/>
              </w:rPr>
              <w:t>采购单位联系人及联系电话</w:t>
            </w:r>
          </w:p>
        </w:tc>
      </w:tr>
      <w:tr w14:paraId="0BE3F4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927" w:type="dxa"/>
            <w:tcBorders>
              <w:top w:val="single" w:color="auto" w:sz="4" w:space="0"/>
              <w:left w:val="single" w:color="auto" w:sz="4" w:space="0"/>
              <w:bottom w:val="single" w:color="auto" w:sz="4" w:space="0"/>
              <w:right w:val="single" w:color="auto" w:sz="4" w:space="0"/>
            </w:tcBorders>
          </w:tcPr>
          <w:p w14:paraId="2B244218">
            <w:pPr>
              <w:snapToGrid w:val="0"/>
              <w:spacing w:line="240" w:lineRule="exact"/>
              <w:jc w:val="left"/>
              <w:rPr>
                <w:szCs w:val="21"/>
                <w:highlight w:val="none"/>
              </w:rPr>
            </w:pPr>
          </w:p>
        </w:tc>
        <w:tc>
          <w:tcPr>
            <w:tcW w:w="4104" w:type="dxa"/>
            <w:tcBorders>
              <w:top w:val="single" w:color="auto" w:sz="4" w:space="0"/>
              <w:left w:val="single" w:color="auto" w:sz="4" w:space="0"/>
              <w:bottom w:val="single" w:color="auto" w:sz="4" w:space="0"/>
              <w:right w:val="single" w:color="auto" w:sz="4" w:space="0"/>
            </w:tcBorders>
          </w:tcPr>
          <w:p w14:paraId="23150D1D">
            <w:pPr>
              <w:snapToGrid w:val="0"/>
              <w:spacing w:line="240" w:lineRule="exact"/>
              <w:jc w:val="left"/>
              <w:rPr>
                <w:szCs w:val="21"/>
                <w:highlight w:val="none"/>
              </w:rPr>
            </w:pPr>
          </w:p>
        </w:tc>
        <w:tc>
          <w:tcPr>
            <w:tcW w:w="3274" w:type="dxa"/>
            <w:tcBorders>
              <w:top w:val="single" w:color="auto" w:sz="4" w:space="0"/>
              <w:left w:val="single" w:color="auto" w:sz="4" w:space="0"/>
              <w:bottom w:val="single" w:color="auto" w:sz="4" w:space="0"/>
              <w:right w:val="single" w:color="auto" w:sz="4" w:space="0"/>
            </w:tcBorders>
          </w:tcPr>
          <w:p w14:paraId="0C76450A">
            <w:pPr>
              <w:snapToGrid w:val="0"/>
              <w:spacing w:line="240" w:lineRule="exact"/>
              <w:jc w:val="left"/>
              <w:rPr>
                <w:szCs w:val="21"/>
                <w:highlight w:val="none"/>
              </w:rPr>
            </w:pPr>
          </w:p>
        </w:tc>
        <w:tc>
          <w:tcPr>
            <w:tcW w:w="1033" w:type="dxa"/>
            <w:tcBorders>
              <w:top w:val="single" w:color="auto" w:sz="4" w:space="0"/>
              <w:left w:val="single" w:color="auto" w:sz="4" w:space="0"/>
              <w:bottom w:val="single" w:color="auto" w:sz="4" w:space="0"/>
              <w:right w:val="single" w:color="auto" w:sz="4" w:space="0"/>
            </w:tcBorders>
          </w:tcPr>
          <w:p w14:paraId="6008FACD">
            <w:pPr>
              <w:snapToGrid w:val="0"/>
              <w:spacing w:line="240" w:lineRule="exact"/>
              <w:jc w:val="left"/>
              <w:rPr>
                <w:szCs w:val="21"/>
                <w:highlight w:val="none"/>
              </w:rPr>
            </w:pPr>
          </w:p>
        </w:tc>
        <w:tc>
          <w:tcPr>
            <w:tcW w:w="1033" w:type="dxa"/>
            <w:tcBorders>
              <w:top w:val="single" w:color="auto" w:sz="4" w:space="0"/>
              <w:left w:val="single" w:color="auto" w:sz="4" w:space="0"/>
              <w:bottom w:val="single" w:color="auto" w:sz="4" w:space="0"/>
              <w:right w:val="single" w:color="auto" w:sz="4" w:space="0"/>
            </w:tcBorders>
          </w:tcPr>
          <w:p w14:paraId="3FFC704C">
            <w:pPr>
              <w:snapToGrid w:val="0"/>
              <w:spacing w:line="240" w:lineRule="exact"/>
              <w:jc w:val="left"/>
              <w:rPr>
                <w:szCs w:val="21"/>
                <w:highlight w:val="none"/>
              </w:rPr>
            </w:pPr>
          </w:p>
        </w:tc>
        <w:tc>
          <w:tcPr>
            <w:tcW w:w="1378" w:type="dxa"/>
            <w:tcBorders>
              <w:top w:val="single" w:color="auto" w:sz="4" w:space="0"/>
              <w:left w:val="single" w:color="auto" w:sz="4" w:space="0"/>
              <w:bottom w:val="single" w:color="auto" w:sz="4" w:space="0"/>
              <w:right w:val="single" w:color="auto" w:sz="4" w:space="0"/>
            </w:tcBorders>
          </w:tcPr>
          <w:p w14:paraId="7AE247B4">
            <w:pPr>
              <w:snapToGrid w:val="0"/>
              <w:spacing w:line="240" w:lineRule="exact"/>
              <w:jc w:val="left"/>
              <w:rPr>
                <w:szCs w:val="21"/>
                <w:highlight w:val="none"/>
              </w:rPr>
            </w:pPr>
          </w:p>
        </w:tc>
        <w:tc>
          <w:tcPr>
            <w:tcW w:w="2067" w:type="dxa"/>
            <w:tcBorders>
              <w:top w:val="single" w:color="auto" w:sz="4" w:space="0"/>
              <w:left w:val="single" w:color="auto" w:sz="4" w:space="0"/>
              <w:bottom w:val="single" w:color="auto" w:sz="4" w:space="0"/>
              <w:right w:val="single" w:color="auto" w:sz="4" w:space="0"/>
            </w:tcBorders>
          </w:tcPr>
          <w:p w14:paraId="3A0D0B52">
            <w:pPr>
              <w:snapToGrid w:val="0"/>
              <w:spacing w:line="240" w:lineRule="exact"/>
              <w:jc w:val="left"/>
              <w:rPr>
                <w:szCs w:val="21"/>
                <w:highlight w:val="none"/>
              </w:rPr>
            </w:pPr>
          </w:p>
        </w:tc>
      </w:tr>
      <w:tr w14:paraId="395363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927" w:type="dxa"/>
            <w:tcBorders>
              <w:top w:val="single" w:color="auto" w:sz="4" w:space="0"/>
              <w:left w:val="single" w:color="auto" w:sz="4" w:space="0"/>
              <w:bottom w:val="single" w:color="auto" w:sz="4" w:space="0"/>
              <w:right w:val="single" w:color="auto" w:sz="4" w:space="0"/>
            </w:tcBorders>
          </w:tcPr>
          <w:p w14:paraId="3A2C99DB">
            <w:pPr>
              <w:snapToGrid w:val="0"/>
              <w:spacing w:before="50" w:after="120" w:afterLines="50" w:line="400" w:lineRule="exact"/>
              <w:jc w:val="left"/>
              <w:rPr>
                <w:szCs w:val="21"/>
                <w:highlight w:val="none"/>
              </w:rPr>
            </w:pPr>
          </w:p>
        </w:tc>
        <w:tc>
          <w:tcPr>
            <w:tcW w:w="4104" w:type="dxa"/>
            <w:tcBorders>
              <w:top w:val="single" w:color="auto" w:sz="4" w:space="0"/>
              <w:left w:val="single" w:color="auto" w:sz="4" w:space="0"/>
              <w:bottom w:val="single" w:color="auto" w:sz="4" w:space="0"/>
              <w:right w:val="single" w:color="auto" w:sz="4" w:space="0"/>
            </w:tcBorders>
          </w:tcPr>
          <w:p w14:paraId="3A955C2B">
            <w:pPr>
              <w:snapToGrid w:val="0"/>
              <w:spacing w:before="50" w:after="120" w:afterLines="50" w:line="400" w:lineRule="exact"/>
              <w:jc w:val="left"/>
              <w:rPr>
                <w:szCs w:val="21"/>
                <w:highlight w:val="none"/>
              </w:rPr>
            </w:pPr>
          </w:p>
        </w:tc>
        <w:tc>
          <w:tcPr>
            <w:tcW w:w="3274" w:type="dxa"/>
            <w:tcBorders>
              <w:top w:val="single" w:color="auto" w:sz="4" w:space="0"/>
              <w:left w:val="single" w:color="auto" w:sz="4" w:space="0"/>
              <w:bottom w:val="single" w:color="auto" w:sz="4" w:space="0"/>
              <w:right w:val="single" w:color="auto" w:sz="4" w:space="0"/>
            </w:tcBorders>
          </w:tcPr>
          <w:p w14:paraId="6C113434">
            <w:pPr>
              <w:snapToGrid w:val="0"/>
              <w:spacing w:before="50" w:after="120" w:afterLines="50" w:line="400" w:lineRule="exact"/>
              <w:jc w:val="left"/>
              <w:rPr>
                <w:szCs w:val="21"/>
                <w:highlight w:val="none"/>
              </w:rPr>
            </w:pPr>
          </w:p>
        </w:tc>
        <w:tc>
          <w:tcPr>
            <w:tcW w:w="1033" w:type="dxa"/>
            <w:tcBorders>
              <w:top w:val="single" w:color="auto" w:sz="4" w:space="0"/>
              <w:left w:val="single" w:color="auto" w:sz="4" w:space="0"/>
              <w:bottom w:val="single" w:color="auto" w:sz="4" w:space="0"/>
              <w:right w:val="single" w:color="auto" w:sz="4" w:space="0"/>
            </w:tcBorders>
          </w:tcPr>
          <w:p w14:paraId="71AE1E3E">
            <w:pPr>
              <w:snapToGrid w:val="0"/>
              <w:spacing w:before="50" w:after="120" w:afterLines="50" w:line="400" w:lineRule="exact"/>
              <w:jc w:val="left"/>
              <w:rPr>
                <w:szCs w:val="21"/>
                <w:highlight w:val="none"/>
              </w:rPr>
            </w:pPr>
          </w:p>
        </w:tc>
        <w:tc>
          <w:tcPr>
            <w:tcW w:w="1033" w:type="dxa"/>
            <w:tcBorders>
              <w:top w:val="single" w:color="auto" w:sz="4" w:space="0"/>
              <w:left w:val="single" w:color="auto" w:sz="4" w:space="0"/>
              <w:bottom w:val="single" w:color="auto" w:sz="4" w:space="0"/>
              <w:right w:val="single" w:color="auto" w:sz="4" w:space="0"/>
            </w:tcBorders>
          </w:tcPr>
          <w:p w14:paraId="28A5FC69">
            <w:pPr>
              <w:snapToGrid w:val="0"/>
              <w:spacing w:before="50" w:after="120" w:afterLines="50" w:line="400" w:lineRule="exact"/>
              <w:jc w:val="left"/>
              <w:rPr>
                <w:szCs w:val="21"/>
                <w:highlight w:val="none"/>
              </w:rPr>
            </w:pPr>
          </w:p>
        </w:tc>
        <w:tc>
          <w:tcPr>
            <w:tcW w:w="1378" w:type="dxa"/>
            <w:tcBorders>
              <w:top w:val="single" w:color="auto" w:sz="4" w:space="0"/>
              <w:left w:val="single" w:color="auto" w:sz="4" w:space="0"/>
              <w:bottom w:val="single" w:color="auto" w:sz="4" w:space="0"/>
              <w:right w:val="single" w:color="auto" w:sz="4" w:space="0"/>
            </w:tcBorders>
          </w:tcPr>
          <w:p w14:paraId="62F4383C">
            <w:pPr>
              <w:snapToGrid w:val="0"/>
              <w:spacing w:before="50" w:after="120" w:afterLines="50" w:line="400" w:lineRule="exact"/>
              <w:jc w:val="left"/>
              <w:rPr>
                <w:szCs w:val="21"/>
                <w:highlight w:val="none"/>
              </w:rPr>
            </w:pPr>
          </w:p>
        </w:tc>
        <w:tc>
          <w:tcPr>
            <w:tcW w:w="2067" w:type="dxa"/>
            <w:tcBorders>
              <w:top w:val="single" w:color="auto" w:sz="4" w:space="0"/>
              <w:left w:val="single" w:color="auto" w:sz="4" w:space="0"/>
              <w:bottom w:val="single" w:color="auto" w:sz="4" w:space="0"/>
              <w:right w:val="single" w:color="auto" w:sz="4" w:space="0"/>
            </w:tcBorders>
          </w:tcPr>
          <w:p w14:paraId="74F980E3">
            <w:pPr>
              <w:snapToGrid w:val="0"/>
              <w:spacing w:before="50" w:after="120" w:afterLines="50" w:line="400" w:lineRule="exact"/>
              <w:jc w:val="left"/>
              <w:rPr>
                <w:szCs w:val="21"/>
                <w:highlight w:val="none"/>
              </w:rPr>
            </w:pPr>
          </w:p>
        </w:tc>
      </w:tr>
      <w:tr w14:paraId="14A9B3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2" w:hRule="atLeast"/>
        </w:trPr>
        <w:tc>
          <w:tcPr>
            <w:tcW w:w="927" w:type="dxa"/>
            <w:tcBorders>
              <w:top w:val="single" w:color="auto" w:sz="4" w:space="0"/>
              <w:left w:val="single" w:color="auto" w:sz="4" w:space="0"/>
              <w:bottom w:val="single" w:color="auto" w:sz="4" w:space="0"/>
              <w:right w:val="single" w:color="auto" w:sz="4" w:space="0"/>
            </w:tcBorders>
          </w:tcPr>
          <w:p w14:paraId="0731661D">
            <w:pPr>
              <w:snapToGrid w:val="0"/>
              <w:spacing w:before="50" w:after="120" w:afterLines="50" w:line="400" w:lineRule="exact"/>
              <w:jc w:val="left"/>
              <w:rPr>
                <w:szCs w:val="21"/>
                <w:highlight w:val="none"/>
              </w:rPr>
            </w:pPr>
          </w:p>
        </w:tc>
        <w:tc>
          <w:tcPr>
            <w:tcW w:w="4104" w:type="dxa"/>
            <w:tcBorders>
              <w:top w:val="single" w:color="auto" w:sz="4" w:space="0"/>
              <w:left w:val="single" w:color="auto" w:sz="4" w:space="0"/>
              <w:bottom w:val="single" w:color="auto" w:sz="4" w:space="0"/>
              <w:right w:val="single" w:color="auto" w:sz="4" w:space="0"/>
            </w:tcBorders>
          </w:tcPr>
          <w:p w14:paraId="20DFFC54">
            <w:pPr>
              <w:snapToGrid w:val="0"/>
              <w:spacing w:before="50" w:after="120" w:afterLines="50" w:line="400" w:lineRule="exact"/>
              <w:jc w:val="left"/>
              <w:rPr>
                <w:szCs w:val="21"/>
                <w:highlight w:val="none"/>
              </w:rPr>
            </w:pPr>
          </w:p>
        </w:tc>
        <w:tc>
          <w:tcPr>
            <w:tcW w:w="3274" w:type="dxa"/>
            <w:tcBorders>
              <w:top w:val="single" w:color="auto" w:sz="4" w:space="0"/>
              <w:left w:val="single" w:color="auto" w:sz="4" w:space="0"/>
              <w:bottom w:val="single" w:color="auto" w:sz="4" w:space="0"/>
              <w:right w:val="single" w:color="auto" w:sz="4" w:space="0"/>
            </w:tcBorders>
          </w:tcPr>
          <w:p w14:paraId="7D6340A4">
            <w:pPr>
              <w:snapToGrid w:val="0"/>
              <w:spacing w:before="50" w:after="120" w:afterLines="50" w:line="400" w:lineRule="exact"/>
              <w:jc w:val="left"/>
              <w:rPr>
                <w:szCs w:val="21"/>
                <w:highlight w:val="none"/>
              </w:rPr>
            </w:pPr>
          </w:p>
        </w:tc>
        <w:tc>
          <w:tcPr>
            <w:tcW w:w="1033" w:type="dxa"/>
            <w:tcBorders>
              <w:top w:val="single" w:color="auto" w:sz="4" w:space="0"/>
              <w:left w:val="single" w:color="auto" w:sz="4" w:space="0"/>
              <w:bottom w:val="single" w:color="auto" w:sz="4" w:space="0"/>
              <w:right w:val="single" w:color="auto" w:sz="4" w:space="0"/>
            </w:tcBorders>
          </w:tcPr>
          <w:p w14:paraId="116E803A">
            <w:pPr>
              <w:snapToGrid w:val="0"/>
              <w:spacing w:before="50" w:after="120" w:afterLines="50" w:line="400" w:lineRule="exact"/>
              <w:jc w:val="left"/>
              <w:rPr>
                <w:szCs w:val="21"/>
                <w:highlight w:val="none"/>
              </w:rPr>
            </w:pPr>
          </w:p>
        </w:tc>
        <w:tc>
          <w:tcPr>
            <w:tcW w:w="1033" w:type="dxa"/>
            <w:tcBorders>
              <w:top w:val="single" w:color="auto" w:sz="4" w:space="0"/>
              <w:left w:val="single" w:color="auto" w:sz="4" w:space="0"/>
              <w:bottom w:val="single" w:color="auto" w:sz="4" w:space="0"/>
              <w:right w:val="single" w:color="auto" w:sz="4" w:space="0"/>
            </w:tcBorders>
          </w:tcPr>
          <w:p w14:paraId="463920B1">
            <w:pPr>
              <w:snapToGrid w:val="0"/>
              <w:spacing w:before="50" w:after="120" w:afterLines="50" w:line="400" w:lineRule="exact"/>
              <w:jc w:val="left"/>
              <w:rPr>
                <w:szCs w:val="21"/>
                <w:highlight w:val="none"/>
              </w:rPr>
            </w:pPr>
          </w:p>
        </w:tc>
        <w:tc>
          <w:tcPr>
            <w:tcW w:w="1378" w:type="dxa"/>
            <w:tcBorders>
              <w:top w:val="single" w:color="auto" w:sz="4" w:space="0"/>
              <w:left w:val="single" w:color="auto" w:sz="4" w:space="0"/>
              <w:bottom w:val="single" w:color="auto" w:sz="4" w:space="0"/>
              <w:right w:val="single" w:color="auto" w:sz="4" w:space="0"/>
            </w:tcBorders>
          </w:tcPr>
          <w:p w14:paraId="06E85969">
            <w:pPr>
              <w:snapToGrid w:val="0"/>
              <w:spacing w:before="50" w:after="120" w:afterLines="50" w:line="400" w:lineRule="exact"/>
              <w:jc w:val="left"/>
              <w:rPr>
                <w:szCs w:val="21"/>
                <w:highlight w:val="none"/>
              </w:rPr>
            </w:pPr>
          </w:p>
        </w:tc>
        <w:tc>
          <w:tcPr>
            <w:tcW w:w="2067" w:type="dxa"/>
            <w:tcBorders>
              <w:top w:val="single" w:color="auto" w:sz="4" w:space="0"/>
              <w:left w:val="single" w:color="auto" w:sz="4" w:space="0"/>
              <w:bottom w:val="single" w:color="auto" w:sz="4" w:space="0"/>
              <w:right w:val="single" w:color="auto" w:sz="4" w:space="0"/>
            </w:tcBorders>
          </w:tcPr>
          <w:p w14:paraId="25188220">
            <w:pPr>
              <w:snapToGrid w:val="0"/>
              <w:spacing w:before="50" w:after="120" w:afterLines="50" w:line="400" w:lineRule="exact"/>
              <w:jc w:val="left"/>
              <w:rPr>
                <w:szCs w:val="21"/>
                <w:highlight w:val="none"/>
              </w:rPr>
            </w:pPr>
          </w:p>
        </w:tc>
      </w:tr>
      <w:tr w14:paraId="20141C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927" w:type="dxa"/>
            <w:tcBorders>
              <w:top w:val="single" w:color="auto" w:sz="4" w:space="0"/>
              <w:left w:val="single" w:color="auto" w:sz="4" w:space="0"/>
              <w:bottom w:val="single" w:color="auto" w:sz="4" w:space="0"/>
              <w:right w:val="single" w:color="auto" w:sz="4" w:space="0"/>
            </w:tcBorders>
          </w:tcPr>
          <w:p w14:paraId="0218CF2A">
            <w:pPr>
              <w:snapToGrid w:val="0"/>
              <w:spacing w:before="50" w:after="120" w:afterLines="50" w:line="400" w:lineRule="exact"/>
              <w:jc w:val="left"/>
              <w:rPr>
                <w:szCs w:val="21"/>
                <w:highlight w:val="none"/>
              </w:rPr>
            </w:pPr>
          </w:p>
        </w:tc>
        <w:tc>
          <w:tcPr>
            <w:tcW w:w="4104" w:type="dxa"/>
            <w:tcBorders>
              <w:top w:val="single" w:color="auto" w:sz="4" w:space="0"/>
              <w:left w:val="single" w:color="auto" w:sz="4" w:space="0"/>
              <w:bottom w:val="single" w:color="auto" w:sz="4" w:space="0"/>
              <w:right w:val="single" w:color="auto" w:sz="4" w:space="0"/>
            </w:tcBorders>
          </w:tcPr>
          <w:p w14:paraId="38370D2C">
            <w:pPr>
              <w:snapToGrid w:val="0"/>
              <w:spacing w:before="50" w:after="120" w:afterLines="50" w:line="400" w:lineRule="exact"/>
              <w:jc w:val="left"/>
              <w:rPr>
                <w:szCs w:val="21"/>
                <w:highlight w:val="none"/>
              </w:rPr>
            </w:pPr>
          </w:p>
        </w:tc>
        <w:tc>
          <w:tcPr>
            <w:tcW w:w="3274" w:type="dxa"/>
            <w:tcBorders>
              <w:top w:val="single" w:color="auto" w:sz="4" w:space="0"/>
              <w:left w:val="single" w:color="auto" w:sz="4" w:space="0"/>
              <w:bottom w:val="single" w:color="auto" w:sz="4" w:space="0"/>
              <w:right w:val="single" w:color="auto" w:sz="4" w:space="0"/>
            </w:tcBorders>
          </w:tcPr>
          <w:p w14:paraId="5C282E15">
            <w:pPr>
              <w:snapToGrid w:val="0"/>
              <w:spacing w:before="50" w:after="120" w:afterLines="50" w:line="400" w:lineRule="exact"/>
              <w:jc w:val="left"/>
              <w:rPr>
                <w:szCs w:val="21"/>
                <w:highlight w:val="none"/>
              </w:rPr>
            </w:pPr>
          </w:p>
        </w:tc>
        <w:tc>
          <w:tcPr>
            <w:tcW w:w="1033" w:type="dxa"/>
            <w:tcBorders>
              <w:top w:val="single" w:color="auto" w:sz="4" w:space="0"/>
              <w:left w:val="single" w:color="auto" w:sz="4" w:space="0"/>
              <w:bottom w:val="single" w:color="auto" w:sz="4" w:space="0"/>
              <w:right w:val="single" w:color="auto" w:sz="4" w:space="0"/>
            </w:tcBorders>
          </w:tcPr>
          <w:p w14:paraId="6B267AE4">
            <w:pPr>
              <w:snapToGrid w:val="0"/>
              <w:spacing w:before="50" w:after="120" w:afterLines="50" w:line="400" w:lineRule="exact"/>
              <w:jc w:val="left"/>
              <w:rPr>
                <w:szCs w:val="21"/>
                <w:highlight w:val="none"/>
              </w:rPr>
            </w:pPr>
          </w:p>
        </w:tc>
        <w:tc>
          <w:tcPr>
            <w:tcW w:w="1033" w:type="dxa"/>
            <w:tcBorders>
              <w:top w:val="single" w:color="auto" w:sz="4" w:space="0"/>
              <w:left w:val="single" w:color="auto" w:sz="4" w:space="0"/>
              <w:bottom w:val="single" w:color="auto" w:sz="4" w:space="0"/>
              <w:right w:val="single" w:color="auto" w:sz="4" w:space="0"/>
            </w:tcBorders>
          </w:tcPr>
          <w:p w14:paraId="6A752065">
            <w:pPr>
              <w:snapToGrid w:val="0"/>
              <w:spacing w:before="50" w:after="120" w:afterLines="50" w:line="400" w:lineRule="exact"/>
              <w:jc w:val="left"/>
              <w:rPr>
                <w:szCs w:val="21"/>
                <w:highlight w:val="none"/>
              </w:rPr>
            </w:pPr>
          </w:p>
        </w:tc>
        <w:tc>
          <w:tcPr>
            <w:tcW w:w="1378" w:type="dxa"/>
            <w:tcBorders>
              <w:top w:val="single" w:color="auto" w:sz="4" w:space="0"/>
              <w:left w:val="single" w:color="auto" w:sz="4" w:space="0"/>
              <w:bottom w:val="single" w:color="auto" w:sz="4" w:space="0"/>
              <w:right w:val="single" w:color="auto" w:sz="4" w:space="0"/>
            </w:tcBorders>
          </w:tcPr>
          <w:p w14:paraId="4E3AC464">
            <w:pPr>
              <w:snapToGrid w:val="0"/>
              <w:spacing w:before="50" w:after="120" w:afterLines="50" w:line="400" w:lineRule="exact"/>
              <w:jc w:val="left"/>
              <w:rPr>
                <w:szCs w:val="21"/>
                <w:highlight w:val="none"/>
              </w:rPr>
            </w:pPr>
          </w:p>
        </w:tc>
        <w:tc>
          <w:tcPr>
            <w:tcW w:w="2067" w:type="dxa"/>
            <w:tcBorders>
              <w:top w:val="single" w:color="auto" w:sz="4" w:space="0"/>
              <w:left w:val="single" w:color="auto" w:sz="4" w:space="0"/>
              <w:bottom w:val="single" w:color="auto" w:sz="4" w:space="0"/>
              <w:right w:val="single" w:color="auto" w:sz="4" w:space="0"/>
            </w:tcBorders>
          </w:tcPr>
          <w:p w14:paraId="1ACDCBAC">
            <w:pPr>
              <w:snapToGrid w:val="0"/>
              <w:spacing w:before="50" w:after="120" w:afterLines="50" w:line="400" w:lineRule="exact"/>
              <w:jc w:val="left"/>
              <w:rPr>
                <w:szCs w:val="21"/>
                <w:highlight w:val="none"/>
              </w:rPr>
            </w:pPr>
          </w:p>
        </w:tc>
      </w:tr>
      <w:tr w14:paraId="053990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927" w:type="dxa"/>
            <w:tcBorders>
              <w:top w:val="single" w:color="auto" w:sz="4" w:space="0"/>
              <w:left w:val="single" w:color="auto" w:sz="4" w:space="0"/>
              <w:bottom w:val="single" w:color="auto" w:sz="4" w:space="0"/>
              <w:right w:val="single" w:color="auto" w:sz="4" w:space="0"/>
            </w:tcBorders>
          </w:tcPr>
          <w:p w14:paraId="796F8371">
            <w:pPr>
              <w:snapToGrid w:val="0"/>
              <w:spacing w:before="50" w:after="120" w:afterLines="50" w:line="400" w:lineRule="exact"/>
              <w:jc w:val="left"/>
              <w:rPr>
                <w:szCs w:val="21"/>
                <w:highlight w:val="none"/>
              </w:rPr>
            </w:pPr>
          </w:p>
        </w:tc>
        <w:tc>
          <w:tcPr>
            <w:tcW w:w="4104" w:type="dxa"/>
            <w:tcBorders>
              <w:top w:val="single" w:color="auto" w:sz="4" w:space="0"/>
              <w:left w:val="single" w:color="auto" w:sz="4" w:space="0"/>
              <w:bottom w:val="single" w:color="auto" w:sz="4" w:space="0"/>
              <w:right w:val="single" w:color="auto" w:sz="4" w:space="0"/>
            </w:tcBorders>
          </w:tcPr>
          <w:p w14:paraId="0393449D">
            <w:pPr>
              <w:snapToGrid w:val="0"/>
              <w:spacing w:before="50" w:after="120" w:afterLines="50" w:line="400" w:lineRule="exact"/>
              <w:jc w:val="left"/>
              <w:rPr>
                <w:szCs w:val="21"/>
                <w:highlight w:val="none"/>
              </w:rPr>
            </w:pPr>
          </w:p>
        </w:tc>
        <w:tc>
          <w:tcPr>
            <w:tcW w:w="3274" w:type="dxa"/>
            <w:tcBorders>
              <w:top w:val="single" w:color="auto" w:sz="4" w:space="0"/>
              <w:left w:val="single" w:color="auto" w:sz="4" w:space="0"/>
              <w:bottom w:val="single" w:color="auto" w:sz="4" w:space="0"/>
              <w:right w:val="single" w:color="auto" w:sz="4" w:space="0"/>
            </w:tcBorders>
          </w:tcPr>
          <w:p w14:paraId="51BF5360">
            <w:pPr>
              <w:snapToGrid w:val="0"/>
              <w:spacing w:before="50" w:after="120" w:afterLines="50" w:line="400" w:lineRule="exact"/>
              <w:jc w:val="left"/>
              <w:rPr>
                <w:szCs w:val="21"/>
                <w:highlight w:val="none"/>
              </w:rPr>
            </w:pPr>
          </w:p>
        </w:tc>
        <w:tc>
          <w:tcPr>
            <w:tcW w:w="1033" w:type="dxa"/>
            <w:tcBorders>
              <w:top w:val="single" w:color="auto" w:sz="4" w:space="0"/>
              <w:left w:val="single" w:color="auto" w:sz="4" w:space="0"/>
              <w:bottom w:val="single" w:color="auto" w:sz="4" w:space="0"/>
              <w:right w:val="single" w:color="auto" w:sz="4" w:space="0"/>
            </w:tcBorders>
          </w:tcPr>
          <w:p w14:paraId="74C2218C">
            <w:pPr>
              <w:snapToGrid w:val="0"/>
              <w:spacing w:before="50" w:after="120" w:afterLines="50" w:line="400" w:lineRule="exact"/>
              <w:jc w:val="left"/>
              <w:rPr>
                <w:szCs w:val="21"/>
                <w:highlight w:val="none"/>
              </w:rPr>
            </w:pPr>
          </w:p>
        </w:tc>
        <w:tc>
          <w:tcPr>
            <w:tcW w:w="1033" w:type="dxa"/>
            <w:tcBorders>
              <w:top w:val="single" w:color="auto" w:sz="4" w:space="0"/>
              <w:left w:val="single" w:color="auto" w:sz="4" w:space="0"/>
              <w:bottom w:val="single" w:color="auto" w:sz="4" w:space="0"/>
              <w:right w:val="single" w:color="auto" w:sz="4" w:space="0"/>
            </w:tcBorders>
          </w:tcPr>
          <w:p w14:paraId="65CA8701">
            <w:pPr>
              <w:snapToGrid w:val="0"/>
              <w:spacing w:before="50" w:after="120" w:afterLines="50" w:line="400" w:lineRule="exact"/>
              <w:jc w:val="left"/>
              <w:rPr>
                <w:szCs w:val="21"/>
                <w:highlight w:val="none"/>
              </w:rPr>
            </w:pPr>
          </w:p>
        </w:tc>
        <w:tc>
          <w:tcPr>
            <w:tcW w:w="1378" w:type="dxa"/>
            <w:tcBorders>
              <w:top w:val="single" w:color="auto" w:sz="4" w:space="0"/>
              <w:left w:val="single" w:color="auto" w:sz="4" w:space="0"/>
              <w:bottom w:val="single" w:color="auto" w:sz="4" w:space="0"/>
              <w:right w:val="single" w:color="auto" w:sz="4" w:space="0"/>
            </w:tcBorders>
          </w:tcPr>
          <w:p w14:paraId="1735E667">
            <w:pPr>
              <w:snapToGrid w:val="0"/>
              <w:spacing w:before="50" w:after="120" w:afterLines="50" w:line="400" w:lineRule="exact"/>
              <w:jc w:val="left"/>
              <w:rPr>
                <w:szCs w:val="21"/>
                <w:highlight w:val="none"/>
              </w:rPr>
            </w:pPr>
          </w:p>
        </w:tc>
        <w:tc>
          <w:tcPr>
            <w:tcW w:w="2067" w:type="dxa"/>
            <w:tcBorders>
              <w:top w:val="single" w:color="auto" w:sz="4" w:space="0"/>
              <w:left w:val="single" w:color="auto" w:sz="4" w:space="0"/>
              <w:bottom w:val="single" w:color="auto" w:sz="4" w:space="0"/>
              <w:right w:val="single" w:color="auto" w:sz="4" w:space="0"/>
            </w:tcBorders>
          </w:tcPr>
          <w:p w14:paraId="22C9F4BF">
            <w:pPr>
              <w:snapToGrid w:val="0"/>
              <w:spacing w:before="50" w:after="120" w:afterLines="50" w:line="400" w:lineRule="exact"/>
              <w:jc w:val="left"/>
              <w:rPr>
                <w:szCs w:val="21"/>
                <w:highlight w:val="none"/>
              </w:rPr>
            </w:pPr>
          </w:p>
        </w:tc>
      </w:tr>
    </w:tbl>
    <w:p w14:paraId="5D814B78">
      <w:pPr>
        <w:pStyle w:val="15"/>
        <w:snapToGrid w:val="0"/>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注：</w:t>
      </w:r>
    </w:p>
    <w:p w14:paraId="54582B5B">
      <w:pPr>
        <w:pStyle w:val="15"/>
        <w:snapToGrid w:val="0"/>
        <w:rPr>
          <w:rFonts w:ascii="Times New Roman" w:hAnsi="Times New Roman" w:eastAsia="宋体" w:cs="Times New Roman"/>
          <w:sz w:val="21"/>
          <w:szCs w:val="21"/>
          <w:highlight w:val="none"/>
        </w:rPr>
      </w:pPr>
      <w:r>
        <w:rPr>
          <w:rFonts w:ascii="Times New Roman" w:hAnsi="Times New Roman" w:eastAsia="宋体" w:cs="Times New Roman"/>
          <w:szCs w:val="21"/>
          <w:highlight w:val="none"/>
        </w:rPr>
        <w:t>（1）</w:t>
      </w:r>
      <w:r>
        <w:rPr>
          <w:rFonts w:ascii="Times New Roman" w:hAnsi="Times New Roman" w:eastAsia="宋体" w:cs="Times New Roman"/>
          <w:sz w:val="21"/>
          <w:szCs w:val="21"/>
          <w:highlight w:val="none"/>
        </w:rPr>
        <w:t>未附</w:t>
      </w:r>
      <w:r>
        <w:rPr>
          <w:rFonts w:hint="eastAsia" w:ascii="Times New Roman" w:hAnsi="Times New Roman" w:eastAsia="宋体" w:cs="Times New Roman"/>
          <w:sz w:val="21"/>
          <w:szCs w:val="21"/>
          <w:highlight w:val="none"/>
        </w:rPr>
        <w:t>证明材料</w:t>
      </w:r>
      <w:r>
        <w:rPr>
          <w:rFonts w:ascii="Times New Roman" w:hAnsi="Times New Roman" w:eastAsia="宋体" w:cs="Times New Roman"/>
          <w:sz w:val="21"/>
          <w:szCs w:val="21"/>
          <w:highlight w:val="none"/>
        </w:rPr>
        <w:t>的业绩无效</w:t>
      </w:r>
      <w:r>
        <w:rPr>
          <w:rFonts w:hint="eastAsia" w:ascii="Times New Roman" w:hAnsi="Times New Roman" w:eastAsia="宋体" w:cs="Times New Roman"/>
          <w:sz w:val="21"/>
          <w:szCs w:val="21"/>
          <w:highlight w:val="none"/>
        </w:rPr>
        <w:t>，证明材料</w:t>
      </w:r>
      <w:r>
        <w:rPr>
          <w:rFonts w:ascii="Times New Roman" w:hAnsi="Times New Roman" w:eastAsia="宋体" w:cs="Times New Roman"/>
          <w:sz w:val="21"/>
          <w:szCs w:val="21"/>
          <w:highlight w:val="none"/>
        </w:rPr>
        <w:t>见第四章《</w:t>
      </w:r>
      <w:r>
        <w:rPr>
          <w:rFonts w:hint="eastAsia" w:ascii="Times New Roman" w:hAnsi="Times New Roman" w:eastAsia="宋体" w:cs="Times New Roman"/>
          <w:sz w:val="21"/>
          <w:szCs w:val="21"/>
          <w:highlight w:val="none"/>
        </w:rPr>
        <w:t>评审方法及标准</w:t>
      </w:r>
      <w:r>
        <w:rPr>
          <w:rFonts w:ascii="Times New Roman" w:hAnsi="Times New Roman" w:eastAsia="宋体" w:cs="Times New Roman"/>
          <w:sz w:val="21"/>
          <w:szCs w:val="21"/>
          <w:highlight w:val="none"/>
        </w:rPr>
        <w:t>》规定</w:t>
      </w:r>
    </w:p>
    <w:p w14:paraId="73DCADB5">
      <w:pPr>
        <w:pStyle w:val="15"/>
        <w:snapToGrid w:val="0"/>
        <w:rPr>
          <w:rFonts w:ascii="Times New Roman" w:hAnsi="Times New Roman" w:eastAsia="宋体" w:cs="Times New Roman"/>
          <w:sz w:val="21"/>
          <w:szCs w:val="21"/>
          <w:highlight w:val="none"/>
        </w:rPr>
      </w:pPr>
      <w:r>
        <w:rPr>
          <w:rFonts w:ascii="Times New Roman" w:hAnsi="Times New Roman" w:eastAsia="宋体" w:cs="Times New Roman"/>
          <w:szCs w:val="21"/>
          <w:highlight w:val="none"/>
        </w:rPr>
        <w:t>（</w:t>
      </w:r>
      <w:r>
        <w:rPr>
          <w:rFonts w:hint="eastAsia" w:ascii="Times New Roman" w:hAnsi="Times New Roman" w:eastAsia="宋体" w:cs="Times New Roman"/>
          <w:szCs w:val="21"/>
          <w:highlight w:val="none"/>
        </w:rPr>
        <w:t>2</w:t>
      </w:r>
      <w:r>
        <w:rPr>
          <w:rFonts w:ascii="Times New Roman" w:hAnsi="Times New Roman" w:eastAsia="宋体" w:cs="Times New Roman"/>
          <w:szCs w:val="21"/>
          <w:highlight w:val="none"/>
        </w:rPr>
        <w:t>）</w:t>
      </w:r>
      <w:r>
        <w:rPr>
          <w:rFonts w:ascii="Times New Roman" w:hAnsi="Times New Roman" w:eastAsia="宋体" w:cs="Times New Roman"/>
          <w:sz w:val="21"/>
          <w:szCs w:val="21"/>
          <w:highlight w:val="none"/>
        </w:rPr>
        <w:t>类似项目的定义见第四章《</w:t>
      </w:r>
      <w:r>
        <w:rPr>
          <w:rFonts w:hint="eastAsia" w:ascii="Times New Roman" w:hAnsi="Times New Roman" w:eastAsia="宋体" w:cs="Times New Roman"/>
          <w:sz w:val="21"/>
          <w:szCs w:val="21"/>
          <w:highlight w:val="none"/>
        </w:rPr>
        <w:t>评审方法及标准</w:t>
      </w:r>
      <w:r>
        <w:rPr>
          <w:rFonts w:ascii="Times New Roman" w:hAnsi="Times New Roman" w:eastAsia="宋体" w:cs="Times New Roman"/>
          <w:sz w:val="21"/>
          <w:szCs w:val="21"/>
          <w:highlight w:val="none"/>
        </w:rPr>
        <w:t>》规定。</w:t>
      </w:r>
    </w:p>
    <w:p w14:paraId="2494B947">
      <w:pPr>
        <w:rPr>
          <w:highlight w:val="none"/>
        </w:rPr>
      </w:pPr>
      <w:r>
        <w:rPr>
          <w:szCs w:val="21"/>
          <w:highlight w:val="none"/>
        </w:rPr>
        <w:t>（3）</w:t>
      </w:r>
      <w:r>
        <w:rPr>
          <w:highlight w:val="none"/>
        </w:rPr>
        <w:t>本表可拓展</w:t>
      </w:r>
      <w:r>
        <w:rPr>
          <w:rFonts w:hint="eastAsia"/>
          <w:highlight w:val="none"/>
        </w:rPr>
        <w:t>。</w:t>
      </w:r>
    </w:p>
    <w:p w14:paraId="4484DE28">
      <w:pPr>
        <w:rPr>
          <w:highlight w:val="none"/>
        </w:rPr>
      </w:pPr>
    </w:p>
    <w:p w14:paraId="57EB2D56">
      <w:pPr>
        <w:snapToGrid w:val="0"/>
        <w:spacing w:before="50"/>
        <w:jc w:val="left"/>
        <w:rPr>
          <w:szCs w:val="21"/>
          <w:highlight w:val="none"/>
        </w:rPr>
        <w:sectPr>
          <w:pgSz w:w="16838" w:h="11906" w:orient="landscape"/>
          <w:pgMar w:top="1274" w:right="1418" w:bottom="1418" w:left="1418" w:header="851" w:footer="992" w:gutter="0"/>
          <w:cols w:space="720" w:num="1"/>
          <w:docGrid w:linePitch="312" w:charSpace="0"/>
        </w:sectPr>
      </w:pPr>
      <w:bookmarkStart w:id="101" w:name="_Hlk89177822"/>
      <w:r>
        <w:rPr>
          <w:szCs w:val="21"/>
          <w:highlight w:val="none"/>
        </w:rPr>
        <w:t>供应商</w:t>
      </w:r>
      <w:r>
        <w:rPr>
          <w:rFonts w:hint="eastAsia"/>
          <w:szCs w:val="21"/>
          <w:highlight w:val="none"/>
        </w:rPr>
        <w:t>名称(电子签章</w:t>
      </w:r>
      <w:r>
        <w:rPr>
          <w:szCs w:val="21"/>
          <w:highlight w:val="none"/>
        </w:rPr>
        <w:t>)：</w:t>
      </w:r>
      <w:r>
        <w:rPr>
          <w:szCs w:val="21"/>
          <w:highlight w:val="none"/>
          <w:u w:val="single"/>
        </w:rPr>
        <w:t xml:space="preserve">              </w:t>
      </w:r>
      <w:bookmarkEnd w:id="101"/>
      <w:r>
        <w:rPr>
          <w:szCs w:val="21"/>
          <w:highlight w:val="none"/>
          <w:u w:val="single"/>
        </w:rPr>
        <w:t xml:space="preserve">   </w:t>
      </w:r>
      <w:r>
        <w:rPr>
          <w:szCs w:val="21"/>
          <w:highlight w:val="none"/>
        </w:rPr>
        <w:t xml:space="preserve">                                           年    月   日</w:t>
      </w:r>
    </w:p>
    <w:p w14:paraId="79B889CD">
      <w:pPr>
        <w:snapToGrid w:val="0"/>
        <w:spacing w:before="50" w:after="120" w:afterLines="50"/>
        <w:jc w:val="left"/>
        <w:rPr>
          <w:szCs w:val="21"/>
          <w:highlight w:val="none"/>
        </w:rPr>
      </w:pPr>
      <w:r>
        <w:rPr>
          <w:rFonts w:hint="eastAsia"/>
          <w:szCs w:val="21"/>
          <w:highlight w:val="none"/>
        </w:rPr>
        <w:t>12</w:t>
      </w:r>
      <w:r>
        <w:rPr>
          <w:szCs w:val="21"/>
          <w:highlight w:val="none"/>
        </w:rPr>
        <w:t>．</w:t>
      </w:r>
      <w:r>
        <w:rPr>
          <w:rFonts w:hint="eastAsia"/>
          <w:szCs w:val="21"/>
          <w:highlight w:val="none"/>
        </w:rPr>
        <w:t>提供响应产品由中共中央网络安全和信息化委员会办公室网站最新发布的《网络关键设备和网络安全专用产品安全认证和安全检测结果》截图证明材料或提供有效期内的《计算机信息系统安全专用产品销售许可证》（采购标的包含时提供）</w:t>
      </w:r>
    </w:p>
    <w:p w14:paraId="0FC95E7E">
      <w:pPr>
        <w:snapToGrid w:val="0"/>
        <w:spacing w:before="50" w:after="120" w:afterLines="50"/>
        <w:jc w:val="left"/>
        <w:rPr>
          <w:szCs w:val="21"/>
          <w:highlight w:val="none"/>
        </w:rPr>
      </w:pPr>
    </w:p>
    <w:p w14:paraId="5019E263">
      <w:pPr>
        <w:snapToGrid w:val="0"/>
        <w:spacing w:before="50" w:after="120" w:afterLines="50"/>
        <w:jc w:val="left"/>
        <w:rPr>
          <w:szCs w:val="21"/>
          <w:highlight w:val="none"/>
        </w:rPr>
      </w:pPr>
      <w:r>
        <w:rPr>
          <w:rFonts w:hint="eastAsia"/>
          <w:szCs w:val="21"/>
          <w:highlight w:val="none"/>
        </w:rPr>
        <w:t>13</w:t>
      </w:r>
      <w:r>
        <w:rPr>
          <w:szCs w:val="21"/>
          <w:highlight w:val="none"/>
        </w:rPr>
        <w:t>．符合政府采购政策</w:t>
      </w:r>
      <w:r>
        <w:rPr>
          <w:rFonts w:hint="eastAsia"/>
          <w:szCs w:val="21"/>
          <w:highlight w:val="none"/>
        </w:rPr>
        <w:t>的</w:t>
      </w:r>
      <w:r>
        <w:rPr>
          <w:szCs w:val="21"/>
          <w:highlight w:val="none"/>
        </w:rPr>
        <w:t>证明材料。</w:t>
      </w:r>
    </w:p>
    <w:p w14:paraId="7371B67F">
      <w:pPr>
        <w:snapToGrid w:val="0"/>
        <w:spacing w:before="50" w:after="120" w:afterLines="50"/>
        <w:jc w:val="left"/>
        <w:rPr>
          <w:szCs w:val="21"/>
          <w:highlight w:val="none"/>
        </w:rPr>
      </w:pPr>
      <w:r>
        <w:rPr>
          <w:rFonts w:hint="eastAsia"/>
          <w:szCs w:val="21"/>
          <w:highlight w:val="none"/>
        </w:rPr>
        <w:t>13.1列入节能产品政府采购品目清单及环境标志产品政府采购品目清单的货物清单。</w:t>
      </w:r>
      <w:r>
        <w:rPr>
          <w:rFonts w:hint="eastAsia"/>
          <w:b/>
          <w:szCs w:val="21"/>
          <w:highlight w:val="none"/>
        </w:rPr>
        <w:t>（如有，须提供）</w:t>
      </w:r>
    </w:p>
    <w:p w14:paraId="65028EBB">
      <w:pPr>
        <w:snapToGrid w:val="0"/>
        <w:spacing w:before="50" w:after="120" w:afterLines="50"/>
        <w:jc w:val="left"/>
        <w:rPr>
          <w:szCs w:val="21"/>
          <w:highlight w:val="none"/>
        </w:rPr>
      </w:pPr>
      <w:r>
        <w:rPr>
          <w:rFonts w:hint="eastAsia"/>
          <w:szCs w:val="21"/>
          <w:highlight w:val="none"/>
        </w:rPr>
        <w:t>响应产品中如有列入节能产品政府采购品目清单及环境标志产品政府采购品目清单的货物，应按下表提供清单。</w:t>
      </w:r>
    </w:p>
    <w:p w14:paraId="098EF775">
      <w:pPr>
        <w:spacing w:line="360" w:lineRule="auto"/>
        <w:jc w:val="center"/>
        <w:rPr>
          <w:szCs w:val="21"/>
          <w:highlight w:val="none"/>
        </w:rPr>
      </w:pPr>
      <w:r>
        <w:rPr>
          <w:rFonts w:hint="eastAsia"/>
          <w:b/>
          <w:szCs w:val="21"/>
          <w:highlight w:val="none"/>
        </w:rPr>
        <w:t>节能产品及环境标志产品清单</w:t>
      </w:r>
    </w:p>
    <w:tbl>
      <w:tblPr>
        <w:tblStyle w:val="51"/>
        <w:tblW w:w="932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67"/>
        <w:gridCol w:w="1134"/>
        <w:gridCol w:w="897"/>
        <w:gridCol w:w="1088"/>
        <w:gridCol w:w="1409"/>
        <w:gridCol w:w="1851"/>
        <w:gridCol w:w="1412"/>
        <w:gridCol w:w="770"/>
      </w:tblGrid>
      <w:tr w14:paraId="528C428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767" w:type="dxa"/>
            <w:tcBorders>
              <w:top w:val="single" w:color="auto" w:sz="12" w:space="0"/>
              <w:left w:val="single" w:color="auto" w:sz="12" w:space="0"/>
              <w:bottom w:val="single" w:color="auto" w:sz="8" w:space="0"/>
              <w:right w:val="single" w:color="auto" w:sz="8" w:space="0"/>
            </w:tcBorders>
            <w:tcMar>
              <w:top w:w="0" w:type="dxa"/>
              <w:left w:w="57" w:type="dxa"/>
              <w:bottom w:w="0" w:type="dxa"/>
              <w:right w:w="57" w:type="dxa"/>
            </w:tcMar>
            <w:vAlign w:val="center"/>
          </w:tcPr>
          <w:p w14:paraId="1F53E25C">
            <w:pPr>
              <w:widowControl/>
              <w:spacing w:before="100" w:beforeAutospacing="1" w:after="100" w:afterAutospacing="1" w:line="376" w:lineRule="atLeast"/>
              <w:jc w:val="center"/>
              <w:rPr>
                <w:kern w:val="0"/>
                <w:szCs w:val="21"/>
                <w:highlight w:val="none"/>
              </w:rPr>
            </w:pPr>
            <w:r>
              <w:rPr>
                <w:kern w:val="0"/>
                <w:szCs w:val="21"/>
                <w:highlight w:val="none"/>
              </w:rPr>
              <w:t>序号</w:t>
            </w:r>
          </w:p>
        </w:tc>
        <w:tc>
          <w:tcPr>
            <w:tcW w:w="1134" w:type="dxa"/>
            <w:tcBorders>
              <w:top w:val="single" w:color="auto" w:sz="12" w:space="0"/>
              <w:left w:val="nil"/>
              <w:bottom w:val="single" w:color="auto" w:sz="8" w:space="0"/>
              <w:right w:val="single" w:color="auto" w:sz="4" w:space="0"/>
            </w:tcBorders>
            <w:tcMar>
              <w:top w:w="0" w:type="dxa"/>
              <w:left w:w="57" w:type="dxa"/>
              <w:bottom w:w="0" w:type="dxa"/>
              <w:right w:w="57" w:type="dxa"/>
            </w:tcMar>
            <w:vAlign w:val="center"/>
          </w:tcPr>
          <w:p w14:paraId="27EADB64">
            <w:pPr>
              <w:widowControl/>
              <w:spacing w:before="100" w:beforeAutospacing="1" w:after="100" w:afterAutospacing="1" w:line="376" w:lineRule="atLeast"/>
              <w:jc w:val="center"/>
              <w:rPr>
                <w:kern w:val="0"/>
                <w:szCs w:val="21"/>
                <w:highlight w:val="none"/>
              </w:rPr>
            </w:pPr>
            <w:r>
              <w:rPr>
                <w:rFonts w:hint="eastAsia"/>
                <w:kern w:val="0"/>
                <w:szCs w:val="21"/>
                <w:highlight w:val="none"/>
              </w:rPr>
              <w:t>类别</w:t>
            </w:r>
          </w:p>
        </w:tc>
        <w:tc>
          <w:tcPr>
            <w:tcW w:w="897" w:type="dxa"/>
            <w:tcBorders>
              <w:top w:val="single" w:color="auto" w:sz="12" w:space="0"/>
              <w:left w:val="single" w:color="auto" w:sz="4" w:space="0"/>
              <w:bottom w:val="single" w:color="auto" w:sz="8" w:space="0"/>
              <w:right w:val="single" w:color="auto" w:sz="8" w:space="0"/>
            </w:tcBorders>
            <w:vAlign w:val="center"/>
          </w:tcPr>
          <w:p w14:paraId="2C890B2D">
            <w:pPr>
              <w:widowControl/>
              <w:spacing w:before="100" w:beforeAutospacing="1" w:after="100" w:afterAutospacing="1" w:line="376" w:lineRule="atLeast"/>
              <w:jc w:val="center"/>
              <w:rPr>
                <w:kern w:val="0"/>
                <w:szCs w:val="21"/>
                <w:highlight w:val="none"/>
              </w:rPr>
            </w:pPr>
            <w:r>
              <w:rPr>
                <w:rFonts w:hint="eastAsia"/>
                <w:kern w:val="0"/>
                <w:szCs w:val="21"/>
                <w:highlight w:val="none"/>
              </w:rPr>
              <w:t>品目</w:t>
            </w:r>
          </w:p>
        </w:tc>
        <w:tc>
          <w:tcPr>
            <w:tcW w:w="1088" w:type="dxa"/>
            <w:tcBorders>
              <w:top w:val="single" w:color="auto" w:sz="12" w:space="0"/>
              <w:left w:val="nil"/>
              <w:bottom w:val="single" w:color="auto" w:sz="8" w:space="0"/>
              <w:right w:val="single" w:color="auto" w:sz="4" w:space="0"/>
            </w:tcBorders>
            <w:tcMar>
              <w:top w:w="0" w:type="dxa"/>
              <w:left w:w="57" w:type="dxa"/>
              <w:bottom w:w="0" w:type="dxa"/>
              <w:right w:w="57" w:type="dxa"/>
            </w:tcMar>
            <w:vAlign w:val="center"/>
          </w:tcPr>
          <w:p w14:paraId="6443D851">
            <w:pPr>
              <w:widowControl/>
              <w:spacing w:before="100" w:beforeAutospacing="1" w:after="100" w:afterAutospacing="1" w:line="376" w:lineRule="atLeast"/>
              <w:jc w:val="center"/>
              <w:rPr>
                <w:kern w:val="0"/>
                <w:szCs w:val="21"/>
                <w:highlight w:val="none"/>
              </w:rPr>
            </w:pPr>
            <w:r>
              <w:rPr>
                <w:rFonts w:hint="eastAsia"/>
                <w:kern w:val="0"/>
                <w:szCs w:val="21"/>
                <w:highlight w:val="none"/>
              </w:rPr>
              <w:t>品牌</w:t>
            </w:r>
          </w:p>
        </w:tc>
        <w:tc>
          <w:tcPr>
            <w:tcW w:w="1409" w:type="dxa"/>
            <w:tcBorders>
              <w:top w:val="single" w:color="auto" w:sz="12" w:space="0"/>
              <w:left w:val="single" w:color="auto" w:sz="4" w:space="0"/>
              <w:bottom w:val="single" w:color="auto" w:sz="8" w:space="0"/>
              <w:right w:val="single" w:color="auto" w:sz="8" w:space="0"/>
            </w:tcBorders>
            <w:vAlign w:val="center"/>
          </w:tcPr>
          <w:p w14:paraId="08204025">
            <w:pPr>
              <w:widowControl/>
              <w:spacing w:before="100" w:beforeAutospacing="1" w:after="100" w:afterAutospacing="1" w:line="376" w:lineRule="atLeast"/>
              <w:jc w:val="center"/>
              <w:rPr>
                <w:kern w:val="0"/>
                <w:szCs w:val="21"/>
                <w:highlight w:val="none"/>
              </w:rPr>
            </w:pPr>
            <w:r>
              <w:rPr>
                <w:kern w:val="0"/>
                <w:szCs w:val="21"/>
                <w:highlight w:val="none"/>
              </w:rPr>
              <w:t>规格型号</w:t>
            </w:r>
          </w:p>
        </w:tc>
        <w:tc>
          <w:tcPr>
            <w:tcW w:w="1851" w:type="dxa"/>
            <w:tcBorders>
              <w:top w:val="single" w:color="auto" w:sz="12" w:space="0"/>
              <w:left w:val="nil"/>
              <w:bottom w:val="single" w:color="auto" w:sz="8" w:space="0"/>
              <w:right w:val="single" w:color="auto" w:sz="8" w:space="0"/>
            </w:tcBorders>
            <w:tcMar>
              <w:top w:w="0" w:type="dxa"/>
              <w:left w:w="57" w:type="dxa"/>
              <w:bottom w:w="0" w:type="dxa"/>
              <w:right w:w="57" w:type="dxa"/>
            </w:tcMar>
            <w:vAlign w:val="center"/>
          </w:tcPr>
          <w:p w14:paraId="31E9CD6E">
            <w:pPr>
              <w:widowControl/>
              <w:spacing w:before="100" w:beforeAutospacing="1" w:after="100" w:afterAutospacing="1" w:line="376" w:lineRule="atLeast"/>
              <w:jc w:val="center"/>
              <w:rPr>
                <w:kern w:val="0"/>
                <w:szCs w:val="21"/>
                <w:highlight w:val="none"/>
              </w:rPr>
            </w:pPr>
            <w:r>
              <w:rPr>
                <w:rFonts w:ascii="Helvetica" w:hAnsi="Helvetica" w:cs="Helvetica"/>
                <w:szCs w:val="21"/>
                <w:highlight w:val="none"/>
                <w:shd w:val="clear" w:color="auto" w:fill="FFFFFF"/>
              </w:rPr>
              <w:t>生产者（制造商）</w:t>
            </w:r>
          </w:p>
        </w:tc>
        <w:tc>
          <w:tcPr>
            <w:tcW w:w="1412" w:type="dxa"/>
            <w:tcBorders>
              <w:top w:val="single" w:color="auto" w:sz="12" w:space="0"/>
              <w:left w:val="nil"/>
              <w:bottom w:val="single" w:color="auto" w:sz="8" w:space="0"/>
              <w:right w:val="single" w:color="auto" w:sz="8" w:space="0"/>
            </w:tcBorders>
            <w:tcMar>
              <w:top w:w="0" w:type="dxa"/>
              <w:left w:w="57" w:type="dxa"/>
              <w:bottom w:w="0" w:type="dxa"/>
              <w:right w:w="57" w:type="dxa"/>
            </w:tcMar>
            <w:vAlign w:val="center"/>
          </w:tcPr>
          <w:p w14:paraId="2F69F1E6">
            <w:pPr>
              <w:widowControl/>
              <w:spacing w:before="100" w:beforeAutospacing="1" w:after="100" w:afterAutospacing="1" w:line="376" w:lineRule="atLeast"/>
              <w:jc w:val="center"/>
              <w:rPr>
                <w:kern w:val="0"/>
                <w:szCs w:val="21"/>
                <w:highlight w:val="none"/>
              </w:rPr>
            </w:pPr>
            <w:r>
              <w:rPr>
                <w:rFonts w:hint="eastAsia"/>
                <w:kern w:val="0"/>
                <w:szCs w:val="21"/>
                <w:highlight w:val="none"/>
              </w:rPr>
              <w:t>证书编号及证书到期日期</w:t>
            </w:r>
          </w:p>
        </w:tc>
        <w:tc>
          <w:tcPr>
            <w:tcW w:w="770" w:type="dxa"/>
            <w:tcBorders>
              <w:top w:val="single" w:color="auto" w:sz="12" w:space="0"/>
              <w:left w:val="nil"/>
              <w:bottom w:val="single" w:color="auto" w:sz="8" w:space="0"/>
              <w:right w:val="single" w:color="auto" w:sz="12" w:space="0"/>
            </w:tcBorders>
            <w:tcMar>
              <w:top w:w="0" w:type="dxa"/>
              <w:left w:w="57" w:type="dxa"/>
              <w:bottom w:w="0" w:type="dxa"/>
              <w:right w:w="57" w:type="dxa"/>
            </w:tcMar>
            <w:vAlign w:val="center"/>
          </w:tcPr>
          <w:p w14:paraId="2E86D62D">
            <w:pPr>
              <w:widowControl/>
              <w:spacing w:before="100" w:beforeAutospacing="1" w:after="100" w:afterAutospacing="1" w:line="376" w:lineRule="atLeast"/>
              <w:jc w:val="center"/>
              <w:rPr>
                <w:kern w:val="0"/>
                <w:szCs w:val="21"/>
                <w:highlight w:val="none"/>
              </w:rPr>
            </w:pPr>
            <w:r>
              <w:rPr>
                <w:kern w:val="0"/>
                <w:szCs w:val="21"/>
                <w:highlight w:val="none"/>
              </w:rPr>
              <w:t>备注</w:t>
            </w:r>
          </w:p>
        </w:tc>
      </w:tr>
      <w:tr w14:paraId="7A37B51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3" w:hRule="atLeast"/>
          <w:jc w:val="center"/>
        </w:trPr>
        <w:tc>
          <w:tcPr>
            <w:tcW w:w="767"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77CC67CE">
            <w:pPr>
              <w:widowControl/>
              <w:spacing w:before="100" w:beforeAutospacing="1" w:after="100" w:afterAutospacing="1" w:line="376" w:lineRule="atLeast"/>
              <w:jc w:val="center"/>
              <w:rPr>
                <w:kern w:val="0"/>
                <w:szCs w:val="21"/>
                <w:highlight w:val="none"/>
              </w:rPr>
            </w:pPr>
            <w:r>
              <w:rPr>
                <w:kern w:val="0"/>
                <w:szCs w:val="21"/>
                <w:highlight w:val="none"/>
              </w:rPr>
              <w:t>1</w:t>
            </w:r>
          </w:p>
        </w:tc>
        <w:tc>
          <w:tcPr>
            <w:tcW w:w="1134" w:type="dxa"/>
            <w:tcBorders>
              <w:top w:val="nil"/>
              <w:left w:val="nil"/>
              <w:bottom w:val="single" w:color="auto" w:sz="8" w:space="0"/>
              <w:right w:val="single" w:color="auto" w:sz="4" w:space="0"/>
            </w:tcBorders>
            <w:tcMar>
              <w:top w:w="0" w:type="dxa"/>
              <w:left w:w="57" w:type="dxa"/>
              <w:bottom w:w="0" w:type="dxa"/>
              <w:right w:w="57" w:type="dxa"/>
            </w:tcMar>
            <w:vAlign w:val="center"/>
          </w:tcPr>
          <w:p w14:paraId="3B5F1296">
            <w:pPr>
              <w:widowControl/>
              <w:spacing w:before="100" w:beforeAutospacing="1" w:after="100" w:afterAutospacing="1" w:line="376" w:lineRule="atLeast"/>
              <w:jc w:val="center"/>
              <w:rPr>
                <w:kern w:val="0"/>
                <w:szCs w:val="21"/>
                <w:highlight w:val="none"/>
              </w:rPr>
            </w:pPr>
          </w:p>
        </w:tc>
        <w:tc>
          <w:tcPr>
            <w:tcW w:w="897" w:type="dxa"/>
            <w:tcBorders>
              <w:top w:val="nil"/>
              <w:left w:val="single" w:color="auto" w:sz="4" w:space="0"/>
              <w:bottom w:val="single" w:color="auto" w:sz="8" w:space="0"/>
              <w:right w:val="single" w:color="auto" w:sz="8" w:space="0"/>
            </w:tcBorders>
            <w:vAlign w:val="center"/>
          </w:tcPr>
          <w:p w14:paraId="47A5EDDA">
            <w:pPr>
              <w:widowControl/>
              <w:spacing w:before="100" w:beforeAutospacing="1" w:after="100" w:afterAutospacing="1" w:line="376" w:lineRule="atLeast"/>
              <w:jc w:val="center"/>
              <w:rPr>
                <w:kern w:val="0"/>
                <w:szCs w:val="21"/>
                <w:highlight w:val="none"/>
              </w:rPr>
            </w:pPr>
          </w:p>
        </w:tc>
        <w:tc>
          <w:tcPr>
            <w:tcW w:w="1088" w:type="dxa"/>
            <w:tcBorders>
              <w:top w:val="nil"/>
              <w:left w:val="nil"/>
              <w:bottom w:val="single" w:color="auto" w:sz="8" w:space="0"/>
              <w:right w:val="single" w:color="auto" w:sz="4" w:space="0"/>
            </w:tcBorders>
            <w:tcMar>
              <w:top w:w="0" w:type="dxa"/>
              <w:left w:w="57" w:type="dxa"/>
              <w:bottom w:w="0" w:type="dxa"/>
              <w:right w:w="57" w:type="dxa"/>
            </w:tcMar>
            <w:vAlign w:val="center"/>
          </w:tcPr>
          <w:p w14:paraId="45FF6621">
            <w:pPr>
              <w:widowControl/>
              <w:spacing w:before="100" w:beforeAutospacing="1" w:after="100" w:afterAutospacing="1" w:line="376" w:lineRule="atLeast"/>
              <w:jc w:val="center"/>
              <w:rPr>
                <w:kern w:val="0"/>
                <w:szCs w:val="21"/>
                <w:highlight w:val="none"/>
              </w:rPr>
            </w:pPr>
          </w:p>
        </w:tc>
        <w:tc>
          <w:tcPr>
            <w:tcW w:w="1409" w:type="dxa"/>
            <w:tcBorders>
              <w:top w:val="nil"/>
              <w:left w:val="single" w:color="auto" w:sz="4" w:space="0"/>
              <w:bottom w:val="single" w:color="auto" w:sz="8" w:space="0"/>
              <w:right w:val="single" w:color="auto" w:sz="8" w:space="0"/>
            </w:tcBorders>
            <w:vAlign w:val="center"/>
          </w:tcPr>
          <w:p w14:paraId="594ED99D">
            <w:pPr>
              <w:widowControl/>
              <w:spacing w:before="100" w:beforeAutospacing="1" w:after="100" w:afterAutospacing="1" w:line="376" w:lineRule="atLeast"/>
              <w:jc w:val="center"/>
              <w:rPr>
                <w:kern w:val="0"/>
                <w:szCs w:val="21"/>
                <w:highlight w:val="none"/>
              </w:rPr>
            </w:pPr>
          </w:p>
        </w:tc>
        <w:tc>
          <w:tcPr>
            <w:tcW w:w="1851" w:type="dxa"/>
            <w:tcBorders>
              <w:top w:val="nil"/>
              <w:left w:val="nil"/>
              <w:bottom w:val="single" w:color="auto" w:sz="8" w:space="0"/>
              <w:right w:val="single" w:color="auto" w:sz="8" w:space="0"/>
            </w:tcBorders>
            <w:tcMar>
              <w:top w:w="0" w:type="dxa"/>
              <w:left w:w="57" w:type="dxa"/>
              <w:bottom w:w="0" w:type="dxa"/>
              <w:right w:w="57" w:type="dxa"/>
            </w:tcMar>
            <w:vAlign w:val="center"/>
          </w:tcPr>
          <w:p w14:paraId="1BBB5EFA">
            <w:pPr>
              <w:widowControl/>
              <w:spacing w:before="100" w:beforeAutospacing="1" w:after="100" w:afterAutospacing="1" w:line="376" w:lineRule="atLeast"/>
              <w:jc w:val="center"/>
              <w:rPr>
                <w:kern w:val="0"/>
                <w:szCs w:val="21"/>
                <w:highlight w:val="none"/>
              </w:rPr>
            </w:pPr>
          </w:p>
        </w:tc>
        <w:tc>
          <w:tcPr>
            <w:tcW w:w="1412" w:type="dxa"/>
            <w:tcBorders>
              <w:top w:val="nil"/>
              <w:left w:val="nil"/>
              <w:bottom w:val="single" w:color="auto" w:sz="8" w:space="0"/>
              <w:right w:val="single" w:color="auto" w:sz="8" w:space="0"/>
            </w:tcBorders>
            <w:tcMar>
              <w:top w:w="0" w:type="dxa"/>
              <w:left w:w="57" w:type="dxa"/>
              <w:bottom w:w="0" w:type="dxa"/>
              <w:right w:w="57" w:type="dxa"/>
            </w:tcMar>
            <w:vAlign w:val="center"/>
          </w:tcPr>
          <w:p w14:paraId="2D6409AB">
            <w:pPr>
              <w:widowControl/>
              <w:spacing w:before="100" w:beforeAutospacing="1" w:after="100" w:afterAutospacing="1" w:line="376" w:lineRule="atLeast"/>
              <w:jc w:val="center"/>
              <w:rPr>
                <w:kern w:val="0"/>
                <w:szCs w:val="21"/>
                <w:highlight w:val="none"/>
              </w:rPr>
            </w:pPr>
          </w:p>
        </w:tc>
        <w:tc>
          <w:tcPr>
            <w:tcW w:w="770" w:type="dxa"/>
            <w:tcBorders>
              <w:top w:val="nil"/>
              <w:left w:val="nil"/>
              <w:bottom w:val="single" w:color="auto" w:sz="8" w:space="0"/>
              <w:right w:val="single" w:color="auto" w:sz="12" w:space="0"/>
            </w:tcBorders>
            <w:tcMar>
              <w:top w:w="0" w:type="dxa"/>
              <w:left w:w="57" w:type="dxa"/>
              <w:bottom w:w="0" w:type="dxa"/>
              <w:right w:w="57" w:type="dxa"/>
            </w:tcMar>
            <w:vAlign w:val="center"/>
          </w:tcPr>
          <w:p w14:paraId="520200A6">
            <w:pPr>
              <w:widowControl/>
              <w:spacing w:before="100" w:beforeAutospacing="1" w:after="100" w:afterAutospacing="1" w:line="376" w:lineRule="atLeast"/>
              <w:jc w:val="center"/>
              <w:rPr>
                <w:kern w:val="0"/>
                <w:szCs w:val="21"/>
                <w:highlight w:val="none"/>
              </w:rPr>
            </w:pPr>
          </w:p>
        </w:tc>
      </w:tr>
      <w:tr w14:paraId="5D9642B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1" w:hRule="atLeast"/>
          <w:jc w:val="center"/>
        </w:trPr>
        <w:tc>
          <w:tcPr>
            <w:tcW w:w="767"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121FB01F">
            <w:pPr>
              <w:widowControl/>
              <w:spacing w:before="100" w:beforeAutospacing="1" w:after="100" w:afterAutospacing="1" w:line="376" w:lineRule="atLeast"/>
              <w:jc w:val="center"/>
              <w:rPr>
                <w:kern w:val="0"/>
                <w:szCs w:val="21"/>
                <w:highlight w:val="none"/>
              </w:rPr>
            </w:pPr>
            <w:r>
              <w:rPr>
                <w:kern w:val="0"/>
                <w:szCs w:val="21"/>
                <w:highlight w:val="none"/>
              </w:rPr>
              <w:t>2</w:t>
            </w:r>
          </w:p>
        </w:tc>
        <w:tc>
          <w:tcPr>
            <w:tcW w:w="1134" w:type="dxa"/>
            <w:tcBorders>
              <w:top w:val="nil"/>
              <w:left w:val="nil"/>
              <w:bottom w:val="single" w:color="auto" w:sz="8" w:space="0"/>
              <w:right w:val="single" w:color="auto" w:sz="4" w:space="0"/>
            </w:tcBorders>
            <w:tcMar>
              <w:top w:w="0" w:type="dxa"/>
              <w:left w:w="57" w:type="dxa"/>
              <w:bottom w:w="0" w:type="dxa"/>
              <w:right w:w="57" w:type="dxa"/>
            </w:tcMar>
            <w:vAlign w:val="center"/>
          </w:tcPr>
          <w:p w14:paraId="1BF62450">
            <w:pPr>
              <w:widowControl/>
              <w:spacing w:before="100" w:beforeAutospacing="1" w:after="100" w:afterAutospacing="1" w:line="376" w:lineRule="atLeast"/>
              <w:jc w:val="center"/>
              <w:rPr>
                <w:kern w:val="0"/>
                <w:szCs w:val="21"/>
                <w:highlight w:val="none"/>
              </w:rPr>
            </w:pPr>
          </w:p>
        </w:tc>
        <w:tc>
          <w:tcPr>
            <w:tcW w:w="897" w:type="dxa"/>
            <w:tcBorders>
              <w:top w:val="nil"/>
              <w:left w:val="single" w:color="auto" w:sz="4" w:space="0"/>
              <w:bottom w:val="single" w:color="auto" w:sz="8" w:space="0"/>
              <w:right w:val="single" w:color="auto" w:sz="8" w:space="0"/>
            </w:tcBorders>
            <w:vAlign w:val="center"/>
          </w:tcPr>
          <w:p w14:paraId="27336F8C">
            <w:pPr>
              <w:widowControl/>
              <w:spacing w:before="100" w:beforeAutospacing="1" w:after="100" w:afterAutospacing="1" w:line="376" w:lineRule="atLeast"/>
              <w:jc w:val="center"/>
              <w:rPr>
                <w:kern w:val="0"/>
                <w:szCs w:val="21"/>
                <w:highlight w:val="none"/>
              </w:rPr>
            </w:pPr>
          </w:p>
        </w:tc>
        <w:tc>
          <w:tcPr>
            <w:tcW w:w="1088" w:type="dxa"/>
            <w:tcBorders>
              <w:top w:val="nil"/>
              <w:left w:val="nil"/>
              <w:bottom w:val="single" w:color="auto" w:sz="8" w:space="0"/>
              <w:right w:val="single" w:color="auto" w:sz="4" w:space="0"/>
            </w:tcBorders>
            <w:tcMar>
              <w:top w:w="0" w:type="dxa"/>
              <w:left w:w="57" w:type="dxa"/>
              <w:bottom w:w="0" w:type="dxa"/>
              <w:right w:w="57" w:type="dxa"/>
            </w:tcMar>
            <w:vAlign w:val="center"/>
          </w:tcPr>
          <w:p w14:paraId="7A646ABC">
            <w:pPr>
              <w:widowControl/>
              <w:spacing w:before="100" w:beforeAutospacing="1" w:after="100" w:afterAutospacing="1" w:line="376" w:lineRule="atLeast"/>
              <w:jc w:val="center"/>
              <w:rPr>
                <w:kern w:val="0"/>
                <w:szCs w:val="21"/>
                <w:highlight w:val="none"/>
              </w:rPr>
            </w:pPr>
          </w:p>
        </w:tc>
        <w:tc>
          <w:tcPr>
            <w:tcW w:w="1409" w:type="dxa"/>
            <w:tcBorders>
              <w:top w:val="nil"/>
              <w:left w:val="single" w:color="auto" w:sz="4" w:space="0"/>
              <w:bottom w:val="single" w:color="auto" w:sz="8" w:space="0"/>
              <w:right w:val="single" w:color="auto" w:sz="8" w:space="0"/>
            </w:tcBorders>
            <w:vAlign w:val="center"/>
          </w:tcPr>
          <w:p w14:paraId="4ED8B51B">
            <w:pPr>
              <w:widowControl/>
              <w:spacing w:before="100" w:beforeAutospacing="1" w:after="100" w:afterAutospacing="1" w:line="376" w:lineRule="atLeast"/>
              <w:jc w:val="center"/>
              <w:rPr>
                <w:kern w:val="0"/>
                <w:szCs w:val="21"/>
                <w:highlight w:val="none"/>
              </w:rPr>
            </w:pPr>
          </w:p>
        </w:tc>
        <w:tc>
          <w:tcPr>
            <w:tcW w:w="1851" w:type="dxa"/>
            <w:tcBorders>
              <w:top w:val="nil"/>
              <w:left w:val="nil"/>
              <w:bottom w:val="single" w:color="auto" w:sz="8" w:space="0"/>
              <w:right w:val="single" w:color="auto" w:sz="8" w:space="0"/>
            </w:tcBorders>
            <w:tcMar>
              <w:top w:w="0" w:type="dxa"/>
              <w:left w:w="57" w:type="dxa"/>
              <w:bottom w:w="0" w:type="dxa"/>
              <w:right w:w="57" w:type="dxa"/>
            </w:tcMar>
            <w:vAlign w:val="center"/>
          </w:tcPr>
          <w:p w14:paraId="6D781242">
            <w:pPr>
              <w:widowControl/>
              <w:spacing w:before="100" w:beforeAutospacing="1" w:after="100" w:afterAutospacing="1" w:line="376" w:lineRule="atLeast"/>
              <w:jc w:val="center"/>
              <w:rPr>
                <w:kern w:val="0"/>
                <w:szCs w:val="21"/>
                <w:highlight w:val="none"/>
              </w:rPr>
            </w:pPr>
          </w:p>
        </w:tc>
        <w:tc>
          <w:tcPr>
            <w:tcW w:w="1412" w:type="dxa"/>
            <w:tcBorders>
              <w:top w:val="nil"/>
              <w:left w:val="nil"/>
              <w:bottom w:val="single" w:color="auto" w:sz="8" w:space="0"/>
              <w:right w:val="single" w:color="auto" w:sz="8" w:space="0"/>
            </w:tcBorders>
            <w:tcMar>
              <w:top w:w="0" w:type="dxa"/>
              <w:left w:w="57" w:type="dxa"/>
              <w:bottom w:w="0" w:type="dxa"/>
              <w:right w:w="57" w:type="dxa"/>
            </w:tcMar>
            <w:vAlign w:val="center"/>
          </w:tcPr>
          <w:p w14:paraId="5411E5F7">
            <w:pPr>
              <w:widowControl/>
              <w:spacing w:before="100" w:beforeAutospacing="1" w:after="100" w:afterAutospacing="1" w:line="376" w:lineRule="atLeast"/>
              <w:jc w:val="center"/>
              <w:rPr>
                <w:kern w:val="0"/>
                <w:szCs w:val="21"/>
                <w:highlight w:val="none"/>
              </w:rPr>
            </w:pPr>
          </w:p>
        </w:tc>
        <w:tc>
          <w:tcPr>
            <w:tcW w:w="770" w:type="dxa"/>
            <w:tcBorders>
              <w:top w:val="nil"/>
              <w:left w:val="nil"/>
              <w:bottom w:val="single" w:color="auto" w:sz="8" w:space="0"/>
              <w:right w:val="single" w:color="auto" w:sz="12" w:space="0"/>
            </w:tcBorders>
            <w:tcMar>
              <w:top w:w="0" w:type="dxa"/>
              <w:left w:w="57" w:type="dxa"/>
              <w:bottom w:w="0" w:type="dxa"/>
              <w:right w:w="57" w:type="dxa"/>
            </w:tcMar>
            <w:vAlign w:val="center"/>
          </w:tcPr>
          <w:p w14:paraId="73CD84FE">
            <w:pPr>
              <w:widowControl/>
              <w:spacing w:before="100" w:beforeAutospacing="1" w:after="100" w:afterAutospacing="1" w:line="376" w:lineRule="atLeast"/>
              <w:jc w:val="center"/>
              <w:rPr>
                <w:kern w:val="0"/>
                <w:szCs w:val="21"/>
                <w:highlight w:val="none"/>
              </w:rPr>
            </w:pPr>
          </w:p>
        </w:tc>
      </w:tr>
      <w:tr w14:paraId="70D9FED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767"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2EBAB7EC">
            <w:pPr>
              <w:widowControl/>
              <w:spacing w:before="100" w:beforeAutospacing="1" w:after="100" w:afterAutospacing="1" w:line="376" w:lineRule="atLeast"/>
              <w:jc w:val="center"/>
              <w:rPr>
                <w:kern w:val="0"/>
                <w:szCs w:val="21"/>
                <w:highlight w:val="none"/>
              </w:rPr>
            </w:pPr>
            <w:r>
              <w:rPr>
                <w:kern w:val="0"/>
                <w:szCs w:val="21"/>
                <w:highlight w:val="none"/>
              </w:rPr>
              <w:t>……</w:t>
            </w:r>
          </w:p>
        </w:tc>
        <w:tc>
          <w:tcPr>
            <w:tcW w:w="1134" w:type="dxa"/>
            <w:tcBorders>
              <w:top w:val="nil"/>
              <w:left w:val="nil"/>
              <w:bottom w:val="single" w:color="auto" w:sz="8" w:space="0"/>
              <w:right w:val="single" w:color="auto" w:sz="4" w:space="0"/>
            </w:tcBorders>
            <w:tcMar>
              <w:top w:w="0" w:type="dxa"/>
              <w:left w:w="57" w:type="dxa"/>
              <w:bottom w:w="0" w:type="dxa"/>
              <w:right w:w="57" w:type="dxa"/>
            </w:tcMar>
            <w:vAlign w:val="center"/>
          </w:tcPr>
          <w:p w14:paraId="7B3984B1">
            <w:pPr>
              <w:widowControl/>
              <w:spacing w:before="100" w:beforeAutospacing="1" w:after="100" w:afterAutospacing="1" w:line="376" w:lineRule="atLeast"/>
              <w:jc w:val="center"/>
              <w:rPr>
                <w:kern w:val="0"/>
                <w:szCs w:val="21"/>
                <w:highlight w:val="none"/>
              </w:rPr>
            </w:pPr>
          </w:p>
        </w:tc>
        <w:tc>
          <w:tcPr>
            <w:tcW w:w="897" w:type="dxa"/>
            <w:tcBorders>
              <w:top w:val="nil"/>
              <w:left w:val="single" w:color="auto" w:sz="4" w:space="0"/>
              <w:bottom w:val="single" w:color="auto" w:sz="8" w:space="0"/>
              <w:right w:val="single" w:color="auto" w:sz="8" w:space="0"/>
            </w:tcBorders>
            <w:vAlign w:val="center"/>
          </w:tcPr>
          <w:p w14:paraId="2FAA0F52">
            <w:pPr>
              <w:widowControl/>
              <w:spacing w:before="100" w:beforeAutospacing="1" w:after="100" w:afterAutospacing="1" w:line="376" w:lineRule="atLeast"/>
              <w:jc w:val="center"/>
              <w:rPr>
                <w:kern w:val="0"/>
                <w:szCs w:val="21"/>
                <w:highlight w:val="none"/>
              </w:rPr>
            </w:pPr>
          </w:p>
        </w:tc>
        <w:tc>
          <w:tcPr>
            <w:tcW w:w="1088" w:type="dxa"/>
            <w:tcBorders>
              <w:top w:val="nil"/>
              <w:left w:val="nil"/>
              <w:bottom w:val="single" w:color="auto" w:sz="8" w:space="0"/>
              <w:right w:val="single" w:color="auto" w:sz="4" w:space="0"/>
            </w:tcBorders>
            <w:tcMar>
              <w:top w:w="0" w:type="dxa"/>
              <w:left w:w="57" w:type="dxa"/>
              <w:bottom w:w="0" w:type="dxa"/>
              <w:right w:w="57" w:type="dxa"/>
            </w:tcMar>
            <w:vAlign w:val="center"/>
          </w:tcPr>
          <w:p w14:paraId="3B819A0D">
            <w:pPr>
              <w:widowControl/>
              <w:spacing w:before="100" w:beforeAutospacing="1" w:after="100" w:afterAutospacing="1" w:line="376" w:lineRule="atLeast"/>
              <w:jc w:val="center"/>
              <w:rPr>
                <w:kern w:val="0"/>
                <w:szCs w:val="21"/>
                <w:highlight w:val="none"/>
              </w:rPr>
            </w:pPr>
          </w:p>
        </w:tc>
        <w:tc>
          <w:tcPr>
            <w:tcW w:w="1409" w:type="dxa"/>
            <w:tcBorders>
              <w:top w:val="nil"/>
              <w:left w:val="single" w:color="auto" w:sz="4" w:space="0"/>
              <w:bottom w:val="single" w:color="auto" w:sz="8" w:space="0"/>
              <w:right w:val="single" w:color="auto" w:sz="8" w:space="0"/>
            </w:tcBorders>
            <w:vAlign w:val="center"/>
          </w:tcPr>
          <w:p w14:paraId="34601B5A">
            <w:pPr>
              <w:widowControl/>
              <w:spacing w:before="100" w:beforeAutospacing="1" w:after="100" w:afterAutospacing="1" w:line="376" w:lineRule="atLeast"/>
              <w:jc w:val="center"/>
              <w:rPr>
                <w:kern w:val="0"/>
                <w:szCs w:val="21"/>
                <w:highlight w:val="none"/>
              </w:rPr>
            </w:pPr>
          </w:p>
        </w:tc>
        <w:tc>
          <w:tcPr>
            <w:tcW w:w="1851" w:type="dxa"/>
            <w:tcBorders>
              <w:top w:val="nil"/>
              <w:left w:val="nil"/>
              <w:bottom w:val="single" w:color="auto" w:sz="8" w:space="0"/>
              <w:right w:val="single" w:color="auto" w:sz="8" w:space="0"/>
            </w:tcBorders>
            <w:tcMar>
              <w:top w:w="0" w:type="dxa"/>
              <w:left w:w="57" w:type="dxa"/>
              <w:bottom w:w="0" w:type="dxa"/>
              <w:right w:w="57" w:type="dxa"/>
            </w:tcMar>
            <w:vAlign w:val="center"/>
          </w:tcPr>
          <w:p w14:paraId="37A06C45">
            <w:pPr>
              <w:widowControl/>
              <w:spacing w:before="100" w:beforeAutospacing="1" w:after="100" w:afterAutospacing="1" w:line="376" w:lineRule="atLeast"/>
              <w:jc w:val="center"/>
              <w:rPr>
                <w:kern w:val="0"/>
                <w:szCs w:val="21"/>
                <w:highlight w:val="none"/>
              </w:rPr>
            </w:pPr>
          </w:p>
        </w:tc>
        <w:tc>
          <w:tcPr>
            <w:tcW w:w="1412" w:type="dxa"/>
            <w:tcBorders>
              <w:top w:val="nil"/>
              <w:left w:val="nil"/>
              <w:bottom w:val="single" w:color="auto" w:sz="8" w:space="0"/>
              <w:right w:val="single" w:color="auto" w:sz="8" w:space="0"/>
            </w:tcBorders>
            <w:tcMar>
              <w:top w:w="0" w:type="dxa"/>
              <w:left w:w="57" w:type="dxa"/>
              <w:bottom w:w="0" w:type="dxa"/>
              <w:right w:w="57" w:type="dxa"/>
            </w:tcMar>
            <w:vAlign w:val="center"/>
          </w:tcPr>
          <w:p w14:paraId="3F48C127">
            <w:pPr>
              <w:widowControl/>
              <w:spacing w:before="100" w:beforeAutospacing="1" w:after="100" w:afterAutospacing="1" w:line="376" w:lineRule="atLeast"/>
              <w:jc w:val="center"/>
              <w:rPr>
                <w:kern w:val="0"/>
                <w:szCs w:val="21"/>
                <w:highlight w:val="none"/>
              </w:rPr>
            </w:pPr>
          </w:p>
        </w:tc>
        <w:tc>
          <w:tcPr>
            <w:tcW w:w="770" w:type="dxa"/>
            <w:tcBorders>
              <w:top w:val="nil"/>
              <w:left w:val="nil"/>
              <w:bottom w:val="single" w:color="auto" w:sz="8" w:space="0"/>
              <w:right w:val="single" w:color="auto" w:sz="12" w:space="0"/>
            </w:tcBorders>
            <w:tcMar>
              <w:top w:w="0" w:type="dxa"/>
              <w:left w:w="57" w:type="dxa"/>
              <w:bottom w:w="0" w:type="dxa"/>
              <w:right w:w="57" w:type="dxa"/>
            </w:tcMar>
            <w:vAlign w:val="center"/>
          </w:tcPr>
          <w:p w14:paraId="35ADB83A">
            <w:pPr>
              <w:widowControl/>
              <w:spacing w:before="100" w:beforeAutospacing="1" w:after="100" w:afterAutospacing="1" w:line="376" w:lineRule="atLeast"/>
              <w:jc w:val="center"/>
              <w:rPr>
                <w:kern w:val="0"/>
                <w:szCs w:val="21"/>
                <w:highlight w:val="none"/>
              </w:rPr>
            </w:pPr>
          </w:p>
        </w:tc>
      </w:tr>
    </w:tbl>
    <w:p w14:paraId="7E6C25AE">
      <w:pPr>
        <w:snapToGrid w:val="0"/>
        <w:spacing w:before="50" w:after="120" w:afterLines="50"/>
        <w:jc w:val="left"/>
        <w:rPr>
          <w:szCs w:val="21"/>
          <w:highlight w:val="none"/>
        </w:rPr>
      </w:pPr>
      <w:r>
        <w:rPr>
          <w:rFonts w:hint="eastAsia"/>
          <w:szCs w:val="21"/>
          <w:highlight w:val="none"/>
        </w:rPr>
        <w:t>注：类别填写节能或环境标志，品目填写编号及产品名称如A</w:t>
      </w:r>
      <w:r>
        <w:rPr>
          <w:szCs w:val="21"/>
          <w:highlight w:val="none"/>
        </w:rPr>
        <w:t>02010104</w:t>
      </w:r>
      <w:r>
        <w:rPr>
          <w:rFonts w:hint="eastAsia"/>
          <w:szCs w:val="21"/>
          <w:highlight w:val="none"/>
        </w:rPr>
        <w:t>台式计算机。</w:t>
      </w:r>
    </w:p>
    <w:p w14:paraId="52C9BBC2">
      <w:pPr>
        <w:snapToGrid w:val="0"/>
        <w:spacing w:before="50" w:after="120" w:afterLines="50"/>
        <w:jc w:val="left"/>
        <w:rPr>
          <w:szCs w:val="21"/>
          <w:highlight w:val="none"/>
        </w:rPr>
      </w:pPr>
    </w:p>
    <w:p w14:paraId="1128062B">
      <w:pPr>
        <w:snapToGrid w:val="0"/>
        <w:spacing w:before="120" w:beforeLines="50" w:after="50" w:line="440" w:lineRule="exact"/>
        <w:jc w:val="left"/>
        <w:rPr>
          <w:szCs w:val="21"/>
          <w:highlight w:val="none"/>
        </w:rPr>
      </w:pPr>
      <w:r>
        <w:rPr>
          <w:szCs w:val="21"/>
          <w:highlight w:val="none"/>
        </w:rPr>
        <w:br w:type="page"/>
      </w:r>
      <w:bookmarkStart w:id="102" w:name="_Hlk19115874"/>
      <w:r>
        <w:rPr>
          <w:rFonts w:hint="eastAsia"/>
          <w:szCs w:val="21"/>
          <w:highlight w:val="none"/>
        </w:rPr>
        <w:t>14</w:t>
      </w:r>
      <w:r>
        <w:rPr>
          <w:szCs w:val="21"/>
          <w:highlight w:val="none"/>
        </w:rPr>
        <w:t>.2</w:t>
      </w:r>
      <w:r>
        <w:rPr>
          <w:rFonts w:hint="eastAsia"/>
          <w:bCs/>
          <w:szCs w:val="21"/>
          <w:highlight w:val="none"/>
        </w:rPr>
        <w:t>中小企业声明函</w:t>
      </w:r>
      <w:r>
        <w:rPr>
          <w:szCs w:val="21"/>
          <w:highlight w:val="none"/>
        </w:rPr>
        <w:t>。</w:t>
      </w:r>
      <w:r>
        <w:rPr>
          <w:rFonts w:hint="eastAsia"/>
          <w:szCs w:val="21"/>
          <w:highlight w:val="none"/>
        </w:rPr>
        <w:t>【备注：</w:t>
      </w:r>
      <w:r>
        <w:rPr>
          <w:rFonts w:hint="eastAsia"/>
          <w:kern w:val="0"/>
          <w:szCs w:val="21"/>
          <w:highlight w:val="none"/>
        </w:rPr>
        <w:t>非专门面向中小企业采购的项目、预留份额项目中的非预留部分采购包时提供</w:t>
      </w:r>
      <w:r>
        <w:rPr>
          <w:rFonts w:hint="eastAsia"/>
          <w:szCs w:val="21"/>
          <w:highlight w:val="none"/>
        </w:rPr>
        <w:t>】</w:t>
      </w:r>
    </w:p>
    <w:bookmarkEnd w:id="102"/>
    <w:p w14:paraId="380184EE">
      <w:pPr>
        <w:spacing w:line="360" w:lineRule="auto"/>
        <w:ind w:firstLine="3584" w:firstLineChars="1700"/>
        <w:rPr>
          <w:b/>
          <w:szCs w:val="21"/>
          <w:highlight w:val="none"/>
        </w:rPr>
      </w:pPr>
      <w:bookmarkStart w:id="103" w:name="_Hlk60651253"/>
    </w:p>
    <w:p w14:paraId="2B50C970">
      <w:pPr>
        <w:spacing w:line="360" w:lineRule="auto"/>
        <w:ind w:firstLine="3584" w:firstLineChars="1700"/>
        <w:rPr>
          <w:b/>
          <w:szCs w:val="21"/>
          <w:highlight w:val="none"/>
        </w:rPr>
      </w:pPr>
      <w:bookmarkStart w:id="104" w:name="_Hlk60649458"/>
      <w:bookmarkStart w:id="105" w:name="_Hlk60653683"/>
      <w:r>
        <w:rPr>
          <w:rFonts w:hint="eastAsia"/>
          <w:b/>
          <w:szCs w:val="21"/>
          <w:highlight w:val="none"/>
        </w:rPr>
        <w:t>中小企业声明函（货物）</w:t>
      </w:r>
    </w:p>
    <w:p w14:paraId="61E8A71D">
      <w:pPr>
        <w:spacing w:line="360" w:lineRule="auto"/>
        <w:ind w:firstLine="420"/>
        <w:rPr>
          <w:bCs/>
          <w:szCs w:val="21"/>
          <w:highlight w:val="none"/>
        </w:rPr>
      </w:pPr>
      <w:r>
        <w:rPr>
          <w:rFonts w:hint="eastAsia"/>
          <w:bCs/>
          <w:szCs w:val="21"/>
          <w:highlight w:val="none"/>
        </w:rPr>
        <w:t>本公司（联合体）郑重声明，根据《政府采购促进中小企业发展管理办法》（财库﹝2020﹞46 号）的规定，本公司（联合体）参加</w:t>
      </w:r>
      <w:r>
        <w:rPr>
          <w:rFonts w:hint="eastAsia"/>
          <w:bCs/>
          <w:szCs w:val="21"/>
          <w:highlight w:val="none"/>
          <w:u w:val="single"/>
        </w:rPr>
        <w:t>（单位名称）</w:t>
      </w:r>
      <w:r>
        <w:rPr>
          <w:rFonts w:hint="eastAsia"/>
          <w:bCs/>
          <w:szCs w:val="21"/>
          <w:highlight w:val="none"/>
        </w:rPr>
        <w:t>的</w:t>
      </w:r>
      <w:r>
        <w:rPr>
          <w:rFonts w:hint="eastAsia"/>
          <w:bCs/>
          <w:szCs w:val="21"/>
          <w:highlight w:val="none"/>
          <w:u w:val="single"/>
        </w:rPr>
        <w:t>（项目名称）</w:t>
      </w:r>
      <w:r>
        <w:rPr>
          <w:rFonts w:hint="eastAsia"/>
          <w:bCs/>
          <w:szCs w:val="21"/>
          <w:highlight w:val="none"/>
        </w:rPr>
        <w:t>采购活动，提供的货物全部由符合政策要求的中小企业制造。相关企业（含联合体中的中小企业、签订分包意向协议的中小企业） 的具体情况如下：</w:t>
      </w:r>
    </w:p>
    <w:p w14:paraId="20455784">
      <w:pPr>
        <w:spacing w:line="360" w:lineRule="auto"/>
        <w:ind w:firstLine="420"/>
        <w:rPr>
          <w:bCs/>
          <w:szCs w:val="21"/>
          <w:highlight w:val="none"/>
        </w:rPr>
      </w:pPr>
      <w:r>
        <w:rPr>
          <w:bCs/>
          <w:szCs w:val="21"/>
          <w:highlight w:val="none"/>
        </w:rPr>
        <w:t>1.</w:t>
      </w:r>
      <w:r>
        <w:rPr>
          <w:rFonts w:hint="eastAsia"/>
          <w:bCs/>
          <w:szCs w:val="21"/>
          <w:highlight w:val="none"/>
          <w:u w:val="single"/>
        </w:rPr>
        <w:t>（标的名称）</w:t>
      </w:r>
      <w:r>
        <w:rPr>
          <w:rFonts w:hint="eastAsia"/>
          <w:bCs/>
          <w:szCs w:val="21"/>
          <w:highlight w:val="none"/>
        </w:rPr>
        <w:t>，属于</w:t>
      </w:r>
      <w:r>
        <w:rPr>
          <w:rFonts w:hint="eastAsia"/>
          <w:bCs/>
          <w:szCs w:val="21"/>
          <w:highlight w:val="none"/>
          <w:u w:val="single"/>
        </w:rPr>
        <w:t>（采购文件中明确的所属行业）</w:t>
      </w:r>
      <w:r>
        <w:rPr>
          <w:rFonts w:hint="eastAsia"/>
          <w:bCs/>
          <w:szCs w:val="21"/>
          <w:highlight w:val="none"/>
        </w:rPr>
        <w:t>行业；制造商为</w:t>
      </w:r>
      <w:r>
        <w:rPr>
          <w:rFonts w:hint="eastAsia"/>
          <w:bCs/>
          <w:szCs w:val="21"/>
          <w:highlight w:val="none"/>
          <w:u w:val="single"/>
        </w:rPr>
        <w:t>（企业名称）</w:t>
      </w:r>
      <w:r>
        <w:rPr>
          <w:rFonts w:hint="eastAsia"/>
          <w:bCs/>
          <w:szCs w:val="21"/>
          <w:highlight w:val="none"/>
        </w:rPr>
        <w:t>，从业人员</w:t>
      </w:r>
      <w:r>
        <w:rPr>
          <w:bCs/>
          <w:szCs w:val="21"/>
          <w:highlight w:val="none"/>
          <w:u w:val="single"/>
        </w:rPr>
        <w:t xml:space="preserve">    </w:t>
      </w:r>
      <w:r>
        <w:rPr>
          <w:rFonts w:hint="eastAsia"/>
          <w:bCs/>
          <w:szCs w:val="21"/>
          <w:highlight w:val="none"/>
        </w:rPr>
        <w:t>人，营业收入为</w:t>
      </w:r>
      <w:r>
        <w:rPr>
          <w:rFonts w:hint="eastAsia"/>
          <w:bCs/>
          <w:szCs w:val="21"/>
          <w:highlight w:val="none"/>
          <w:u w:val="single"/>
        </w:rPr>
        <w:t xml:space="preserve"> </w:t>
      </w:r>
      <w:r>
        <w:rPr>
          <w:bCs/>
          <w:szCs w:val="21"/>
          <w:highlight w:val="none"/>
          <w:u w:val="single"/>
        </w:rPr>
        <w:t xml:space="preserve">  </w:t>
      </w:r>
      <w:r>
        <w:rPr>
          <w:rFonts w:hint="eastAsia"/>
          <w:bCs/>
          <w:szCs w:val="21"/>
          <w:highlight w:val="none"/>
          <w:u w:val="single"/>
        </w:rPr>
        <w:t xml:space="preserve"> </w:t>
      </w:r>
      <w:r>
        <w:rPr>
          <w:rFonts w:hint="eastAsia"/>
          <w:bCs/>
          <w:szCs w:val="21"/>
          <w:highlight w:val="none"/>
        </w:rPr>
        <w:t>万元，资产总额为</w:t>
      </w:r>
      <w:r>
        <w:rPr>
          <w:rFonts w:hint="eastAsia"/>
          <w:bCs/>
          <w:szCs w:val="21"/>
          <w:highlight w:val="none"/>
          <w:u w:val="single"/>
        </w:rPr>
        <w:t xml:space="preserve">    </w:t>
      </w:r>
      <w:r>
        <w:rPr>
          <w:rFonts w:hint="eastAsia"/>
          <w:bCs/>
          <w:szCs w:val="21"/>
          <w:highlight w:val="none"/>
        </w:rPr>
        <w:t>万元，属于</w:t>
      </w:r>
      <w:r>
        <w:rPr>
          <w:rFonts w:hint="eastAsia"/>
          <w:bCs/>
          <w:szCs w:val="21"/>
          <w:highlight w:val="none"/>
          <w:u w:val="single"/>
        </w:rPr>
        <w:t>（中型企业、小型企业、微型企业）</w:t>
      </w:r>
      <w:r>
        <w:rPr>
          <w:rFonts w:hint="eastAsia"/>
          <w:bCs/>
          <w:szCs w:val="21"/>
          <w:highlight w:val="none"/>
        </w:rPr>
        <w:t>；</w:t>
      </w:r>
    </w:p>
    <w:p w14:paraId="20A21115">
      <w:pPr>
        <w:spacing w:line="360" w:lineRule="auto"/>
        <w:ind w:firstLine="420"/>
        <w:rPr>
          <w:bCs/>
          <w:szCs w:val="21"/>
          <w:highlight w:val="none"/>
        </w:rPr>
      </w:pPr>
      <w:r>
        <w:rPr>
          <w:bCs/>
          <w:szCs w:val="21"/>
          <w:highlight w:val="none"/>
        </w:rPr>
        <w:t>2.</w:t>
      </w:r>
      <w:r>
        <w:rPr>
          <w:rFonts w:hint="eastAsia"/>
          <w:bCs/>
          <w:szCs w:val="21"/>
          <w:highlight w:val="none"/>
          <w:u w:val="single"/>
        </w:rPr>
        <w:t>（标的名称）</w:t>
      </w:r>
      <w:r>
        <w:rPr>
          <w:rFonts w:hint="eastAsia"/>
          <w:bCs/>
          <w:szCs w:val="21"/>
          <w:highlight w:val="none"/>
        </w:rPr>
        <w:t>，属于</w:t>
      </w:r>
      <w:r>
        <w:rPr>
          <w:rFonts w:hint="eastAsia"/>
          <w:bCs/>
          <w:szCs w:val="21"/>
          <w:highlight w:val="none"/>
          <w:u w:val="single"/>
        </w:rPr>
        <w:t>（采购文件中明确的所属行业）</w:t>
      </w:r>
      <w:r>
        <w:rPr>
          <w:rFonts w:hint="eastAsia"/>
          <w:bCs/>
          <w:szCs w:val="21"/>
          <w:highlight w:val="none"/>
        </w:rPr>
        <w:t>行业；制造商为</w:t>
      </w:r>
      <w:r>
        <w:rPr>
          <w:rFonts w:hint="eastAsia"/>
          <w:bCs/>
          <w:szCs w:val="21"/>
          <w:highlight w:val="none"/>
          <w:u w:val="single"/>
        </w:rPr>
        <w:t>（企业名称）</w:t>
      </w:r>
      <w:r>
        <w:rPr>
          <w:rFonts w:hint="eastAsia"/>
          <w:bCs/>
          <w:szCs w:val="21"/>
          <w:highlight w:val="none"/>
        </w:rPr>
        <w:t>，从业人员</w:t>
      </w:r>
      <w:r>
        <w:rPr>
          <w:rFonts w:hint="eastAsia"/>
          <w:bCs/>
          <w:szCs w:val="21"/>
          <w:highlight w:val="none"/>
          <w:u w:val="single"/>
        </w:rPr>
        <w:t xml:space="preserve">       </w:t>
      </w:r>
      <w:r>
        <w:rPr>
          <w:rFonts w:hint="eastAsia"/>
          <w:bCs/>
          <w:szCs w:val="21"/>
          <w:highlight w:val="none"/>
        </w:rPr>
        <w:t>人，营业收入为</w:t>
      </w:r>
      <w:r>
        <w:rPr>
          <w:rFonts w:hint="eastAsia"/>
          <w:bCs/>
          <w:szCs w:val="21"/>
          <w:highlight w:val="none"/>
          <w:u w:val="single"/>
        </w:rPr>
        <w:t xml:space="preserve">     </w:t>
      </w:r>
      <w:r>
        <w:rPr>
          <w:rFonts w:hint="eastAsia"/>
          <w:bCs/>
          <w:szCs w:val="21"/>
          <w:highlight w:val="none"/>
        </w:rPr>
        <w:t>万元，资产总额为</w:t>
      </w:r>
      <w:r>
        <w:rPr>
          <w:rFonts w:hint="eastAsia"/>
          <w:bCs/>
          <w:szCs w:val="21"/>
          <w:highlight w:val="none"/>
          <w:u w:val="single"/>
        </w:rPr>
        <w:t xml:space="preserve"> </w:t>
      </w:r>
      <w:r>
        <w:rPr>
          <w:bCs/>
          <w:szCs w:val="21"/>
          <w:highlight w:val="none"/>
          <w:u w:val="single"/>
        </w:rPr>
        <w:t xml:space="preserve">     </w:t>
      </w:r>
      <w:r>
        <w:rPr>
          <w:rFonts w:hint="eastAsia"/>
          <w:bCs/>
          <w:szCs w:val="21"/>
          <w:highlight w:val="none"/>
          <w:u w:val="single"/>
        </w:rPr>
        <w:t xml:space="preserve"> </w:t>
      </w:r>
      <w:r>
        <w:rPr>
          <w:rFonts w:hint="eastAsia"/>
          <w:bCs/>
          <w:szCs w:val="21"/>
          <w:highlight w:val="none"/>
        </w:rPr>
        <w:t>万元，属于</w:t>
      </w:r>
      <w:r>
        <w:rPr>
          <w:rFonts w:hint="eastAsia"/>
          <w:bCs/>
          <w:szCs w:val="21"/>
          <w:highlight w:val="none"/>
          <w:u w:val="single"/>
        </w:rPr>
        <w:t>（中型企业、小型企业、微型企业）</w:t>
      </w:r>
      <w:r>
        <w:rPr>
          <w:rFonts w:hint="eastAsia"/>
          <w:bCs/>
          <w:szCs w:val="21"/>
          <w:highlight w:val="none"/>
        </w:rPr>
        <w:t>；</w:t>
      </w:r>
    </w:p>
    <w:p w14:paraId="041D9D64">
      <w:pPr>
        <w:spacing w:line="360" w:lineRule="auto"/>
        <w:ind w:firstLine="420"/>
        <w:rPr>
          <w:bCs/>
          <w:szCs w:val="21"/>
          <w:highlight w:val="none"/>
        </w:rPr>
      </w:pPr>
      <w:r>
        <w:rPr>
          <w:rFonts w:hint="eastAsia"/>
          <w:bCs/>
          <w:szCs w:val="21"/>
          <w:highlight w:val="none"/>
        </w:rPr>
        <w:t>……</w:t>
      </w:r>
    </w:p>
    <w:p w14:paraId="15400AB3">
      <w:pPr>
        <w:spacing w:line="360" w:lineRule="auto"/>
        <w:ind w:firstLine="420"/>
        <w:rPr>
          <w:bCs/>
          <w:szCs w:val="21"/>
          <w:highlight w:val="none"/>
        </w:rPr>
      </w:pPr>
      <w:r>
        <w:rPr>
          <w:rFonts w:hint="eastAsia"/>
          <w:bCs/>
          <w:szCs w:val="21"/>
          <w:highlight w:val="none"/>
        </w:rPr>
        <w:t>以上企业，不属于大企业的分支机构，不存在控股股东为大企业的情形，也不存在与大企业的负责人为同一人的情形。</w:t>
      </w:r>
    </w:p>
    <w:p w14:paraId="416BBD1A">
      <w:pPr>
        <w:spacing w:line="360" w:lineRule="auto"/>
        <w:ind w:firstLine="420"/>
        <w:rPr>
          <w:bCs/>
          <w:szCs w:val="21"/>
          <w:highlight w:val="none"/>
        </w:rPr>
      </w:pPr>
      <w:r>
        <w:rPr>
          <w:rFonts w:hint="eastAsia"/>
          <w:bCs/>
          <w:szCs w:val="21"/>
          <w:highlight w:val="none"/>
        </w:rPr>
        <w:t>本企业对上述声明内容的真实性负责。如有虚假，将依法承担相应责任。</w:t>
      </w:r>
    </w:p>
    <w:p w14:paraId="59C7E36E">
      <w:pPr>
        <w:spacing w:line="360" w:lineRule="auto"/>
        <w:ind w:firstLine="3150" w:firstLineChars="1500"/>
        <w:rPr>
          <w:bCs/>
          <w:szCs w:val="21"/>
          <w:highlight w:val="none"/>
        </w:rPr>
      </w:pPr>
      <w:r>
        <w:rPr>
          <w:rFonts w:hint="eastAsia"/>
          <w:bCs/>
          <w:szCs w:val="21"/>
          <w:highlight w:val="none"/>
        </w:rPr>
        <w:t>企业名称</w:t>
      </w:r>
      <w:r>
        <w:rPr>
          <w:rFonts w:hint="eastAsia"/>
          <w:szCs w:val="21"/>
          <w:highlight w:val="none"/>
        </w:rPr>
        <w:t xml:space="preserve"> (电子签章</w:t>
      </w:r>
      <w:r>
        <w:rPr>
          <w:szCs w:val="21"/>
          <w:highlight w:val="none"/>
        </w:rPr>
        <w:t>)</w:t>
      </w:r>
      <w:r>
        <w:rPr>
          <w:rFonts w:hint="eastAsia"/>
          <w:bCs/>
          <w:szCs w:val="21"/>
          <w:highlight w:val="none"/>
        </w:rPr>
        <w:t xml:space="preserve">： </w:t>
      </w:r>
      <w:r>
        <w:rPr>
          <w:bCs/>
          <w:szCs w:val="21"/>
          <w:highlight w:val="none"/>
        </w:rPr>
        <w:t xml:space="preserve">   </w:t>
      </w:r>
      <w:r>
        <w:rPr>
          <w:rFonts w:hint="eastAsia"/>
          <w:bCs/>
          <w:szCs w:val="21"/>
          <w:highlight w:val="none"/>
        </w:rPr>
        <w:t>日期：</w:t>
      </w:r>
    </w:p>
    <w:p w14:paraId="6B48E241">
      <w:pPr>
        <w:spacing w:line="360" w:lineRule="auto"/>
        <w:jc w:val="left"/>
        <w:rPr>
          <w:bCs/>
          <w:szCs w:val="21"/>
          <w:highlight w:val="none"/>
        </w:rPr>
      </w:pPr>
      <w:bookmarkStart w:id="106" w:name="_Hlk65852026"/>
      <w:r>
        <w:rPr>
          <w:rFonts w:hint="eastAsia"/>
          <w:bCs/>
          <w:szCs w:val="21"/>
          <w:highlight w:val="none"/>
        </w:rPr>
        <w:t>注：</w:t>
      </w:r>
    </w:p>
    <w:bookmarkEnd w:id="103"/>
    <w:bookmarkEnd w:id="104"/>
    <w:bookmarkEnd w:id="105"/>
    <w:bookmarkEnd w:id="106"/>
    <w:p w14:paraId="63D6C52F">
      <w:pPr>
        <w:spacing w:line="360" w:lineRule="auto"/>
        <w:jc w:val="left"/>
        <w:rPr>
          <w:bCs/>
          <w:szCs w:val="21"/>
          <w:highlight w:val="none"/>
        </w:rPr>
      </w:pPr>
      <w:bookmarkStart w:id="107" w:name="_Hlk19115884"/>
      <w:r>
        <w:rPr>
          <w:rFonts w:hint="eastAsia"/>
          <w:bCs/>
          <w:szCs w:val="21"/>
          <w:highlight w:val="none"/>
        </w:rPr>
        <w:t>（1）标的名称按照第二章采购需求一览表中的货物名称填写，</w:t>
      </w:r>
      <w:r>
        <w:rPr>
          <w:szCs w:val="21"/>
          <w:highlight w:val="none"/>
        </w:rPr>
        <w:t>所属行业标明“/”的</w:t>
      </w:r>
      <w:r>
        <w:rPr>
          <w:rFonts w:hint="eastAsia"/>
          <w:bCs/>
          <w:szCs w:val="21"/>
          <w:highlight w:val="none"/>
        </w:rPr>
        <w:t>，无需在上表填写。</w:t>
      </w:r>
    </w:p>
    <w:p w14:paraId="28167B14">
      <w:pPr>
        <w:spacing w:line="360" w:lineRule="auto"/>
        <w:jc w:val="left"/>
        <w:rPr>
          <w:bCs/>
          <w:szCs w:val="21"/>
          <w:highlight w:val="none"/>
        </w:rPr>
      </w:pPr>
      <w:r>
        <w:rPr>
          <w:rFonts w:hint="eastAsia"/>
          <w:bCs/>
          <w:szCs w:val="21"/>
          <w:highlight w:val="none"/>
        </w:rPr>
        <w:t>（</w:t>
      </w:r>
      <w:r>
        <w:rPr>
          <w:bCs/>
          <w:szCs w:val="21"/>
          <w:highlight w:val="none"/>
        </w:rPr>
        <w:t>2</w:t>
      </w:r>
      <w:r>
        <w:rPr>
          <w:rFonts w:hint="eastAsia"/>
          <w:bCs/>
          <w:szCs w:val="21"/>
          <w:highlight w:val="none"/>
        </w:rPr>
        <w:t>）如供应商为联合体或分包的，声明函中“项目名称”应填写联合体中小微企业承担的具体内容或者小微企业具体分包内容。</w:t>
      </w:r>
    </w:p>
    <w:p w14:paraId="74850942">
      <w:pPr>
        <w:spacing w:line="360" w:lineRule="auto"/>
        <w:jc w:val="left"/>
        <w:rPr>
          <w:bCs/>
          <w:szCs w:val="21"/>
          <w:highlight w:val="none"/>
        </w:rPr>
      </w:pPr>
      <w:r>
        <w:rPr>
          <w:rFonts w:hint="eastAsia"/>
          <w:bCs/>
          <w:szCs w:val="21"/>
          <w:highlight w:val="none"/>
        </w:rPr>
        <w:t>（</w:t>
      </w:r>
      <w:r>
        <w:rPr>
          <w:bCs/>
          <w:szCs w:val="21"/>
          <w:highlight w:val="none"/>
        </w:rPr>
        <w:t>3</w:t>
      </w:r>
      <w:r>
        <w:rPr>
          <w:rFonts w:hint="eastAsia"/>
          <w:bCs/>
          <w:szCs w:val="21"/>
          <w:highlight w:val="none"/>
        </w:rPr>
        <w:t>）从业人员、营业收入、资产总额填报上一年度数据，无上一年度数据的新成立企业参照国务院批准的中小企业划分标准，根据企业自身情况如实判断。</w:t>
      </w:r>
    </w:p>
    <w:p w14:paraId="2D27A7A9">
      <w:pPr>
        <w:spacing w:line="360" w:lineRule="auto"/>
        <w:jc w:val="left"/>
        <w:rPr>
          <w:bCs/>
          <w:szCs w:val="21"/>
          <w:highlight w:val="none"/>
        </w:rPr>
      </w:pPr>
      <w:r>
        <w:rPr>
          <w:rFonts w:hint="eastAsia"/>
          <w:bCs/>
          <w:szCs w:val="21"/>
          <w:highlight w:val="none"/>
        </w:rPr>
        <w:t>（</w:t>
      </w:r>
      <w:r>
        <w:rPr>
          <w:bCs/>
          <w:szCs w:val="21"/>
          <w:highlight w:val="none"/>
        </w:rPr>
        <w:t>4</w:t>
      </w:r>
      <w:r>
        <w:rPr>
          <w:rFonts w:hint="eastAsia"/>
          <w:bCs/>
          <w:szCs w:val="21"/>
          <w:highlight w:val="none"/>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74CE467D">
      <w:pPr>
        <w:spacing w:line="360" w:lineRule="auto"/>
        <w:jc w:val="left"/>
        <w:rPr>
          <w:bCs/>
          <w:szCs w:val="21"/>
          <w:highlight w:val="none"/>
        </w:rPr>
      </w:pPr>
      <w:r>
        <w:rPr>
          <w:rFonts w:hint="eastAsia"/>
          <w:bCs/>
          <w:szCs w:val="21"/>
          <w:highlight w:val="none"/>
        </w:rPr>
        <w:t>（5）根据国家统计局《劳动工资统计报表制度》，从业人员数是指本单位工作，并取得工资或其他形式劳动报酬的人员数，是在岗职工、劳务派遣人员及其他从业人员之和。</w:t>
      </w:r>
    </w:p>
    <w:p w14:paraId="536C2522">
      <w:pPr>
        <w:spacing w:line="360" w:lineRule="auto"/>
        <w:jc w:val="left"/>
        <w:rPr>
          <w:bCs/>
          <w:szCs w:val="21"/>
          <w:highlight w:val="none"/>
        </w:rPr>
      </w:pPr>
      <w:r>
        <w:rPr>
          <w:rFonts w:hint="eastAsia"/>
          <w:bCs/>
          <w:szCs w:val="21"/>
          <w:highlight w:val="none"/>
        </w:rPr>
        <w:t>（</w:t>
      </w:r>
      <w:r>
        <w:rPr>
          <w:bCs/>
          <w:szCs w:val="21"/>
          <w:highlight w:val="none"/>
        </w:rPr>
        <w:t>6</w:t>
      </w:r>
      <w:r>
        <w:rPr>
          <w:rFonts w:hint="eastAsia"/>
          <w:bCs/>
          <w:szCs w:val="21"/>
          <w:highlight w:val="none"/>
        </w:rPr>
        <w:t>）本声明函由供应商填写，供应商应按中小企业划分标准《关于印发中小企业划型标准规定的通知》（工信部联企业〔2011〕300号</w:t>
      </w:r>
      <w:r>
        <w:rPr>
          <w:rFonts w:hint="eastAsia"/>
          <w:szCs w:val="21"/>
          <w:highlight w:val="none"/>
        </w:rPr>
        <w:t>以及《金融业企业划型标准规定》（银发〔2015〕309号）</w:t>
      </w:r>
      <w:r>
        <w:rPr>
          <w:rFonts w:hint="eastAsia"/>
          <w:bCs/>
          <w:szCs w:val="21"/>
          <w:highlight w:val="none"/>
        </w:rPr>
        <w:t>）判断是否为中小企业。</w:t>
      </w:r>
    </w:p>
    <w:p w14:paraId="2CFEB5F2">
      <w:pPr>
        <w:spacing w:line="360" w:lineRule="auto"/>
        <w:jc w:val="left"/>
        <w:rPr>
          <w:bCs/>
          <w:szCs w:val="21"/>
          <w:highlight w:val="none"/>
        </w:rPr>
      </w:pPr>
      <w:r>
        <w:rPr>
          <w:rFonts w:hint="eastAsia"/>
          <w:bCs/>
          <w:szCs w:val="21"/>
          <w:highlight w:val="none"/>
        </w:rPr>
        <w:t>（</w:t>
      </w:r>
      <w:r>
        <w:rPr>
          <w:bCs/>
          <w:szCs w:val="21"/>
          <w:highlight w:val="none"/>
        </w:rPr>
        <w:t>7</w:t>
      </w:r>
      <w:r>
        <w:rPr>
          <w:rFonts w:hint="eastAsia"/>
          <w:bCs/>
          <w:szCs w:val="21"/>
          <w:highlight w:val="none"/>
        </w:rPr>
        <w:t>）供应商对《中小企业声明函》的真实性负责，如有虚假则需承担不利后果。依法享受中小企业优惠政策的，采购人或采购代理机构在公告成交结果时，同时公告其《中小企业声明函》，接受社会监督。</w:t>
      </w:r>
    </w:p>
    <w:p w14:paraId="42A1B47E">
      <w:pPr>
        <w:spacing w:line="360" w:lineRule="auto"/>
        <w:jc w:val="left"/>
        <w:rPr>
          <w:bCs/>
          <w:szCs w:val="21"/>
          <w:highlight w:val="none"/>
        </w:rPr>
      </w:pPr>
      <w:r>
        <w:rPr>
          <w:rFonts w:hint="eastAsia"/>
          <w:bCs/>
          <w:szCs w:val="21"/>
          <w:highlight w:val="none"/>
        </w:rPr>
        <w:t>（</w:t>
      </w:r>
      <w:r>
        <w:rPr>
          <w:bCs/>
          <w:szCs w:val="21"/>
          <w:highlight w:val="none"/>
        </w:rPr>
        <w:t>8</w:t>
      </w:r>
      <w:r>
        <w:rPr>
          <w:rFonts w:hint="eastAsia"/>
          <w:bCs/>
          <w:szCs w:val="21"/>
          <w:highlight w:val="none"/>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6257187B">
      <w:pPr>
        <w:snapToGrid w:val="0"/>
        <w:spacing w:before="50" w:after="120" w:afterLines="50"/>
        <w:jc w:val="left"/>
        <w:rPr>
          <w:szCs w:val="21"/>
          <w:highlight w:val="none"/>
        </w:rPr>
      </w:pPr>
    </w:p>
    <w:p w14:paraId="108A963D">
      <w:pPr>
        <w:snapToGrid w:val="0"/>
        <w:spacing w:before="50" w:after="120" w:afterLines="50"/>
        <w:jc w:val="left"/>
        <w:rPr>
          <w:szCs w:val="21"/>
          <w:highlight w:val="none"/>
        </w:rPr>
      </w:pPr>
      <w:r>
        <w:rPr>
          <w:rFonts w:hint="eastAsia"/>
          <w:szCs w:val="21"/>
          <w:highlight w:val="none"/>
        </w:rPr>
        <w:t>14</w:t>
      </w:r>
      <w:r>
        <w:rPr>
          <w:szCs w:val="21"/>
          <w:highlight w:val="none"/>
        </w:rPr>
        <w:t>.3监狱企业须提供最新一期《XX省监狱企业产品目录》或其他监狱企业证明材料。（非监狱企业无需提供）</w:t>
      </w:r>
    </w:p>
    <w:p w14:paraId="17966BE8">
      <w:pPr>
        <w:snapToGrid w:val="0"/>
        <w:spacing w:before="50" w:after="120" w:afterLines="50"/>
        <w:jc w:val="left"/>
        <w:rPr>
          <w:szCs w:val="21"/>
          <w:highlight w:val="none"/>
        </w:rPr>
      </w:pPr>
    </w:p>
    <w:p w14:paraId="67405B50">
      <w:pPr>
        <w:widowControl/>
        <w:jc w:val="left"/>
        <w:rPr>
          <w:szCs w:val="21"/>
          <w:highlight w:val="none"/>
        </w:rPr>
      </w:pPr>
      <w:bookmarkStart w:id="108" w:name="_Hlk19051624"/>
      <w:r>
        <w:rPr>
          <w:rFonts w:hint="eastAsia"/>
          <w:szCs w:val="21"/>
          <w:highlight w:val="none"/>
        </w:rPr>
        <w:t>14</w:t>
      </w:r>
      <w:r>
        <w:rPr>
          <w:szCs w:val="21"/>
          <w:highlight w:val="none"/>
        </w:rPr>
        <w:t>.4</w:t>
      </w:r>
      <w:r>
        <w:rPr>
          <w:highlight w:val="none"/>
        </w:rPr>
        <w:t>残疾人福利性单位须提供《残疾人福利性单位声明函》，格式如下。</w:t>
      </w:r>
      <w:r>
        <w:rPr>
          <w:szCs w:val="21"/>
          <w:highlight w:val="none"/>
        </w:rPr>
        <w:t>（非残疾人福利性单位无需提供）</w:t>
      </w:r>
    </w:p>
    <w:bookmarkEnd w:id="108"/>
    <w:p w14:paraId="1099D38A">
      <w:pPr>
        <w:spacing w:line="360" w:lineRule="auto"/>
        <w:jc w:val="center"/>
        <w:rPr>
          <w:b/>
          <w:szCs w:val="21"/>
          <w:highlight w:val="none"/>
        </w:rPr>
      </w:pPr>
      <w:bookmarkStart w:id="109" w:name="OLE_LINK13"/>
      <w:bookmarkStart w:id="110" w:name="OLE_LINK14"/>
      <w:r>
        <w:rPr>
          <w:b/>
          <w:szCs w:val="21"/>
          <w:highlight w:val="none"/>
        </w:rPr>
        <w:t>残疾人福利性单位声明函</w:t>
      </w:r>
      <w:bookmarkEnd w:id="109"/>
      <w:bookmarkEnd w:id="110"/>
    </w:p>
    <w:p w14:paraId="31240726">
      <w:pPr>
        <w:spacing w:line="360" w:lineRule="auto"/>
        <w:ind w:firstLine="420"/>
        <w:jc w:val="left"/>
        <w:rPr>
          <w:szCs w:val="21"/>
          <w:highlight w:val="none"/>
        </w:rPr>
      </w:pPr>
      <w:r>
        <w:rPr>
          <w:szCs w:val="21"/>
          <w:highlight w:val="none"/>
        </w:rPr>
        <w:t>本单位郑重声明，根据《财政部 民政部 中国残疾人联合会关于促进残疾人就业政府采购政策的通知》（财库〔2017〕141号）的规定，本单位为符合条件的残疾人福利性单位，且本单位参加</w:t>
      </w:r>
      <w:r>
        <w:rPr>
          <w:szCs w:val="21"/>
          <w:highlight w:val="none"/>
          <w:u w:val="single"/>
        </w:rPr>
        <w:t xml:space="preserve">        </w:t>
      </w:r>
      <w:r>
        <w:rPr>
          <w:szCs w:val="21"/>
          <w:highlight w:val="none"/>
        </w:rPr>
        <w:t>单位的</w:t>
      </w:r>
      <w:r>
        <w:rPr>
          <w:szCs w:val="21"/>
          <w:highlight w:val="none"/>
          <w:u w:val="single"/>
        </w:rPr>
        <w:t xml:space="preserve">           </w:t>
      </w:r>
      <w:r>
        <w:rPr>
          <w:szCs w:val="21"/>
          <w:highlight w:val="none"/>
        </w:rPr>
        <w:t>项目采购活动提供本单位制造的货物（由本单位承担工程/提供服务），或者提供其他残疾人福利性单位制造的货物（不包括使用非残疾人福利性单位注册商标的货物）。</w:t>
      </w:r>
    </w:p>
    <w:p w14:paraId="7027789B">
      <w:pPr>
        <w:spacing w:line="360" w:lineRule="auto"/>
        <w:ind w:firstLine="420"/>
        <w:rPr>
          <w:szCs w:val="21"/>
          <w:highlight w:val="none"/>
        </w:rPr>
      </w:pPr>
      <w:r>
        <w:rPr>
          <w:szCs w:val="21"/>
          <w:highlight w:val="none"/>
        </w:rPr>
        <w:t>本单位对上述声明的真实性负责。如有虚假，将依法承担相应责任。</w:t>
      </w:r>
    </w:p>
    <w:p w14:paraId="2DF7B4D4">
      <w:pPr>
        <w:spacing w:line="360" w:lineRule="auto"/>
        <w:ind w:firstLine="420"/>
        <w:jc w:val="right"/>
        <w:rPr>
          <w:spacing w:val="6"/>
          <w:szCs w:val="21"/>
          <w:highlight w:val="none"/>
        </w:rPr>
      </w:pPr>
      <w:r>
        <w:rPr>
          <w:spacing w:val="6"/>
          <w:sz w:val="30"/>
          <w:szCs w:val="30"/>
          <w:highlight w:val="none"/>
        </w:rPr>
        <w:t xml:space="preserve"> </w:t>
      </w:r>
      <w:r>
        <w:rPr>
          <w:spacing w:val="6"/>
          <w:szCs w:val="21"/>
          <w:highlight w:val="none"/>
        </w:rPr>
        <w:t xml:space="preserve"> </w:t>
      </w:r>
      <w:r>
        <w:rPr>
          <w:rFonts w:hint="eastAsia"/>
          <w:spacing w:val="6"/>
          <w:szCs w:val="21"/>
          <w:highlight w:val="none"/>
        </w:rPr>
        <w:t xml:space="preserve">                                            </w:t>
      </w:r>
      <w:r>
        <w:rPr>
          <w:spacing w:val="6"/>
          <w:szCs w:val="21"/>
          <w:highlight w:val="none"/>
        </w:rPr>
        <w:t>单位名称</w:t>
      </w:r>
      <w:r>
        <w:rPr>
          <w:rFonts w:hint="eastAsia"/>
          <w:szCs w:val="21"/>
          <w:highlight w:val="none"/>
        </w:rPr>
        <w:t>(电子签章</w:t>
      </w:r>
      <w:r>
        <w:rPr>
          <w:szCs w:val="21"/>
          <w:highlight w:val="none"/>
        </w:rPr>
        <w:t>)</w:t>
      </w:r>
      <w:r>
        <w:rPr>
          <w:spacing w:val="6"/>
          <w:szCs w:val="21"/>
          <w:highlight w:val="none"/>
        </w:rPr>
        <w:t xml:space="preserve">：          </w:t>
      </w:r>
    </w:p>
    <w:p w14:paraId="4B864645">
      <w:pPr>
        <w:spacing w:line="360" w:lineRule="auto"/>
        <w:ind w:firstLine="420"/>
        <w:jc w:val="right"/>
        <w:rPr>
          <w:spacing w:val="6"/>
          <w:szCs w:val="21"/>
          <w:highlight w:val="none"/>
        </w:rPr>
      </w:pPr>
      <w:r>
        <w:rPr>
          <w:spacing w:val="6"/>
          <w:szCs w:val="21"/>
          <w:highlight w:val="none"/>
        </w:rPr>
        <w:t xml:space="preserve"> </w:t>
      </w:r>
      <w:r>
        <w:rPr>
          <w:rFonts w:hint="eastAsia"/>
          <w:spacing w:val="6"/>
          <w:szCs w:val="21"/>
          <w:highlight w:val="none"/>
        </w:rPr>
        <w:t xml:space="preserve">                                                      </w:t>
      </w:r>
      <w:r>
        <w:rPr>
          <w:spacing w:val="6"/>
          <w:szCs w:val="21"/>
          <w:highlight w:val="none"/>
        </w:rPr>
        <w:t>日  期：</w:t>
      </w:r>
    </w:p>
    <w:p w14:paraId="38A0F572">
      <w:pPr>
        <w:spacing w:line="360" w:lineRule="auto"/>
        <w:rPr>
          <w:szCs w:val="21"/>
          <w:highlight w:val="none"/>
        </w:rPr>
      </w:pPr>
      <w:bookmarkStart w:id="111" w:name="_Hlk65852042"/>
    </w:p>
    <w:bookmarkEnd w:id="107"/>
    <w:p w14:paraId="0A980A1D">
      <w:pPr>
        <w:snapToGrid w:val="0"/>
        <w:spacing w:before="50" w:after="120" w:afterLines="50"/>
        <w:jc w:val="left"/>
        <w:rPr>
          <w:szCs w:val="21"/>
          <w:highlight w:val="none"/>
        </w:rPr>
      </w:pPr>
      <w:r>
        <w:rPr>
          <w:szCs w:val="21"/>
          <w:highlight w:val="none"/>
        </w:rPr>
        <w:br w:type="page"/>
      </w:r>
      <w:bookmarkEnd w:id="111"/>
      <w:bookmarkStart w:id="112" w:name="_Hlk93046716"/>
      <w:r>
        <w:rPr>
          <w:szCs w:val="21"/>
          <w:highlight w:val="none"/>
        </w:rPr>
        <w:t>1</w:t>
      </w:r>
      <w:r>
        <w:rPr>
          <w:rFonts w:hint="eastAsia"/>
          <w:szCs w:val="21"/>
          <w:highlight w:val="none"/>
        </w:rPr>
        <w:t>5</w:t>
      </w:r>
      <w:r>
        <w:rPr>
          <w:szCs w:val="21"/>
          <w:highlight w:val="none"/>
        </w:rPr>
        <w:t>.</w:t>
      </w:r>
      <w:r>
        <w:rPr>
          <w:rFonts w:hint="eastAsia"/>
          <w:highlight w:val="none"/>
        </w:rPr>
        <w:t xml:space="preserve"> </w:t>
      </w:r>
      <w:r>
        <w:rPr>
          <w:rFonts w:hint="eastAsia"/>
          <w:szCs w:val="21"/>
          <w:highlight w:val="none"/>
        </w:rPr>
        <w:t>无串标行为承诺函</w:t>
      </w:r>
    </w:p>
    <w:p w14:paraId="6990FF23">
      <w:pPr>
        <w:snapToGrid w:val="0"/>
        <w:spacing w:before="50" w:after="120" w:afterLines="50"/>
        <w:jc w:val="center"/>
        <w:rPr>
          <w:szCs w:val="21"/>
          <w:highlight w:val="none"/>
        </w:rPr>
      </w:pPr>
    </w:p>
    <w:p w14:paraId="11C3C1C6">
      <w:pPr>
        <w:snapToGrid w:val="0"/>
        <w:spacing w:before="50" w:after="120" w:afterLines="50"/>
        <w:jc w:val="center"/>
        <w:rPr>
          <w:szCs w:val="21"/>
          <w:highlight w:val="none"/>
        </w:rPr>
      </w:pPr>
      <w:r>
        <w:rPr>
          <w:rFonts w:hint="eastAsia"/>
          <w:szCs w:val="21"/>
          <w:highlight w:val="none"/>
        </w:rPr>
        <w:t>供应商参加本项目无围标串标行为的承诺函</w:t>
      </w:r>
    </w:p>
    <w:p w14:paraId="7BDAACA8">
      <w:pPr>
        <w:snapToGrid w:val="0"/>
        <w:spacing w:before="50" w:after="120" w:afterLines="50"/>
        <w:jc w:val="left"/>
        <w:rPr>
          <w:szCs w:val="21"/>
          <w:highlight w:val="none"/>
        </w:rPr>
      </w:pPr>
    </w:p>
    <w:p w14:paraId="5870FCC1">
      <w:pPr>
        <w:snapToGrid w:val="0"/>
        <w:spacing w:before="50" w:after="120" w:afterLines="50"/>
        <w:jc w:val="left"/>
        <w:rPr>
          <w:szCs w:val="21"/>
          <w:highlight w:val="none"/>
        </w:rPr>
      </w:pPr>
      <w:r>
        <w:rPr>
          <w:rFonts w:hint="eastAsia"/>
          <w:szCs w:val="21"/>
          <w:highlight w:val="none"/>
        </w:rPr>
        <w:t>一、我方承诺无下列相互串通投标的情形：</w:t>
      </w:r>
    </w:p>
    <w:p w14:paraId="3C29F254">
      <w:pPr>
        <w:snapToGrid w:val="0"/>
        <w:spacing w:before="50" w:after="120" w:afterLines="50"/>
        <w:jc w:val="left"/>
        <w:rPr>
          <w:szCs w:val="21"/>
          <w:highlight w:val="none"/>
        </w:rPr>
      </w:pPr>
      <w:r>
        <w:rPr>
          <w:rFonts w:hint="eastAsia"/>
          <w:szCs w:val="21"/>
          <w:highlight w:val="none"/>
        </w:rPr>
        <w:t>1.不同供应商的响应文件由同一单位或者个人编制；或者不同供应商报名的IP地址一致的；</w:t>
      </w:r>
    </w:p>
    <w:p w14:paraId="2BBA9B3D">
      <w:pPr>
        <w:snapToGrid w:val="0"/>
        <w:spacing w:before="50" w:after="120" w:afterLines="50"/>
        <w:jc w:val="left"/>
        <w:rPr>
          <w:szCs w:val="21"/>
          <w:highlight w:val="none"/>
        </w:rPr>
      </w:pPr>
      <w:r>
        <w:rPr>
          <w:rFonts w:hint="eastAsia"/>
          <w:szCs w:val="21"/>
          <w:highlight w:val="none"/>
        </w:rPr>
        <w:t>2.不同供应商委托同一单位或者个人办理投标事宜；</w:t>
      </w:r>
    </w:p>
    <w:p w14:paraId="5ECEFB41">
      <w:pPr>
        <w:snapToGrid w:val="0"/>
        <w:spacing w:before="50" w:after="120" w:afterLines="50"/>
        <w:jc w:val="left"/>
        <w:rPr>
          <w:szCs w:val="21"/>
          <w:highlight w:val="none"/>
        </w:rPr>
      </w:pPr>
      <w:r>
        <w:rPr>
          <w:rFonts w:hint="eastAsia"/>
          <w:szCs w:val="21"/>
          <w:highlight w:val="none"/>
        </w:rPr>
        <w:t>3.不同的供应商的响应文件载明的项目管理员为同一个人；</w:t>
      </w:r>
    </w:p>
    <w:p w14:paraId="5A679A13">
      <w:pPr>
        <w:snapToGrid w:val="0"/>
        <w:spacing w:before="50" w:after="120" w:afterLines="50"/>
        <w:jc w:val="left"/>
        <w:rPr>
          <w:szCs w:val="21"/>
          <w:highlight w:val="none"/>
        </w:rPr>
      </w:pPr>
      <w:r>
        <w:rPr>
          <w:rFonts w:hint="eastAsia"/>
          <w:szCs w:val="21"/>
          <w:highlight w:val="none"/>
        </w:rPr>
        <w:t>4.不同供应商的响应文件异常一致或者投标报价呈规律性差异；</w:t>
      </w:r>
    </w:p>
    <w:p w14:paraId="6751DCA9">
      <w:pPr>
        <w:snapToGrid w:val="0"/>
        <w:spacing w:before="50" w:after="120" w:afterLines="50"/>
        <w:jc w:val="left"/>
        <w:rPr>
          <w:szCs w:val="21"/>
          <w:highlight w:val="none"/>
        </w:rPr>
      </w:pPr>
      <w:r>
        <w:rPr>
          <w:rFonts w:hint="eastAsia"/>
          <w:szCs w:val="21"/>
          <w:highlight w:val="none"/>
        </w:rPr>
        <w:t>5.不同供应商的响应文件相互混装；</w:t>
      </w:r>
    </w:p>
    <w:p w14:paraId="11993715">
      <w:pPr>
        <w:snapToGrid w:val="0"/>
        <w:spacing w:before="50" w:after="120" w:afterLines="50"/>
        <w:jc w:val="left"/>
        <w:rPr>
          <w:szCs w:val="21"/>
          <w:highlight w:val="none"/>
        </w:rPr>
      </w:pPr>
      <w:r>
        <w:rPr>
          <w:rFonts w:hint="eastAsia"/>
          <w:szCs w:val="21"/>
          <w:highlight w:val="none"/>
        </w:rPr>
        <w:t>6.不同供应商的磋商保证金从同一单位或者个人账户转出。</w:t>
      </w:r>
    </w:p>
    <w:p w14:paraId="11378723">
      <w:pPr>
        <w:snapToGrid w:val="0"/>
        <w:spacing w:before="50" w:after="120" w:afterLines="50"/>
        <w:jc w:val="left"/>
        <w:rPr>
          <w:szCs w:val="21"/>
          <w:highlight w:val="none"/>
        </w:rPr>
      </w:pPr>
      <w:r>
        <w:rPr>
          <w:rFonts w:hint="eastAsia"/>
          <w:szCs w:val="21"/>
          <w:highlight w:val="none"/>
        </w:rPr>
        <w:t>二、我方承诺无下列恶意串通的情形：</w:t>
      </w:r>
    </w:p>
    <w:p w14:paraId="1FCC06D5">
      <w:pPr>
        <w:snapToGrid w:val="0"/>
        <w:spacing w:before="50" w:after="120" w:afterLines="50"/>
        <w:jc w:val="left"/>
        <w:rPr>
          <w:szCs w:val="21"/>
          <w:highlight w:val="none"/>
        </w:rPr>
      </w:pPr>
      <w:r>
        <w:rPr>
          <w:rFonts w:hint="eastAsia"/>
          <w:szCs w:val="21"/>
          <w:highlight w:val="none"/>
        </w:rPr>
        <w:t>1.供应商直接或者间接从采购人或者采购代理机构处获得其他供应商的相关信息并修改其响应文件或者响应文件；</w:t>
      </w:r>
    </w:p>
    <w:p w14:paraId="3096D622">
      <w:pPr>
        <w:snapToGrid w:val="0"/>
        <w:spacing w:before="50" w:after="120" w:afterLines="50"/>
        <w:jc w:val="left"/>
        <w:rPr>
          <w:szCs w:val="21"/>
          <w:highlight w:val="none"/>
        </w:rPr>
      </w:pPr>
      <w:r>
        <w:rPr>
          <w:rFonts w:hint="eastAsia"/>
          <w:szCs w:val="21"/>
          <w:highlight w:val="none"/>
        </w:rPr>
        <w:t>2.供应商按照采购人或者采购代理机构的授意撤换、修改响应文件或者响应文件；</w:t>
      </w:r>
    </w:p>
    <w:p w14:paraId="1A8914B3">
      <w:pPr>
        <w:snapToGrid w:val="0"/>
        <w:spacing w:before="50" w:after="120" w:afterLines="50"/>
        <w:jc w:val="left"/>
        <w:rPr>
          <w:szCs w:val="21"/>
          <w:highlight w:val="none"/>
        </w:rPr>
      </w:pPr>
      <w:r>
        <w:rPr>
          <w:rFonts w:hint="eastAsia"/>
          <w:szCs w:val="21"/>
          <w:highlight w:val="none"/>
        </w:rPr>
        <w:t>3.供应商之间协商报价、技术方案等响应文件或者响应文件的实质性内容；</w:t>
      </w:r>
    </w:p>
    <w:p w14:paraId="7A22B63D">
      <w:pPr>
        <w:snapToGrid w:val="0"/>
        <w:spacing w:before="50" w:after="120" w:afterLines="50"/>
        <w:jc w:val="left"/>
        <w:rPr>
          <w:szCs w:val="21"/>
          <w:highlight w:val="none"/>
        </w:rPr>
      </w:pPr>
      <w:r>
        <w:rPr>
          <w:rFonts w:hint="eastAsia"/>
          <w:szCs w:val="21"/>
          <w:highlight w:val="none"/>
        </w:rPr>
        <w:t>4.属于同一集团、协会、商会等组织成员的供应商按照该组织要求协同参加政府采购活动；</w:t>
      </w:r>
    </w:p>
    <w:p w14:paraId="47E1FA0A">
      <w:pPr>
        <w:snapToGrid w:val="0"/>
        <w:spacing w:before="50" w:after="120" w:afterLines="50"/>
        <w:jc w:val="left"/>
        <w:rPr>
          <w:szCs w:val="21"/>
          <w:highlight w:val="none"/>
        </w:rPr>
      </w:pPr>
      <w:r>
        <w:rPr>
          <w:rFonts w:hint="eastAsia"/>
          <w:szCs w:val="21"/>
          <w:highlight w:val="none"/>
        </w:rPr>
        <w:t>5.供应商之间事先约定一致抬高或者压低投标报价，或者在招标项目中事先约定轮流以高价位或者低价位中标，或者事先约定由某一特定供应商中标，然后再参加投标；</w:t>
      </w:r>
    </w:p>
    <w:p w14:paraId="7F948913">
      <w:pPr>
        <w:snapToGrid w:val="0"/>
        <w:spacing w:before="50" w:after="120" w:afterLines="50"/>
        <w:jc w:val="left"/>
        <w:rPr>
          <w:szCs w:val="21"/>
          <w:highlight w:val="none"/>
        </w:rPr>
      </w:pPr>
      <w:r>
        <w:rPr>
          <w:rFonts w:hint="eastAsia"/>
          <w:szCs w:val="21"/>
          <w:highlight w:val="none"/>
        </w:rPr>
        <w:t>6.供应商之间商定部分供应商放弃参加政府采购活动或者放弃中标；</w:t>
      </w:r>
    </w:p>
    <w:p w14:paraId="4264B9DB">
      <w:pPr>
        <w:snapToGrid w:val="0"/>
        <w:spacing w:before="50" w:after="120" w:afterLines="50"/>
        <w:jc w:val="left"/>
        <w:rPr>
          <w:szCs w:val="21"/>
          <w:highlight w:val="none"/>
        </w:rPr>
      </w:pPr>
      <w:r>
        <w:rPr>
          <w:rFonts w:hint="eastAsia"/>
          <w:szCs w:val="21"/>
          <w:highlight w:val="none"/>
        </w:rPr>
        <w:t>7.供应商与采购人或者采购代理机构之间、供应商相互之间，为谋求特定供应商中标或者排斥其他供应商的其他串通行为。</w:t>
      </w:r>
    </w:p>
    <w:p w14:paraId="045208EB">
      <w:pPr>
        <w:snapToGrid w:val="0"/>
        <w:spacing w:before="50" w:after="120" w:afterLines="50"/>
        <w:jc w:val="left"/>
        <w:rPr>
          <w:szCs w:val="21"/>
          <w:highlight w:val="none"/>
        </w:rPr>
      </w:pPr>
      <w:r>
        <w:rPr>
          <w:rFonts w:hint="eastAsia"/>
          <w:szCs w:val="21"/>
          <w:highlight w:val="none"/>
        </w:rPr>
        <w:t>以上情形一经核查属实，我方愿意承担一切后果，并不再寻求任何旨在减轻或者免除法律责任的辩解。</w:t>
      </w:r>
    </w:p>
    <w:p w14:paraId="02E2AF68">
      <w:pPr>
        <w:snapToGrid w:val="0"/>
        <w:spacing w:before="50" w:after="120" w:afterLines="50"/>
        <w:jc w:val="center"/>
        <w:rPr>
          <w:szCs w:val="21"/>
          <w:highlight w:val="none"/>
        </w:rPr>
      </w:pPr>
      <w:r>
        <w:rPr>
          <w:rFonts w:hint="eastAsia"/>
          <w:szCs w:val="21"/>
          <w:highlight w:val="none"/>
        </w:rPr>
        <w:t xml:space="preserve"> </w:t>
      </w:r>
      <w:r>
        <w:rPr>
          <w:szCs w:val="21"/>
          <w:highlight w:val="none"/>
        </w:rPr>
        <w:t xml:space="preserve"> </w:t>
      </w:r>
    </w:p>
    <w:p w14:paraId="59CCBD46">
      <w:pPr>
        <w:snapToGrid w:val="0"/>
        <w:spacing w:before="50" w:after="120" w:afterLines="50"/>
        <w:jc w:val="center"/>
        <w:rPr>
          <w:szCs w:val="21"/>
          <w:highlight w:val="none"/>
        </w:rPr>
      </w:pPr>
    </w:p>
    <w:p w14:paraId="4BB62BF3">
      <w:pPr>
        <w:snapToGrid w:val="0"/>
        <w:spacing w:before="50" w:after="120" w:afterLines="50"/>
        <w:jc w:val="center"/>
        <w:rPr>
          <w:szCs w:val="21"/>
          <w:highlight w:val="none"/>
        </w:rPr>
      </w:pPr>
    </w:p>
    <w:p w14:paraId="1DC7E0B1">
      <w:pPr>
        <w:snapToGrid w:val="0"/>
        <w:spacing w:before="50" w:after="120" w:afterLines="50"/>
        <w:jc w:val="center"/>
        <w:rPr>
          <w:szCs w:val="21"/>
          <w:highlight w:val="none"/>
        </w:rPr>
      </w:pPr>
      <w:r>
        <w:rPr>
          <w:szCs w:val="21"/>
          <w:highlight w:val="none"/>
        </w:rPr>
        <w:t>供应商</w:t>
      </w:r>
      <w:r>
        <w:rPr>
          <w:rFonts w:hint="eastAsia"/>
          <w:szCs w:val="21"/>
          <w:highlight w:val="none"/>
        </w:rPr>
        <w:t>名称(电子签章</w:t>
      </w:r>
      <w:r>
        <w:rPr>
          <w:szCs w:val="21"/>
          <w:highlight w:val="none"/>
        </w:rPr>
        <w:t>)</w:t>
      </w:r>
      <w:r>
        <w:rPr>
          <w:rFonts w:hint="eastAsia"/>
          <w:szCs w:val="21"/>
          <w:highlight w:val="none"/>
        </w:rPr>
        <w:t>：</w:t>
      </w:r>
    </w:p>
    <w:p w14:paraId="3CD4035C">
      <w:pPr>
        <w:snapToGrid w:val="0"/>
        <w:spacing w:before="50" w:after="120" w:afterLines="50"/>
        <w:jc w:val="center"/>
        <w:rPr>
          <w:szCs w:val="21"/>
          <w:highlight w:val="none"/>
        </w:rPr>
      </w:pPr>
      <w:r>
        <w:rPr>
          <w:rFonts w:hint="eastAsia"/>
          <w:szCs w:val="21"/>
          <w:highlight w:val="none"/>
        </w:rPr>
        <w:t>日期：  年  月   日</w:t>
      </w:r>
    </w:p>
    <w:p w14:paraId="62AD35B2">
      <w:pPr>
        <w:spacing w:line="360" w:lineRule="exact"/>
        <w:rPr>
          <w:szCs w:val="21"/>
          <w:highlight w:val="none"/>
        </w:rPr>
      </w:pPr>
      <w:r>
        <w:rPr>
          <w:szCs w:val="21"/>
          <w:highlight w:val="none"/>
        </w:rPr>
        <w:br w:type="page"/>
      </w:r>
      <w:bookmarkEnd w:id="112"/>
      <w:r>
        <w:rPr>
          <w:rFonts w:hint="eastAsia"/>
          <w:szCs w:val="21"/>
          <w:highlight w:val="none"/>
        </w:rPr>
        <w:t>16</w:t>
      </w:r>
      <w:r>
        <w:rPr>
          <w:szCs w:val="21"/>
          <w:highlight w:val="none"/>
        </w:rPr>
        <w:t>．代理服务费承诺书</w:t>
      </w:r>
    </w:p>
    <w:p w14:paraId="6A60DDB6">
      <w:pPr>
        <w:spacing w:line="360" w:lineRule="exact"/>
        <w:rPr>
          <w:szCs w:val="21"/>
          <w:highlight w:val="none"/>
        </w:rPr>
      </w:pPr>
      <w:r>
        <w:rPr>
          <w:szCs w:val="21"/>
          <w:highlight w:val="none"/>
        </w:rPr>
        <w:t>致：广西机电设备招标有限公司</w:t>
      </w:r>
    </w:p>
    <w:p w14:paraId="6ACC411B">
      <w:pPr>
        <w:spacing w:line="360" w:lineRule="exact"/>
        <w:ind w:firstLine="420" w:firstLineChars="200"/>
        <w:rPr>
          <w:szCs w:val="21"/>
          <w:highlight w:val="none"/>
        </w:rPr>
      </w:pPr>
      <w:r>
        <w:rPr>
          <w:szCs w:val="21"/>
          <w:highlight w:val="none"/>
        </w:rPr>
        <w:t>我单位参加了贵方组织的</w:t>
      </w:r>
      <w:r>
        <w:rPr>
          <w:rFonts w:hint="eastAsia"/>
          <w:szCs w:val="21"/>
          <w:highlight w:val="none"/>
        </w:rPr>
        <w:t>磋商</w:t>
      </w:r>
      <w:r>
        <w:rPr>
          <w:szCs w:val="21"/>
          <w:highlight w:val="none"/>
        </w:rPr>
        <w:t>项目编号为</w:t>
      </w:r>
      <w:r>
        <w:rPr>
          <w:b/>
          <w:szCs w:val="21"/>
          <w:highlight w:val="none"/>
        </w:rPr>
        <w:t>（</w:t>
      </w:r>
      <w:r>
        <w:rPr>
          <w:szCs w:val="21"/>
          <w:highlight w:val="none"/>
          <w:u w:val="single"/>
        </w:rPr>
        <w:t xml:space="preserve">                    )</w:t>
      </w:r>
      <w:r>
        <w:rPr>
          <w:szCs w:val="21"/>
          <w:highlight w:val="none"/>
        </w:rPr>
        <w:t>的响应，并递交了</w:t>
      </w:r>
      <w:r>
        <w:rPr>
          <w:rFonts w:hint="eastAsia"/>
          <w:szCs w:val="21"/>
          <w:highlight w:val="none"/>
        </w:rPr>
        <w:t>磋商</w:t>
      </w:r>
      <w:r>
        <w:rPr>
          <w:szCs w:val="21"/>
          <w:highlight w:val="none"/>
        </w:rPr>
        <w:t>保证金</w:t>
      </w:r>
      <w:r>
        <w:rPr>
          <w:szCs w:val="21"/>
          <w:highlight w:val="none"/>
          <w:u w:val="single"/>
        </w:rPr>
        <w:t xml:space="preserve">                  </w:t>
      </w:r>
      <w:r>
        <w:rPr>
          <w:szCs w:val="21"/>
          <w:highlight w:val="none"/>
        </w:rPr>
        <w:t>（</w:t>
      </w:r>
      <w:r>
        <w:rPr>
          <w:kern w:val="0"/>
          <w:szCs w:val="21"/>
          <w:highlight w:val="none"/>
        </w:rPr>
        <w:t>¥</w:t>
      </w:r>
      <w:r>
        <w:rPr>
          <w:szCs w:val="21"/>
          <w:highlight w:val="none"/>
          <w:u w:val="single"/>
        </w:rPr>
        <w:t xml:space="preserve">       </w:t>
      </w:r>
      <w:r>
        <w:rPr>
          <w:szCs w:val="21"/>
          <w:highlight w:val="none"/>
        </w:rPr>
        <w:t>），在此我方说明如下：</w:t>
      </w:r>
    </w:p>
    <w:p w14:paraId="320A0B87">
      <w:pPr>
        <w:spacing w:line="360" w:lineRule="exact"/>
        <w:ind w:firstLine="420" w:firstLineChars="200"/>
        <w:rPr>
          <w:szCs w:val="21"/>
          <w:highlight w:val="none"/>
        </w:rPr>
      </w:pPr>
      <w:r>
        <w:rPr>
          <w:szCs w:val="21"/>
          <w:highlight w:val="none"/>
        </w:rPr>
        <w:t>1．我方承诺，若我单位</w:t>
      </w:r>
      <w:r>
        <w:rPr>
          <w:rFonts w:hint="eastAsia"/>
          <w:szCs w:val="21"/>
          <w:highlight w:val="none"/>
        </w:rPr>
        <w:t>成交</w:t>
      </w:r>
      <w:r>
        <w:rPr>
          <w:szCs w:val="21"/>
          <w:highlight w:val="none"/>
        </w:rPr>
        <w:t>，保证在领取</w:t>
      </w:r>
      <w:r>
        <w:rPr>
          <w:rFonts w:hint="eastAsia"/>
          <w:szCs w:val="21"/>
          <w:highlight w:val="none"/>
        </w:rPr>
        <w:t>成交</w:t>
      </w:r>
      <w:r>
        <w:rPr>
          <w:szCs w:val="21"/>
          <w:highlight w:val="none"/>
        </w:rPr>
        <w:t>通知书之前，按本项目</w:t>
      </w:r>
      <w:r>
        <w:rPr>
          <w:rFonts w:hint="eastAsia"/>
          <w:szCs w:val="21"/>
          <w:highlight w:val="none"/>
        </w:rPr>
        <w:t>采购文件</w:t>
      </w:r>
      <w:r>
        <w:rPr>
          <w:szCs w:val="21"/>
          <w:highlight w:val="none"/>
        </w:rPr>
        <w:t>的规定标准向贵单位支付代理服务费。如我单位未按规定缴纳代理服务费，贵方可</w:t>
      </w:r>
      <w:r>
        <w:rPr>
          <w:rFonts w:hint="eastAsia"/>
          <w:szCs w:val="21"/>
          <w:highlight w:val="none"/>
        </w:rPr>
        <w:t>不退还</w:t>
      </w:r>
      <w:r>
        <w:rPr>
          <w:szCs w:val="21"/>
          <w:highlight w:val="none"/>
        </w:rPr>
        <w:t>我单位提交的</w:t>
      </w:r>
      <w:r>
        <w:rPr>
          <w:rFonts w:hint="eastAsia"/>
          <w:szCs w:val="21"/>
          <w:highlight w:val="none"/>
        </w:rPr>
        <w:t>磋商</w:t>
      </w:r>
      <w:r>
        <w:rPr>
          <w:szCs w:val="21"/>
          <w:highlight w:val="none"/>
        </w:rPr>
        <w:t>保证金</w:t>
      </w:r>
      <w:r>
        <w:rPr>
          <w:rFonts w:hint="eastAsia"/>
          <w:szCs w:val="21"/>
          <w:highlight w:val="none"/>
        </w:rPr>
        <w:t>，并从中</w:t>
      </w:r>
      <w:r>
        <w:rPr>
          <w:szCs w:val="21"/>
          <w:highlight w:val="none"/>
        </w:rPr>
        <w:t>扣除</w:t>
      </w:r>
      <w:r>
        <w:rPr>
          <w:rFonts w:hint="eastAsia"/>
          <w:szCs w:val="21"/>
          <w:highlight w:val="none"/>
        </w:rPr>
        <w:t>代理服务费</w:t>
      </w:r>
      <w:r>
        <w:rPr>
          <w:szCs w:val="21"/>
          <w:highlight w:val="none"/>
        </w:rPr>
        <w:t>，余款按下列账户退回。</w:t>
      </w:r>
    </w:p>
    <w:p w14:paraId="35B7888F">
      <w:pPr>
        <w:snapToGrid w:val="0"/>
        <w:spacing w:before="50" w:after="120" w:afterLines="50"/>
        <w:ind w:firstLine="420" w:firstLineChars="200"/>
        <w:jc w:val="left"/>
        <w:rPr>
          <w:szCs w:val="21"/>
          <w:highlight w:val="none"/>
        </w:rPr>
      </w:pPr>
      <w:r>
        <w:rPr>
          <w:szCs w:val="21"/>
          <w:highlight w:val="none"/>
        </w:rPr>
        <w:t>我公司选择第</w:t>
      </w:r>
      <w:r>
        <w:rPr>
          <w:szCs w:val="21"/>
          <w:highlight w:val="none"/>
          <w:u w:val="single"/>
        </w:rPr>
        <w:t xml:space="preserve">     </w:t>
      </w:r>
      <w:r>
        <w:rPr>
          <w:szCs w:val="21"/>
          <w:highlight w:val="none"/>
        </w:rPr>
        <w:t>种方式缴纳代理服务费。</w:t>
      </w:r>
    </w:p>
    <w:p w14:paraId="5C6DCCB7">
      <w:pPr>
        <w:spacing w:line="360" w:lineRule="exact"/>
        <w:ind w:firstLine="420" w:firstLineChars="200"/>
        <w:rPr>
          <w:szCs w:val="21"/>
          <w:highlight w:val="none"/>
        </w:rPr>
      </w:pPr>
      <w:r>
        <w:rPr>
          <w:szCs w:val="21"/>
          <w:highlight w:val="none"/>
        </w:rPr>
        <w:t>第一种方式：一次性足额缴纳代理服务费。</w:t>
      </w:r>
    </w:p>
    <w:p w14:paraId="464C2845">
      <w:pPr>
        <w:spacing w:line="360" w:lineRule="exact"/>
        <w:ind w:firstLine="420" w:firstLineChars="200"/>
        <w:rPr>
          <w:szCs w:val="21"/>
          <w:highlight w:val="none"/>
        </w:rPr>
      </w:pPr>
      <w:r>
        <w:rPr>
          <w:szCs w:val="21"/>
          <w:highlight w:val="none"/>
        </w:rPr>
        <w:t>第二种方式：从磋商保证金中抵扣代理服务费，不足部分补交。</w:t>
      </w:r>
    </w:p>
    <w:p w14:paraId="2C8ECA71">
      <w:pPr>
        <w:spacing w:line="360" w:lineRule="exact"/>
        <w:ind w:firstLine="420" w:firstLineChars="200"/>
        <w:rPr>
          <w:szCs w:val="21"/>
          <w:highlight w:val="none"/>
        </w:rPr>
      </w:pPr>
      <w:r>
        <w:rPr>
          <w:szCs w:val="21"/>
          <w:highlight w:val="none"/>
        </w:rPr>
        <w:t>2．如我单位磋商保证金无法原路返回，请按下表账户信息无息退还。</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3"/>
        <w:gridCol w:w="5431"/>
      </w:tblGrid>
      <w:tr w14:paraId="5C73E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43EF9ED8">
            <w:pPr>
              <w:spacing w:line="360" w:lineRule="exact"/>
              <w:jc w:val="center"/>
              <w:rPr>
                <w:szCs w:val="21"/>
                <w:highlight w:val="none"/>
              </w:rPr>
            </w:pPr>
            <w:r>
              <w:rPr>
                <w:szCs w:val="21"/>
                <w:highlight w:val="none"/>
              </w:rPr>
              <w:t>收款户名</w:t>
            </w:r>
          </w:p>
        </w:tc>
        <w:tc>
          <w:tcPr>
            <w:tcW w:w="5431" w:type="dxa"/>
            <w:vAlign w:val="center"/>
          </w:tcPr>
          <w:p w14:paraId="397D1E55">
            <w:pPr>
              <w:spacing w:line="360" w:lineRule="exact"/>
              <w:jc w:val="center"/>
              <w:rPr>
                <w:szCs w:val="21"/>
                <w:highlight w:val="none"/>
              </w:rPr>
            </w:pPr>
          </w:p>
        </w:tc>
      </w:tr>
      <w:tr w14:paraId="491E1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258E9938">
            <w:pPr>
              <w:spacing w:line="360" w:lineRule="exact"/>
              <w:jc w:val="center"/>
              <w:rPr>
                <w:szCs w:val="21"/>
                <w:highlight w:val="none"/>
              </w:rPr>
            </w:pPr>
            <w:r>
              <w:rPr>
                <w:szCs w:val="21"/>
                <w:highlight w:val="none"/>
              </w:rPr>
              <w:t>账    号</w:t>
            </w:r>
          </w:p>
        </w:tc>
        <w:tc>
          <w:tcPr>
            <w:tcW w:w="5431" w:type="dxa"/>
            <w:vAlign w:val="center"/>
          </w:tcPr>
          <w:p w14:paraId="1F39062C">
            <w:pPr>
              <w:spacing w:line="360" w:lineRule="exact"/>
              <w:jc w:val="center"/>
              <w:rPr>
                <w:szCs w:val="21"/>
                <w:highlight w:val="none"/>
              </w:rPr>
            </w:pPr>
          </w:p>
        </w:tc>
      </w:tr>
      <w:tr w14:paraId="7AEA0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3D8E88B1">
            <w:pPr>
              <w:spacing w:line="360" w:lineRule="exact"/>
              <w:jc w:val="center"/>
              <w:rPr>
                <w:szCs w:val="21"/>
                <w:highlight w:val="none"/>
              </w:rPr>
            </w:pPr>
            <w:r>
              <w:rPr>
                <w:szCs w:val="21"/>
                <w:highlight w:val="none"/>
              </w:rPr>
              <w:t>开户银行</w:t>
            </w:r>
          </w:p>
        </w:tc>
        <w:tc>
          <w:tcPr>
            <w:tcW w:w="5431" w:type="dxa"/>
            <w:vAlign w:val="center"/>
          </w:tcPr>
          <w:p w14:paraId="41A359DD">
            <w:pPr>
              <w:spacing w:line="360" w:lineRule="exact"/>
              <w:jc w:val="center"/>
              <w:rPr>
                <w:szCs w:val="21"/>
                <w:highlight w:val="none"/>
              </w:rPr>
            </w:pPr>
          </w:p>
        </w:tc>
      </w:tr>
      <w:tr w14:paraId="03C82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6E3BC290">
            <w:pPr>
              <w:spacing w:line="360" w:lineRule="exact"/>
              <w:jc w:val="center"/>
              <w:rPr>
                <w:szCs w:val="21"/>
                <w:highlight w:val="none"/>
              </w:rPr>
            </w:pPr>
            <w:r>
              <w:rPr>
                <w:szCs w:val="21"/>
                <w:highlight w:val="none"/>
              </w:rPr>
              <w:t>银行行号</w:t>
            </w:r>
          </w:p>
        </w:tc>
        <w:tc>
          <w:tcPr>
            <w:tcW w:w="5431" w:type="dxa"/>
            <w:vAlign w:val="center"/>
          </w:tcPr>
          <w:p w14:paraId="43B87CA9">
            <w:pPr>
              <w:spacing w:line="360" w:lineRule="exact"/>
              <w:jc w:val="center"/>
              <w:rPr>
                <w:szCs w:val="21"/>
                <w:highlight w:val="none"/>
              </w:rPr>
            </w:pPr>
          </w:p>
        </w:tc>
      </w:tr>
    </w:tbl>
    <w:p w14:paraId="78F32B23">
      <w:pPr>
        <w:spacing w:line="360" w:lineRule="exact"/>
        <w:ind w:firstLine="420" w:firstLineChars="200"/>
        <w:rPr>
          <w:szCs w:val="21"/>
          <w:highlight w:val="none"/>
        </w:rPr>
      </w:pPr>
      <w:r>
        <w:rPr>
          <w:szCs w:val="21"/>
          <w:highlight w:val="none"/>
        </w:rPr>
        <w:t>3．如果我单位未遵守有关采购文件关于磋商保证金的规定，贵方可以没收我单位磋商保证金。</w:t>
      </w:r>
    </w:p>
    <w:p w14:paraId="5BF3CEA8">
      <w:pPr>
        <w:spacing w:line="360" w:lineRule="exact"/>
        <w:ind w:firstLine="420" w:firstLineChars="200"/>
        <w:rPr>
          <w:szCs w:val="21"/>
          <w:highlight w:val="none"/>
        </w:rPr>
      </w:pPr>
      <w:r>
        <w:rPr>
          <w:szCs w:val="21"/>
          <w:highlight w:val="none"/>
        </w:rPr>
        <w:t>4. 我单位选择第</w:t>
      </w:r>
      <w:r>
        <w:rPr>
          <w:szCs w:val="21"/>
          <w:highlight w:val="none"/>
          <w:u w:val="single"/>
        </w:rPr>
        <w:t xml:space="preserve">     </w:t>
      </w:r>
      <w:r>
        <w:rPr>
          <w:szCs w:val="21"/>
          <w:highlight w:val="none"/>
        </w:rPr>
        <w:t>种方式作为代理服务费开票类型：</w:t>
      </w:r>
    </w:p>
    <w:p w14:paraId="3428D459">
      <w:pPr>
        <w:spacing w:line="360" w:lineRule="exact"/>
        <w:ind w:firstLine="420" w:firstLineChars="200"/>
        <w:rPr>
          <w:szCs w:val="21"/>
          <w:highlight w:val="none"/>
        </w:rPr>
      </w:pPr>
      <w:r>
        <w:rPr>
          <w:szCs w:val="21"/>
          <w:highlight w:val="none"/>
        </w:rPr>
        <w:t>第一种方式：开具收据。</w:t>
      </w:r>
    </w:p>
    <w:p w14:paraId="767F823D">
      <w:pPr>
        <w:spacing w:line="360" w:lineRule="exact"/>
        <w:ind w:firstLine="420" w:firstLineChars="200"/>
        <w:rPr>
          <w:szCs w:val="21"/>
          <w:highlight w:val="none"/>
        </w:rPr>
      </w:pPr>
      <w:r>
        <w:rPr>
          <w:szCs w:val="21"/>
          <w:highlight w:val="none"/>
        </w:rPr>
        <w:t>第二种方式：开具增值税普通发票。 1.公司名称</w:t>
      </w:r>
      <w:r>
        <w:rPr>
          <w:szCs w:val="21"/>
          <w:highlight w:val="none"/>
          <w:u w:val="single"/>
        </w:rPr>
        <w:t xml:space="preserve">                      </w:t>
      </w:r>
      <w:r>
        <w:rPr>
          <w:szCs w:val="21"/>
          <w:highlight w:val="none"/>
        </w:rPr>
        <w:t>；2.纳税人识别号</w:t>
      </w:r>
      <w:r>
        <w:rPr>
          <w:szCs w:val="21"/>
          <w:highlight w:val="none"/>
          <w:u w:val="single"/>
        </w:rPr>
        <w:t xml:space="preserve">                     </w:t>
      </w:r>
      <w:r>
        <w:rPr>
          <w:szCs w:val="21"/>
          <w:highlight w:val="none"/>
        </w:rPr>
        <w:t>；</w:t>
      </w:r>
    </w:p>
    <w:p w14:paraId="578B487D">
      <w:pPr>
        <w:spacing w:line="360" w:lineRule="exact"/>
        <w:ind w:firstLine="420" w:firstLineChars="200"/>
        <w:rPr>
          <w:szCs w:val="21"/>
          <w:highlight w:val="none"/>
        </w:rPr>
      </w:pPr>
      <w:r>
        <w:rPr>
          <w:szCs w:val="21"/>
          <w:highlight w:val="none"/>
        </w:rPr>
        <w:t>第三种方式：开具增值税专用发票，开票信息如下：1.公司名称</w:t>
      </w:r>
      <w:r>
        <w:rPr>
          <w:szCs w:val="21"/>
          <w:highlight w:val="none"/>
          <w:u w:val="single"/>
        </w:rPr>
        <w:t xml:space="preserve">                      </w:t>
      </w:r>
      <w:r>
        <w:rPr>
          <w:szCs w:val="21"/>
          <w:highlight w:val="none"/>
        </w:rPr>
        <w:t>；2.纳税人识别号</w:t>
      </w:r>
      <w:r>
        <w:rPr>
          <w:szCs w:val="21"/>
          <w:highlight w:val="none"/>
          <w:u w:val="single"/>
        </w:rPr>
        <w:t xml:space="preserve">                     </w:t>
      </w:r>
      <w:r>
        <w:rPr>
          <w:szCs w:val="21"/>
          <w:highlight w:val="none"/>
        </w:rPr>
        <w:t>；3.税局登记地址</w:t>
      </w:r>
      <w:r>
        <w:rPr>
          <w:szCs w:val="21"/>
          <w:highlight w:val="none"/>
          <w:u w:val="single"/>
        </w:rPr>
        <w:t xml:space="preserve">                     </w:t>
      </w:r>
      <w:r>
        <w:rPr>
          <w:szCs w:val="21"/>
          <w:highlight w:val="none"/>
        </w:rPr>
        <w:t>；4.税局登记电话</w:t>
      </w:r>
      <w:r>
        <w:rPr>
          <w:szCs w:val="21"/>
          <w:highlight w:val="none"/>
          <w:u w:val="single"/>
        </w:rPr>
        <w:t xml:space="preserve">             </w:t>
      </w:r>
      <w:r>
        <w:rPr>
          <w:szCs w:val="21"/>
          <w:highlight w:val="none"/>
        </w:rPr>
        <w:t>；5.开户银行</w:t>
      </w:r>
      <w:r>
        <w:rPr>
          <w:szCs w:val="21"/>
          <w:highlight w:val="none"/>
          <w:u w:val="single"/>
        </w:rPr>
        <w:t xml:space="preserve">                 </w:t>
      </w:r>
      <w:r>
        <w:rPr>
          <w:szCs w:val="21"/>
          <w:highlight w:val="none"/>
        </w:rPr>
        <w:t>；6.银行账户</w:t>
      </w:r>
      <w:r>
        <w:rPr>
          <w:szCs w:val="21"/>
          <w:highlight w:val="none"/>
          <w:u w:val="single"/>
        </w:rPr>
        <w:t xml:space="preserve">                         </w:t>
      </w:r>
      <w:r>
        <w:rPr>
          <w:szCs w:val="21"/>
          <w:highlight w:val="none"/>
        </w:rPr>
        <w:t>。</w:t>
      </w:r>
    </w:p>
    <w:p w14:paraId="311EA943">
      <w:pPr>
        <w:spacing w:before="120" w:beforeLines="50" w:line="360" w:lineRule="auto"/>
        <w:jc w:val="left"/>
        <w:rPr>
          <w:szCs w:val="21"/>
          <w:highlight w:val="none"/>
        </w:rPr>
      </w:pPr>
    </w:p>
    <w:p w14:paraId="20E6B689">
      <w:pPr>
        <w:spacing w:before="120" w:beforeLines="50" w:line="360" w:lineRule="auto"/>
        <w:jc w:val="left"/>
        <w:rPr>
          <w:szCs w:val="21"/>
          <w:highlight w:val="none"/>
          <w:u w:val="single"/>
        </w:rPr>
      </w:pPr>
      <w:bookmarkStart w:id="113" w:name="_Hlk89177854"/>
      <w:r>
        <w:rPr>
          <w:szCs w:val="21"/>
          <w:highlight w:val="none"/>
        </w:rPr>
        <w:t>供应商</w:t>
      </w:r>
      <w:r>
        <w:rPr>
          <w:rFonts w:hint="eastAsia"/>
          <w:szCs w:val="21"/>
          <w:highlight w:val="none"/>
        </w:rPr>
        <w:t>名称(电子签章</w:t>
      </w:r>
      <w:r>
        <w:rPr>
          <w:szCs w:val="21"/>
          <w:highlight w:val="none"/>
        </w:rPr>
        <w:t>)</w:t>
      </w:r>
      <w:bookmarkEnd w:id="113"/>
      <w:r>
        <w:rPr>
          <w:szCs w:val="21"/>
          <w:highlight w:val="none"/>
        </w:rPr>
        <w:t>：</w:t>
      </w:r>
      <w:r>
        <w:rPr>
          <w:szCs w:val="21"/>
          <w:highlight w:val="none"/>
          <w:u w:val="single"/>
        </w:rPr>
        <w:t xml:space="preserve">                              </w:t>
      </w:r>
    </w:p>
    <w:p w14:paraId="51FEABB1">
      <w:pPr>
        <w:spacing w:before="120" w:beforeLines="50" w:line="360" w:lineRule="auto"/>
        <w:jc w:val="left"/>
        <w:rPr>
          <w:szCs w:val="21"/>
          <w:highlight w:val="none"/>
        </w:rPr>
      </w:pPr>
      <w:r>
        <w:rPr>
          <w:szCs w:val="21"/>
          <w:highlight w:val="none"/>
        </w:rPr>
        <w:t>供应商地址：</w:t>
      </w:r>
      <w:r>
        <w:rPr>
          <w:szCs w:val="21"/>
          <w:highlight w:val="none"/>
          <w:u w:val="single"/>
        </w:rPr>
        <w:t xml:space="preserve">                                     </w:t>
      </w:r>
    </w:p>
    <w:p w14:paraId="0A582E8B">
      <w:pPr>
        <w:wordWrap w:val="0"/>
        <w:spacing w:before="120" w:beforeLines="50" w:line="360" w:lineRule="auto"/>
        <w:jc w:val="right"/>
        <w:rPr>
          <w:szCs w:val="21"/>
          <w:highlight w:val="none"/>
        </w:rPr>
      </w:pPr>
      <w:r>
        <w:rPr>
          <w:szCs w:val="21"/>
          <w:highlight w:val="none"/>
        </w:rPr>
        <w:t>日期：</w:t>
      </w:r>
      <w:r>
        <w:rPr>
          <w:szCs w:val="21"/>
          <w:highlight w:val="none"/>
          <w:u w:val="single"/>
        </w:rPr>
        <w:t xml:space="preserve">      </w:t>
      </w:r>
      <w:r>
        <w:rPr>
          <w:szCs w:val="21"/>
          <w:highlight w:val="none"/>
        </w:rPr>
        <w:t>年</w:t>
      </w:r>
      <w:r>
        <w:rPr>
          <w:szCs w:val="21"/>
          <w:highlight w:val="none"/>
          <w:u w:val="single"/>
        </w:rPr>
        <w:t xml:space="preserve">    </w:t>
      </w:r>
      <w:r>
        <w:rPr>
          <w:szCs w:val="21"/>
          <w:highlight w:val="none"/>
        </w:rPr>
        <w:t>月</w:t>
      </w:r>
      <w:r>
        <w:rPr>
          <w:szCs w:val="21"/>
          <w:highlight w:val="none"/>
          <w:u w:val="single"/>
        </w:rPr>
        <w:t xml:space="preserve">    </w:t>
      </w:r>
      <w:r>
        <w:rPr>
          <w:szCs w:val="21"/>
          <w:highlight w:val="none"/>
        </w:rPr>
        <w:t>日</w:t>
      </w:r>
    </w:p>
    <w:p w14:paraId="7F60BC1E">
      <w:pPr>
        <w:spacing w:before="120" w:beforeLines="50"/>
        <w:rPr>
          <w:szCs w:val="21"/>
          <w:highlight w:val="none"/>
        </w:rPr>
      </w:pPr>
      <w:r>
        <w:rPr>
          <w:szCs w:val="21"/>
          <w:highlight w:val="none"/>
        </w:rPr>
        <w:t>说明：</w:t>
      </w:r>
    </w:p>
    <w:p w14:paraId="53832AB4">
      <w:pPr>
        <w:spacing w:line="340" w:lineRule="exact"/>
        <w:ind w:firstLine="420" w:firstLineChars="200"/>
        <w:rPr>
          <w:szCs w:val="21"/>
          <w:highlight w:val="none"/>
        </w:rPr>
      </w:pPr>
      <w:r>
        <w:rPr>
          <w:szCs w:val="21"/>
          <w:highlight w:val="none"/>
        </w:rPr>
        <w:t>（1）为保障资金安全，上述账户不能为私人账户。</w:t>
      </w:r>
    </w:p>
    <w:p w14:paraId="57748D24">
      <w:pPr>
        <w:spacing w:line="340" w:lineRule="exact"/>
        <w:ind w:firstLine="420" w:firstLineChars="200"/>
        <w:rPr>
          <w:szCs w:val="21"/>
          <w:highlight w:val="none"/>
        </w:rPr>
      </w:pPr>
      <w:r>
        <w:rPr>
          <w:szCs w:val="21"/>
          <w:highlight w:val="none"/>
        </w:rPr>
        <w:t>（2）如因未按要求缴纳磋商保证金，导致磋商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047EAF4A">
      <w:pPr>
        <w:spacing w:line="340" w:lineRule="exact"/>
        <w:ind w:firstLine="420" w:firstLineChars="200"/>
        <w:rPr>
          <w:szCs w:val="21"/>
          <w:highlight w:val="none"/>
        </w:rPr>
      </w:pPr>
      <w:r>
        <w:rPr>
          <w:szCs w:val="21"/>
          <w:highlight w:val="none"/>
        </w:rPr>
        <w:t>（3）如供应商未及时收到退回款项，请与广西机电设备招标有限公司财务部联系。广西机电设备招标有限公司财务部联系方式：联系人：吴茜；电话：0771-2821398；传真：0771-2843545。</w:t>
      </w:r>
    </w:p>
    <w:p w14:paraId="6893F7C8">
      <w:pPr>
        <w:snapToGrid w:val="0"/>
        <w:spacing w:before="120" w:beforeLines="50" w:after="50" w:line="440" w:lineRule="exact"/>
        <w:jc w:val="left"/>
        <w:outlineLvl w:val="1"/>
        <w:rPr>
          <w:sz w:val="24"/>
          <w:highlight w:val="none"/>
        </w:rPr>
      </w:pPr>
      <w:r>
        <w:rPr>
          <w:szCs w:val="21"/>
          <w:highlight w:val="none"/>
        </w:rPr>
        <w:br w:type="page"/>
      </w:r>
      <w:r>
        <w:rPr>
          <w:sz w:val="24"/>
          <w:highlight w:val="none"/>
        </w:rPr>
        <w:t>3</w:t>
      </w:r>
      <w:r>
        <w:rPr>
          <w:rFonts w:hint="eastAsia"/>
          <w:sz w:val="24"/>
          <w:highlight w:val="none"/>
        </w:rPr>
        <w:t xml:space="preserve">.响应文件封面参考格式（报价文件）： </w:t>
      </w:r>
    </w:p>
    <w:p w14:paraId="372B241C">
      <w:pPr>
        <w:snapToGrid w:val="0"/>
        <w:spacing w:before="50" w:after="120" w:afterLines="50" w:line="400" w:lineRule="exact"/>
        <w:jc w:val="left"/>
        <w:rPr>
          <w:sz w:val="24"/>
          <w:highlight w:val="none"/>
        </w:rPr>
      </w:pPr>
    </w:p>
    <w:p w14:paraId="6C2AEEA8">
      <w:pPr>
        <w:snapToGrid w:val="0"/>
        <w:spacing w:before="120" w:beforeLines="50" w:after="50" w:line="360" w:lineRule="exact"/>
        <w:rPr>
          <w:sz w:val="24"/>
          <w:highlight w:val="none"/>
        </w:rPr>
      </w:pPr>
    </w:p>
    <w:p w14:paraId="6866B967">
      <w:pPr>
        <w:snapToGrid w:val="0"/>
        <w:spacing w:before="120" w:beforeLines="50" w:after="50" w:line="360" w:lineRule="exact"/>
        <w:jc w:val="center"/>
        <w:rPr>
          <w:sz w:val="24"/>
          <w:highlight w:val="none"/>
        </w:rPr>
      </w:pPr>
    </w:p>
    <w:p w14:paraId="4DA8A58A">
      <w:pPr>
        <w:snapToGrid w:val="0"/>
        <w:spacing w:before="120" w:beforeLines="50" w:after="50" w:line="360" w:lineRule="exact"/>
        <w:jc w:val="center"/>
        <w:rPr>
          <w:b/>
          <w:sz w:val="44"/>
          <w:szCs w:val="44"/>
          <w:highlight w:val="none"/>
        </w:rPr>
      </w:pPr>
      <w:r>
        <w:rPr>
          <w:rFonts w:hint="eastAsia"/>
          <w:b/>
          <w:sz w:val="44"/>
          <w:szCs w:val="44"/>
          <w:highlight w:val="none"/>
        </w:rPr>
        <w:t>电子响应文件</w:t>
      </w:r>
    </w:p>
    <w:p w14:paraId="691DCED1">
      <w:pPr>
        <w:snapToGrid w:val="0"/>
        <w:spacing w:before="120" w:beforeLines="50" w:after="50" w:line="360" w:lineRule="exact"/>
        <w:jc w:val="center"/>
        <w:rPr>
          <w:b/>
          <w:sz w:val="44"/>
          <w:szCs w:val="44"/>
          <w:highlight w:val="none"/>
        </w:rPr>
      </w:pPr>
    </w:p>
    <w:p w14:paraId="19FE192E">
      <w:pPr>
        <w:snapToGrid w:val="0"/>
        <w:spacing w:before="120" w:beforeLines="50" w:after="50" w:line="360" w:lineRule="exact"/>
        <w:jc w:val="center"/>
        <w:rPr>
          <w:b/>
          <w:sz w:val="44"/>
          <w:szCs w:val="44"/>
          <w:highlight w:val="none"/>
        </w:rPr>
      </w:pPr>
    </w:p>
    <w:p w14:paraId="0761D63B">
      <w:pPr>
        <w:snapToGrid w:val="0"/>
        <w:spacing w:before="120" w:beforeLines="50" w:after="50" w:line="360" w:lineRule="exact"/>
        <w:jc w:val="center"/>
        <w:rPr>
          <w:b/>
          <w:sz w:val="44"/>
          <w:szCs w:val="44"/>
          <w:highlight w:val="none"/>
        </w:rPr>
      </w:pPr>
      <w:r>
        <w:rPr>
          <w:rFonts w:hint="eastAsia"/>
          <w:b/>
          <w:sz w:val="44"/>
          <w:szCs w:val="44"/>
          <w:highlight w:val="none"/>
        </w:rPr>
        <w:t>报价文件</w:t>
      </w:r>
    </w:p>
    <w:p w14:paraId="2F3797B7">
      <w:pPr>
        <w:snapToGrid w:val="0"/>
        <w:spacing w:before="120" w:beforeLines="50" w:after="50" w:line="360" w:lineRule="exact"/>
        <w:rPr>
          <w:sz w:val="24"/>
          <w:highlight w:val="none"/>
        </w:rPr>
      </w:pPr>
    </w:p>
    <w:p w14:paraId="1FB65C5B">
      <w:pPr>
        <w:snapToGrid w:val="0"/>
        <w:spacing w:before="120" w:beforeLines="50" w:after="50" w:line="360" w:lineRule="exact"/>
        <w:rPr>
          <w:sz w:val="24"/>
          <w:highlight w:val="none"/>
        </w:rPr>
      </w:pPr>
    </w:p>
    <w:p w14:paraId="1E50193C">
      <w:pPr>
        <w:snapToGrid w:val="0"/>
        <w:spacing w:before="120" w:beforeLines="50" w:after="50" w:line="360" w:lineRule="exact"/>
        <w:rPr>
          <w:sz w:val="24"/>
          <w:highlight w:val="none"/>
        </w:rPr>
      </w:pPr>
    </w:p>
    <w:p w14:paraId="69F7570B">
      <w:pPr>
        <w:snapToGrid w:val="0"/>
        <w:spacing w:before="120" w:beforeLines="50" w:after="50" w:line="360" w:lineRule="exact"/>
        <w:ind w:firstLine="720" w:firstLineChars="300"/>
        <w:rPr>
          <w:sz w:val="24"/>
          <w:highlight w:val="none"/>
        </w:rPr>
      </w:pPr>
      <w:r>
        <w:rPr>
          <w:rFonts w:hint="eastAsia"/>
          <w:sz w:val="24"/>
          <w:highlight w:val="none"/>
        </w:rPr>
        <w:t xml:space="preserve">项目名称： </w:t>
      </w:r>
    </w:p>
    <w:p w14:paraId="4573C2E7">
      <w:pPr>
        <w:snapToGrid w:val="0"/>
        <w:spacing w:before="120" w:beforeLines="50" w:after="50" w:line="360" w:lineRule="exact"/>
        <w:ind w:firstLine="720" w:firstLineChars="300"/>
        <w:rPr>
          <w:sz w:val="24"/>
          <w:highlight w:val="none"/>
        </w:rPr>
      </w:pPr>
      <w:r>
        <w:rPr>
          <w:rFonts w:hint="eastAsia"/>
          <w:sz w:val="24"/>
          <w:highlight w:val="none"/>
        </w:rPr>
        <w:t>项目编号：</w:t>
      </w:r>
    </w:p>
    <w:p w14:paraId="09EDBBCA">
      <w:pPr>
        <w:snapToGrid w:val="0"/>
        <w:spacing w:before="120" w:beforeLines="50" w:after="50" w:line="360" w:lineRule="exact"/>
        <w:ind w:firstLine="720" w:firstLineChars="300"/>
        <w:rPr>
          <w:sz w:val="24"/>
          <w:highlight w:val="none"/>
        </w:rPr>
      </w:pPr>
      <w:r>
        <w:rPr>
          <w:rFonts w:hint="eastAsia"/>
          <w:sz w:val="24"/>
          <w:highlight w:val="none"/>
        </w:rPr>
        <w:t>分标号：（若无留空或写</w:t>
      </w:r>
      <w:r>
        <w:rPr>
          <w:sz w:val="24"/>
          <w:highlight w:val="none"/>
        </w:rPr>
        <w:t>“/”</w:t>
      </w:r>
      <w:r>
        <w:rPr>
          <w:rFonts w:hint="eastAsia"/>
          <w:sz w:val="24"/>
          <w:highlight w:val="none"/>
        </w:rPr>
        <w:t>）</w:t>
      </w:r>
    </w:p>
    <w:p w14:paraId="4799D8A4">
      <w:pPr>
        <w:snapToGrid w:val="0"/>
        <w:spacing w:before="120" w:beforeLines="50" w:after="50" w:line="360" w:lineRule="exact"/>
        <w:ind w:firstLine="720" w:firstLineChars="300"/>
        <w:rPr>
          <w:sz w:val="24"/>
          <w:highlight w:val="none"/>
        </w:rPr>
      </w:pPr>
      <w:r>
        <w:rPr>
          <w:rFonts w:hint="eastAsia"/>
          <w:sz w:val="24"/>
          <w:highlight w:val="none"/>
        </w:rPr>
        <w:t>供应商名称：</w:t>
      </w:r>
    </w:p>
    <w:p w14:paraId="1AFC09E6">
      <w:pPr>
        <w:snapToGrid w:val="0"/>
        <w:spacing w:before="120" w:beforeLines="50" w:after="50" w:line="360" w:lineRule="exact"/>
        <w:ind w:firstLine="720" w:firstLineChars="300"/>
        <w:rPr>
          <w:sz w:val="24"/>
          <w:highlight w:val="none"/>
        </w:rPr>
      </w:pPr>
      <w:r>
        <w:rPr>
          <w:rFonts w:hint="eastAsia"/>
          <w:sz w:val="24"/>
          <w:highlight w:val="none"/>
        </w:rPr>
        <w:t>供应商地址：</w:t>
      </w:r>
    </w:p>
    <w:p w14:paraId="07B8CE6F">
      <w:pPr>
        <w:snapToGrid w:val="0"/>
        <w:spacing w:before="120" w:beforeLines="50" w:after="50" w:line="440" w:lineRule="exact"/>
        <w:jc w:val="center"/>
        <w:rPr>
          <w:bCs/>
          <w:sz w:val="24"/>
          <w:highlight w:val="none"/>
        </w:rPr>
      </w:pPr>
    </w:p>
    <w:p w14:paraId="45C053CD">
      <w:pPr>
        <w:snapToGrid w:val="0"/>
        <w:spacing w:before="120" w:beforeLines="50" w:after="50" w:line="440" w:lineRule="exact"/>
        <w:jc w:val="center"/>
        <w:rPr>
          <w:b/>
          <w:bCs/>
          <w:szCs w:val="21"/>
          <w:highlight w:val="none"/>
        </w:rPr>
      </w:pPr>
      <w:r>
        <w:rPr>
          <w:bCs/>
          <w:sz w:val="24"/>
          <w:highlight w:val="none"/>
        </w:rPr>
        <w:t xml:space="preserve">                        </w:t>
      </w:r>
      <w:r>
        <w:rPr>
          <w:rFonts w:hint="eastAsia"/>
          <w:bCs/>
          <w:sz w:val="24"/>
          <w:highlight w:val="none"/>
        </w:rPr>
        <w:t>年  月  日</w:t>
      </w:r>
      <w:r>
        <w:rPr>
          <w:b/>
          <w:bCs/>
          <w:szCs w:val="21"/>
          <w:highlight w:val="none"/>
        </w:rPr>
        <w:t xml:space="preserve"> </w:t>
      </w:r>
    </w:p>
    <w:p w14:paraId="2405B582">
      <w:pPr>
        <w:snapToGrid w:val="0"/>
        <w:spacing w:before="120" w:beforeLines="50" w:after="50" w:line="440" w:lineRule="exact"/>
        <w:jc w:val="center"/>
        <w:outlineLvl w:val="1"/>
        <w:rPr>
          <w:bCs/>
          <w:sz w:val="24"/>
          <w:highlight w:val="none"/>
        </w:rPr>
        <w:sectPr>
          <w:headerReference r:id="rId19" w:type="default"/>
          <w:pgSz w:w="11906" w:h="16838"/>
          <w:pgMar w:top="1418" w:right="1274" w:bottom="1418" w:left="1418" w:header="851" w:footer="992" w:gutter="0"/>
          <w:cols w:space="720" w:num="1"/>
          <w:docGrid w:linePitch="312" w:charSpace="0"/>
        </w:sectPr>
      </w:pPr>
    </w:p>
    <w:p w14:paraId="726FE999">
      <w:pPr>
        <w:snapToGrid w:val="0"/>
        <w:spacing w:before="120" w:beforeLines="50" w:after="50" w:line="440" w:lineRule="exact"/>
        <w:jc w:val="center"/>
        <w:rPr>
          <w:bCs/>
          <w:sz w:val="24"/>
          <w:highlight w:val="none"/>
        </w:rPr>
      </w:pPr>
      <w:r>
        <w:rPr>
          <w:bCs/>
          <w:sz w:val="24"/>
          <w:highlight w:val="none"/>
        </w:rPr>
        <w:t>第三部分 报价文件</w:t>
      </w:r>
    </w:p>
    <w:p w14:paraId="6011C283">
      <w:pPr>
        <w:jc w:val="center"/>
        <w:rPr>
          <w:b/>
          <w:bCs/>
          <w:szCs w:val="21"/>
          <w:highlight w:val="none"/>
        </w:rPr>
      </w:pPr>
    </w:p>
    <w:p w14:paraId="1CB7E6A7">
      <w:pPr>
        <w:rPr>
          <w:b/>
          <w:szCs w:val="21"/>
          <w:highlight w:val="none"/>
        </w:rPr>
      </w:pPr>
      <w:r>
        <w:rPr>
          <w:b/>
          <w:szCs w:val="21"/>
          <w:highlight w:val="none"/>
        </w:rPr>
        <w:t>1．响应函格式：</w:t>
      </w:r>
    </w:p>
    <w:p w14:paraId="7C4AA3A6">
      <w:pPr>
        <w:rPr>
          <w:b/>
          <w:szCs w:val="21"/>
          <w:highlight w:val="none"/>
        </w:rPr>
      </w:pPr>
    </w:p>
    <w:p w14:paraId="3554598D">
      <w:pPr>
        <w:jc w:val="center"/>
        <w:rPr>
          <w:b/>
          <w:szCs w:val="21"/>
          <w:highlight w:val="none"/>
        </w:rPr>
      </w:pPr>
      <w:r>
        <w:rPr>
          <w:b/>
          <w:szCs w:val="21"/>
          <w:highlight w:val="none"/>
        </w:rPr>
        <w:t>响 应 函</w:t>
      </w:r>
    </w:p>
    <w:p w14:paraId="3B345F18">
      <w:pPr>
        <w:rPr>
          <w:b/>
          <w:szCs w:val="21"/>
          <w:highlight w:val="none"/>
        </w:rPr>
      </w:pPr>
    </w:p>
    <w:p w14:paraId="7B207069">
      <w:pPr>
        <w:spacing w:line="360" w:lineRule="auto"/>
        <w:rPr>
          <w:szCs w:val="21"/>
          <w:highlight w:val="none"/>
        </w:rPr>
      </w:pPr>
      <w:r>
        <w:rPr>
          <w:szCs w:val="21"/>
          <w:highlight w:val="none"/>
        </w:rPr>
        <w:t>致：_</w:t>
      </w:r>
      <w:r>
        <w:rPr>
          <w:i/>
          <w:iCs/>
          <w:szCs w:val="21"/>
          <w:highlight w:val="none"/>
          <w:u w:val="single"/>
        </w:rPr>
        <w:t>（采购</w:t>
      </w:r>
      <w:r>
        <w:rPr>
          <w:rFonts w:hint="eastAsia"/>
          <w:i/>
          <w:iCs/>
          <w:szCs w:val="21"/>
          <w:highlight w:val="none"/>
          <w:u w:val="single"/>
        </w:rPr>
        <w:t>人</w:t>
      </w:r>
      <w:r>
        <w:rPr>
          <w:i/>
          <w:iCs/>
          <w:szCs w:val="21"/>
          <w:highlight w:val="none"/>
          <w:u w:val="single"/>
        </w:rPr>
        <w:t>名称）</w:t>
      </w:r>
      <w:r>
        <w:rPr>
          <w:i/>
          <w:iCs/>
          <w:szCs w:val="21"/>
          <w:highlight w:val="none"/>
        </w:rPr>
        <w:t>_</w:t>
      </w:r>
    </w:p>
    <w:p w14:paraId="1A84C1A5">
      <w:pPr>
        <w:spacing w:line="360" w:lineRule="auto"/>
        <w:ind w:firstLine="420" w:firstLineChars="200"/>
        <w:rPr>
          <w:szCs w:val="21"/>
          <w:highlight w:val="none"/>
        </w:rPr>
      </w:pPr>
      <w:r>
        <w:rPr>
          <w:szCs w:val="21"/>
          <w:highlight w:val="none"/>
        </w:rPr>
        <w:t>我方已仔细研究了</w:t>
      </w:r>
      <w:r>
        <w:rPr>
          <w:rFonts w:hint="eastAsia"/>
          <w:i/>
          <w:iCs/>
          <w:szCs w:val="21"/>
          <w:highlight w:val="none"/>
          <w:u w:val="single"/>
        </w:rPr>
        <w:t>（项目名称）</w:t>
      </w:r>
      <w:r>
        <w:rPr>
          <w:szCs w:val="21"/>
          <w:highlight w:val="none"/>
        </w:rPr>
        <w:t>的</w:t>
      </w:r>
      <w:r>
        <w:rPr>
          <w:rFonts w:hint="eastAsia"/>
          <w:szCs w:val="21"/>
          <w:highlight w:val="none"/>
        </w:rPr>
        <w:t>采购文件</w:t>
      </w:r>
      <w:r>
        <w:rPr>
          <w:szCs w:val="21"/>
          <w:highlight w:val="none"/>
        </w:rPr>
        <w:t>的全部内容</w:t>
      </w:r>
      <w:r>
        <w:rPr>
          <w:rFonts w:hint="eastAsia"/>
          <w:szCs w:val="21"/>
          <w:highlight w:val="none"/>
        </w:rPr>
        <w:t>，</w:t>
      </w:r>
      <w:r>
        <w:rPr>
          <w:szCs w:val="21"/>
          <w:highlight w:val="none"/>
        </w:rPr>
        <w:t>签字代表</w:t>
      </w:r>
      <w:r>
        <w:rPr>
          <w:rFonts w:hint="eastAsia"/>
          <w:i/>
          <w:iCs/>
          <w:szCs w:val="21"/>
          <w:highlight w:val="none"/>
          <w:u w:val="single"/>
        </w:rPr>
        <w:t>（授权代表姓名）</w:t>
      </w:r>
      <w:r>
        <w:rPr>
          <w:szCs w:val="21"/>
          <w:highlight w:val="none"/>
        </w:rPr>
        <w:t>经正式授权并代表供应商</w:t>
      </w:r>
      <w:r>
        <w:rPr>
          <w:szCs w:val="21"/>
          <w:highlight w:val="none"/>
          <w:u w:val="single"/>
        </w:rPr>
        <w:t xml:space="preserve"> </w:t>
      </w:r>
      <w:r>
        <w:rPr>
          <w:i/>
          <w:iCs/>
          <w:szCs w:val="21"/>
          <w:highlight w:val="none"/>
          <w:u w:val="single"/>
        </w:rPr>
        <w:t>（供应商名称）</w:t>
      </w:r>
      <w:r>
        <w:rPr>
          <w:rFonts w:hint="eastAsia"/>
          <w:i/>
          <w:iCs/>
          <w:szCs w:val="21"/>
          <w:highlight w:val="none"/>
          <w:u w:val="single"/>
        </w:rPr>
        <w:t xml:space="preserve"> </w:t>
      </w:r>
      <w:r>
        <w:rPr>
          <w:szCs w:val="21"/>
          <w:highlight w:val="none"/>
        </w:rPr>
        <w:t>提交响应文件。</w:t>
      </w:r>
    </w:p>
    <w:p w14:paraId="7DECEE3D">
      <w:pPr>
        <w:spacing w:line="360" w:lineRule="auto"/>
        <w:ind w:firstLine="420" w:firstLineChars="200"/>
        <w:rPr>
          <w:szCs w:val="21"/>
          <w:highlight w:val="none"/>
        </w:rPr>
      </w:pPr>
      <w:r>
        <w:rPr>
          <w:szCs w:val="21"/>
          <w:highlight w:val="none"/>
        </w:rPr>
        <w:t>据此函，签字代表宣布同意如下：</w:t>
      </w:r>
    </w:p>
    <w:p w14:paraId="6440366B">
      <w:pPr>
        <w:spacing w:line="360" w:lineRule="auto"/>
        <w:rPr>
          <w:szCs w:val="21"/>
          <w:highlight w:val="none"/>
        </w:rPr>
      </w:pPr>
      <w:r>
        <w:rPr>
          <w:szCs w:val="21"/>
          <w:highlight w:val="none"/>
        </w:rPr>
        <w:t>（1）供应商已详细审查全部“采购文件”，包括修改文件（如有的话）以及全部参考资料和有关附件，已经了解我方对于采购文件、采购过程、采购结果有依法进行询问、质疑、投诉的权利及相关渠道和要求。</w:t>
      </w:r>
    </w:p>
    <w:p w14:paraId="5312BF76">
      <w:pPr>
        <w:spacing w:line="360" w:lineRule="auto"/>
        <w:rPr>
          <w:szCs w:val="21"/>
          <w:highlight w:val="none"/>
        </w:rPr>
      </w:pPr>
      <w:r>
        <w:rPr>
          <w:szCs w:val="21"/>
          <w:highlight w:val="none"/>
        </w:rPr>
        <w:t>（2）供应商在响应之前已经与贵方进行了充分的沟通，完全理解并接受采购文件的各项规定和要求，对采购文件的合理性、合法性不再有异议。</w:t>
      </w:r>
    </w:p>
    <w:p w14:paraId="5BB1B51E">
      <w:pPr>
        <w:spacing w:line="360" w:lineRule="auto"/>
        <w:rPr>
          <w:szCs w:val="21"/>
          <w:highlight w:val="none"/>
        </w:rPr>
      </w:pPr>
      <w:r>
        <w:rPr>
          <w:rFonts w:hint="eastAsia"/>
          <w:szCs w:val="21"/>
          <w:highlight w:val="none"/>
        </w:rPr>
        <w:t>（3）响应有效期自响应文件递交截止之日起      天。</w:t>
      </w:r>
    </w:p>
    <w:p w14:paraId="2583A998">
      <w:pPr>
        <w:spacing w:line="360" w:lineRule="auto"/>
        <w:rPr>
          <w:szCs w:val="21"/>
          <w:highlight w:val="none"/>
        </w:rPr>
      </w:pPr>
      <w:r>
        <w:rPr>
          <w:szCs w:val="21"/>
          <w:highlight w:val="none"/>
        </w:rPr>
        <w:t>（4）如成交，本响应文件至本项目合同履行完毕止均保持有效，本供应商将按“采购文件”及政府采购法律、法规的规定履行合同责任和义务</w:t>
      </w:r>
      <w:r>
        <w:rPr>
          <w:rFonts w:hint="eastAsia"/>
          <w:szCs w:val="21"/>
          <w:highlight w:val="none"/>
        </w:rPr>
        <w:t>，并承诺</w:t>
      </w:r>
      <w:r>
        <w:rPr>
          <w:szCs w:val="21"/>
          <w:highlight w:val="none"/>
        </w:rPr>
        <w:t>不分包及转包他人。</w:t>
      </w:r>
    </w:p>
    <w:p w14:paraId="5BD9BE14">
      <w:pPr>
        <w:spacing w:line="360" w:lineRule="auto"/>
        <w:rPr>
          <w:szCs w:val="21"/>
          <w:highlight w:val="none"/>
        </w:rPr>
      </w:pPr>
      <w:r>
        <w:rPr>
          <w:szCs w:val="21"/>
          <w:highlight w:val="none"/>
        </w:rPr>
        <w:t>（5）供应商同意按照贵方要求提供与磋商有关的一切数据或资料。</w:t>
      </w:r>
    </w:p>
    <w:p w14:paraId="0F27F643">
      <w:pPr>
        <w:spacing w:line="360" w:lineRule="auto"/>
        <w:rPr>
          <w:szCs w:val="21"/>
          <w:highlight w:val="none"/>
        </w:rPr>
      </w:pPr>
      <w:r>
        <w:rPr>
          <w:szCs w:val="21"/>
          <w:highlight w:val="none"/>
        </w:rPr>
        <w:t>（6）与本项目有关的一切正式往来信函请寄：</w:t>
      </w:r>
    </w:p>
    <w:p w14:paraId="36B2F50E">
      <w:pPr>
        <w:spacing w:line="360" w:lineRule="auto"/>
        <w:rPr>
          <w:szCs w:val="21"/>
          <w:highlight w:val="none"/>
        </w:rPr>
      </w:pPr>
      <w:r>
        <w:rPr>
          <w:szCs w:val="21"/>
          <w:highlight w:val="none"/>
        </w:rPr>
        <w:t>地址：</w:t>
      </w:r>
      <w:r>
        <w:rPr>
          <w:szCs w:val="21"/>
          <w:highlight w:val="none"/>
          <w:u w:val="single"/>
        </w:rPr>
        <w:t xml:space="preserve">                      </w:t>
      </w:r>
      <w:r>
        <w:rPr>
          <w:szCs w:val="21"/>
          <w:highlight w:val="none"/>
        </w:rPr>
        <w:t>邮编：</w:t>
      </w:r>
      <w:r>
        <w:rPr>
          <w:szCs w:val="21"/>
          <w:highlight w:val="none"/>
          <w:u w:val="single"/>
        </w:rPr>
        <w:t xml:space="preserve">         </w:t>
      </w:r>
      <w:r>
        <w:rPr>
          <w:szCs w:val="21"/>
          <w:highlight w:val="none"/>
        </w:rPr>
        <w:t xml:space="preserve">  电话：</w:t>
      </w:r>
      <w:r>
        <w:rPr>
          <w:szCs w:val="21"/>
          <w:highlight w:val="none"/>
          <w:u w:val="single"/>
        </w:rPr>
        <w:t xml:space="preserve">            </w:t>
      </w:r>
    </w:p>
    <w:p w14:paraId="5AF5ACE6">
      <w:pPr>
        <w:spacing w:line="360" w:lineRule="auto"/>
        <w:rPr>
          <w:szCs w:val="21"/>
          <w:highlight w:val="none"/>
        </w:rPr>
      </w:pPr>
      <w:r>
        <w:rPr>
          <w:szCs w:val="21"/>
          <w:highlight w:val="none"/>
        </w:rPr>
        <w:t>传真：</w:t>
      </w:r>
      <w:r>
        <w:rPr>
          <w:szCs w:val="21"/>
          <w:highlight w:val="none"/>
          <w:u w:val="single"/>
        </w:rPr>
        <w:t xml:space="preserve">           </w:t>
      </w:r>
      <w:r>
        <w:rPr>
          <w:szCs w:val="21"/>
          <w:highlight w:val="none"/>
        </w:rPr>
        <w:t xml:space="preserve">  </w:t>
      </w:r>
    </w:p>
    <w:p w14:paraId="32FA12E3">
      <w:pPr>
        <w:spacing w:line="360" w:lineRule="auto"/>
        <w:rPr>
          <w:szCs w:val="21"/>
          <w:highlight w:val="none"/>
          <w:u w:val="single"/>
        </w:rPr>
      </w:pPr>
      <w:r>
        <w:rPr>
          <w:szCs w:val="21"/>
          <w:highlight w:val="none"/>
        </w:rPr>
        <w:t>供应商代表姓名</w:t>
      </w:r>
      <w:r>
        <w:rPr>
          <w:szCs w:val="21"/>
          <w:highlight w:val="none"/>
          <w:u w:val="single"/>
        </w:rPr>
        <w:t xml:space="preserve">         </w:t>
      </w:r>
      <w:r>
        <w:rPr>
          <w:szCs w:val="21"/>
          <w:highlight w:val="none"/>
        </w:rPr>
        <w:t xml:space="preserve">  职务：</w:t>
      </w:r>
      <w:r>
        <w:rPr>
          <w:szCs w:val="21"/>
          <w:highlight w:val="none"/>
          <w:u w:val="single"/>
        </w:rPr>
        <w:t xml:space="preserve">            </w:t>
      </w:r>
      <w:r>
        <w:rPr>
          <w:rFonts w:hint="eastAsia"/>
          <w:szCs w:val="21"/>
          <w:highlight w:val="none"/>
        </w:rPr>
        <w:t>邮箱：</w:t>
      </w:r>
      <w:r>
        <w:rPr>
          <w:rFonts w:hint="eastAsia"/>
          <w:szCs w:val="21"/>
          <w:highlight w:val="none"/>
          <w:u w:val="single"/>
        </w:rPr>
        <w:t xml:space="preserve"> </w:t>
      </w:r>
      <w:r>
        <w:rPr>
          <w:szCs w:val="21"/>
          <w:highlight w:val="none"/>
          <w:u w:val="single"/>
        </w:rPr>
        <w:t xml:space="preserve">             </w:t>
      </w:r>
    </w:p>
    <w:p w14:paraId="63E8A3A2">
      <w:pPr>
        <w:spacing w:line="360" w:lineRule="auto"/>
        <w:rPr>
          <w:szCs w:val="21"/>
          <w:highlight w:val="none"/>
          <w:u w:val="single"/>
        </w:rPr>
      </w:pPr>
    </w:p>
    <w:p w14:paraId="74FC4196">
      <w:pPr>
        <w:spacing w:line="360" w:lineRule="auto"/>
        <w:rPr>
          <w:szCs w:val="21"/>
          <w:highlight w:val="none"/>
        </w:rPr>
      </w:pPr>
    </w:p>
    <w:p w14:paraId="487C1D37">
      <w:pPr>
        <w:spacing w:line="360" w:lineRule="auto"/>
        <w:rPr>
          <w:szCs w:val="21"/>
          <w:highlight w:val="none"/>
          <w:u w:val="single"/>
        </w:rPr>
      </w:pPr>
      <w:r>
        <w:rPr>
          <w:szCs w:val="21"/>
          <w:highlight w:val="none"/>
        </w:rPr>
        <w:t>供应商</w:t>
      </w:r>
      <w:r>
        <w:rPr>
          <w:rFonts w:hint="eastAsia"/>
          <w:szCs w:val="21"/>
          <w:highlight w:val="none"/>
        </w:rPr>
        <w:t>名称(电子签章</w:t>
      </w:r>
      <w:r>
        <w:rPr>
          <w:szCs w:val="21"/>
          <w:highlight w:val="none"/>
        </w:rPr>
        <w:t>)</w:t>
      </w:r>
      <w:r>
        <w:rPr>
          <w:rFonts w:hint="eastAsia"/>
          <w:szCs w:val="21"/>
          <w:highlight w:val="none"/>
        </w:rPr>
        <w:t>：</w:t>
      </w:r>
      <w:r>
        <w:rPr>
          <w:szCs w:val="21"/>
          <w:highlight w:val="none"/>
          <w:u w:val="single"/>
        </w:rPr>
        <w:t xml:space="preserve">                  </w:t>
      </w:r>
    </w:p>
    <w:p w14:paraId="12CB1784">
      <w:pPr>
        <w:spacing w:line="360" w:lineRule="auto"/>
        <w:rPr>
          <w:szCs w:val="21"/>
          <w:highlight w:val="none"/>
        </w:rPr>
      </w:pPr>
    </w:p>
    <w:p w14:paraId="57AB5877">
      <w:pPr>
        <w:spacing w:line="360" w:lineRule="auto"/>
        <w:rPr>
          <w:szCs w:val="21"/>
          <w:highlight w:val="none"/>
        </w:rPr>
      </w:pPr>
    </w:p>
    <w:p w14:paraId="5F9D349D">
      <w:pPr>
        <w:spacing w:line="360" w:lineRule="auto"/>
        <w:rPr>
          <w:szCs w:val="21"/>
          <w:highlight w:val="none"/>
        </w:rPr>
      </w:pPr>
      <w:r>
        <w:rPr>
          <w:szCs w:val="21"/>
          <w:highlight w:val="none"/>
        </w:rPr>
        <w:t>日期：</w:t>
      </w:r>
      <w:r>
        <w:rPr>
          <w:szCs w:val="21"/>
          <w:highlight w:val="none"/>
          <w:u w:val="single"/>
        </w:rPr>
        <w:t xml:space="preserve">      </w:t>
      </w:r>
      <w:r>
        <w:rPr>
          <w:szCs w:val="21"/>
          <w:highlight w:val="none"/>
        </w:rPr>
        <w:t>年</w:t>
      </w:r>
      <w:r>
        <w:rPr>
          <w:szCs w:val="21"/>
          <w:highlight w:val="none"/>
          <w:u w:val="single"/>
        </w:rPr>
        <w:t xml:space="preserve">    </w:t>
      </w:r>
      <w:r>
        <w:rPr>
          <w:szCs w:val="21"/>
          <w:highlight w:val="none"/>
        </w:rPr>
        <w:t>月</w:t>
      </w:r>
      <w:r>
        <w:rPr>
          <w:szCs w:val="21"/>
          <w:highlight w:val="none"/>
          <w:u w:val="single"/>
        </w:rPr>
        <w:t xml:space="preserve">   </w:t>
      </w:r>
      <w:r>
        <w:rPr>
          <w:szCs w:val="21"/>
          <w:highlight w:val="none"/>
        </w:rPr>
        <w:t>日</w:t>
      </w:r>
    </w:p>
    <w:p w14:paraId="6CB2C13C">
      <w:pPr>
        <w:rPr>
          <w:b/>
          <w:szCs w:val="21"/>
          <w:highlight w:val="none"/>
        </w:rPr>
      </w:pPr>
      <w:r>
        <w:rPr>
          <w:b/>
          <w:szCs w:val="21"/>
          <w:highlight w:val="none"/>
        </w:rPr>
        <w:br w:type="page"/>
      </w:r>
      <w:r>
        <w:rPr>
          <w:b/>
          <w:szCs w:val="21"/>
          <w:highlight w:val="none"/>
        </w:rPr>
        <w:t>2．磋商报价明细表格式：</w:t>
      </w:r>
    </w:p>
    <w:p w14:paraId="47F578E5">
      <w:pPr>
        <w:jc w:val="center"/>
        <w:rPr>
          <w:b/>
          <w:szCs w:val="21"/>
          <w:highlight w:val="none"/>
        </w:rPr>
      </w:pPr>
      <w:r>
        <w:rPr>
          <w:b/>
          <w:szCs w:val="21"/>
          <w:highlight w:val="none"/>
        </w:rPr>
        <w:t>磋商报价明细表</w:t>
      </w:r>
    </w:p>
    <w:p w14:paraId="67B9A926">
      <w:pPr>
        <w:ind w:firstLine="2415" w:firstLineChars="1150"/>
        <w:rPr>
          <w:szCs w:val="21"/>
          <w:highlight w:val="none"/>
        </w:rPr>
      </w:pPr>
      <w:r>
        <w:rPr>
          <w:szCs w:val="21"/>
          <w:highlight w:val="none"/>
        </w:rPr>
        <w:t xml:space="preserve">                            金额单位：人民币（元）</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1620"/>
        <w:gridCol w:w="1080"/>
        <w:gridCol w:w="1440"/>
        <w:gridCol w:w="1620"/>
        <w:gridCol w:w="1260"/>
        <w:gridCol w:w="1440"/>
      </w:tblGrid>
      <w:tr w14:paraId="4BCEB4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vAlign w:val="center"/>
          </w:tcPr>
          <w:p w14:paraId="30158FCD">
            <w:pPr>
              <w:jc w:val="center"/>
              <w:rPr>
                <w:spacing w:val="20"/>
                <w:szCs w:val="21"/>
                <w:highlight w:val="none"/>
              </w:rPr>
            </w:pPr>
            <w:r>
              <w:rPr>
                <w:szCs w:val="21"/>
                <w:highlight w:val="none"/>
              </w:rPr>
              <w:t>序号</w:t>
            </w:r>
          </w:p>
        </w:tc>
        <w:tc>
          <w:tcPr>
            <w:tcW w:w="1620" w:type="dxa"/>
            <w:tcBorders>
              <w:top w:val="single" w:color="auto" w:sz="4" w:space="0"/>
              <w:left w:val="single" w:color="auto" w:sz="4" w:space="0"/>
              <w:bottom w:val="single" w:color="auto" w:sz="4" w:space="0"/>
              <w:right w:val="single" w:color="auto" w:sz="4" w:space="0"/>
            </w:tcBorders>
            <w:vAlign w:val="center"/>
          </w:tcPr>
          <w:p w14:paraId="787D8CFA">
            <w:pPr>
              <w:jc w:val="center"/>
              <w:rPr>
                <w:szCs w:val="21"/>
                <w:highlight w:val="none"/>
              </w:rPr>
            </w:pPr>
            <w:r>
              <w:rPr>
                <w:szCs w:val="21"/>
                <w:highlight w:val="none"/>
              </w:rPr>
              <w:t>产品或服务名称</w:t>
            </w:r>
          </w:p>
        </w:tc>
        <w:tc>
          <w:tcPr>
            <w:tcW w:w="1080" w:type="dxa"/>
            <w:tcBorders>
              <w:top w:val="single" w:color="auto" w:sz="4" w:space="0"/>
              <w:left w:val="single" w:color="auto" w:sz="4" w:space="0"/>
              <w:bottom w:val="single" w:color="auto" w:sz="4" w:space="0"/>
              <w:right w:val="single" w:color="auto" w:sz="4" w:space="0"/>
            </w:tcBorders>
            <w:vAlign w:val="center"/>
          </w:tcPr>
          <w:p w14:paraId="025AFA53">
            <w:pPr>
              <w:jc w:val="center"/>
              <w:rPr>
                <w:szCs w:val="21"/>
                <w:highlight w:val="none"/>
              </w:rPr>
            </w:pPr>
            <w:r>
              <w:rPr>
                <w:szCs w:val="21"/>
                <w:highlight w:val="none"/>
              </w:rPr>
              <w:t>制造商或服务商</w:t>
            </w:r>
          </w:p>
        </w:tc>
        <w:tc>
          <w:tcPr>
            <w:tcW w:w="1440" w:type="dxa"/>
            <w:tcBorders>
              <w:top w:val="single" w:color="auto" w:sz="4" w:space="0"/>
              <w:left w:val="single" w:color="auto" w:sz="4" w:space="0"/>
              <w:bottom w:val="single" w:color="auto" w:sz="4" w:space="0"/>
              <w:right w:val="single" w:color="auto" w:sz="4" w:space="0"/>
            </w:tcBorders>
            <w:vAlign w:val="center"/>
          </w:tcPr>
          <w:p w14:paraId="29ACB808">
            <w:pPr>
              <w:jc w:val="center"/>
              <w:rPr>
                <w:szCs w:val="21"/>
                <w:highlight w:val="none"/>
              </w:rPr>
            </w:pPr>
            <w:r>
              <w:rPr>
                <w:szCs w:val="21"/>
                <w:highlight w:val="none"/>
              </w:rPr>
              <w:t>规格型号</w:t>
            </w:r>
          </w:p>
        </w:tc>
        <w:tc>
          <w:tcPr>
            <w:tcW w:w="1620" w:type="dxa"/>
            <w:tcBorders>
              <w:top w:val="single" w:color="auto" w:sz="4" w:space="0"/>
              <w:left w:val="single" w:color="auto" w:sz="4" w:space="0"/>
              <w:bottom w:val="single" w:color="auto" w:sz="4" w:space="0"/>
              <w:right w:val="single" w:color="auto" w:sz="4" w:space="0"/>
            </w:tcBorders>
            <w:vAlign w:val="center"/>
          </w:tcPr>
          <w:p w14:paraId="63332F27">
            <w:pPr>
              <w:jc w:val="center"/>
              <w:rPr>
                <w:szCs w:val="21"/>
                <w:highlight w:val="none"/>
              </w:rPr>
            </w:pPr>
            <w:r>
              <w:rPr>
                <w:szCs w:val="21"/>
                <w:highlight w:val="none"/>
              </w:rPr>
              <w:t>单位及数量</w:t>
            </w:r>
          </w:p>
        </w:tc>
        <w:tc>
          <w:tcPr>
            <w:tcW w:w="1260" w:type="dxa"/>
            <w:tcBorders>
              <w:top w:val="single" w:color="auto" w:sz="4" w:space="0"/>
              <w:left w:val="single" w:color="auto" w:sz="4" w:space="0"/>
              <w:bottom w:val="single" w:color="auto" w:sz="4" w:space="0"/>
              <w:right w:val="single" w:color="auto" w:sz="4" w:space="0"/>
            </w:tcBorders>
            <w:vAlign w:val="center"/>
          </w:tcPr>
          <w:p w14:paraId="645011C6">
            <w:pPr>
              <w:jc w:val="center"/>
              <w:rPr>
                <w:szCs w:val="21"/>
                <w:highlight w:val="none"/>
              </w:rPr>
            </w:pPr>
            <w:r>
              <w:rPr>
                <w:szCs w:val="21"/>
                <w:highlight w:val="none"/>
              </w:rPr>
              <w:t>单价</w:t>
            </w:r>
          </w:p>
        </w:tc>
        <w:tc>
          <w:tcPr>
            <w:tcW w:w="1440" w:type="dxa"/>
            <w:tcBorders>
              <w:top w:val="single" w:color="auto" w:sz="4" w:space="0"/>
              <w:left w:val="single" w:color="auto" w:sz="4" w:space="0"/>
              <w:bottom w:val="single" w:color="auto" w:sz="4" w:space="0"/>
              <w:right w:val="single" w:color="auto" w:sz="4" w:space="0"/>
            </w:tcBorders>
            <w:vAlign w:val="center"/>
          </w:tcPr>
          <w:p w14:paraId="2659B7B8">
            <w:pPr>
              <w:jc w:val="center"/>
              <w:rPr>
                <w:szCs w:val="21"/>
                <w:highlight w:val="none"/>
              </w:rPr>
            </w:pPr>
            <w:r>
              <w:rPr>
                <w:rFonts w:hint="eastAsia"/>
                <w:szCs w:val="21"/>
                <w:highlight w:val="none"/>
              </w:rPr>
              <w:t>合计</w:t>
            </w:r>
          </w:p>
        </w:tc>
      </w:tr>
      <w:tr w14:paraId="192D74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vAlign w:val="center"/>
          </w:tcPr>
          <w:p w14:paraId="27F18D7B">
            <w:pPr>
              <w:jc w:val="center"/>
              <w:rPr>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14:paraId="5E4E5AD4">
            <w:pPr>
              <w:jc w:val="center"/>
              <w:rPr>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06B0721E">
            <w:pPr>
              <w:jc w:val="center"/>
              <w:rPr>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0B3B5DC8">
            <w:pPr>
              <w:jc w:val="center"/>
              <w:rPr>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14:paraId="4F6B07CF">
            <w:pPr>
              <w:jc w:val="center"/>
              <w:rPr>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CC5C440">
            <w:pPr>
              <w:jc w:val="center"/>
              <w:rPr>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2324AB45">
            <w:pPr>
              <w:jc w:val="center"/>
              <w:rPr>
                <w:spacing w:val="20"/>
                <w:szCs w:val="21"/>
                <w:highlight w:val="none"/>
              </w:rPr>
            </w:pPr>
          </w:p>
        </w:tc>
      </w:tr>
      <w:tr w14:paraId="5A1927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vAlign w:val="center"/>
          </w:tcPr>
          <w:p w14:paraId="294A6907">
            <w:pPr>
              <w:jc w:val="center"/>
              <w:rPr>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14:paraId="184131D9">
            <w:pPr>
              <w:jc w:val="center"/>
              <w:rPr>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3E2AD20F">
            <w:pPr>
              <w:jc w:val="center"/>
              <w:rPr>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7ACADEF4">
            <w:pPr>
              <w:jc w:val="center"/>
              <w:rPr>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14:paraId="3CA56E68">
            <w:pPr>
              <w:jc w:val="center"/>
              <w:rPr>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72CC513">
            <w:pPr>
              <w:jc w:val="center"/>
              <w:rPr>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447F530F">
            <w:pPr>
              <w:jc w:val="center"/>
              <w:rPr>
                <w:spacing w:val="20"/>
                <w:szCs w:val="21"/>
                <w:highlight w:val="none"/>
              </w:rPr>
            </w:pPr>
          </w:p>
        </w:tc>
      </w:tr>
      <w:tr w14:paraId="5F34C3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vAlign w:val="center"/>
          </w:tcPr>
          <w:p w14:paraId="1C2A8D24">
            <w:pPr>
              <w:jc w:val="center"/>
              <w:rPr>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14:paraId="7D8A0F57">
            <w:pPr>
              <w:jc w:val="center"/>
              <w:rPr>
                <w:spacing w:val="20"/>
                <w:szCs w:val="21"/>
                <w:highlight w:val="none"/>
              </w:rPr>
            </w:pPr>
            <w:r>
              <w:rPr>
                <w:spacing w:val="20"/>
                <w:szCs w:val="21"/>
                <w:highlight w:val="none"/>
              </w:rPr>
              <w:t>……</w:t>
            </w:r>
          </w:p>
        </w:tc>
        <w:tc>
          <w:tcPr>
            <w:tcW w:w="1080" w:type="dxa"/>
            <w:tcBorders>
              <w:top w:val="single" w:color="auto" w:sz="4" w:space="0"/>
              <w:left w:val="single" w:color="auto" w:sz="4" w:space="0"/>
              <w:bottom w:val="single" w:color="auto" w:sz="4" w:space="0"/>
              <w:right w:val="single" w:color="auto" w:sz="4" w:space="0"/>
            </w:tcBorders>
            <w:vAlign w:val="center"/>
          </w:tcPr>
          <w:p w14:paraId="37A85E2D">
            <w:pPr>
              <w:jc w:val="center"/>
              <w:rPr>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4F7E0EE1">
            <w:pPr>
              <w:jc w:val="center"/>
              <w:rPr>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14:paraId="7173F8D4">
            <w:pPr>
              <w:jc w:val="center"/>
              <w:rPr>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5D09D1E">
            <w:pPr>
              <w:jc w:val="center"/>
              <w:rPr>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35AA814A">
            <w:pPr>
              <w:jc w:val="center"/>
              <w:rPr>
                <w:spacing w:val="20"/>
                <w:szCs w:val="21"/>
                <w:highlight w:val="none"/>
              </w:rPr>
            </w:pPr>
          </w:p>
        </w:tc>
      </w:tr>
    </w:tbl>
    <w:p w14:paraId="6F481D19">
      <w:pPr>
        <w:rPr>
          <w:spacing w:val="20"/>
          <w:szCs w:val="21"/>
          <w:highlight w:val="none"/>
          <w:u w:val="single"/>
        </w:rPr>
      </w:pPr>
    </w:p>
    <w:p w14:paraId="685E64E5">
      <w:pPr>
        <w:spacing w:line="360" w:lineRule="auto"/>
        <w:rPr>
          <w:spacing w:val="20"/>
          <w:szCs w:val="21"/>
          <w:highlight w:val="none"/>
        </w:rPr>
      </w:pPr>
    </w:p>
    <w:p w14:paraId="1A1C0035">
      <w:pPr>
        <w:pStyle w:val="17"/>
        <w:rPr>
          <w:highlight w:val="none"/>
        </w:rPr>
      </w:pPr>
      <w:r>
        <w:rPr>
          <w:szCs w:val="21"/>
          <w:highlight w:val="none"/>
        </w:rPr>
        <w:t>注：</w:t>
      </w:r>
      <w:r>
        <w:rPr>
          <w:rFonts w:hint="eastAsia"/>
          <w:szCs w:val="21"/>
          <w:highlight w:val="none"/>
        </w:rPr>
        <w:t>本表如</w:t>
      </w:r>
      <w:r>
        <w:rPr>
          <w:rFonts w:hint="eastAsia"/>
          <w:highlight w:val="none"/>
        </w:rPr>
        <w:t>与广西政府采购云平台不一致的，以广西政府采购云平台为准。</w:t>
      </w:r>
    </w:p>
    <w:p w14:paraId="0BFBF1C1">
      <w:pPr>
        <w:jc w:val="left"/>
        <w:rPr>
          <w:szCs w:val="21"/>
          <w:highlight w:val="none"/>
        </w:rPr>
      </w:pPr>
    </w:p>
    <w:p w14:paraId="1808E88B">
      <w:pPr>
        <w:spacing w:line="360" w:lineRule="auto"/>
        <w:rPr>
          <w:spacing w:val="20"/>
          <w:szCs w:val="21"/>
          <w:highlight w:val="none"/>
        </w:rPr>
      </w:pPr>
    </w:p>
    <w:p w14:paraId="0BA4BAD1">
      <w:pPr>
        <w:spacing w:line="360" w:lineRule="auto"/>
        <w:rPr>
          <w:szCs w:val="21"/>
          <w:highlight w:val="none"/>
        </w:rPr>
      </w:pPr>
      <w:r>
        <w:rPr>
          <w:szCs w:val="21"/>
          <w:highlight w:val="none"/>
        </w:rPr>
        <w:t>供应商名称（</w:t>
      </w:r>
      <w:r>
        <w:rPr>
          <w:rFonts w:hint="eastAsia"/>
          <w:szCs w:val="21"/>
          <w:highlight w:val="none"/>
        </w:rPr>
        <w:t>电子签章</w:t>
      </w:r>
      <w:r>
        <w:rPr>
          <w:szCs w:val="21"/>
          <w:highlight w:val="none"/>
        </w:rPr>
        <w:t>）：</w:t>
      </w:r>
      <w:r>
        <w:rPr>
          <w:szCs w:val="21"/>
          <w:highlight w:val="none"/>
          <w:u w:val="single"/>
        </w:rPr>
        <w:t xml:space="preserve">                          </w:t>
      </w:r>
    </w:p>
    <w:p w14:paraId="5DB67369">
      <w:pPr>
        <w:spacing w:line="360" w:lineRule="auto"/>
        <w:rPr>
          <w:spacing w:val="20"/>
          <w:szCs w:val="21"/>
          <w:highlight w:val="none"/>
          <w:u w:val="single"/>
        </w:rPr>
      </w:pPr>
      <w:r>
        <w:rPr>
          <w:szCs w:val="21"/>
          <w:highlight w:val="none"/>
        </w:rPr>
        <w:t>日  期</w:t>
      </w:r>
      <w:r>
        <w:rPr>
          <w:rFonts w:hint="eastAsia"/>
          <w:szCs w:val="21"/>
          <w:highlight w:val="none"/>
        </w:rPr>
        <w:t>：</w:t>
      </w:r>
      <w:r>
        <w:rPr>
          <w:szCs w:val="21"/>
          <w:highlight w:val="none"/>
          <w:u w:val="single"/>
        </w:rPr>
        <w:t xml:space="preserve">         </w:t>
      </w:r>
      <w:r>
        <w:rPr>
          <w:szCs w:val="21"/>
          <w:highlight w:val="none"/>
        </w:rPr>
        <w:t>年</w:t>
      </w:r>
      <w:r>
        <w:rPr>
          <w:szCs w:val="21"/>
          <w:highlight w:val="none"/>
          <w:u w:val="single"/>
        </w:rPr>
        <w:t xml:space="preserve">   </w:t>
      </w:r>
      <w:r>
        <w:rPr>
          <w:szCs w:val="21"/>
          <w:highlight w:val="none"/>
        </w:rPr>
        <w:t>月</w:t>
      </w:r>
      <w:r>
        <w:rPr>
          <w:szCs w:val="21"/>
          <w:highlight w:val="none"/>
          <w:u w:val="single"/>
        </w:rPr>
        <w:t xml:space="preserve">   </w:t>
      </w:r>
      <w:r>
        <w:rPr>
          <w:szCs w:val="21"/>
          <w:highlight w:val="none"/>
        </w:rPr>
        <w:t xml:space="preserve">日 </w:t>
      </w:r>
    </w:p>
    <w:p w14:paraId="495A1A03">
      <w:pPr>
        <w:snapToGrid w:val="0"/>
        <w:spacing w:before="50" w:after="120" w:afterLines="50"/>
        <w:jc w:val="left"/>
        <w:rPr>
          <w:szCs w:val="21"/>
          <w:highlight w:val="none"/>
        </w:rPr>
      </w:pPr>
    </w:p>
    <w:p w14:paraId="1C4FCA10">
      <w:pPr>
        <w:spacing w:line="360" w:lineRule="auto"/>
        <w:rPr>
          <w:szCs w:val="21"/>
          <w:highlight w:val="none"/>
        </w:rPr>
      </w:pPr>
    </w:p>
    <w:p w14:paraId="2BD145C4">
      <w:pPr>
        <w:widowControl/>
        <w:jc w:val="left"/>
        <w:outlineLvl w:val="1"/>
        <w:rPr>
          <w:szCs w:val="21"/>
          <w:highlight w:val="none"/>
        </w:rPr>
      </w:pPr>
      <w:r>
        <w:rPr>
          <w:b/>
          <w:szCs w:val="21"/>
          <w:highlight w:val="none"/>
        </w:rPr>
        <w:br w:type="page"/>
      </w:r>
      <w:bookmarkStart w:id="114" w:name="_Hlk89178503"/>
      <w:r>
        <w:rPr>
          <w:rFonts w:hint="eastAsia"/>
          <w:b/>
          <w:szCs w:val="21"/>
          <w:highlight w:val="none"/>
        </w:rPr>
        <w:t>3</w:t>
      </w:r>
      <w:r>
        <w:rPr>
          <w:rFonts w:hint="eastAsia"/>
          <w:szCs w:val="21"/>
          <w:highlight w:val="none"/>
        </w:rPr>
        <w:t>.开标一览表</w:t>
      </w:r>
    </w:p>
    <w:p w14:paraId="04E11B13">
      <w:pPr>
        <w:widowControl/>
        <w:jc w:val="left"/>
        <w:rPr>
          <w:szCs w:val="21"/>
          <w:highlight w:val="none"/>
        </w:rPr>
      </w:pPr>
    </w:p>
    <w:p w14:paraId="2B61F7E7">
      <w:pPr>
        <w:widowControl/>
        <w:jc w:val="left"/>
        <w:rPr>
          <w:szCs w:val="21"/>
          <w:highlight w:val="none"/>
        </w:rPr>
      </w:pPr>
    </w:p>
    <w:p w14:paraId="2C1D4563">
      <w:pPr>
        <w:widowControl/>
        <w:jc w:val="left"/>
        <w:rPr>
          <w:szCs w:val="21"/>
          <w:highlight w:val="none"/>
        </w:rPr>
      </w:pPr>
    </w:p>
    <w:p w14:paraId="1DF7EAF7">
      <w:pPr>
        <w:rPr>
          <w:b/>
          <w:szCs w:val="21"/>
          <w:highlight w:val="none"/>
        </w:rPr>
      </w:pPr>
    </w:p>
    <w:p w14:paraId="3BD2D0BC">
      <w:pPr>
        <w:rPr>
          <w:b/>
          <w:szCs w:val="21"/>
          <w:highlight w:val="none"/>
        </w:rPr>
      </w:pPr>
    </w:p>
    <w:p w14:paraId="37179A33">
      <w:pPr>
        <w:rPr>
          <w:b/>
          <w:szCs w:val="21"/>
          <w:highlight w:val="none"/>
        </w:rPr>
      </w:pPr>
      <w:r>
        <w:rPr>
          <w:rFonts w:hint="eastAsia"/>
          <w:b/>
          <w:szCs w:val="21"/>
          <w:highlight w:val="none"/>
        </w:rPr>
        <w:t>格式详见广西政府采购云平台，且仅在广西政府采购云平台填写即可。</w:t>
      </w:r>
    </w:p>
    <w:bookmarkEnd w:id="114"/>
    <w:p w14:paraId="195825F5">
      <w:pPr>
        <w:widowControl/>
        <w:jc w:val="left"/>
        <w:rPr>
          <w:szCs w:val="21"/>
          <w:highlight w:val="none"/>
        </w:rPr>
      </w:pPr>
    </w:p>
    <w:p w14:paraId="732C1563">
      <w:pPr>
        <w:rPr>
          <w:b/>
          <w:szCs w:val="21"/>
          <w:highlight w:val="none"/>
        </w:rPr>
      </w:pPr>
    </w:p>
    <w:sectPr>
      <w:pgSz w:w="11906" w:h="16838"/>
      <w:pgMar w:top="1418" w:right="1274"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_x000B__x000C_">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8CF3C52" w:usb2="00000016" w:usb3="00000000" w:csb0="0004001F"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方正小标宋简体">
    <w:altName w:val="微软雅黑"/>
    <w:panose1 w:val="00000000000000000000"/>
    <w:charset w:val="86"/>
    <w:family w:val="auto"/>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994F4">
    <w:pPr>
      <w:pStyle w:val="31"/>
      <w:jc w:val="center"/>
    </w:pPr>
  </w:p>
  <w:p w14:paraId="4853C990">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B3670">
    <w:pPr>
      <w:pStyle w:val="31"/>
      <w:jc w:val="center"/>
    </w:pPr>
    <w:r>
      <w:fldChar w:fldCharType="begin"/>
    </w:r>
    <w:r>
      <w:instrText xml:space="preserve">PAGE   \* MERGEFORMAT</w:instrText>
    </w:r>
    <w:r>
      <w:fldChar w:fldCharType="separate"/>
    </w:r>
    <w:r>
      <w:rPr>
        <w:lang w:val="zh-CN"/>
      </w:rPr>
      <w:t>4</w:t>
    </w:r>
    <w:r>
      <w:fldChar w:fldCharType="end"/>
    </w:r>
  </w:p>
  <w:p w14:paraId="26C43A31">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EA83D">
    <w:pPr>
      <w:pStyle w:val="31"/>
      <w:jc w:val="center"/>
    </w:pPr>
    <w:r>
      <w:fldChar w:fldCharType="begin"/>
    </w:r>
    <w:r>
      <w:instrText xml:space="preserve">PAGE   \* MERGEFORMAT</w:instrText>
    </w:r>
    <w:r>
      <w:fldChar w:fldCharType="separate"/>
    </w:r>
    <w:r>
      <w:rPr>
        <w:lang w:val="zh-CN"/>
      </w:rPr>
      <w:t>31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40E67">
    <w:pPr>
      <w:pStyle w:val="31"/>
    </w:pPr>
    <w: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108F0C">
                          <w:pPr>
                            <w:pStyle w:val="31"/>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61</w:t>
                          </w:r>
                          <w:r>
                            <w:rPr>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53108F0C">
                    <w:pPr>
                      <w:pStyle w:val="31"/>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61</w:t>
                    </w:r>
                    <w:r>
                      <w:rPr>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D6B17">
    <w:pPr>
      <w:pStyle w:val="31"/>
      <w:framePr w:wrap="around" w:vAnchor="text" w:hAnchor="margin" w:xAlign="center" w:y="1"/>
      <w:rPr>
        <w:rStyle w:val="55"/>
      </w:rPr>
    </w:pPr>
    <w:r>
      <w:fldChar w:fldCharType="begin"/>
    </w:r>
    <w:r>
      <w:rPr>
        <w:rStyle w:val="55"/>
        <w:sz w:val="21"/>
        <w:szCs w:val="24"/>
      </w:rPr>
      <w:instrText xml:space="preserve">PAGE  </w:instrText>
    </w:r>
    <w:r>
      <w:fldChar w:fldCharType="separate"/>
    </w:r>
    <w:r>
      <w:rPr>
        <w:rStyle w:val="55"/>
        <w:sz w:val="21"/>
        <w:szCs w:val="24"/>
      </w:rPr>
      <w:t>77</w:t>
    </w:r>
    <w:r>
      <w:fldChar w:fldCharType="end"/>
    </w:r>
  </w:p>
  <w:p w14:paraId="1CCA0CA0">
    <w:pPr>
      <w:pStyle w:val="31"/>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71FE6">
    <w:pPr>
      <w:pStyle w:val="31"/>
      <w:framePr w:wrap="around" w:vAnchor="text" w:hAnchor="margin" w:xAlign="center" w:y="1"/>
      <w:rPr>
        <w:rStyle w:val="55"/>
      </w:rPr>
    </w:pPr>
    <w:r>
      <w:fldChar w:fldCharType="begin"/>
    </w:r>
    <w:r>
      <w:rPr>
        <w:rStyle w:val="55"/>
      </w:rPr>
      <w:instrText xml:space="preserve">PAGE  </w:instrText>
    </w:r>
    <w:r>
      <w:fldChar w:fldCharType="separate"/>
    </w:r>
    <w:r>
      <w:rPr>
        <w:rStyle w:val="55"/>
      </w:rPr>
      <w:t>92</w:t>
    </w:r>
    <w:r>
      <w:fldChar w:fldCharType="end"/>
    </w:r>
  </w:p>
  <w:p w14:paraId="0AEC90BC">
    <w:pPr>
      <w:pStyle w:val="31"/>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9D0F2">
    <w:pPr>
      <w:pStyle w:val="32"/>
      <w:jc w:val="left"/>
    </w:pPr>
    <w:r>
      <w:rPr>
        <w:rFonts w:hint="eastAsia"/>
      </w:rPr>
      <w:t xml:space="preserve">广西机电设备招标有限公司采购文件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65A9E">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r>
      <w:rPr>
        <w:rFonts w:hint="eastAsia"/>
        <w:sz w:val="18"/>
        <w:szCs w:val="18"/>
        <w:u w:val="single"/>
      </w:rP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5AC63">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r>
      <w:rPr>
        <w:rFonts w:hint="eastAsia"/>
        <w:sz w:val="18"/>
        <w:szCs w:val="18"/>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A7254">
    <w:pPr>
      <w:pStyle w:val="32"/>
      <w:pBdr>
        <w:bottom w:val="single" w:color="auto" w:sz="6" w:space="0"/>
      </w:pBdr>
      <w:jc w:val="left"/>
    </w:pPr>
    <w:r>
      <w:rPr>
        <w:rFonts w:hint="eastAsia"/>
      </w:rPr>
      <w:t xml:space="preserve">广西机电设备招标有限公司采购文件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A2B4A">
    <w:pPr>
      <w:pStyle w:val="32"/>
      <w:jc w:val="left"/>
    </w:pPr>
    <w:r>
      <w:rPr>
        <w:rFonts w:hint="eastAsia"/>
      </w:rPr>
      <w:t xml:space="preserve">广西机电设备招标有限公司招标文件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50373">
    <w:pPr>
      <w:pStyle w:val="32"/>
      <w:jc w:val="left"/>
    </w:pPr>
    <w:r>
      <w:rPr>
        <w:rFonts w:hint="eastAsia"/>
      </w:rPr>
      <w:t xml:space="preserve">广西机电设备招标有限公司招标文件                                                           </w:t>
    </w:r>
  </w:p>
  <w:p w14:paraId="7CFEFD16">
    <w:pPr>
      <w:pStyle w:val="32"/>
      <w:pBdr>
        <w:bottom w:val="none" w:color="auto" w:sz="0" w:space="0"/>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2BCD0">
    <w:pPr>
      <w:pStyle w:val="32"/>
      <w:jc w:val="left"/>
    </w:pPr>
    <w:r>
      <w:rPr>
        <w:rFonts w:hint="eastAsia"/>
      </w:rPr>
      <w:t xml:space="preserve">广西机电设备招标有限公司采购文件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52FE1">
    <w:pPr>
      <w:pStyle w:val="32"/>
      <w:jc w:val="left"/>
    </w:pPr>
    <w:r>
      <w:rPr>
        <w:rFonts w:hint="eastAsia"/>
      </w:rPr>
      <w:t xml:space="preserve">广西机电设备招标有限公司采购文件                                                           </w:t>
    </w:r>
  </w:p>
  <w:p w14:paraId="460BFD46">
    <w:pPr>
      <w:pStyle w:val="32"/>
      <w:pBdr>
        <w:bottom w:val="none" w:color="auto" w:sz="0" w:space="0"/>
      </w:pBdr>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7743B">
    <w:pPr>
      <w:pStyle w:val="32"/>
      <w:jc w:val="left"/>
    </w:pPr>
    <w:r>
      <w:rPr>
        <w:rFonts w:hint="eastAsia"/>
      </w:rPr>
      <w:t xml:space="preserve">广西机电设备招标有限公司采购文件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F69B3">
    <w:pPr>
      <w:pStyle w:val="32"/>
      <w:jc w:val="left"/>
    </w:pPr>
    <w:r>
      <w:rPr>
        <w:rFonts w:hint="eastAsia"/>
      </w:rPr>
      <w:t>广西机电设备招标有限公司采购文件                                                     评审方法及标准</w:t>
    </w:r>
  </w:p>
  <w:p w14:paraId="5C8FE1AB">
    <w:pPr>
      <w:pStyle w:val="32"/>
      <w:pBdr>
        <w:bottom w:val="none" w:color="auto" w:sz="0" w:space="0"/>
      </w:pBdr>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1FAE4">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r>
      <w:rPr>
        <w:rFonts w:hint="eastAsia"/>
        <w:sz w:val="18"/>
        <w:szCs w:val="18"/>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3"/>
    <w:multiLevelType w:val="multilevel"/>
    <w:tmpl w:val="00000013"/>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3EF"/>
    <w:rsid w:val="0000091B"/>
    <w:rsid w:val="00000D0A"/>
    <w:rsid w:val="00000D19"/>
    <w:rsid w:val="00000E1A"/>
    <w:rsid w:val="00001B3E"/>
    <w:rsid w:val="00001CD6"/>
    <w:rsid w:val="000027E5"/>
    <w:rsid w:val="00002DDA"/>
    <w:rsid w:val="00003DAE"/>
    <w:rsid w:val="000058D7"/>
    <w:rsid w:val="00005E55"/>
    <w:rsid w:val="00006E2C"/>
    <w:rsid w:val="000079FF"/>
    <w:rsid w:val="00007B0D"/>
    <w:rsid w:val="000102A9"/>
    <w:rsid w:val="00010AC4"/>
    <w:rsid w:val="00010B1A"/>
    <w:rsid w:val="00010CAB"/>
    <w:rsid w:val="00011D72"/>
    <w:rsid w:val="00012078"/>
    <w:rsid w:val="00012665"/>
    <w:rsid w:val="0001292D"/>
    <w:rsid w:val="00013139"/>
    <w:rsid w:val="0001371C"/>
    <w:rsid w:val="00013748"/>
    <w:rsid w:val="00013897"/>
    <w:rsid w:val="00013D41"/>
    <w:rsid w:val="000143A3"/>
    <w:rsid w:val="00014DD6"/>
    <w:rsid w:val="0001598C"/>
    <w:rsid w:val="000160DA"/>
    <w:rsid w:val="00016C31"/>
    <w:rsid w:val="00016E1D"/>
    <w:rsid w:val="000207AB"/>
    <w:rsid w:val="00020BB1"/>
    <w:rsid w:val="00020BF0"/>
    <w:rsid w:val="000215B7"/>
    <w:rsid w:val="000217BF"/>
    <w:rsid w:val="000217D7"/>
    <w:rsid w:val="00021C98"/>
    <w:rsid w:val="00021CCD"/>
    <w:rsid w:val="00021EE3"/>
    <w:rsid w:val="00022424"/>
    <w:rsid w:val="000228AB"/>
    <w:rsid w:val="000233CA"/>
    <w:rsid w:val="00023569"/>
    <w:rsid w:val="00023652"/>
    <w:rsid w:val="0002407B"/>
    <w:rsid w:val="00024593"/>
    <w:rsid w:val="00024633"/>
    <w:rsid w:val="0002560A"/>
    <w:rsid w:val="00025CB2"/>
    <w:rsid w:val="00025DA0"/>
    <w:rsid w:val="0002696D"/>
    <w:rsid w:val="0002754D"/>
    <w:rsid w:val="00027666"/>
    <w:rsid w:val="000276B2"/>
    <w:rsid w:val="00027A46"/>
    <w:rsid w:val="00027AF3"/>
    <w:rsid w:val="00030024"/>
    <w:rsid w:val="00030124"/>
    <w:rsid w:val="000305FD"/>
    <w:rsid w:val="0003084F"/>
    <w:rsid w:val="00030C2F"/>
    <w:rsid w:val="00030DAA"/>
    <w:rsid w:val="00031156"/>
    <w:rsid w:val="000311F9"/>
    <w:rsid w:val="00031757"/>
    <w:rsid w:val="00032686"/>
    <w:rsid w:val="0003274B"/>
    <w:rsid w:val="00032AD8"/>
    <w:rsid w:val="000331CC"/>
    <w:rsid w:val="0003322E"/>
    <w:rsid w:val="00033927"/>
    <w:rsid w:val="000353A8"/>
    <w:rsid w:val="00035840"/>
    <w:rsid w:val="00035844"/>
    <w:rsid w:val="00036BAA"/>
    <w:rsid w:val="00037786"/>
    <w:rsid w:val="00037895"/>
    <w:rsid w:val="00037C63"/>
    <w:rsid w:val="00037CE4"/>
    <w:rsid w:val="00040187"/>
    <w:rsid w:val="00040505"/>
    <w:rsid w:val="00040AC1"/>
    <w:rsid w:val="000418B1"/>
    <w:rsid w:val="00042343"/>
    <w:rsid w:val="00042BF9"/>
    <w:rsid w:val="00043295"/>
    <w:rsid w:val="00045069"/>
    <w:rsid w:val="00045194"/>
    <w:rsid w:val="00045488"/>
    <w:rsid w:val="00045947"/>
    <w:rsid w:val="000462A8"/>
    <w:rsid w:val="00046360"/>
    <w:rsid w:val="0004653D"/>
    <w:rsid w:val="000465AB"/>
    <w:rsid w:val="00046E59"/>
    <w:rsid w:val="000472E6"/>
    <w:rsid w:val="00047522"/>
    <w:rsid w:val="000479CD"/>
    <w:rsid w:val="00047AA1"/>
    <w:rsid w:val="00047FA4"/>
    <w:rsid w:val="000500E6"/>
    <w:rsid w:val="000504FE"/>
    <w:rsid w:val="000505FF"/>
    <w:rsid w:val="00052A50"/>
    <w:rsid w:val="00052CE3"/>
    <w:rsid w:val="00053BFC"/>
    <w:rsid w:val="0005428F"/>
    <w:rsid w:val="00054870"/>
    <w:rsid w:val="00054ABD"/>
    <w:rsid w:val="00054F7D"/>
    <w:rsid w:val="00055230"/>
    <w:rsid w:val="00055408"/>
    <w:rsid w:val="00055557"/>
    <w:rsid w:val="00055A1D"/>
    <w:rsid w:val="00055A8A"/>
    <w:rsid w:val="00055B53"/>
    <w:rsid w:val="00055E6D"/>
    <w:rsid w:val="00055F06"/>
    <w:rsid w:val="0005625F"/>
    <w:rsid w:val="000563CB"/>
    <w:rsid w:val="0005649E"/>
    <w:rsid w:val="00056597"/>
    <w:rsid w:val="00056999"/>
    <w:rsid w:val="0005700C"/>
    <w:rsid w:val="00057393"/>
    <w:rsid w:val="00057E45"/>
    <w:rsid w:val="000606B6"/>
    <w:rsid w:val="00060C55"/>
    <w:rsid w:val="000616F0"/>
    <w:rsid w:val="00062637"/>
    <w:rsid w:val="000631AC"/>
    <w:rsid w:val="000631B7"/>
    <w:rsid w:val="000639D4"/>
    <w:rsid w:val="00064A48"/>
    <w:rsid w:val="00064C80"/>
    <w:rsid w:val="00065AB2"/>
    <w:rsid w:val="00065AB7"/>
    <w:rsid w:val="00065D71"/>
    <w:rsid w:val="000673D8"/>
    <w:rsid w:val="00067DE7"/>
    <w:rsid w:val="000706AC"/>
    <w:rsid w:val="00070950"/>
    <w:rsid w:val="000709D3"/>
    <w:rsid w:val="00070F5F"/>
    <w:rsid w:val="000712F8"/>
    <w:rsid w:val="00071A6A"/>
    <w:rsid w:val="00071C4A"/>
    <w:rsid w:val="00071C95"/>
    <w:rsid w:val="00071E9C"/>
    <w:rsid w:val="0007216A"/>
    <w:rsid w:val="000727A1"/>
    <w:rsid w:val="00072848"/>
    <w:rsid w:val="00072A95"/>
    <w:rsid w:val="00073F01"/>
    <w:rsid w:val="00074923"/>
    <w:rsid w:val="000750EA"/>
    <w:rsid w:val="00076AA9"/>
    <w:rsid w:val="00077698"/>
    <w:rsid w:val="00077891"/>
    <w:rsid w:val="0007797E"/>
    <w:rsid w:val="000800AA"/>
    <w:rsid w:val="0008017C"/>
    <w:rsid w:val="00080AA6"/>
    <w:rsid w:val="00081C1C"/>
    <w:rsid w:val="00081F2E"/>
    <w:rsid w:val="000820CD"/>
    <w:rsid w:val="000822F0"/>
    <w:rsid w:val="00082611"/>
    <w:rsid w:val="0008264F"/>
    <w:rsid w:val="0008372E"/>
    <w:rsid w:val="00083A64"/>
    <w:rsid w:val="00083B97"/>
    <w:rsid w:val="000866A9"/>
    <w:rsid w:val="00086EC2"/>
    <w:rsid w:val="00087358"/>
    <w:rsid w:val="000873F5"/>
    <w:rsid w:val="00090053"/>
    <w:rsid w:val="000900DF"/>
    <w:rsid w:val="00090193"/>
    <w:rsid w:val="0009021F"/>
    <w:rsid w:val="000904E6"/>
    <w:rsid w:val="00091D8D"/>
    <w:rsid w:val="00092247"/>
    <w:rsid w:val="000928F1"/>
    <w:rsid w:val="00092EBA"/>
    <w:rsid w:val="00093149"/>
    <w:rsid w:val="00093DF8"/>
    <w:rsid w:val="000941F6"/>
    <w:rsid w:val="000945C5"/>
    <w:rsid w:val="00094784"/>
    <w:rsid w:val="00094ECF"/>
    <w:rsid w:val="0009592E"/>
    <w:rsid w:val="00096085"/>
    <w:rsid w:val="00096686"/>
    <w:rsid w:val="0009715C"/>
    <w:rsid w:val="000A01DF"/>
    <w:rsid w:val="000A10DB"/>
    <w:rsid w:val="000A1429"/>
    <w:rsid w:val="000A2040"/>
    <w:rsid w:val="000A2075"/>
    <w:rsid w:val="000A2968"/>
    <w:rsid w:val="000A2C13"/>
    <w:rsid w:val="000A3515"/>
    <w:rsid w:val="000A3518"/>
    <w:rsid w:val="000A4210"/>
    <w:rsid w:val="000A5BD9"/>
    <w:rsid w:val="000A60F5"/>
    <w:rsid w:val="000A6F1D"/>
    <w:rsid w:val="000A70C7"/>
    <w:rsid w:val="000A7238"/>
    <w:rsid w:val="000A791D"/>
    <w:rsid w:val="000B0698"/>
    <w:rsid w:val="000B09FE"/>
    <w:rsid w:val="000B15EF"/>
    <w:rsid w:val="000B2354"/>
    <w:rsid w:val="000B26D6"/>
    <w:rsid w:val="000B28C2"/>
    <w:rsid w:val="000B316D"/>
    <w:rsid w:val="000B3194"/>
    <w:rsid w:val="000B3B92"/>
    <w:rsid w:val="000B3CFE"/>
    <w:rsid w:val="000B46D1"/>
    <w:rsid w:val="000B4EF3"/>
    <w:rsid w:val="000B554C"/>
    <w:rsid w:val="000B59FF"/>
    <w:rsid w:val="000B5D87"/>
    <w:rsid w:val="000B6F18"/>
    <w:rsid w:val="000B7E6D"/>
    <w:rsid w:val="000C3038"/>
    <w:rsid w:val="000C32BD"/>
    <w:rsid w:val="000C350A"/>
    <w:rsid w:val="000C38C8"/>
    <w:rsid w:val="000C3CF9"/>
    <w:rsid w:val="000C4988"/>
    <w:rsid w:val="000C56F1"/>
    <w:rsid w:val="000C59D1"/>
    <w:rsid w:val="000C5D4B"/>
    <w:rsid w:val="000C645C"/>
    <w:rsid w:val="000C668C"/>
    <w:rsid w:val="000C6F35"/>
    <w:rsid w:val="000C7045"/>
    <w:rsid w:val="000C7170"/>
    <w:rsid w:val="000C757A"/>
    <w:rsid w:val="000C7D6E"/>
    <w:rsid w:val="000C7D9F"/>
    <w:rsid w:val="000C7FA4"/>
    <w:rsid w:val="000D1B95"/>
    <w:rsid w:val="000D22C7"/>
    <w:rsid w:val="000D2CE7"/>
    <w:rsid w:val="000D3E1B"/>
    <w:rsid w:val="000D4061"/>
    <w:rsid w:val="000D4860"/>
    <w:rsid w:val="000D48FB"/>
    <w:rsid w:val="000D4B4F"/>
    <w:rsid w:val="000D4E04"/>
    <w:rsid w:val="000D4EC1"/>
    <w:rsid w:val="000D55FD"/>
    <w:rsid w:val="000D5F99"/>
    <w:rsid w:val="000D6AC8"/>
    <w:rsid w:val="000D788F"/>
    <w:rsid w:val="000E01DF"/>
    <w:rsid w:val="000E0C33"/>
    <w:rsid w:val="000E1C04"/>
    <w:rsid w:val="000E2AD1"/>
    <w:rsid w:val="000E2BC5"/>
    <w:rsid w:val="000E3CD3"/>
    <w:rsid w:val="000E3D2F"/>
    <w:rsid w:val="000E4712"/>
    <w:rsid w:val="000E59A7"/>
    <w:rsid w:val="000E612C"/>
    <w:rsid w:val="000E6B93"/>
    <w:rsid w:val="000E6D38"/>
    <w:rsid w:val="000E72E7"/>
    <w:rsid w:val="000E72F6"/>
    <w:rsid w:val="000E739E"/>
    <w:rsid w:val="000E75B3"/>
    <w:rsid w:val="000E7C49"/>
    <w:rsid w:val="000E7CC8"/>
    <w:rsid w:val="000F19FC"/>
    <w:rsid w:val="000F1B78"/>
    <w:rsid w:val="000F1F2C"/>
    <w:rsid w:val="000F1F51"/>
    <w:rsid w:val="000F1FB0"/>
    <w:rsid w:val="000F2181"/>
    <w:rsid w:val="000F24AC"/>
    <w:rsid w:val="000F26B5"/>
    <w:rsid w:val="000F2BA5"/>
    <w:rsid w:val="000F2F60"/>
    <w:rsid w:val="000F4249"/>
    <w:rsid w:val="000F4B3A"/>
    <w:rsid w:val="000F5331"/>
    <w:rsid w:val="000F55C9"/>
    <w:rsid w:val="000F5E26"/>
    <w:rsid w:val="000F6242"/>
    <w:rsid w:val="000F6F32"/>
    <w:rsid w:val="000F7264"/>
    <w:rsid w:val="000F75A8"/>
    <w:rsid w:val="000F76E0"/>
    <w:rsid w:val="000F7F50"/>
    <w:rsid w:val="00100331"/>
    <w:rsid w:val="00101255"/>
    <w:rsid w:val="0010130E"/>
    <w:rsid w:val="001016BB"/>
    <w:rsid w:val="0010251A"/>
    <w:rsid w:val="00102BC3"/>
    <w:rsid w:val="001031AB"/>
    <w:rsid w:val="00103458"/>
    <w:rsid w:val="00104104"/>
    <w:rsid w:val="001046E8"/>
    <w:rsid w:val="00104AFF"/>
    <w:rsid w:val="001050FC"/>
    <w:rsid w:val="001054C2"/>
    <w:rsid w:val="001055AB"/>
    <w:rsid w:val="00105A06"/>
    <w:rsid w:val="001073D4"/>
    <w:rsid w:val="00107893"/>
    <w:rsid w:val="001078F4"/>
    <w:rsid w:val="00110797"/>
    <w:rsid w:val="00111344"/>
    <w:rsid w:val="00111ECD"/>
    <w:rsid w:val="001121DD"/>
    <w:rsid w:val="00112DBF"/>
    <w:rsid w:val="00112DD2"/>
    <w:rsid w:val="00113646"/>
    <w:rsid w:val="0011487E"/>
    <w:rsid w:val="001150C7"/>
    <w:rsid w:val="0011545B"/>
    <w:rsid w:val="00116258"/>
    <w:rsid w:val="0011730E"/>
    <w:rsid w:val="00117559"/>
    <w:rsid w:val="00117CB4"/>
    <w:rsid w:val="0012077F"/>
    <w:rsid w:val="00120813"/>
    <w:rsid w:val="0012099E"/>
    <w:rsid w:val="00120E60"/>
    <w:rsid w:val="0012130E"/>
    <w:rsid w:val="001213B0"/>
    <w:rsid w:val="00121741"/>
    <w:rsid w:val="00121818"/>
    <w:rsid w:val="00121832"/>
    <w:rsid w:val="00121BDD"/>
    <w:rsid w:val="0012235C"/>
    <w:rsid w:val="0012239D"/>
    <w:rsid w:val="00122A75"/>
    <w:rsid w:val="00122C14"/>
    <w:rsid w:val="00122ED8"/>
    <w:rsid w:val="0012405C"/>
    <w:rsid w:val="001241D1"/>
    <w:rsid w:val="00124985"/>
    <w:rsid w:val="001252EA"/>
    <w:rsid w:val="00125609"/>
    <w:rsid w:val="00126655"/>
    <w:rsid w:val="00126707"/>
    <w:rsid w:val="001269E0"/>
    <w:rsid w:val="00130116"/>
    <w:rsid w:val="0013190A"/>
    <w:rsid w:val="00131C94"/>
    <w:rsid w:val="00131DE6"/>
    <w:rsid w:val="00131EAD"/>
    <w:rsid w:val="001326DF"/>
    <w:rsid w:val="00132AD8"/>
    <w:rsid w:val="00132CCE"/>
    <w:rsid w:val="00133D01"/>
    <w:rsid w:val="00134510"/>
    <w:rsid w:val="00134BB0"/>
    <w:rsid w:val="0013590D"/>
    <w:rsid w:val="00136031"/>
    <w:rsid w:val="00136073"/>
    <w:rsid w:val="001361F7"/>
    <w:rsid w:val="00136606"/>
    <w:rsid w:val="00136806"/>
    <w:rsid w:val="001369A6"/>
    <w:rsid w:val="00136BD6"/>
    <w:rsid w:val="00136DBC"/>
    <w:rsid w:val="00136F77"/>
    <w:rsid w:val="001375DF"/>
    <w:rsid w:val="00137856"/>
    <w:rsid w:val="00137BD8"/>
    <w:rsid w:val="00137E9D"/>
    <w:rsid w:val="00140291"/>
    <w:rsid w:val="0014039E"/>
    <w:rsid w:val="001404CD"/>
    <w:rsid w:val="001409F5"/>
    <w:rsid w:val="00141083"/>
    <w:rsid w:val="001422D4"/>
    <w:rsid w:val="001442C2"/>
    <w:rsid w:val="001449E1"/>
    <w:rsid w:val="00144D5F"/>
    <w:rsid w:val="00146194"/>
    <w:rsid w:val="001461B6"/>
    <w:rsid w:val="0014647C"/>
    <w:rsid w:val="00147072"/>
    <w:rsid w:val="00147916"/>
    <w:rsid w:val="0014795D"/>
    <w:rsid w:val="001479AA"/>
    <w:rsid w:val="00147F00"/>
    <w:rsid w:val="00150564"/>
    <w:rsid w:val="001506A7"/>
    <w:rsid w:val="00150882"/>
    <w:rsid w:val="00150A4A"/>
    <w:rsid w:val="001518B5"/>
    <w:rsid w:val="00151BBA"/>
    <w:rsid w:val="0015252D"/>
    <w:rsid w:val="00152656"/>
    <w:rsid w:val="001526A2"/>
    <w:rsid w:val="00152C00"/>
    <w:rsid w:val="00152C2B"/>
    <w:rsid w:val="00152E98"/>
    <w:rsid w:val="00152EF3"/>
    <w:rsid w:val="00153084"/>
    <w:rsid w:val="00153E0A"/>
    <w:rsid w:val="00154304"/>
    <w:rsid w:val="0015430F"/>
    <w:rsid w:val="0015450A"/>
    <w:rsid w:val="0015477A"/>
    <w:rsid w:val="00154F0A"/>
    <w:rsid w:val="00155767"/>
    <w:rsid w:val="00156891"/>
    <w:rsid w:val="00156BA3"/>
    <w:rsid w:val="00157320"/>
    <w:rsid w:val="001579B9"/>
    <w:rsid w:val="001602EB"/>
    <w:rsid w:val="00160E27"/>
    <w:rsid w:val="001610EB"/>
    <w:rsid w:val="00161A22"/>
    <w:rsid w:val="00161BE7"/>
    <w:rsid w:val="00161C1F"/>
    <w:rsid w:val="00161C2F"/>
    <w:rsid w:val="001620B6"/>
    <w:rsid w:val="001621E9"/>
    <w:rsid w:val="00162664"/>
    <w:rsid w:val="00163005"/>
    <w:rsid w:val="00163194"/>
    <w:rsid w:val="00163CE9"/>
    <w:rsid w:val="00163DB9"/>
    <w:rsid w:val="00164C68"/>
    <w:rsid w:val="00164F8F"/>
    <w:rsid w:val="0016529F"/>
    <w:rsid w:val="001658F5"/>
    <w:rsid w:val="00165F38"/>
    <w:rsid w:val="001661B8"/>
    <w:rsid w:val="00166237"/>
    <w:rsid w:val="0016644D"/>
    <w:rsid w:val="00166C81"/>
    <w:rsid w:val="00166EE6"/>
    <w:rsid w:val="001672AF"/>
    <w:rsid w:val="001677C3"/>
    <w:rsid w:val="00167AA5"/>
    <w:rsid w:val="00167B16"/>
    <w:rsid w:val="00170A14"/>
    <w:rsid w:val="0017112B"/>
    <w:rsid w:val="001722F7"/>
    <w:rsid w:val="0017260F"/>
    <w:rsid w:val="001726CF"/>
    <w:rsid w:val="00172A27"/>
    <w:rsid w:val="00172B96"/>
    <w:rsid w:val="00172BAF"/>
    <w:rsid w:val="00172EC0"/>
    <w:rsid w:val="00173191"/>
    <w:rsid w:val="001731C7"/>
    <w:rsid w:val="00173637"/>
    <w:rsid w:val="001737FE"/>
    <w:rsid w:val="00173F09"/>
    <w:rsid w:val="0017426E"/>
    <w:rsid w:val="00175341"/>
    <w:rsid w:val="00176E50"/>
    <w:rsid w:val="00176FB5"/>
    <w:rsid w:val="0017723E"/>
    <w:rsid w:val="001775DA"/>
    <w:rsid w:val="00177959"/>
    <w:rsid w:val="00177AD0"/>
    <w:rsid w:val="001804A1"/>
    <w:rsid w:val="00181135"/>
    <w:rsid w:val="00181344"/>
    <w:rsid w:val="00181C0B"/>
    <w:rsid w:val="00182382"/>
    <w:rsid w:val="00182DF8"/>
    <w:rsid w:val="00185AA7"/>
    <w:rsid w:val="00185D27"/>
    <w:rsid w:val="00187892"/>
    <w:rsid w:val="00187DFB"/>
    <w:rsid w:val="00190463"/>
    <w:rsid w:val="0019066F"/>
    <w:rsid w:val="00191323"/>
    <w:rsid w:val="00191435"/>
    <w:rsid w:val="00192213"/>
    <w:rsid w:val="001927A2"/>
    <w:rsid w:val="001927AF"/>
    <w:rsid w:val="00192C82"/>
    <w:rsid w:val="0019335B"/>
    <w:rsid w:val="00193A21"/>
    <w:rsid w:val="0019423A"/>
    <w:rsid w:val="0019513C"/>
    <w:rsid w:val="00195648"/>
    <w:rsid w:val="001959DC"/>
    <w:rsid w:val="00195B41"/>
    <w:rsid w:val="00195F44"/>
    <w:rsid w:val="00196019"/>
    <w:rsid w:val="00196C83"/>
    <w:rsid w:val="00196E92"/>
    <w:rsid w:val="00197054"/>
    <w:rsid w:val="001A0896"/>
    <w:rsid w:val="001A14B5"/>
    <w:rsid w:val="001A21A3"/>
    <w:rsid w:val="001A315B"/>
    <w:rsid w:val="001A3856"/>
    <w:rsid w:val="001A3F6D"/>
    <w:rsid w:val="001A4201"/>
    <w:rsid w:val="001A43A8"/>
    <w:rsid w:val="001A4C94"/>
    <w:rsid w:val="001A5CDB"/>
    <w:rsid w:val="001A5DA1"/>
    <w:rsid w:val="001A5DB5"/>
    <w:rsid w:val="001A5F35"/>
    <w:rsid w:val="001A63AC"/>
    <w:rsid w:val="001A775C"/>
    <w:rsid w:val="001A7CBA"/>
    <w:rsid w:val="001B05F1"/>
    <w:rsid w:val="001B0EC1"/>
    <w:rsid w:val="001B1736"/>
    <w:rsid w:val="001B1AE6"/>
    <w:rsid w:val="001B1FAA"/>
    <w:rsid w:val="001B20F1"/>
    <w:rsid w:val="001B32D3"/>
    <w:rsid w:val="001B32E4"/>
    <w:rsid w:val="001B35B1"/>
    <w:rsid w:val="001B3778"/>
    <w:rsid w:val="001B3E30"/>
    <w:rsid w:val="001B3E4A"/>
    <w:rsid w:val="001B4ED3"/>
    <w:rsid w:val="001B50CC"/>
    <w:rsid w:val="001B5355"/>
    <w:rsid w:val="001B555B"/>
    <w:rsid w:val="001B6049"/>
    <w:rsid w:val="001B60D4"/>
    <w:rsid w:val="001B6436"/>
    <w:rsid w:val="001B6482"/>
    <w:rsid w:val="001B66F9"/>
    <w:rsid w:val="001B7014"/>
    <w:rsid w:val="001B7A12"/>
    <w:rsid w:val="001B7C32"/>
    <w:rsid w:val="001B7CBF"/>
    <w:rsid w:val="001B7F9E"/>
    <w:rsid w:val="001C148A"/>
    <w:rsid w:val="001C15DB"/>
    <w:rsid w:val="001C1814"/>
    <w:rsid w:val="001C1860"/>
    <w:rsid w:val="001C3B66"/>
    <w:rsid w:val="001C3D80"/>
    <w:rsid w:val="001C4361"/>
    <w:rsid w:val="001C47AB"/>
    <w:rsid w:val="001C51A3"/>
    <w:rsid w:val="001C5358"/>
    <w:rsid w:val="001C56D1"/>
    <w:rsid w:val="001C59AB"/>
    <w:rsid w:val="001C6154"/>
    <w:rsid w:val="001C6921"/>
    <w:rsid w:val="001C7733"/>
    <w:rsid w:val="001C7A8C"/>
    <w:rsid w:val="001D15D9"/>
    <w:rsid w:val="001D1930"/>
    <w:rsid w:val="001D238A"/>
    <w:rsid w:val="001D23EF"/>
    <w:rsid w:val="001D3534"/>
    <w:rsid w:val="001D4681"/>
    <w:rsid w:val="001D537F"/>
    <w:rsid w:val="001D678A"/>
    <w:rsid w:val="001D723E"/>
    <w:rsid w:val="001D766D"/>
    <w:rsid w:val="001D7681"/>
    <w:rsid w:val="001D7D16"/>
    <w:rsid w:val="001E0464"/>
    <w:rsid w:val="001E131D"/>
    <w:rsid w:val="001E1AA9"/>
    <w:rsid w:val="001E1FA3"/>
    <w:rsid w:val="001E1FBB"/>
    <w:rsid w:val="001E21AC"/>
    <w:rsid w:val="001E2434"/>
    <w:rsid w:val="001E24A4"/>
    <w:rsid w:val="001E28CC"/>
    <w:rsid w:val="001E321D"/>
    <w:rsid w:val="001E38B1"/>
    <w:rsid w:val="001E3FEB"/>
    <w:rsid w:val="001E478C"/>
    <w:rsid w:val="001E4C00"/>
    <w:rsid w:val="001E4D12"/>
    <w:rsid w:val="001E4D56"/>
    <w:rsid w:val="001E5A07"/>
    <w:rsid w:val="001E5B91"/>
    <w:rsid w:val="001E5FDE"/>
    <w:rsid w:val="001E697B"/>
    <w:rsid w:val="001E72E0"/>
    <w:rsid w:val="001F0064"/>
    <w:rsid w:val="001F036C"/>
    <w:rsid w:val="001F09D1"/>
    <w:rsid w:val="001F16DF"/>
    <w:rsid w:val="001F17B3"/>
    <w:rsid w:val="001F1960"/>
    <w:rsid w:val="001F30D8"/>
    <w:rsid w:val="001F3661"/>
    <w:rsid w:val="001F3BF9"/>
    <w:rsid w:val="001F3DAE"/>
    <w:rsid w:val="001F4685"/>
    <w:rsid w:val="001F4A98"/>
    <w:rsid w:val="001F6159"/>
    <w:rsid w:val="001F6680"/>
    <w:rsid w:val="001F6F34"/>
    <w:rsid w:val="001F6FB6"/>
    <w:rsid w:val="001F740D"/>
    <w:rsid w:val="001F792F"/>
    <w:rsid w:val="001F7AC9"/>
    <w:rsid w:val="001F7B97"/>
    <w:rsid w:val="001F7B9E"/>
    <w:rsid w:val="001F7BE1"/>
    <w:rsid w:val="001F7C97"/>
    <w:rsid w:val="00200A84"/>
    <w:rsid w:val="00200E06"/>
    <w:rsid w:val="002014F7"/>
    <w:rsid w:val="00202576"/>
    <w:rsid w:val="00202B50"/>
    <w:rsid w:val="00202EF9"/>
    <w:rsid w:val="00203204"/>
    <w:rsid w:val="00203236"/>
    <w:rsid w:val="002036E8"/>
    <w:rsid w:val="00203894"/>
    <w:rsid w:val="00203999"/>
    <w:rsid w:val="00203B3F"/>
    <w:rsid w:val="00203F11"/>
    <w:rsid w:val="002048AD"/>
    <w:rsid w:val="0020494A"/>
    <w:rsid w:val="00204EFB"/>
    <w:rsid w:val="002051F7"/>
    <w:rsid w:val="0020531C"/>
    <w:rsid w:val="00205C3B"/>
    <w:rsid w:val="00205EF5"/>
    <w:rsid w:val="002067D2"/>
    <w:rsid w:val="0020708A"/>
    <w:rsid w:val="00207642"/>
    <w:rsid w:val="00207AE2"/>
    <w:rsid w:val="00207F6A"/>
    <w:rsid w:val="00210256"/>
    <w:rsid w:val="00210394"/>
    <w:rsid w:val="0021070D"/>
    <w:rsid w:val="0021076E"/>
    <w:rsid w:val="002107B8"/>
    <w:rsid w:val="00212B08"/>
    <w:rsid w:val="00213289"/>
    <w:rsid w:val="002132DA"/>
    <w:rsid w:val="00213825"/>
    <w:rsid w:val="00214189"/>
    <w:rsid w:val="00214ADD"/>
    <w:rsid w:val="00214F82"/>
    <w:rsid w:val="0021525B"/>
    <w:rsid w:val="002153E3"/>
    <w:rsid w:val="00215A0D"/>
    <w:rsid w:val="00215D15"/>
    <w:rsid w:val="00216B19"/>
    <w:rsid w:val="00216CCC"/>
    <w:rsid w:val="00216E16"/>
    <w:rsid w:val="0021738B"/>
    <w:rsid w:val="00220082"/>
    <w:rsid w:val="00220248"/>
    <w:rsid w:val="002203BD"/>
    <w:rsid w:val="00220776"/>
    <w:rsid w:val="0022128D"/>
    <w:rsid w:val="00222027"/>
    <w:rsid w:val="002221C3"/>
    <w:rsid w:val="0022228E"/>
    <w:rsid w:val="002223BA"/>
    <w:rsid w:val="002225A8"/>
    <w:rsid w:val="0022299A"/>
    <w:rsid w:val="00222B91"/>
    <w:rsid w:val="002230FD"/>
    <w:rsid w:val="002232B3"/>
    <w:rsid w:val="002242DB"/>
    <w:rsid w:val="00224756"/>
    <w:rsid w:val="00224878"/>
    <w:rsid w:val="0022514D"/>
    <w:rsid w:val="00225366"/>
    <w:rsid w:val="002253A0"/>
    <w:rsid w:val="00225495"/>
    <w:rsid w:val="00225CEE"/>
    <w:rsid w:val="00226447"/>
    <w:rsid w:val="002266DB"/>
    <w:rsid w:val="00226894"/>
    <w:rsid w:val="002268B0"/>
    <w:rsid w:val="00227577"/>
    <w:rsid w:val="002277E9"/>
    <w:rsid w:val="00227A5A"/>
    <w:rsid w:val="002301C5"/>
    <w:rsid w:val="002303A6"/>
    <w:rsid w:val="00230894"/>
    <w:rsid w:val="002308E9"/>
    <w:rsid w:val="00231775"/>
    <w:rsid w:val="00231B36"/>
    <w:rsid w:val="00231F9E"/>
    <w:rsid w:val="00232498"/>
    <w:rsid w:val="0023254E"/>
    <w:rsid w:val="00232918"/>
    <w:rsid w:val="00232D34"/>
    <w:rsid w:val="00232D45"/>
    <w:rsid w:val="0023350C"/>
    <w:rsid w:val="00233E70"/>
    <w:rsid w:val="002340AC"/>
    <w:rsid w:val="00234281"/>
    <w:rsid w:val="00234FD3"/>
    <w:rsid w:val="00236B90"/>
    <w:rsid w:val="002371BF"/>
    <w:rsid w:val="00237A87"/>
    <w:rsid w:val="002404C3"/>
    <w:rsid w:val="00241129"/>
    <w:rsid w:val="00241840"/>
    <w:rsid w:val="00241C36"/>
    <w:rsid w:val="002427EB"/>
    <w:rsid w:val="002427F0"/>
    <w:rsid w:val="002428BD"/>
    <w:rsid w:val="00242E09"/>
    <w:rsid w:val="00243214"/>
    <w:rsid w:val="002432B7"/>
    <w:rsid w:val="002440B2"/>
    <w:rsid w:val="002458CE"/>
    <w:rsid w:val="00245FBA"/>
    <w:rsid w:val="00246513"/>
    <w:rsid w:val="002465BE"/>
    <w:rsid w:val="00246B1D"/>
    <w:rsid w:val="00247439"/>
    <w:rsid w:val="00247BDE"/>
    <w:rsid w:val="0025009E"/>
    <w:rsid w:val="002507C4"/>
    <w:rsid w:val="00250B11"/>
    <w:rsid w:val="00251A50"/>
    <w:rsid w:val="00251EB3"/>
    <w:rsid w:val="00252473"/>
    <w:rsid w:val="00252737"/>
    <w:rsid w:val="00253254"/>
    <w:rsid w:val="0025329B"/>
    <w:rsid w:val="002538BA"/>
    <w:rsid w:val="00253EC4"/>
    <w:rsid w:val="0025418A"/>
    <w:rsid w:val="00254240"/>
    <w:rsid w:val="002550DC"/>
    <w:rsid w:val="00255BC2"/>
    <w:rsid w:val="00255BC8"/>
    <w:rsid w:val="00256539"/>
    <w:rsid w:val="00256826"/>
    <w:rsid w:val="00256D0C"/>
    <w:rsid w:val="00256DEA"/>
    <w:rsid w:val="00257C49"/>
    <w:rsid w:val="0026072F"/>
    <w:rsid w:val="00260952"/>
    <w:rsid w:val="00261192"/>
    <w:rsid w:val="00261A11"/>
    <w:rsid w:val="00261CB5"/>
    <w:rsid w:val="002625F2"/>
    <w:rsid w:val="00263413"/>
    <w:rsid w:val="0026431A"/>
    <w:rsid w:val="002644A4"/>
    <w:rsid w:val="0026452D"/>
    <w:rsid w:val="00265066"/>
    <w:rsid w:val="00265C93"/>
    <w:rsid w:val="00266300"/>
    <w:rsid w:val="00266926"/>
    <w:rsid w:val="00271150"/>
    <w:rsid w:val="00272E65"/>
    <w:rsid w:val="00274025"/>
    <w:rsid w:val="00274041"/>
    <w:rsid w:val="002747CC"/>
    <w:rsid w:val="00274830"/>
    <w:rsid w:val="00274A77"/>
    <w:rsid w:val="00274DF9"/>
    <w:rsid w:val="00275170"/>
    <w:rsid w:val="00275D77"/>
    <w:rsid w:val="00276E7A"/>
    <w:rsid w:val="002775AA"/>
    <w:rsid w:val="002778F2"/>
    <w:rsid w:val="00277F52"/>
    <w:rsid w:val="002809A3"/>
    <w:rsid w:val="00280E4E"/>
    <w:rsid w:val="00281979"/>
    <w:rsid w:val="00281E85"/>
    <w:rsid w:val="002837F8"/>
    <w:rsid w:val="00283ACF"/>
    <w:rsid w:val="00283C99"/>
    <w:rsid w:val="0028473D"/>
    <w:rsid w:val="00284850"/>
    <w:rsid w:val="00284AC7"/>
    <w:rsid w:val="00284D22"/>
    <w:rsid w:val="00284EAF"/>
    <w:rsid w:val="00285326"/>
    <w:rsid w:val="00285DE8"/>
    <w:rsid w:val="00286FB4"/>
    <w:rsid w:val="00290891"/>
    <w:rsid w:val="00291DA9"/>
    <w:rsid w:val="00292097"/>
    <w:rsid w:val="00292773"/>
    <w:rsid w:val="002927AC"/>
    <w:rsid w:val="0029469F"/>
    <w:rsid w:val="00294704"/>
    <w:rsid w:val="00294C20"/>
    <w:rsid w:val="00295405"/>
    <w:rsid w:val="002954FB"/>
    <w:rsid w:val="0029618D"/>
    <w:rsid w:val="002965BA"/>
    <w:rsid w:val="00296814"/>
    <w:rsid w:val="00296FE0"/>
    <w:rsid w:val="0029716C"/>
    <w:rsid w:val="002A0DD4"/>
    <w:rsid w:val="002A15A6"/>
    <w:rsid w:val="002A2537"/>
    <w:rsid w:val="002A2AB8"/>
    <w:rsid w:val="002A2B8E"/>
    <w:rsid w:val="002A2FD5"/>
    <w:rsid w:val="002A5126"/>
    <w:rsid w:val="002A518E"/>
    <w:rsid w:val="002A5948"/>
    <w:rsid w:val="002A59E9"/>
    <w:rsid w:val="002A64F2"/>
    <w:rsid w:val="002A6590"/>
    <w:rsid w:val="002A7478"/>
    <w:rsid w:val="002A7B26"/>
    <w:rsid w:val="002B01AD"/>
    <w:rsid w:val="002B047F"/>
    <w:rsid w:val="002B0E8A"/>
    <w:rsid w:val="002B0F54"/>
    <w:rsid w:val="002B17AC"/>
    <w:rsid w:val="002B2D78"/>
    <w:rsid w:val="002B32C9"/>
    <w:rsid w:val="002B3736"/>
    <w:rsid w:val="002B389E"/>
    <w:rsid w:val="002B3B60"/>
    <w:rsid w:val="002B4054"/>
    <w:rsid w:val="002B46FF"/>
    <w:rsid w:val="002B497D"/>
    <w:rsid w:val="002B4B1F"/>
    <w:rsid w:val="002B4D0E"/>
    <w:rsid w:val="002B542A"/>
    <w:rsid w:val="002B5495"/>
    <w:rsid w:val="002B54C5"/>
    <w:rsid w:val="002B55E5"/>
    <w:rsid w:val="002B57A9"/>
    <w:rsid w:val="002B5B9E"/>
    <w:rsid w:val="002B60D3"/>
    <w:rsid w:val="002B653E"/>
    <w:rsid w:val="002B6703"/>
    <w:rsid w:val="002B6D69"/>
    <w:rsid w:val="002B6F67"/>
    <w:rsid w:val="002B7411"/>
    <w:rsid w:val="002B7F0B"/>
    <w:rsid w:val="002B7F1B"/>
    <w:rsid w:val="002C0083"/>
    <w:rsid w:val="002C032E"/>
    <w:rsid w:val="002C0788"/>
    <w:rsid w:val="002C081A"/>
    <w:rsid w:val="002C108A"/>
    <w:rsid w:val="002C1553"/>
    <w:rsid w:val="002C1E27"/>
    <w:rsid w:val="002C2CCD"/>
    <w:rsid w:val="002C2F7F"/>
    <w:rsid w:val="002C2FB4"/>
    <w:rsid w:val="002C2FD3"/>
    <w:rsid w:val="002C30A3"/>
    <w:rsid w:val="002C31D8"/>
    <w:rsid w:val="002C3337"/>
    <w:rsid w:val="002C35FE"/>
    <w:rsid w:val="002C3683"/>
    <w:rsid w:val="002C369F"/>
    <w:rsid w:val="002C3A79"/>
    <w:rsid w:val="002C3BA9"/>
    <w:rsid w:val="002C4B65"/>
    <w:rsid w:val="002C6684"/>
    <w:rsid w:val="002C6840"/>
    <w:rsid w:val="002C6DC2"/>
    <w:rsid w:val="002C6DDA"/>
    <w:rsid w:val="002C70E0"/>
    <w:rsid w:val="002C713E"/>
    <w:rsid w:val="002D053D"/>
    <w:rsid w:val="002D0B99"/>
    <w:rsid w:val="002D1936"/>
    <w:rsid w:val="002D1CE8"/>
    <w:rsid w:val="002D2FB2"/>
    <w:rsid w:val="002D3782"/>
    <w:rsid w:val="002D3789"/>
    <w:rsid w:val="002D3CE3"/>
    <w:rsid w:val="002D48E6"/>
    <w:rsid w:val="002D4DBC"/>
    <w:rsid w:val="002D5B16"/>
    <w:rsid w:val="002D769A"/>
    <w:rsid w:val="002D7789"/>
    <w:rsid w:val="002D77B7"/>
    <w:rsid w:val="002D7CC4"/>
    <w:rsid w:val="002D7DBC"/>
    <w:rsid w:val="002E0C21"/>
    <w:rsid w:val="002E0FA4"/>
    <w:rsid w:val="002E192A"/>
    <w:rsid w:val="002E241A"/>
    <w:rsid w:val="002E2471"/>
    <w:rsid w:val="002E2B84"/>
    <w:rsid w:val="002E300A"/>
    <w:rsid w:val="002E30AC"/>
    <w:rsid w:val="002E3543"/>
    <w:rsid w:val="002E3B82"/>
    <w:rsid w:val="002E3C6A"/>
    <w:rsid w:val="002E3C95"/>
    <w:rsid w:val="002E3FAB"/>
    <w:rsid w:val="002E40D7"/>
    <w:rsid w:val="002E4BB3"/>
    <w:rsid w:val="002E5F0D"/>
    <w:rsid w:val="002E67C6"/>
    <w:rsid w:val="002E6EE7"/>
    <w:rsid w:val="002F0A79"/>
    <w:rsid w:val="002F0C6B"/>
    <w:rsid w:val="002F1884"/>
    <w:rsid w:val="002F1A12"/>
    <w:rsid w:val="002F1BB7"/>
    <w:rsid w:val="002F1CD0"/>
    <w:rsid w:val="002F1D5C"/>
    <w:rsid w:val="002F207F"/>
    <w:rsid w:val="002F24AF"/>
    <w:rsid w:val="002F3259"/>
    <w:rsid w:val="002F32ED"/>
    <w:rsid w:val="002F3799"/>
    <w:rsid w:val="002F43B6"/>
    <w:rsid w:val="002F49F9"/>
    <w:rsid w:val="002F4E60"/>
    <w:rsid w:val="002F515D"/>
    <w:rsid w:val="002F544D"/>
    <w:rsid w:val="002F594A"/>
    <w:rsid w:val="002F5BC1"/>
    <w:rsid w:val="002F6673"/>
    <w:rsid w:val="002F66DB"/>
    <w:rsid w:val="002F683E"/>
    <w:rsid w:val="002F689E"/>
    <w:rsid w:val="002F7EB8"/>
    <w:rsid w:val="003002C9"/>
    <w:rsid w:val="0030086D"/>
    <w:rsid w:val="00300D86"/>
    <w:rsid w:val="003017E1"/>
    <w:rsid w:val="00302F6A"/>
    <w:rsid w:val="00303B54"/>
    <w:rsid w:val="003040C0"/>
    <w:rsid w:val="00305CC7"/>
    <w:rsid w:val="00305F62"/>
    <w:rsid w:val="0030688B"/>
    <w:rsid w:val="00306AB8"/>
    <w:rsid w:val="003074FD"/>
    <w:rsid w:val="003076D7"/>
    <w:rsid w:val="00307A2D"/>
    <w:rsid w:val="00310204"/>
    <w:rsid w:val="00310272"/>
    <w:rsid w:val="0031058E"/>
    <w:rsid w:val="00310D86"/>
    <w:rsid w:val="00310F34"/>
    <w:rsid w:val="00311504"/>
    <w:rsid w:val="00311CB0"/>
    <w:rsid w:val="00311FD9"/>
    <w:rsid w:val="00312AF6"/>
    <w:rsid w:val="00312CB7"/>
    <w:rsid w:val="00312E68"/>
    <w:rsid w:val="0031351A"/>
    <w:rsid w:val="0031373F"/>
    <w:rsid w:val="00314711"/>
    <w:rsid w:val="003150BA"/>
    <w:rsid w:val="003161E5"/>
    <w:rsid w:val="00316C18"/>
    <w:rsid w:val="00317071"/>
    <w:rsid w:val="003170F2"/>
    <w:rsid w:val="00317B38"/>
    <w:rsid w:val="0032028C"/>
    <w:rsid w:val="003204DA"/>
    <w:rsid w:val="00320582"/>
    <w:rsid w:val="003206BE"/>
    <w:rsid w:val="00321282"/>
    <w:rsid w:val="0032130E"/>
    <w:rsid w:val="0032187E"/>
    <w:rsid w:val="003218EA"/>
    <w:rsid w:val="00321F93"/>
    <w:rsid w:val="003223D4"/>
    <w:rsid w:val="0032278A"/>
    <w:rsid w:val="0032279E"/>
    <w:rsid w:val="00322A25"/>
    <w:rsid w:val="0032318E"/>
    <w:rsid w:val="0032373F"/>
    <w:rsid w:val="00324A14"/>
    <w:rsid w:val="00325668"/>
    <w:rsid w:val="00326266"/>
    <w:rsid w:val="003262AB"/>
    <w:rsid w:val="0032659C"/>
    <w:rsid w:val="00327292"/>
    <w:rsid w:val="003272FD"/>
    <w:rsid w:val="0032744E"/>
    <w:rsid w:val="00327480"/>
    <w:rsid w:val="00327554"/>
    <w:rsid w:val="003279B6"/>
    <w:rsid w:val="00330A37"/>
    <w:rsid w:val="00330B81"/>
    <w:rsid w:val="00332EBA"/>
    <w:rsid w:val="00333A15"/>
    <w:rsid w:val="00333A67"/>
    <w:rsid w:val="00333A6D"/>
    <w:rsid w:val="00333F1D"/>
    <w:rsid w:val="00333F82"/>
    <w:rsid w:val="00335776"/>
    <w:rsid w:val="00336075"/>
    <w:rsid w:val="00336AA6"/>
    <w:rsid w:val="0033731A"/>
    <w:rsid w:val="003374B9"/>
    <w:rsid w:val="003375AB"/>
    <w:rsid w:val="003378B1"/>
    <w:rsid w:val="003408E2"/>
    <w:rsid w:val="003415A2"/>
    <w:rsid w:val="003419D5"/>
    <w:rsid w:val="003428BF"/>
    <w:rsid w:val="0034312D"/>
    <w:rsid w:val="0034330F"/>
    <w:rsid w:val="00343669"/>
    <w:rsid w:val="00343C67"/>
    <w:rsid w:val="0034413A"/>
    <w:rsid w:val="0034421D"/>
    <w:rsid w:val="00344BA3"/>
    <w:rsid w:val="00344BDC"/>
    <w:rsid w:val="00344D5E"/>
    <w:rsid w:val="00345475"/>
    <w:rsid w:val="00346AE5"/>
    <w:rsid w:val="00346C56"/>
    <w:rsid w:val="00347782"/>
    <w:rsid w:val="0034779A"/>
    <w:rsid w:val="00347D51"/>
    <w:rsid w:val="00347E11"/>
    <w:rsid w:val="00350268"/>
    <w:rsid w:val="00350594"/>
    <w:rsid w:val="003507AE"/>
    <w:rsid w:val="003511D2"/>
    <w:rsid w:val="003518DC"/>
    <w:rsid w:val="00351B25"/>
    <w:rsid w:val="00352523"/>
    <w:rsid w:val="00352542"/>
    <w:rsid w:val="0035274B"/>
    <w:rsid w:val="00352E7B"/>
    <w:rsid w:val="00353146"/>
    <w:rsid w:val="0035326A"/>
    <w:rsid w:val="0035327A"/>
    <w:rsid w:val="003534CB"/>
    <w:rsid w:val="0035375B"/>
    <w:rsid w:val="00353FC5"/>
    <w:rsid w:val="00354407"/>
    <w:rsid w:val="00354730"/>
    <w:rsid w:val="003547FD"/>
    <w:rsid w:val="0035516A"/>
    <w:rsid w:val="003555CF"/>
    <w:rsid w:val="00355AD7"/>
    <w:rsid w:val="00355B59"/>
    <w:rsid w:val="0035620E"/>
    <w:rsid w:val="003564B6"/>
    <w:rsid w:val="0035669E"/>
    <w:rsid w:val="003574FA"/>
    <w:rsid w:val="00357518"/>
    <w:rsid w:val="0035773F"/>
    <w:rsid w:val="00357C05"/>
    <w:rsid w:val="00357DE5"/>
    <w:rsid w:val="0036071E"/>
    <w:rsid w:val="00360B3F"/>
    <w:rsid w:val="00360B9B"/>
    <w:rsid w:val="00360E9D"/>
    <w:rsid w:val="0036394D"/>
    <w:rsid w:val="00363B12"/>
    <w:rsid w:val="0036423C"/>
    <w:rsid w:val="003648BB"/>
    <w:rsid w:val="00364B4C"/>
    <w:rsid w:val="00364B96"/>
    <w:rsid w:val="00364C38"/>
    <w:rsid w:val="00364D59"/>
    <w:rsid w:val="003654BE"/>
    <w:rsid w:val="003654DD"/>
    <w:rsid w:val="00365D2E"/>
    <w:rsid w:val="00365DBB"/>
    <w:rsid w:val="003673E6"/>
    <w:rsid w:val="003673EE"/>
    <w:rsid w:val="003675F0"/>
    <w:rsid w:val="00367A90"/>
    <w:rsid w:val="003703EC"/>
    <w:rsid w:val="00370963"/>
    <w:rsid w:val="00371009"/>
    <w:rsid w:val="00371BC4"/>
    <w:rsid w:val="003722E8"/>
    <w:rsid w:val="00372733"/>
    <w:rsid w:val="0037280D"/>
    <w:rsid w:val="00372888"/>
    <w:rsid w:val="003728E1"/>
    <w:rsid w:val="00372C4C"/>
    <w:rsid w:val="0037305D"/>
    <w:rsid w:val="00373B9D"/>
    <w:rsid w:val="003745D0"/>
    <w:rsid w:val="00374EA0"/>
    <w:rsid w:val="00375B8A"/>
    <w:rsid w:val="00375E04"/>
    <w:rsid w:val="0037642E"/>
    <w:rsid w:val="00376D72"/>
    <w:rsid w:val="00377897"/>
    <w:rsid w:val="00377D45"/>
    <w:rsid w:val="003801DC"/>
    <w:rsid w:val="00380E15"/>
    <w:rsid w:val="00380E43"/>
    <w:rsid w:val="00380F51"/>
    <w:rsid w:val="00381993"/>
    <w:rsid w:val="00381B3A"/>
    <w:rsid w:val="00381E8F"/>
    <w:rsid w:val="00381F75"/>
    <w:rsid w:val="0038248C"/>
    <w:rsid w:val="0038294D"/>
    <w:rsid w:val="003837C1"/>
    <w:rsid w:val="00383E24"/>
    <w:rsid w:val="00383F00"/>
    <w:rsid w:val="00384837"/>
    <w:rsid w:val="003856C6"/>
    <w:rsid w:val="00385E50"/>
    <w:rsid w:val="0038685F"/>
    <w:rsid w:val="00386B43"/>
    <w:rsid w:val="00386CBA"/>
    <w:rsid w:val="00386FC4"/>
    <w:rsid w:val="00391901"/>
    <w:rsid w:val="00391AC1"/>
    <w:rsid w:val="00391B2B"/>
    <w:rsid w:val="003923E6"/>
    <w:rsid w:val="00393FE9"/>
    <w:rsid w:val="0039476B"/>
    <w:rsid w:val="00396113"/>
    <w:rsid w:val="0039618A"/>
    <w:rsid w:val="00396F26"/>
    <w:rsid w:val="003973FD"/>
    <w:rsid w:val="00397413"/>
    <w:rsid w:val="003976E4"/>
    <w:rsid w:val="00397E21"/>
    <w:rsid w:val="00397FDC"/>
    <w:rsid w:val="003A04AE"/>
    <w:rsid w:val="003A0667"/>
    <w:rsid w:val="003A19D6"/>
    <w:rsid w:val="003A22AE"/>
    <w:rsid w:val="003A2D4E"/>
    <w:rsid w:val="003A3116"/>
    <w:rsid w:val="003A3999"/>
    <w:rsid w:val="003A4462"/>
    <w:rsid w:val="003A4663"/>
    <w:rsid w:val="003A4BFF"/>
    <w:rsid w:val="003A4F4E"/>
    <w:rsid w:val="003A57E7"/>
    <w:rsid w:val="003A5B2B"/>
    <w:rsid w:val="003A5D90"/>
    <w:rsid w:val="003A62DA"/>
    <w:rsid w:val="003A7B14"/>
    <w:rsid w:val="003A7B7B"/>
    <w:rsid w:val="003A7D2A"/>
    <w:rsid w:val="003A7D38"/>
    <w:rsid w:val="003B08CD"/>
    <w:rsid w:val="003B14FD"/>
    <w:rsid w:val="003B1805"/>
    <w:rsid w:val="003B1EE9"/>
    <w:rsid w:val="003B2427"/>
    <w:rsid w:val="003B2D7D"/>
    <w:rsid w:val="003B3E12"/>
    <w:rsid w:val="003B4696"/>
    <w:rsid w:val="003B4E65"/>
    <w:rsid w:val="003B4EB6"/>
    <w:rsid w:val="003B6031"/>
    <w:rsid w:val="003B6E81"/>
    <w:rsid w:val="003B77E5"/>
    <w:rsid w:val="003B7E05"/>
    <w:rsid w:val="003C02B7"/>
    <w:rsid w:val="003C052A"/>
    <w:rsid w:val="003C131E"/>
    <w:rsid w:val="003C19A5"/>
    <w:rsid w:val="003C1C85"/>
    <w:rsid w:val="003C1F69"/>
    <w:rsid w:val="003C2450"/>
    <w:rsid w:val="003C2FEB"/>
    <w:rsid w:val="003C3516"/>
    <w:rsid w:val="003C3701"/>
    <w:rsid w:val="003C3A2A"/>
    <w:rsid w:val="003C3BB8"/>
    <w:rsid w:val="003C3E7F"/>
    <w:rsid w:val="003C4482"/>
    <w:rsid w:val="003C47C6"/>
    <w:rsid w:val="003C5260"/>
    <w:rsid w:val="003C612F"/>
    <w:rsid w:val="003C6468"/>
    <w:rsid w:val="003D0AF6"/>
    <w:rsid w:val="003D0BFD"/>
    <w:rsid w:val="003D11D9"/>
    <w:rsid w:val="003D13EB"/>
    <w:rsid w:val="003D14C5"/>
    <w:rsid w:val="003D1E5A"/>
    <w:rsid w:val="003D32C5"/>
    <w:rsid w:val="003D3990"/>
    <w:rsid w:val="003D42B5"/>
    <w:rsid w:val="003D42CB"/>
    <w:rsid w:val="003D43E2"/>
    <w:rsid w:val="003D4B62"/>
    <w:rsid w:val="003D4E9A"/>
    <w:rsid w:val="003D51C2"/>
    <w:rsid w:val="003D51F4"/>
    <w:rsid w:val="003D5811"/>
    <w:rsid w:val="003D58C5"/>
    <w:rsid w:val="003D5C4A"/>
    <w:rsid w:val="003D5FD4"/>
    <w:rsid w:val="003D6638"/>
    <w:rsid w:val="003D7786"/>
    <w:rsid w:val="003D7FC4"/>
    <w:rsid w:val="003E0354"/>
    <w:rsid w:val="003E08DC"/>
    <w:rsid w:val="003E1248"/>
    <w:rsid w:val="003E184A"/>
    <w:rsid w:val="003E1887"/>
    <w:rsid w:val="003E18C9"/>
    <w:rsid w:val="003E19E2"/>
    <w:rsid w:val="003E2538"/>
    <w:rsid w:val="003E278F"/>
    <w:rsid w:val="003E2E55"/>
    <w:rsid w:val="003E3370"/>
    <w:rsid w:val="003E4296"/>
    <w:rsid w:val="003E43C8"/>
    <w:rsid w:val="003E4B5F"/>
    <w:rsid w:val="003E530F"/>
    <w:rsid w:val="003E5A33"/>
    <w:rsid w:val="003E65FD"/>
    <w:rsid w:val="003E69CF"/>
    <w:rsid w:val="003E6DA0"/>
    <w:rsid w:val="003E72DA"/>
    <w:rsid w:val="003F02A3"/>
    <w:rsid w:val="003F031C"/>
    <w:rsid w:val="003F0912"/>
    <w:rsid w:val="003F1622"/>
    <w:rsid w:val="003F1AA3"/>
    <w:rsid w:val="003F2013"/>
    <w:rsid w:val="003F23CB"/>
    <w:rsid w:val="003F25EF"/>
    <w:rsid w:val="003F3277"/>
    <w:rsid w:val="003F3520"/>
    <w:rsid w:val="003F4C79"/>
    <w:rsid w:val="003F4E06"/>
    <w:rsid w:val="003F4FF2"/>
    <w:rsid w:val="003F562C"/>
    <w:rsid w:val="003F5E3F"/>
    <w:rsid w:val="003F6463"/>
    <w:rsid w:val="003F67CB"/>
    <w:rsid w:val="003F6A4A"/>
    <w:rsid w:val="003F759C"/>
    <w:rsid w:val="00401366"/>
    <w:rsid w:val="00401CD0"/>
    <w:rsid w:val="00402608"/>
    <w:rsid w:val="00402A5A"/>
    <w:rsid w:val="00403542"/>
    <w:rsid w:val="00403A15"/>
    <w:rsid w:val="00405461"/>
    <w:rsid w:val="00405477"/>
    <w:rsid w:val="0040566B"/>
    <w:rsid w:val="004067F1"/>
    <w:rsid w:val="00406C91"/>
    <w:rsid w:val="00406E69"/>
    <w:rsid w:val="00410441"/>
    <w:rsid w:val="0041078F"/>
    <w:rsid w:val="00410B78"/>
    <w:rsid w:val="00410ED9"/>
    <w:rsid w:val="0041102C"/>
    <w:rsid w:val="00411154"/>
    <w:rsid w:val="004125D1"/>
    <w:rsid w:val="00412BDE"/>
    <w:rsid w:val="004146E5"/>
    <w:rsid w:val="00414DE0"/>
    <w:rsid w:val="004150FE"/>
    <w:rsid w:val="004158A0"/>
    <w:rsid w:val="00415D69"/>
    <w:rsid w:val="00415FAD"/>
    <w:rsid w:val="0041619C"/>
    <w:rsid w:val="00416D63"/>
    <w:rsid w:val="00416E51"/>
    <w:rsid w:val="0041747C"/>
    <w:rsid w:val="00417701"/>
    <w:rsid w:val="00417C68"/>
    <w:rsid w:val="00417D7A"/>
    <w:rsid w:val="00417EF4"/>
    <w:rsid w:val="004203AA"/>
    <w:rsid w:val="00420ABF"/>
    <w:rsid w:val="00420BA6"/>
    <w:rsid w:val="00420C59"/>
    <w:rsid w:val="0042121D"/>
    <w:rsid w:val="0042181C"/>
    <w:rsid w:val="00422508"/>
    <w:rsid w:val="0042267A"/>
    <w:rsid w:val="00422C59"/>
    <w:rsid w:val="00422CFC"/>
    <w:rsid w:val="00423B44"/>
    <w:rsid w:val="0042412E"/>
    <w:rsid w:val="0042472D"/>
    <w:rsid w:val="00424995"/>
    <w:rsid w:val="00424BDF"/>
    <w:rsid w:val="0042505E"/>
    <w:rsid w:val="004257A7"/>
    <w:rsid w:val="00425EF9"/>
    <w:rsid w:val="004275B3"/>
    <w:rsid w:val="004305C5"/>
    <w:rsid w:val="00430686"/>
    <w:rsid w:val="00430FEF"/>
    <w:rsid w:val="004318F1"/>
    <w:rsid w:val="004318F9"/>
    <w:rsid w:val="00432859"/>
    <w:rsid w:val="00432B9E"/>
    <w:rsid w:val="00432EAB"/>
    <w:rsid w:val="004336BA"/>
    <w:rsid w:val="004342CB"/>
    <w:rsid w:val="00434374"/>
    <w:rsid w:val="0043448E"/>
    <w:rsid w:val="00435197"/>
    <w:rsid w:val="004358F0"/>
    <w:rsid w:val="0043678E"/>
    <w:rsid w:val="00437B57"/>
    <w:rsid w:val="00437F88"/>
    <w:rsid w:val="00440CFD"/>
    <w:rsid w:val="004410BC"/>
    <w:rsid w:val="00441164"/>
    <w:rsid w:val="004414D3"/>
    <w:rsid w:val="00441A6C"/>
    <w:rsid w:val="004420F9"/>
    <w:rsid w:val="00442B10"/>
    <w:rsid w:val="004435D7"/>
    <w:rsid w:val="00443C09"/>
    <w:rsid w:val="00444188"/>
    <w:rsid w:val="00444473"/>
    <w:rsid w:val="0044482D"/>
    <w:rsid w:val="00444927"/>
    <w:rsid w:val="00444FEA"/>
    <w:rsid w:val="00445837"/>
    <w:rsid w:val="004458AB"/>
    <w:rsid w:val="00445C9F"/>
    <w:rsid w:val="00446D64"/>
    <w:rsid w:val="00447C52"/>
    <w:rsid w:val="0045023A"/>
    <w:rsid w:val="00450281"/>
    <w:rsid w:val="004503A1"/>
    <w:rsid w:val="00450674"/>
    <w:rsid w:val="0045201A"/>
    <w:rsid w:val="0045332A"/>
    <w:rsid w:val="00453DB3"/>
    <w:rsid w:val="00454B8F"/>
    <w:rsid w:val="00454C20"/>
    <w:rsid w:val="004558FA"/>
    <w:rsid w:val="00455C55"/>
    <w:rsid w:val="00455CAE"/>
    <w:rsid w:val="00455E9B"/>
    <w:rsid w:val="004567A6"/>
    <w:rsid w:val="0045683D"/>
    <w:rsid w:val="00456D15"/>
    <w:rsid w:val="004572FF"/>
    <w:rsid w:val="004578E3"/>
    <w:rsid w:val="004602D4"/>
    <w:rsid w:val="00460A4B"/>
    <w:rsid w:val="00460F94"/>
    <w:rsid w:val="00461090"/>
    <w:rsid w:val="00461252"/>
    <w:rsid w:val="0046159B"/>
    <w:rsid w:val="00461A84"/>
    <w:rsid w:val="00461EAE"/>
    <w:rsid w:val="0046220C"/>
    <w:rsid w:val="00462286"/>
    <w:rsid w:val="00462B80"/>
    <w:rsid w:val="00462F25"/>
    <w:rsid w:val="00463167"/>
    <w:rsid w:val="004631A1"/>
    <w:rsid w:val="0046330C"/>
    <w:rsid w:val="00463717"/>
    <w:rsid w:val="00463754"/>
    <w:rsid w:val="004637CD"/>
    <w:rsid w:val="0046451D"/>
    <w:rsid w:val="00464626"/>
    <w:rsid w:val="004653AD"/>
    <w:rsid w:val="00465498"/>
    <w:rsid w:val="00465A3C"/>
    <w:rsid w:val="00465F55"/>
    <w:rsid w:val="0046615C"/>
    <w:rsid w:val="00466742"/>
    <w:rsid w:val="00466AE4"/>
    <w:rsid w:val="0046756D"/>
    <w:rsid w:val="00467B68"/>
    <w:rsid w:val="00467FC1"/>
    <w:rsid w:val="00471361"/>
    <w:rsid w:val="00472834"/>
    <w:rsid w:val="004729E8"/>
    <w:rsid w:val="00472ADA"/>
    <w:rsid w:val="00472AF9"/>
    <w:rsid w:val="00472D54"/>
    <w:rsid w:val="00472E87"/>
    <w:rsid w:val="004741E2"/>
    <w:rsid w:val="00474322"/>
    <w:rsid w:val="00474620"/>
    <w:rsid w:val="0047548C"/>
    <w:rsid w:val="00475B81"/>
    <w:rsid w:val="00476085"/>
    <w:rsid w:val="00476446"/>
    <w:rsid w:val="004779AB"/>
    <w:rsid w:val="00477FA2"/>
    <w:rsid w:val="004801BA"/>
    <w:rsid w:val="0048028B"/>
    <w:rsid w:val="00481C87"/>
    <w:rsid w:val="00482785"/>
    <w:rsid w:val="004828B4"/>
    <w:rsid w:val="00482F94"/>
    <w:rsid w:val="004831AA"/>
    <w:rsid w:val="00483FA0"/>
    <w:rsid w:val="004840B7"/>
    <w:rsid w:val="00485352"/>
    <w:rsid w:val="0048639E"/>
    <w:rsid w:val="004876C2"/>
    <w:rsid w:val="004878B6"/>
    <w:rsid w:val="00490831"/>
    <w:rsid w:val="00491095"/>
    <w:rsid w:val="00491554"/>
    <w:rsid w:val="004918B1"/>
    <w:rsid w:val="00492621"/>
    <w:rsid w:val="00492C56"/>
    <w:rsid w:val="00492F1A"/>
    <w:rsid w:val="00493782"/>
    <w:rsid w:val="00493CF5"/>
    <w:rsid w:val="00493D4F"/>
    <w:rsid w:val="00493E2D"/>
    <w:rsid w:val="00494B2E"/>
    <w:rsid w:val="004952A2"/>
    <w:rsid w:val="0049590C"/>
    <w:rsid w:val="00495D9A"/>
    <w:rsid w:val="004966E0"/>
    <w:rsid w:val="0049688D"/>
    <w:rsid w:val="00497A20"/>
    <w:rsid w:val="004A00D5"/>
    <w:rsid w:val="004A0ECC"/>
    <w:rsid w:val="004A1246"/>
    <w:rsid w:val="004A1416"/>
    <w:rsid w:val="004A165E"/>
    <w:rsid w:val="004A17FA"/>
    <w:rsid w:val="004A25D9"/>
    <w:rsid w:val="004A2B26"/>
    <w:rsid w:val="004A3F18"/>
    <w:rsid w:val="004A4606"/>
    <w:rsid w:val="004A47E3"/>
    <w:rsid w:val="004A4D06"/>
    <w:rsid w:val="004A4FC8"/>
    <w:rsid w:val="004A5232"/>
    <w:rsid w:val="004A53D2"/>
    <w:rsid w:val="004A59C2"/>
    <w:rsid w:val="004A5A1E"/>
    <w:rsid w:val="004A6DFE"/>
    <w:rsid w:val="004A747A"/>
    <w:rsid w:val="004A76F0"/>
    <w:rsid w:val="004B0A5F"/>
    <w:rsid w:val="004B0FF1"/>
    <w:rsid w:val="004B11AD"/>
    <w:rsid w:val="004B15CE"/>
    <w:rsid w:val="004B2209"/>
    <w:rsid w:val="004B2630"/>
    <w:rsid w:val="004B495E"/>
    <w:rsid w:val="004B51A3"/>
    <w:rsid w:val="004B534E"/>
    <w:rsid w:val="004B59CB"/>
    <w:rsid w:val="004B6769"/>
    <w:rsid w:val="004B6901"/>
    <w:rsid w:val="004B6F05"/>
    <w:rsid w:val="004B7582"/>
    <w:rsid w:val="004B7977"/>
    <w:rsid w:val="004C0712"/>
    <w:rsid w:val="004C08EA"/>
    <w:rsid w:val="004C09C3"/>
    <w:rsid w:val="004C0F0D"/>
    <w:rsid w:val="004C1838"/>
    <w:rsid w:val="004C1CE3"/>
    <w:rsid w:val="004C358A"/>
    <w:rsid w:val="004C380C"/>
    <w:rsid w:val="004C3FD7"/>
    <w:rsid w:val="004C4B3E"/>
    <w:rsid w:val="004C53F0"/>
    <w:rsid w:val="004C5AA1"/>
    <w:rsid w:val="004C600D"/>
    <w:rsid w:val="004C6374"/>
    <w:rsid w:val="004C64D0"/>
    <w:rsid w:val="004C683A"/>
    <w:rsid w:val="004C6B4F"/>
    <w:rsid w:val="004C6D63"/>
    <w:rsid w:val="004C6DF5"/>
    <w:rsid w:val="004C79D9"/>
    <w:rsid w:val="004D118D"/>
    <w:rsid w:val="004D1BA2"/>
    <w:rsid w:val="004D200F"/>
    <w:rsid w:val="004D25E2"/>
    <w:rsid w:val="004D3A17"/>
    <w:rsid w:val="004D4AC2"/>
    <w:rsid w:val="004D5038"/>
    <w:rsid w:val="004D5EBD"/>
    <w:rsid w:val="004D6314"/>
    <w:rsid w:val="004D6531"/>
    <w:rsid w:val="004D69A2"/>
    <w:rsid w:val="004D6A67"/>
    <w:rsid w:val="004D7171"/>
    <w:rsid w:val="004D7312"/>
    <w:rsid w:val="004D7420"/>
    <w:rsid w:val="004D79DD"/>
    <w:rsid w:val="004D7D94"/>
    <w:rsid w:val="004E030E"/>
    <w:rsid w:val="004E054D"/>
    <w:rsid w:val="004E07DA"/>
    <w:rsid w:val="004E0B98"/>
    <w:rsid w:val="004E1454"/>
    <w:rsid w:val="004E1F07"/>
    <w:rsid w:val="004E234B"/>
    <w:rsid w:val="004E2921"/>
    <w:rsid w:val="004E2BC5"/>
    <w:rsid w:val="004E305F"/>
    <w:rsid w:val="004E3276"/>
    <w:rsid w:val="004E3C85"/>
    <w:rsid w:val="004E3FB6"/>
    <w:rsid w:val="004E41AF"/>
    <w:rsid w:val="004E4277"/>
    <w:rsid w:val="004E4F95"/>
    <w:rsid w:val="004E53FC"/>
    <w:rsid w:val="004E578F"/>
    <w:rsid w:val="004E5A30"/>
    <w:rsid w:val="004E5CF5"/>
    <w:rsid w:val="004E7540"/>
    <w:rsid w:val="004E7FC0"/>
    <w:rsid w:val="004F05B8"/>
    <w:rsid w:val="004F0962"/>
    <w:rsid w:val="004F0F05"/>
    <w:rsid w:val="004F1A7E"/>
    <w:rsid w:val="004F248F"/>
    <w:rsid w:val="004F2F35"/>
    <w:rsid w:val="004F3442"/>
    <w:rsid w:val="004F3B0D"/>
    <w:rsid w:val="004F3BE6"/>
    <w:rsid w:val="004F3D20"/>
    <w:rsid w:val="004F4978"/>
    <w:rsid w:val="004F4D42"/>
    <w:rsid w:val="004F4F47"/>
    <w:rsid w:val="004F5124"/>
    <w:rsid w:val="004F5196"/>
    <w:rsid w:val="004F5607"/>
    <w:rsid w:val="004F56ED"/>
    <w:rsid w:val="004F5D56"/>
    <w:rsid w:val="004F5FA0"/>
    <w:rsid w:val="004F6045"/>
    <w:rsid w:val="004F6147"/>
    <w:rsid w:val="004F614F"/>
    <w:rsid w:val="004F636C"/>
    <w:rsid w:val="004F69FE"/>
    <w:rsid w:val="004F752A"/>
    <w:rsid w:val="004F781C"/>
    <w:rsid w:val="004F7918"/>
    <w:rsid w:val="004F7DEC"/>
    <w:rsid w:val="0050084B"/>
    <w:rsid w:val="0050098F"/>
    <w:rsid w:val="00500CC6"/>
    <w:rsid w:val="0050145C"/>
    <w:rsid w:val="00501507"/>
    <w:rsid w:val="005029F5"/>
    <w:rsid w:val="00503797"/>
    <w:rsid w:val="0050398F"/>
    <w:rsid w:val="00503F6D"/>
    <w:rsid w:val="00504292"/>
    <w:rsid w:val="005042A5"/>
    <w:rsid w:val="00504FA6"/>
    <w:rsid w:val="005058F0"/>
    <w:rsid w:val="00505B35"/>
    <w:rsid w:val="005064B5"/>
    <w:rsid w:val="005067EB"/>
    <w:rsid w:val="00506B64"/>
    <w:rsid w:val="00507089"/>
    <w:rsid w:val="00507998"/>
    <w:rsid w:val="00510100"/>
    <w:rsid w:val="005111E1"/>
    <w:rsid w:val="0051227C"/>
    <w:rsid w:val="0051254F"/>
    <w:rsid w:val="00512F8B"/>
    <w:rsid w:val="005130A1"/>
    <w:rsid w:val="00513BB1"/>
    <w:rsid w:val="00513E25"/>
    <w:rsid w:val="0051430B"/>
    <w:rsid w:val="005144B5"/>
    <w:rsid w:val="00514710"/>
    <w:rsid w:val="005152F9"/>
    <w:rsid w:val="00515A8E"/>
    <w:rsid w:val="005162F1"/>
    <w:rsid w:val="00516603"/>
    <w:rsid w:val="005169DD"/>
    <w:rsid w:val="005171E6"/>
    <w:rsid w:val="005174F2"/>
    <w:rsid w:val="0051788F"/>
    <w:rsid w:val="005209F7"/>
    <w:rsid w:val="005219BF"/>
    <w:rsid w:val="00521C86"/>
    <w:rsid w:val="00521FDC"/>
    <w:rsid w:val="0052249E"/>
    <w:rsid w:val="0052275F"/>
    <w:rsid w:val="00522FD1"/>
    <w:rsid w:val="005234BC"/>
    <w:rsid w:val="00523D53"/>
    <w:rsid w:val="00523F12"/>
    <w:rsid w:val="00523FCF"/>
    <w:rsid w:val="00524E5B"/>
    <w:rsid w:val="00525285"/>
    <w:rsid w:val="0052553B"/>
    <w:rsid w:val="00525A51"/>
    <w:rsid w:val="00525BBB"/>
    <w:rsid w:val="00526118"/>
    <w:rsid w:val="0052636C"/>
    <w:rsid w:val="005263EB"/>
    <w:rsid w:val="0052699C"/>
    <w:rsid w:val="00526D55"/>
    <w:rsid w:val="0052700A"/>
    <w:rsid w:val="00527A5E"/>
    <w:rsid w:val="00527BA9"/>
    <w:rsid w:val="00527FCB"/>
    <w:rsid w:val="00530166"/>
    <w:rsid w:val="00530771"/>
    <w:rsid w:val="00530783"/>
    <w:rsid w:val="00530833"/>
    <w:rsid w:val="00530A18"/>
    <w:rsid w:val="00530DE9"/>
    <w:rsid w:val="005320EA"/>
    <w:rsid w:val="005330E9"/>
    <w:rsid w:val="0053625D"/>
    <w:rsid w:val="00536C47"/>
    <w:rsid w:val="00536F59"/>
    <w:rsid w:val="00537507"/>
    <w:rsid w:val="005378D9"/>
    <w:rsid w:val="00537A32"/>
    <w:rsid w:val="0054020B"/>
    <w:rsid w:val="005404C8"/>
    <w:rsid w:val="0054077E"/>
    <w:rsid w:val="00540889"/>
    <w:rsid w:val="00540997"/>
    <w:rsid w:val="005412F3"/>
    <w:rsid w:val="00541413"/>
    <w:rsid w:val="00541D7A"/>
    <w:rsid w:val="005431F0"/>
    <w:rsid w:val="005431FC"/>
    <w:rsid w:val="00543ECD"/>
    <w:rsid w:val="00544329"/>
    <w:rsid w:val="00544453"/>
    <w:rsid w:val="005446AA"/>
    <w:rsid w:val="00545CEB"/>
    <w:rsid w:val="005474DE"/>
    <w:rsid w:val="0054766B"/>
    <w:rsid w:val="00550AA6"/>
    <w:rsid w:val="005516BD"/>
    <w:rsid w:val="00552F3F"/>
    <w:rsid w:val="005530E3"/>
    <w:rsid w:val="00553457"/>
    <w:rsid w:val="005539EC"/>
    <w:rsid w:val="00553A0B"/>
    <w:rsid w:val="0055446B"/>
    <w:rsid w:val="00554607"/>
    <w:rsid w:val="00554627"/>
    <w:rsid w:val="005547FF"/>
    <w:rsid w:val="00555E12"/>
    <w:rsid w:val="005563C9"/>
    <w:rsid w:val="005574F9"/>
    <w:rsid w:val="00560031"/>
    <w:rsid w:val="00560624"/>
    <w:rsid w:val="00560C38"/>
    <w:rsid w:val="00560DE2"/>
    <w:rsid w:val="00560FAC"/>
    <w:rsid w:val="005612D4"/>
    <w:rsid w:val="005613A3"/>
    <w:rsid w:val="005613A7"/>
    <w:rsid w:val="005619B7"/>
    <w:rsid w:val="00561A59"/>
    <w:rsid w:val="00561C1C"/>
    <w:rsid w:val="00562E3D"/>
    <w:rsid w:val="0056300D"/>
    <w:rsid w:val="00563ADB"/>
    <w:rsid w:val="00563BCC"/>
    <w:rsid w:val="00563F75"/>
    <w:rsid w:val="005640EB"/>
    <w:rsid w:val="00565514"/>
    <w:rsid w:val="00565A6B"/>
    <w:rsid w:val="00565D96"/>
    <w:rsid w:val="00565DB8"/>
    <w:rsid w:val="00566845"/>
    <w:rsid w:val="00570148"/>
    <w:rsid w:val="00570584"/>
    <w:rsid w:val="0057070F"/>
    <w:rsid w:val="00571185"/>
    <w:rsid w:val="005712D6"/>
    <w:rsid w:val="00571548"/>
    <w:rsid w:val="00571712"/>
    <w:rsid w:val="00571812"/>
    <w:rsid w:val="00571DCD"/>
    <w:rsid w:val="0057218C"/>
    <w:rsid w:val="0057264F"/>
    <w:rsid w:val="005728C0"/>
    <w:rsid w:val="00572C81"/>
    <w:rsid w:val="00572E70"/>
    <w:rsid w:val="005731FC"/>
    <w:rsid w:val="00573369"/>
    <w:rsid w:val="00573C20"/>
    <w:rsid w:val="0057418A"/>
    <w:rsid w:val="00574923"/>
    <w:rsid w:val="00574D59"/>
    <w:rsid w:val="00575ACD"/>
    <w:rsid w:val="00575C24"/>
    <w:rsid w:val="0057619F"/>
    <w:rsid w:val="00576226"/>
    <w:rsid w:val="005762EA"/>
    <w:rsid w:val="005767AE"/>
    <w:rsid w:val="00580390"/>
    <w:rsid w:val="005817B2"/>
    <w:rsid w:val="005819F7"/>
    <w:rsid w:val="00581C35"/>
    <w:rsid w:val="005824C6"/>
    <w:rsid w:val="00582674"/>
    <w:rsid w:val="0058271E"/>
    <w:rsid w:val="00582761"/>
    <w:rsid w:val="0058283F"/>
    <w:rsid w:val="00583930"/>
    <w:rsid w:val="00583BFE"/>
    <w:rsid w:val="00583D8A"/>
    <w:rsid w:val="005840EF"/>
    <w:rsid w:val="005845A3"/>
    <w:rsid w:val="00584609"/>
    <w:rsid w:val="005848F8"/>
    <w:rsid w:val="00584E2F"/>
    <w:rsid w:val="00585151"/>
    <w:rsid w:val="0058525B"/>
    <w:rsid w:val="00585C03"/>
    <w:rsid w:val="0058619F"/>
    <w:rsid w:val="00586637"/>
    <w:rsid w:val="005867CF"/>
    <w:rsid w:val="00586E8E"/>
    <w:rsid w:val="00587820"/>
    <w:rsid w:val="00587C46"/>
    <w:rsid w:val="00587F56"/>
    <w:rsid w:val="00587FD9"/>
    <w:rsid w:val="005908B9"/>
    <w:rsid w:val="00590ECE"/>
    <w:rsid w:val="00591265"/>
    <w:rsid w:val="00591283"/>
    <w:rsid w:val="005915A4"/>
    <w:rsid w:val="005922F4"/>
    <w:rsid w:val="005924D3"/>
    <w:rsid w:val="005924F1"/>
    <w:rsid w:val="005925E3"/>
    <w:rsid w:val="00592F32"/>
    <w:rsid w:val="0059304D"/>
    <w:rsid w:val="005933AE"/>
    <w:rsid w:val="00595156"/>
    <w:rsid w:val="0059551F"/>
    <w:rsid w:val="00596832"/>
    <w:rsid w:val="00596CCB"/>
    <w:rsid w:val="00596DB6"/>
    <w:rsid w:val="00597753"/>
    <w:rsid w:val="00597E6F"/>
    <w:rsid w:val="005A0203"/>
    <w:rsid w:val="005A052F"/>
    <w:rsid w:val="005A0EFC"/>
    <w:rsid w:val="005A1018"/>
    <w:rsid w:val="005A1099"/>
    <w:rsid w:val="005A12EF"/>
    <w:rsid w:val="005A167F"/>
    <w:rsid w:val="005A1980"/>
    <w:rsid w:val="005A1A26"/>
    <w:rsid w:val="005A1C52"/>
    <w:rsid w:val="005A1F74"/>
    <w:rsid w:val="005A23D2"/>
    <w:rsid w:val="005A2593"/>
    <w:rsid w:val="005A3196"/>
    <w:rsid w:val="005A339E"/>
    <w:rsid w:val="005A408B"/>
    <w:rsid w:val="005A4C48"/>
    <w:rsid w:val="005A6F80"/>
    <w:rsid w:val="005A7215"/>
    <w:rsid w:val="005A726F"/>
    <w:rsid w:val="005A72E6"/>
    <w:rsid w:val="005A782E"/>
    <w:rsid w:val="005A793B"/>
    <w:rsid w:val="005A79AE"/>
    <w:rsid w:val="005B0F25"/>
    <w:rsid w:val="005B16F7"/>
    <w:rsid w:val="005B1FD1"/>
    <w:rsid w:val="005B2054"/>
    <w:rsid w:val="005B2607"/>
    <w:rsid w:val="005B26FD"/>
    <w:rsid w:val="005B40A1"/>
    <w:rsid w:val="005B429E"/>
    <w:rsid w:val="005B44D0"/>
    <w:rsid w:val="005B4C41"/>
    <w:rsid w:val="005B4CD8"/>
    <w:rsid w:val="005B5179"/>
    <w:rsid w:val="005B5B11"/>
    <w:rsid w:val="005B60BD"/>
    <w:rsid w:val="005B6837"/>
    <w:rsid w:val="005B75B7"/>
    <w:rsid w:val="005B75BF"/>
    <w:rsid w:val="005B78D4"/>
    <w:rsid w:val="005B7BE6"/>
    <w:rsid w:val="005B7E46"/>
    <w:rsid w:val="005C02E1"/>
    <w:rsid w:val="005C0607"/>
    <w:rsid w:val="005C0A76"/>
    <w:rsid w:val="005C0F51"/>
    <w:rsid w:val="005C0F98"/>
    <w:rsid w:val="005C11E6"/>
    <w:rsid w:val="005C1F3B"/>
    <w:rsid w:val="005C208C"/>
    <w:rsid w:val="005C2562"/>
    <w:rsid w:val="005C2E67"/>
    <w:rsid w:val="005C30AD"/>
    <w:rsid w:val="005C35ED"/>
    <w:rsid w:val="005C35FA"/>
    <w:rsid w:val="005C3CEA"/>
    <w:rsid w:val="005C3D2C"/>
    <w:rsid w:val="005C48AC"/>
    <w:rsid w:val="005C4D24"/>
    <w:rsid w:val="005C4DD7"/>
    <w:rsid w:val="005C539A"/>
    <w:rsid w:val="005C549E"/>
    <w:rsid w:val="005C5CAB"/>
    <w:rsid w:val="005C6236"/>
    <w:rsid w:val="005C6386"/>
    <w:rsid w:val="005C667F"/>
    <w:rsid w:val="005C7021"/>
    <w:rsid w:val="005C778A"/>
    <w:rsid w:val="005C794A"/>
    <w:rsid w:val="005C7B1F"/>
    <w:rsid w:val="005D03CD"/>
    <w:rsid w:val="005D0923"/>
    <w:rsid w:val="005D11D1"/>
    <w:rsid w:val="005D12BF"/>
    <w:rsid w:val="005D14E9"/>
    <w:rsid w:val="005D1B75"/>
    <w:rsid w:val="005D1C71"/>
    <w:rsid w:val="005D21A6"/>
    <w:rsid w:val="005D29D5"/>
    <w:rsid w:val="005D3BF5"/>
    <w:rsid w:val="005D3E97"/>
    <w:rsid w:val="005D4095"/>
    <w:rsid w:val="005D4641"/>
    <w:rsid w:val="005D4920"/>
    <w:rsid w:val="005D49FF"/>
    <w:rsid w:val="005D4D0A"/>
    <w:rsid w:val="005D5695"/>
    <w:rsid w:val="005D5F69"/>
    <w:rsid w:val="005D63D6"/>
    <w:rsid w:val="005D7ED3"/>
    <w:rsid w:val="005E0862"/>
    <w:rsid w:val="005E088E"/>
    <w:rsid w:val="005E0CBA"/>
    <w:rsid w:val="005E1375"/>
    <w:rsid w:val="005E147F"/>
    <w:rsid w:val="005E1CEB"/>
    <w:rsid w:val="005E218F"/>
    <w:rsid w:val="005E2A30"/>
    <w:rsid w:val="005E2CA2"/>
    <w:rsid w:val="005E2FF1"/>
    <w:rsid w:val="005E3041"/>
    <w:rsid w:val="005E3850"/>
    <w:rsid w:val="005E3DEF"/>
    <w:rsid w:val="005E4E97"/>
    <w:rsid w:val="005E5C65"/>
    <w:rsid w:val="005E5D43"/>
    <w:rsid w:val="005E5DFA"/>
    <w:rsid w:val="005E682E"/>
    <w:rsid w:val="005E6F86"/>
    <w:rsid w:val="005E7479"/>
    <w:rsid w:val="005E7892"/>
    <w:rsid w:val="005F0245"/>
    <w:rsid w:val="005F0652"/>
    <w:rsid w:val="005F07BE"/>
    <w:rsid w:val="005F1146"/>
    <w:rsid w:val="005F3CEA"/>
    <w:rsid w:val="005F4590"/>
    <w:rsid w:val="005F4A97"/>
    <w:rsid w:val="005F4E85"/>
    <w:rsid w:val="005F546F"/>
    <w:rsid w:val="005F5479"/>
    <w:rsid w:val="005F5B32"/>
    <w:rsid w:val="005F5CD6"/>
    <w:rsid w:val="005F66DC"/>
    <w:rsid w:val="005F6D4B"/>
    <w:rsid w:val="005F731B"/>
    <w:rsid w:val="005F783C"/>
    <w:rsid w:val="005F7D47"/>
    <w:rsid w:val="005F7E3B"/>
    <w:rsid w:val="0060009D"/>
    <w:rsid w:val="006002D9"/>
    <w:rsid w:val="00600CC3"/>
    <w:rsid w:val="0060130C"/>
    <w:rsid w:val="006013FB"/>
    <w:rsid w:val="00601F1A"/>
    <w:rsid w:val="00602686"/>
    <w:rsid w:val="00602746"/>
    <w:rsid w:val="0060294C"/>
    <w:rsid w:val="00603073"/>
    <w:rsid w:val="00603128"/>
    <w:rsid w:val="006036E2"/>
    <w:rsid w:val="006037C5"/>
    <w:rsid w:val="00604154"/>
    <w:rsid w:val="00604F87"/>
    <w:rsid w:val="006052B9"/>
    <w:rsid w:val="00605607"/>
    <w:rsid w:val="00605E4D"/>
    <w:rsid w:val="00606050"/>
    <w:rsid w:val="00606458"/>
    <w:rsid w:val="00606CC5"/>
    <w:rsid w:val="00606DB6"/>
    <w:rsid w:val="00607141"/>
    <w:rsid w:val="00607B23"/>
    <w:rsid w:val="00611189"/>
    <w:rsid w:val="00611504"/>
    <w:rsid w:val="00611913"/>
    <w:rsid w:val="006125C5"/>
    <w:rsid w:val="006126C4"/>
    <w:rsid w:val="0061278B"/>
    <w:rsid w:val="00612EA9"/>
    <w:rsid w:val="006136B7"/>
    <w:rsid w:val="006144BB"/>
    <w:rsid w:val="00616900"/>
    <w:rsid w:val="00616ACC"/>
    <w:rsid w:val="00616B2A"/>
    <w:rsid w:val="0061744E"/>
    <w:rsid w:val="0061780F"/>
    <w:rsid w:val="0061799E"/>
    <w:rsid w:val="00617CDA"/>
    <w:rsid w:val="006204D9"/>
    <w:rsid w:val="006205AD"/>
    <w:rsid w:val="00621934"/>
    <w:rsid w:val="00621943"/>
    <w:rsid w:val="00622007"/>
    <w:rsid w:val="00622295"/>
    <w:rsid w:val="00622B34"/>
    <w:rsid w:val="00622DEB"/>
    <w:rsid w:val="00623836"/>
    <w:rsid w:val="00623D94"/>
    <w:rsid w:val="00623F1D"/>
    <w:rsid w:val="006247C4"/>
    <w:rsid w:val="00624B58"/>
    <w:rsid w:val="00624D93"/>
    <w:rsid w:val="00624E2A"/>
    <w:rsid w:val="006251EF"/>
    <w:rsid w:val="006254B1"/>
    <w:rsid w:val="0062696D"/>
    <w:rsid w:val="00630007"/>
    <w:rsid w:val="006302EC"/>
    <w:rsid w:val="006305AE"/>
    <w:rsid w:val="00630940"/>
    <w:rsid w:val="00630B6A"/>
    <w:rsid w:val="006312F7"/>
    <w:rsid w:val="00631E60"/>
    <w:rsid w:val="006320CB"/>
    <w:rsid w:val="0063262B"/>
    <w:rsid w:val="00632656"/>
    <w:rsid w:val="00632F67"/>
    <w:rsid w:val="00633FD3"/>
    <w:rsid w:val="00634285"/>
    <w:rsid w:val="006345ED"/>
    <w:rsid w:val="006345EE"/>
    <w:rsid w:val="00640005"/>
    <w:rsid w:val="00640186"/>
    <w:rsid w:val="006403E0"/>
    <w:rsid w:val="0064043A"/>
    <w:rsid w:val="0064099A"/>
    <w:rsid w:val="00641627"/>
    <w:rsid w:val="00641758"/>
    <w:rsid w:val="00641DF1"/>
    <w:rsid w:val="00641F32"/>
    <w:rsid w:val="0064269A"/>
    <w:rsid w:val="00642B83"/>
    <w:rsid w:val="0064341D"/>
    <w:rsid w:val="00643C4B"/>
    <w:rsid w:val="00643DC7"/>
    <w:rsid w:val="00645164"/>
    <w:rsid w:val="006469A2"/>
    <w:rsid w:val="00646AB8"/>
    <w:rsid w:val="00646D0D"/>
    <w:rsid w:val="006471F9"/>
    <w:rsid w:val="0064782E"/>
    <w:rsid w:val="006507E9"/>
    <w:rsid w:val="00650822"/>
    <w:rsid w:val="006508E9"/>
    <w:rsid w:val="00650A98"/>
    <w:rsid w:val="006510B1"/>
    <w:rsid w:val="00652863"/>
    <w:rsid w:val="0065290E"/>
    <w:rsid w:val="00652921"/>
    <w:rsid w:val="00653C4B"/>
    <w:rsid w:val="00653D6D"/>
    <w:rsid w:val="00654978"/>
    <w:rsid w:val="006560A2"/>
    <w:rsid w:val="00656304"/>
    <w:rsid w:val="00656401"/>
    <w:rsid w:val="00656989"/>
    <w:rsid w:val="006572C7"/>
    <w:rsid w:val="006578FA"/>
    <w:rsid w:val="0066025F"/>
    <w:rsid w:val="006602EC"/>
    <w:rsid w:val="0066047B"/>
    <w:rsid w:val="00660BD7"/>
    <w:rsid w:val="00660E13"/>
    <w:rsid w:val="0066141F"/>
    <w:rsid w:val="00661B9D"/>
    <w:rsid w:val="00661FAB"/>
    <w:rsid w:val="00662016"/>
    <w:rsid w:val="006622A7"/>
    <w:rsid w:val="00662E8A"/>
    <w:rsid w:val="00663136"/>
    <w:rsid w:val="00663BB8"/>
    <w:rsid w:val="0066419D"/>
    <w:rsid w:val="0066434A"/>
    <w:rsid w:val="00664610"/>
    <w:rsid w:val="00664A63"/>
    <w:rsid w:val="00664DBC"/>
    <w:rsid w:val="006655C3"/>
    <w:rsid w:val="006661AE"/>
    <w:rsid w:val="006661E7"/>
    <w:rsid w:val="0066711D"/>
    <w:rsid w:val="0066735E"/>
    <w:rsid w:val="006674AF"/>
    <w:rsid w:val="00667861"/>
    <w:rsid w:val="00667980"/>
    <w:rsid w:val="00667EF3"/>
    <w:rsid w:val="00667FEE"/>
    <w:rsid w:val="006701A1"/>
    <w:rsid w:val="006707CC"/>
    <w:rsid w:val="00670E7B"/>
    <w:rsid w:val="00670ECD"/>
    <w:rsid w:val="00671E51"/>
    <w:rsid w:val="0067305F"/>
    <w:rsid w:val="00673BEE"/>
    <w:rsid w:val="006740EF"/>
    <w:rsid w:val="006746D0"/>
    <w:rsid w:val="00675115"/>
    <w:rsid w:val="00675FA0"/>
    <w:rsid w:val="00676A77"/>
    <w:rsid w:val="00677B79"/>
    <w:rsid w:val="00677FAC"/>
    <w:rsid w:val="006801FA"/>
    <w:rsid w:val="006802B9"/>
    <w:rsid w:val="00680B1F"/>
    <w:rsid w:val="00680E20"/>
    <w:rsid w:val="0068129F"/>
    <w:rsid w:val="006812AF"/>
    <w:rsid w:val="00681688"/>
    <w:rsid w:val="00681A87"/>
    <w:rsid w:val="00681D97"/>
    <w:rsid w:val="00681F24"/>
    <w:rsid w:val="006826D6"/>
    <w:rsid w:val="00682E85"/>
    <w:rsid w:val="00682F49"/>
    <w:rsid w:val="006838FF"/>
    <w:rsid w:val="00683AED"/>
    <w:rsid w:val="006840C7"/>
    <w:rsid w:val="0068441B"/>
    <w:rsid w:val="0068476F"/>
    <w:rsid w:val="00684771"/>
    <w:rsid w:val="00684C89"/>
    <w:rsid w:val="00685028"/>
    <w:rsid w:val="0068553C"/>
    <w:rsid w:val="006866FB"/>
    <w:rsid w:val="00686E4A"/>
    <w:rsid w:val="00686F72"/>
    <w:rsid w:val="0068744E"/>
    <w:rsid w:val="00687644"/>
    <w:rsid w:val="00687A58"/>
    <w:rsid w:val="00687A88"/>
    <w:rsid w:val="00687B8D"/>
    <w:rsid w:val="00687CF6"/>
    <w:rsid w:val="00687D00"/>
    <w:rsid w:val="006900BA"/>
    <w:rsid w:val="0069098B"/>
    <w:rsid w:val="006914F0"/>
    <w:rsid w:val="006930F8"/>
    <w:rsid w:val="00693912"/>
    <w:rsid w:val="00693BDB"/>
    <w:rsid w:val="006940D3"/>
    <w:rsid w:val="006940F0"/>
    <w:rsid w:val="00694113"/>
    <w:rsid w:val="006949CD"/>
    <w:rsid w:val="00695863"/>
    <w:rsid w:val="00695C9D"/>
    <w:rsid w:val="006966DF"/>
    <w:rsid w:val="006A0747"/>
    <w:rsid w:val="006A18E6"/>
    <w:rsid w:val="006A1DBF"/>
    <w:rsid w:val="006A29F8"/>
    <w:rsid w:val="006A4C49"/>
    <w:rsid w:val="006A55B0"/>
    <w:rsid w:val="006A6C1F"/>
    <w:rsid w:val="006A6E1F"/>
    <w:rsid w:val="006A7279"/>
    <w:rsid w:val="006A77AB"/>
    <w:rsid w:val="006A7D09"/>
    <w:rsid w:val="006B0723"/>
    <w:rsid w:val="006B0794"/>
    <w:rsid w:val="006B14B4"/>
    <w:rsid w:val="006B1642"/>
    <w:rsid w:val="006B1692"/>
    <w:rsid w:val="006B1958"/>
    <w:rsid w:val="006B2437"/>
    <w:rsid w:val="006B25B8"/>
    <w:rsid w:val="006B2E3C"/>
    <w:rsid w:val="006B32A1"/>
    <w:rsid w:val="006B3E1A"/>
    <w:rsid w:val="006B3F37"/>
    <w:rsid w:val="006B51B9"/>
    <w:rsid w:val="006B6756"/>
    <w:rsid w:val="006B75B6"/>
    <w:rsid w:val="006B7772"/>
    <w:rsid w:val="006B7896"/>
    <w:rsid w:val="006C0484"/>
    <w:rsid w:val="006C05A9"/>
    <w:rsid w:val="006C067B"/>
    <w:rsid w:val="006C179E"/>
    <w:rsid w:val="006C1850"/>
    <w:rsid w:val="006C367E"/>
    <w:rsid w:val="006C3AB5"/>
    <w:rsid w:val="006C541F"/>
    <w:rsid w:val="006C562C"/>
    <w:rsid w:val="006C5A85"/>
    <w:rsid w:val="006C61A8"/>
    <w:rsid w:val="006C65A0"/>
    <w:rsid w:val="006C6E7A"/>
    <w:rsid w:val="006C70B8"/>
    <w:rsid w:val="006C76C7"/>
    <w:rsid w:val="006C7EC3"/>
    <w:rsid w:val="006D0598"/>
    <w:rsid w:val="006D0793"/>
    <w:rsid w:val="006D0F97"/>
    <w:rsid w:val="006D3328"/>
    <w:rsid w:val="006D348B"/>
    <w:rsid w:val="006D3522"/>
    <w:rsid w:val="006D3530"/>
    <w:rsid w:val="006D3751"/>
    <w:rsid w:val="006D4415"/>
    <w:rsid w:val="006D4716"/>
    <w:rsid w:val="006D47F4"/>
    <w:rsid w:val="006D5683"/>
    <w:rsid w:val="006D60C9"/>
    <w:rsid w:val="006D6449"/>
    <w:rsid w:val="006D7B59"/>
    <w:rsid w:val="006D7EAC"/>
    <w:rsid w:val="006E035A"/>
    <w:rsid w:val="006E0607"/>
    <w:rsid w:val="006E0F39"/>
    <w:rsid w:val="006E17E8"/>
    <w:rsid w:val="006E1A47"/>
    <w:rsid w:val="006E2980"/>
    <w:rsid w:val="006E30E1"/>
    <w:rsid w:val="006E4782"/>
    <w:rsid w:val="006E530D"/>
    <w:rsid w:val="006E566E"/>
    <w:rsid w:val="006E56C1"/>
    <w:rsid w:val="006E6D01"/>
    <w:rsid w:val="006E6FDA"/>
    <w:rsid w:val="006E737E"/>
    <w:rsid w:val="006E74B2"/>
    <w:rsid w:val="006E7CBD"/>
    <w:rsid w:val="006F003B"/>
    <w:rsid w:val="006F0442"/>
    <w:rsid w:val="006F179A"/>
    <w:rsid w:val="006F27E3"/>
    <w:rsid w:val="006F28FB"/>
    <w:rsid w:val="006F2C5B"/>
    <w:rsid w:val="006F316D"/>
    <w:rsid w:val="006F34EF"/>
    <w:rsid w:val="006F39CD"/>
    <w:rsid w:val="006F3DAA"/>
    <w:rsid w:val="006F6C41"/>
    <w:rsid w:val="006F7DDF"/>
    <w:rsid w:val="00700123"/>
    <w:rsid w:val="007004A0"/>
    <w:rsid w:val="00700509"/>
    <w:rsid w:val="00700E90"/>
    <w:rsid w:val="0070109F"/>
    <w:rsid w:val="00701447"/>
    <w:rsid w:val="007016D3"/>
    <w:rsid w:val="00701979"/>
    <w:rsid w:val="00701F65"/>
    <w:rsid w:val="007021DE"/>
    <w:rsid w:val="007023A5"/>
    <w:rsid w:val="00702F78"/>
    <w:rsid w:val="00702F7F"/>
    <w:rsid w:val="00703C9A"/>
    <w:rsid w:val="00703E2E"/>
    <w:rsid w:val="00703FAC"/>
    <w:rsid w:val="00704A0E"/>
    <w:rsid w:val="00705495"/>
    <w:rsid w:val="007055DE"/>
    <w:rsid w:val="007056E8"/>
    <w:rsid w:val="007058C0"/>
    <w:rsid w:val="00705BC6"/>
    <w:rsid w:val="007064C6"/>
    <w:rsid w:val="0070698D"/>
    <w:rsid w:val="00706F45"/>
    <w:rsid w:val="00706FCE"/>
    <w:rsid w:val="00707892"/>
    <w:rsid w:val="007104DD"/>
    <w:rsid w:val="00710869"/>
    <w:rsid w:val="0071096A"/>
    <w:rsid w:val="00710E26"/>
    <w:rsid w:val="00710E49"/>
    <w:rsid w:val="00711196"/>
    <w:rsid w:val="00711B3F"/>
    <w:rsid w:val="007121B4"/>
    <w:rsid w:val="00712886"/>
    <w:rsid w:val="00714306"/>
    <w:rsid w:val="007150D4"/>
    <w:rsid w:val="00715DE1"/>
    <w:rsid w:val="00716962"/>
    <w:rsid w:val="00717B75"/>
    <w:rsid w:val="00717ECB"/>
    <w:rsid w:val="00717FE8"/>
    <w:rsid w:val="007203E3"/>
    <w:rsid w:val="00720C72"/>
    <w:rsid w:val="007213E4"/>
    <w:rsid w:val="0072163E"/>
    <w:rsid w:val="007223EB"/>
    <w:rsid w:val="00723722"/>
    <w:rsid w:val="00723ABC"/>
    <w:rsid w:val="00723F70"/>
    <w:rsid w:val="0072430C"/>
    <w:rsid w:val="0072461B"/>
    <w:rsid w:val="0072578A"/>
    <w:rsid w:val="0072662E"/>
    <w:rsid w:val="00730355"/>
    <w:rsid w:val="00730A19"/>
    <w:rsid w:val="00730CB1"/>
    <w:rsid w:val="0073147D"/>
    <w:rsid w:val="00731536"/>
    <w:rsid w:val="0073158E"/>
    <w:rsid w:val="0073172A"/>
    <w:rsid w:val="00732773"/>
    <w:rsid w:val="007327A7"/>
    <w:rsid w:val="00732EBC"/>
    <w:rsid w:val="00733672"/>
    <w:rsid w:val="0073379C"/>
    <w:rsid w:val="00733FFC"/>
    <w:rsid w:val="0073414D"/>
    <w:rsid w:val="00734289"/>
    <w:rsid w:val="007345C7"/>
    <w:rsid w:val="007349BC"/>
    <w:rsid w:val="00735086"/>
    <w:rsid w:val="00735263"/>
    <w:rsid w:val="00735626"/>
    <w:rsid w:val="00735AA3"/>
    <w:rsid w:val="00735AB7"/>
    <w:rsid w:val="00735B24"/>
    <w:rsid w:val="00735C2D"/>
    <w:rsid w:val="007360A4"/>
    <w:rsid w:val="007363B4"/>
    <w:rsid w:val="007363F0"/>
    <w:rsid w:val="00736733"/>
    <w:rsid w:val="00736761"/>
    <w:rsid w:val="00736B6F"/>
    <w:rsid w:val="007371A6"/>
    <w:rsid w:val="00737264"/>
    <w:rsid w:val="00737BA6"/>
    <w:rsid w:val="00737C7D"/>
    <w:rsid w:val="00740546"/>
    <w:rsid w:val="007409B2"/>
    <w:rsid w:val="00741510"/>
    <w:rsid w:val="00741BB2"/>
    <w:rsid w:val="00743ADC"/>
    <w:rsid w:val="00744416"/>
    <w:rsid w:val="00744493"/>
    <w:rsid w:val="00744C97"/>
    <w:rsid w:val="007462EC"/>
    <w:rsid w:val="00746589"/>
    <w:rsid w:val="0074663B"/>
    <w:rsid w:val="00746766"/>
    <w:rsid w:val="00746DF1"/>
    <w:rsid w:val="00747577"/>
    <w:rsid w:val="00747A16"/>
    <w:rsid w:val="00747C3F"/>
    <w:rsid w:val="00750613"/>
    <w:rsid w:val="0075090A"/>
    <w:rsid w:val="00750B94"/>
    <w:rsid w:val="00751195"/>
    <w:rsid w:val="00752112"/>
    <w:rsid w:val="007522AF"/>
    <w:rsid w:val="007533C9"/>
    <w:rsid w:val="007539CB"/>
    <w:rsid w:val="007544A9"/>
    <w:rsid w:val="0075471A"/>
    <w:rsid w:val="00755D9A"/>
    <w:rsid w:val="00756B31"/>
    <w:rsid w:val="00756D76"/>
    <w:rsid w:val="007572BA"/>
    <w:rsid w:val="00757425"/>
    <w:rsid w:val="007576A8"/>
    <w:rsid w:val="00761442"/>
    <w:rsid w:val="00761AC8"/>
    <w:rsid w:val="00761E92"/>
    <w:rsid w:val="0076206F"/>
    <w:rsid w:val="00762CF0"/>
    <w:rsid w:val="00762F5B"/>
    <w:rsid w:val="007632E0"/>
    <w:rsid w:val="00764453"/>
    <w:rsid w:val="00764801"/>
    <w:rsid w:val="00764C4A"/>
    <w:rsid w:val="0076515D"/>
    <w:rsid w:val="007655FA"/>
    <w:rsid w:val="007658E5"/>
    <w:rsid w:val="00765AA7"/>
    <w:rsid w:val="007662DE"/>
    <w:rsid w:val="007679EB"/>
    <w:rsid w:val="007707D2"/>
    <w:rsid w:val="0077088A"/>
    <w:rsid w:val="00770937"/>
    <w:rsid w:val="00770D32"/>
    <w:rsid w:val="00770D94"/>
    <w:rsid w:val="0077155E"/>
    <w:rsid w:val="00771631"/>
    <w:rsid w:val="0077178E"/>
    <w:rsid w:val="0077193B"/>
    <w:rsid w:val="00771AC9"/>
    <w:rsid w:val="00771F9B"/>
    <w:rsid w:val="0077261D"/>
    <w:rsid w:val="0077271B"/>
    <w:rsid w:val="00772ADE"/>
    <w:rsid w:val="007735A5"/>
    <w:rsid w:val="0077458D"/>
    <w:rsid w:val="00775223"/>
    <w:rsid w:val="007752E2"/>
    <w:rsid w:val="007759FE"/>
    <w:rsid w:val="007762CD"/>
    <w:rsid w:val="0077710D"/>
    <w:rsid w:val="00777290"/>
    <w:rsid w:val="007777C3"/>
    <w:rsid w:val="00780273"/>
    <w:rsid w:val="00780956"/>
    <w:rsid w:val="0078233F"/>
    <w:rsid w:val="00782BC9"/>
    <w:rsid w:val="00782D8F"/>
    <w:rsid w:val="00782DEF"/>
    <w:rsid w:val="00782F00"/>
    <w:rsid w:val="00782FC5"/>
    <w:rsid w:val="007834E3"/>
    <w:rsid w:val="0078357E"/>
    <w:rsid w:val="0078385A"/>
    <w:rsid w:val="007839E7"/>
    <w:rsid w:val="007841FF"/>
    <w:rsid w:val="00785009"/>
    <w:rsid w:val="00785E26"/>
    <w:rsid w:val="00785EFF"/>
    <w:rsid w:val="007865FC"/>
    <w:rsid w:val="00786824"/>
    <w:rsid w:val="00786C48"/>
    <w:rsid w:val="00786C51"/>
    <w:rsid w:val="0078724C"/>
    <w:rsid w:val="007872AD"/>
    <w:rsid w:val="00787C9D"/>
    <w:rsid w:val="00790695"/>
    <w:rsid w:val="007906CA"/>
    <w:rsid w:val="00791503"/>
    <w:rsid w:val="00792602"/>
    <w:rsid w:val="0079282F"/>
    <w:rsid w:val="00793068"/>
    <w:rsid w:val="007934D4"/>
    <w:rsid w:val="007939BD"/>
    <w:rsid w:val="00793C16"/>
    <w:rsid w:val="00793FBD"/>
    <w:rsid w:val="00794505"/>
    <w:rsid w:val="00795610"/>
    <w:rsid w:val="00795792"/>
    <w:rsid w:val="0079630D"/>
    <w:rsid w:val="00796AC3"/>
    <w:rsid w:val="00796C04"/>
    <w:rsid w:val="00796C5E"/>
    <w:rsid w:val="0079775B"/>
    <w:rsid w:val="00797A77"/>
    <w:rsid w:val="00797D70"/>
    <w:rsid w:val="007A0692"/>
    <w:rsid w:val="007A0B62"/>
    <w:rsid w:val="007A11B0"/>
    <w:rsid w:val="007A1236"/>
    <w:rsid w:val="007A1D32"/>
    <w:rsid w:val="007A21A0"/>
    <w:rsid w:val="007A2A69"/>
    <w:rsid w:val="007A2A6F"/>
    <w:rsid w:val="007A2D6D"/>
    <w:rsid w:val="007A387E"/>
    <w:rsid w:val="007A39D3"/>
    <w:rsid w:val="007A3BDD"/>
    <w:rsid w:val="007A3E4D"/>
    <w:rsid w:val="007A40B3"/>
    <w:rsid w:val="007A4506"/>
    <w:rsid w:val="007A4B1A"/>
    <w:rsid w:val="007A4EA2"/>
    <w:rsid w:val="007A57AE"/>
    <w:rsid w:val="007A6E20"/>
    <w:rsid w:val="007A73DA"/>
    <w:rsid w:val="007A74B2"/>
    <w:rsid w:val="007A7922"/>
    <w:rsid w:val="007B07C4"/>
    <w:rsid w:val="007B0B94"/>
    <w:rsid w:val="007B11EC"/>
    <w:rsid w:val="007B1798"/>
    <w:rsid w:val="007B1956"/>
    <w:rsid w:val="007B1F57"/>
    <w:rsid w:val="007B2DEC"/>
    <w:rsid w:val="007B4597"/>
    <w:rsid w:val="007B47A0"/>
    <w:rsid w:val="007B4B84"/>
    <w:rsid w:val="007B5174"/>
    <w:rsid w:val="007B5336"/>
    <w:rsid w:val="007B55C5"/>
    <w:rsid w:val="007B57D2"/>
    <w:rsid w:val="007B5E43"/>
    <w:rsid w:val="007B6B14"/>
    <w:rsid w:val="007B70FB"/>
    <w:rsid w:val="007B74DB"/>
    <w:rsid w:val="007C02CB"/>
    <w:rsid w:val="007C0482"/>
    <w:rsid w:val="007C123C"/>
    <w:rsid w:val="007C1DC9"/>
    <w:rsid w:val="007C1FC0"/>
    <w:rsid w:val="007C20FE"/>
    <w:rsid w:val="007C2678"/>
    <w:rsid w:val="007C2F6E"/>
    <w:rsid w:val="007C3435"/>
    <w:rsid w:val="007C376A"/>
    <w:rsid w:val="007C3E04"/>
    <w:rsid w:val="007C4A77"/>
    <w:rsid w:val="007C55BE"/>
    <w:rsid w:val="007C5AB5"/>
    <w:rsid w:val="007C5CCF"/>
    <w:rsid w:val="007C6AFF"/>
    <w:rsid w:val="007C766F"/>
    <w:rsid w:val="007C7AD6"/>
    <w:rsid w:val="007C7B0A"/>
    <w:rsid w:val="007C7C59"/>
    <w:rsid w:val="007C7DC7"/>
    <w:rsid w:val="007D0BB9"/>
    <w:rsid w:val="007D2593"/>
    <w:rsid w:val="007D2A26"/>
    <w:rsid w:val="007D36B9"/>
    <w:rsid w:val="007D40F5"/>
    <w:rsid w:val="007D4419"/>
    <w:rsid w:val="007D46D8"/>
    <w:rsid w:val="007D4892"/>
    <w:rsid w:val="007D48E9"/>
    <w:rsid w:val="007D53CB"/>
    <w:rsid w:val="007D564C"/>
    <w:rsid w:val="007D5857"/>
    <w:rsid w:val="007D6380"/>
    <w:rsid w:val="007D6E94"/>
    <w:rsid w:val="007D6F86"/>
    <w:rsid w:val="007D72EB"/>
    <w:rsid w:val="007D7CD6"/>
    <w:rsid w:val="007D7E01"/>
    <w:rsid w:val="007E06FB"/>
    <w:rsid w:val="007E0F0E"/>
    <w:rsid w:val="007E0F8F"/>
    <w:rsid w:val="007E317C"/>
    <w:rsid w:val="007E3E82"/>
    <w:rsid w:val="007E44F9"/>
    <w:rsid w:val="007E46B8"/>
    <w:rsid w:val="007E5E79"/>
    <w:rsid w:val="007E5ED9"/>
    <w:rsid w:val="007E5EDC"/>
    <w:rsid w:val="007E5F31"/>
    <w:rsid w:val="007E6646"/>
    <w:rsid w:val="007E66A7"/>
    <w:rsid w:val="007E6C51"/>
    <w:rsid w:val="007E7232"/>
    <w:rsid w:val="007E72AB"/>
    <w:rsid w:val="007F0378"/>
    <w:rsid w:val="007F0684"/>
    <w:rsid w:val="007F06B6"/>
    <w:rsid w:val="007F06E8"/>
    <w:rsid w:val="007F08B2"/>
    <w:rsid w:val="007F0AF8"/>
    <w:rsid w:val="007F219A"/>
    <w:rsid w:val="007F226D"/>
    <w:rsid w:val="007F2450"/>
    <w:rsid w:val="007F2696"/>
    <w:rsid w:val="007F2841"/>
    <w:rsid w:val="007F2A07"/>
    <w:rsid w:val="007F2A83"/>
    <w:rsid w:val="007F38F2"/>
    <w:rsid w:val="007F3A6F"/>
    <w:rsid w:val="007F3E44"/>
    <w:rsid w:val="007F3F16"/>
    <w:rsid w:val="007F4981"/>
    <w:rsid w:val="007F5C57"/>
    <w:rsid w:val="007F65DB"/>
    <w:rsid w:val="007F6761"/>
    <w:rsid w:val="007F6BC4"/>
    <w:rsid w:val="007F70D4"/>
    <w:rsid w:val="007F76B6"/>
    <w:rsid w:val="0080009A"/>
    <w:rsid w:val="00800120"/>
    <w:rsid w:val="0080073F"/>
    <w:rsid w:val="0080123D"/>
    <w:rsid w:val="00801CB1"/>
    <w:rsid w:val="00802AA7"/>
    <w:rsid w:val="00802B6F"/>
    <w:rsid w:val="00802BED"/>
    <w:rsid w:val="00803ACE"/>
    <w:rsid w:val="00803E5F"/>
    <w:rsid w:val="00804961"/>
    <w:rsid w:val="008055F7"/>
    <w:rsid w:val="00805B99"/>
    <w:rsid w:val="008064DA"/>
    <w:rsid w:val="00806E9B"/>
    <w:rsid w:val="00807090"/>
    <w:rsid w:val="008071F1"/>
    <w:rsid w:val="00807926"/>
    <w:rsid w:val="00807A15"/>
    <w:rsid w:val="00807AB5"/>
    <w:rsid w:val="008100A2"/>
    <w:rsid w:val="008107F5"/>
    <w:rsid w:val="00810E30"/>
    <w:rsid w:val="00810ED7"/>
    <w:rsid w:val="0081230B"/>
    <w:rsid w:val="008136E9"/>
    <w:rsid w:val="00813AEB"/>
    <w:rsid w:val="00813F5B"/>
    <w:rsid w:val="00813FF1"/>
    <w:rsid w:val="00814CAD"/>
    <w:rsid w:val="00814F7D"/>
    <w:rsid w:val="00815CC8"/>
    <w:rsid w:val="00816377"/>
    <w:rsid w:val="008167F3"/>
    <w:rsid w:val="00817D96"/>
    <w:rsid w:val="00817F9A"/>
    <w:rsid w:val="008227FA"/>
    <w:rsid w:val="008229A2"/>
    <w:rsid w:val="00823049"/>
    <w:rsid w:val="0082443D"/>
    <w:rsid w:val="00824A9E"/>
    <w:rsid w:val="00824AA5"/>
    <w:rsid w:val="00825852"/>
    <w:rsid w:val="00825E50"/>
    <w:rsid w:val="00825EA0"/>
    <w:rsid w:val="00825F58"/>
    <w:rsid w:val="00826756"/>
    <w:rsid w:val="008268CF"/>
    <w:rsid w:val="008270EE"/>
    <w:rsid w:val="008271A4"/>
    <w:rsid w:val="00827497"/>
    <w:rsid w:val="0083026B"/>
    <w:rsid w:val="00831472"/>
    <w:rsid w:val="008329FF"/>
    <w:rsid w:val="00832E69"/>
    <w:rsid w:val="00832ECB"/>
    <w:rsid w:val="008333C3"/>
    <w:rsid w:val="00833526"/>
    <w:rsid w:val="008340EC"/>
    <w:rsid w:val="008344B2"/>
    <w:rsid w:val="00834909"/>
    <w:rsid w:val="00834B47"/>
    <w:rsid w:val="00835459"/>
    <w:rsid w:val="00836CC5"/>
    <w:rsid w:val="00836F1A"/>
    <w:rsid w:val="008373A3"/>
    <w:rsid w:val="00837C41"/>
    <w:rsid w:val="00837C92"/>
    <w:rsid w:val="00837F0F"/>
    <w:rsid w:val="00841165"/>
    <w:rsid w:val="008416E5"/>
    <w:rsid w:val="0084192B"/>
    <w:rsid w:val="0084210C"/>
    <w:rsid w:val="00842BBA"/>
    <w:rsid w:val="00842CB6"/>
    <w:rsid w:val="00842D41"/>
    <w:rsid w:val="00843029"/>
    <w:rsid w:val="00843420"/>
    <w:rsid w:val="00843B5D"/>
    <w:rsid w:val="008447D4"/>
    <w:rsid w:val="0084506C"/>
    <w:rsid w:val="008454BD"/>
    <w:rsid w:val="008463F3"/>
    <w:rsid w:val="00846D76"/>
    <w:rsid w:val="008476F0"/>
    <w:rsid w:val="00847EED"/>
    <w:rsid w:val="0085005F"/>
    <w:rsid w:val="0085062F"/>
    <w:rsid w:val="008506AC"/>
    <w:rsid w:val="00851059"/>
    <w:rsid w:val="00851307"/>
    <w:rsid w:val="008515B1"/>
    <w:rsid w:val="00852508"/>
    <w:rsid w:val="00852B17"/>
    <w:rsid w:val="00852E5B"/>
    <w:rsid w:val="00853677"/>
    <w:rsid w:val="008536B3"/>
    <w:rsid w:val="00853ACD"/>
    <w:rsid w:val="00853ACF"/>
    <w:rsid w:val="00853F1F"/>
    <w:rsid w:val="008544D3"/>
    <w:rsid w:val="008558A1"/>
    <w:rsid w:val="0085642F"/>
    <w:rsid w:val="00857311"/>
    <w:rsid w:val="008573AF"/>
    <w:rsid w:val="00857645"/>
    <w:rsid w:val="00857D80"/>
    <w:rsid w:val="008602FC"/>
    <w:rsid w:val="00860761"/>
    <w:rsid w:val="0086083C"/>
    <w:rsid w:val="00860989"/>
    <w:rsid w:val="00860CF9"/>
    <w:rsid w:val="008622D3"/>
    <w:rsid w:val="0086268A"/>
    <w:rsid w:val="0086299A"/>
    <w:rsid w:val="0086337D"/>
    <w:rsid w:val="008639A2"/>
    <w:rsid w:val="00863BBB"/>
    <w:rsid w:val="00863D0B"/>
    <w:rsid w:val="008640FD"/>
    <w:rsid w:val="0086426C"/>
    <w:rsid w:val="0086564F"/>
    <w:rsid w:val="00865681"/>
    <w:rsid w:val="00866618"/>
    <w:rsid w:val="00867985"/>
    <w:rsid w:val="00867B6B"/>
    <w:rsid w:val="00870AFC"/>
    <w:rsid w:val="008715CC"/>
    <w:rsid w:val="008719F7"/>
    <w:rsid w:val="00871A30"/>
    <w:rsid w:val="00872589"/>
    <w:rsid w:val="00872770"/>
    <w:rsid w:val="00873754"/>
    <w:rsid w:val="00874A63"/>
    <w:rsid w:val="008751B8"/>
    <w:rsid w:val="008752FC"/>
    <w:rsid w:val="00875FA4"/>
    <w:rsid w:val="008763C8"/>
    <w:rsid w:val="00877D6E"/>
    <w:rsid w:val="00877E35"/>
    <w:rsid w:val="0088014E"/>
    <w:rsid w:val="00880528"/>
    <w:rsid w:val="00880BAB"/>
    <w:rsid w:val="008811B9"/>
    <w:rsid w:val="008817FF"/>
    <w:rsid w:val="00881CC6"/>
    <w:rsid w:val="00881D3D"/>
    <w:rsid w:val="00882284"/>
    <w:rsid w:val="0088239C"/>
    <w:rsid w:val="00882745"/>
    <w:rsid w:val="008828F7"/>
    <w:rsid w:val="00882A65"/>
    <w:rsid w:val="00882E58"/>
    <w:rsid w:val="008835B1"/>
    <w:rsid w:val="00883708"/>
    <w:rsid w:val="00883B3F"/>
    <w:rsid w:val="00884BF2"/>
    <w:rsid w:val="00884CE3"/>
    <w:rsid w:val="008851BE"/>
    <w:rsid w:val="00885538"/>
    <w:rsid w:val="0088555A"/>
    <w:rsid w:val="00885691"/>
    <w:rsid w:val="00886188"/>
    <w:rsid w:val="00886AF1"/>
    <w:rsid w:val="00887063"/>
    <w:rsid w:val="00887F1B"/>
    <w:rsid w:val="008900CF"/>
    <w:rsid w:val="00891E35"/>
    <w:rsid w:val="008921FF"/>
    <w:rsid w:val="008922CF"/>
    <w:rsid w:val="008923D1"/>
    <w:rsid w:val="008925B9"/>
    <w:rsid w:val="008937CB"/>
    <w:rsid w:val="0089427B"/>
    <w:rsid w:val="0089483C"/>
    <w:rsid w:val="00894A6B"/>
    <w:rsid w:val="00894A7F"/>
    <w:rsid w:val="00894CD9"/>
    <w:rsid w:val="00894CEF"/>
    <w:rsid w:val="00895E4B"/>
    <w:rsid w:val="00895E5A"/>
    <w:rsid w:val="008965EF"/>
    <w:rsid w:val="00896642"/>
    <w:rsid w:val="00896E3B"/>
    <w:rsid w:val="00897502"/>
    <w:rsid w:val="00897855"/>
    <w:rsid w:val="00897E32"/>
    <w:rsid w:val="008A0120"/>
    <w:rsid w:val="008A0E63"/>
    <w:rsid w:val="008A125D"/>
    <w:rsid w:val="008A173F"/>
    <w:rsid w:val="008A1D26"/>
    <w:rsid w:val="008A1EFD"/>
    <w:rsid w:val="008A2790"/>
    <w:rsid w:val="008A299A"/>
    <w:rsid w:val="008A2C5D"/>
    <w:rsid w:val="008A3C32"/>
    <w:rsid w:val="008A3CB8"/>
    <w:rsid w:val="008A40AB"/>
    <w:rsid w:val="008A414F"/>
    <w:rsid w:val="008A4159"/>
    <w:rsid w:val="008A4F57"/>
    <w:rsid w:val="008A52CE"/>
    <w:rsid w:val="008A53A2"/>
    <w:rsid w:val="008A574C"/>
    <w:rsid w:val="008A614F"/>
    <w:rsid w:val="008A6A25"/>
    <w:rsid w:val="008B0BA7"/>
    <w:rsid w:val="008B0D11"/>
    <w:rsid w:val="008B12E5"/>
    <w:rsid w:val="008B1E06"/>
    <w:rsid w:val="008B20A4"/>
    <w:rsid w:val="008B2F1A"/>
    <w:rsid w:val="008B31AD"/>
    <w:rsid w:val="008B331F"/>
    <w:rsid w:val="008B3A87"/>
    <w:rsid w:val="008B3C1F"/>
    <w:rsid w:val="008B4243"/>
    <w:rsid w:val="008B4953"/>
    <w:rsid w:val="008B4E19"/>
    <w:rsid w:val="008B4F72"/>
    <w:rsid w:val="008B585B"/>
    <w:rsid w:val="008B5F58"/>
    <w:rsid w:val="008B6367"/>
    <w:rsid w:val="008B63AD"/>
    <w:rsid w:val="008B6A3A"/>
    <w:rsid w:val="008B7546"/>
    <w:rsid w:val="008B7636"/>
    <w:rsid w:val="008B79D4"/>
    <w:rsid w:val="008C0557"/>
    <w:rsid w:val="008C0771"/>
    <w:rsid w:val="008C0845"/>
    <w:rsid w:val="008C127F"/>
    <w:rsid w:val="008C1715"/>
    <w:rsid w:val="008C1779"/>
    <w:rsid w:val="008C1DC1"/>
    <w:rsid w:val="008C28B3"/>
    <w:rsid w:val="008C3434"/>
    <w:rsid w:val="008C3591"/>
    <w:rsid w:val="008C3A88"/>
    <w:rsid w:val="008C3AC1"/>
    <w:rsid w:val="008C3AFB"/>
    <w:rsid w:val="008C4EB8"/>
    <w:rsid w:val="008C61B0"/>
    <w:rsid w:val="008C6FD3"/>
    <w:rsid w:val="008C702F"/>
    <w:rsid w:val="008C70EB"/>
    <w:rsid w:val="008C7A27"/>
    <w:rsid w:val="008C7FA7"/>
    <w:rsid w:val="008D03A3"/>
    <w:rsid w:val="008D155D"/>
    <w:rsid w:val="008D15E6"/>
    <w:rsid w:val="008D1FF3"/>
    <w:rsid w:val="008D229E"/>
    <w:rsid w:val="008D24C5"/>
    <w:rsid w:val="008D36D2"/>
    <w:rsid w:val="008D3FE4"/>
    <w:rsid w:val="008D415F"/>
    <w:rsid w:val="008D4B1B"/>
    <w:rsid w:val="008D4DBF"/>
    <w:rsid w:val="008D4ECB"/>
    <w:rsid w:val="008D5506"/>
    <w:rsid w:val="008D56FC"/>
    <w:rsid w:val="008D5DAB"/>
    <w:rsid w:val="008D5FB0"/>
    <w:rsid w:val="008D6641"/>
    <w:rsid w:val="008D6644"/>
    <w:rsid w:val="008D6847"/>
    <w:rsid w:val="008D6968"/>
    <w:rsid w:val="008D6C68"/>
    <w:rsid w:val="008D71F3"/>
    <w:rsid w:val="008D7AFD"/>
    <w:rsid w:val="008D7E3E"/>
    <w:rsid w:val="008D7EA6"/>
    <w:rsid w:val="008E0029"/>
    <w:rsid w:val="008E01BA"/>
    <w:rsid w:val="008E0219"/>
    <w:rsid w:val="008E08E9"/>
    <w:rsid w:val="008E0DE2"/>
    <w:rsid w:val="008E1A04"/>
    <w:rsid w:val="008E1CA4"/>
    <w:rsid w:val="008E2796"/>
    <w:rsid w:val="008E2A80"/>
    <w:rsid w:val="008E2BCC"/>
    <w:rsid w:val="008E3B01"/>
    <w:rsid w:val="008E5A4E"/>
    <w:rsid w:val="008E6D37"/>
    <w:rsid w:val="008E6F6B"/>
    <w:rsid w:val="008E7155"/>
    <w:rsid w:val="008E71FB"/>
    <w:rsid w:val="008E7365"/>
    <w:rsid w:val="008E7E42"/>
    <w:rsid w:val="008E7F33"/>
    <w:rsid w:val="008F0248"/>
    <w:rsid w:val="008F07B8"/>
    <w:rsid w:val="008F0932"/>
    <w:rsid w:val="008F0EF5"/>
    <w:rsid w:val="008F1238"/>
    <w:rsid w:val="008F1B93"/>
    <w:rsid w:val="008F1BA0"/>
    <w:rsid w:val="008F232D"/>
    <w:rsid w:val="008F2435"/>
    <w:rsid w:val="008F257A"/>
    <w:rsid w:val="008F35D9"/>
    <w:rsid w:val="008F3793"/>
    <w:rsid w:val="008F3C06"/>
    <w:rsid w:val="008F3E4F"/>
    <w:rsid w:val="008F4363"/>
    <w:rsid w:val="008F438C"/>
    <w:rsid w:val="008F465B"/>
    <w:rsid w:val="008F4C44"/>
    <w:rsid w:val="008F525C"/>
    <w:rsid w:val="008F540C"/>
    <w:rsid w:val="008F6060"/>
    <w:rsid w:val="008F6426"/>
    <w:rsid w:val="008F64B0"/>
    <w:rsid w:val="008F698E"/>
    <w:rsid w:val="008F6B8B"/>
    <w:rsid w:val="008F6EA1"/>
    <w:rsid w:val="008F74F0"/>
    <w:rsid w:val="00900604"/>
    <w:rsid w:val="00900A13"/>
    <w:rsid w:val="00900C3B"/>
    <w:rsid w:val="00901038"/>
    <w:rsid w:val="009013A1"/>
    <w:rsid w:val="0090146E"/>
    <w:rsid w:val="00901D9F"/>
    <w:rsid w:val="00901E4D"/>
    <w:rsid w:val="0090218B"/>
    <w:rsid w:val="0090259F"/>
    <w:rsid w:val="00903424"/>
    <w:rsid w:val="00903553"/>
    <w:rsid w:val="0090368C"/>
    <w:rsid w:val="00903CF5"/>
    <w:rsid w:val="00904206"/>
    <w:rsid w:val="0090491E"/>
    <w:rsid w:val="009049B3"/>
    <w:rsid w:val="00904D8C"/>
    <w:rsid w:val="009050F4"/>
    <w:rsid w:val="00905311"/>
    <w:rsid w:val="00905456"/>
    <w:rsid w:val="009058F9"/>
    <w:rsid w:val="0090621C"/>
    <w:rsid w:val="009065B6"/>
    <w:rsid w:val="00906618"/>
    <w:rsid w:val="00906C4A"/>
    <w:rsid w:val="00906D7A"/>
    <w:rsid w:val="00910866"/>
    <w:rsid w:val="00910B64"/>
    <w:rsid w:val="009110AD"/>
    <w:rsid w:val="009110CA"/>
    <w:rsid w:val="009111CC"/>
    <w:rsid w:val="009114FF"/>
    <w:rsid w:val="00911A79"/>
    <w:rsid w:val="00911D8B"/>
    <w:rsid w:val="009127CC"/>
    <w:rsid w:val="00914099"/>
    <w:rsid w:val="00914797"/>
    <w:rsid w:val="009158B9"/>
    <w:rsid w:val="0091620A"/>
    <w:rsid w:val="00916863"/>
    <w:rsid w:val="009171B3"/>
    <w:rsid w:val="00917458"/>
    <w:rsid w:val="00917EF4"/>
    <w:rsid w:val="0092092F"/>
    <w:rsid w:val="0092096D"/>
    <w:rsid w:val="00921B6D"/>
    <w:rsid w:val="00921E56"/>
    <w:rsid w:val="009221ED"/>
    <w:rsid w:val="0092259C"/>
    <w:rsid w:val="00922AB8"/>
    <w:rsid w:val="00923106"/>
    <w:rsid w:val="0092330D"/>
    <w:rsid w:val="00923D98"/>
    <w:rsid w:val="00923FFB"/>
    <w:rsid w:val="00924CAD"/>
    <w:rsid w:val="00926F12"/>
    <w:rsid w:val="00927072"/>
    <w:rsid w:val="009271F9"/>
    <w:rsid w:val="00927309"/>
    <w:rsid w:val="009278F2"/>
    <w:rsid w:val="00927DE3"/>
    <w:rsid w:val="00930591"/>
    <w:rsid w:val="00930609"/>
    <w:rsid w:val="00930B72"/>
    <w:rsid w:val="00931099"/>
    <w:rsid w:val="009316E7"/>
    <w:rsid w:val="0093196E"/>
    <w:rsid w:val="00931A58"/>
    <w:rsid w:val="00932113"/>
    <w:rsid w:val="00932AD7"/>
    <w:rsid w:val="00932E71"/>
    <w:rsid w:val="00933C9E"/>
    <w:rsid w:val="00934C06"/>
    <w:rsid w:val="009352C5"/>
    <w:rsid w:val="00935534"/>
    <w:rsid w:val="0093562F"/>
    <w:rsid w:val="00935882"/>
    <w:rsid w:val="00935F61"/>
    <w:rsid w:val="009360BB"/>
    <w:rsid w:val="00936B1F"/>
    <w:rsid w:val="009379F0"/>
    <w:rsid w:val="00937A67"/>
    <w:rsid w:val="00942B2E"/>
    <w:rsid w:val="009431FA"/>
    <w:rsid w:val="00943238"/>
    <w:rsid w:val="00943CFE"/>
    <w:rsid w:val="00943DE9"/>
    <w:rsid w:val="00943F96"/>
    <w:rsid w:val="00943FA2"/>
    <w:rsid w:val="0094494D"/>
    <w:rsid w:val="00944E59"/>
    <w:rsid w:val="009452C0"/>
    <w:rsid w:val="00945401"/>
    <w:rsid w:val="0094570D"/>
    <w:rsid w:val="009459F4"/>
    <w:rsid w:val="00945ABE"/>
    <w:rsid w:val="00945E58"/>
    <w:rsid w:val="00946127"/>
    <w:rsid w:val="00946907"/>
    <w:rsid w:val="00946AB9"/>
    <w:rsid w:val="009508FB"/>
    <w:rsid w:val="00950CAE"/>
    <w:rsid w:val="00951256"/>
    <w:rsid w:val="009512EC"/>
    <w:rsid w:val="009519A8"/>
    <w:rsid w:val="00951F0B"/>
    <w:rsid w:val="0095315A"/>
    <w:rsid w:val="009534DD"/>
    <w:rsid w:val="009535C2"/>
    <w:rsid w:val="00953A73"/>
    <w:rsid w:val="009544D0"/>
    <w:rsid w:val="00954D5A"/>
    <w:rsid w:val="00954D5F"/>
    <w:rsid w:val="009551A8"/>
    <w:rsid w:val="009555DB"/>
    <w:rsid w:val="00955888"/>
    <w:rsid w:val="00956B6C"/>
    <w:rsid w:val="00957B5B"/>
    <w:rsid w:val="009601CB"/>
    <w:rsid w:val="0096059A"/>
    <w:rsid w:val="0096081E"/>
    <w:rsid w:val="00960D39"/>
    <w:rsid w:val="00960F7E"/>
    <w:rsid w:val="009611A5"/>
    <w:rsid w:val="00961742"/>
    <w:rsid w:val="0096193B"/>
    <w:rsid w:val="00961BF0"/>
    <w:rsid w:val="00963188"/>
    <w:rsid w:val="009631F1"/>
    <w:rsid w:val="00963240"/>
    <w:rsid w:val="009636C9"/>
    <w:rsid w:val="00963B82"/>
    <w:rsid w:val="00964338"/>
    <w:rsid w:val="00964475"/>
    <w:rsid w:val="00964A6E"/>
    <w:rsid w:val="00964FB4"/>
    <w:rsid w:val="0096563E"/>
    <w:rsid w:val="00965A82"/>
    <w:rsid w:val="009663B0"/>
    <w:rsid w:val="009666BD"/>
    <w:rsid w:val="0096670E"/>
    <w:rsid w:val="00966BFB"/>
    <w:rsid w:val="009670AC"/>
    <w:rsid w:val="00967C1C"/>
    <w:rsid w:val="00967CDA"/>
    <w:rsid w:val="00967F18"/>
    <w:rsid w:val="00970048"/>
    <w:rsid w:val="00971831"/>
    <w:rsid w:val="0097216D"/>
    <w:rsid w:val="00972D8F"/>
    <w:rsid w:val="0097363C"/>
    <w:rsid w:val="00973C2B"/>
    <w:rsid w:val="0097437B"/>
    <w:rsid w:val="0097441E"/>
    <w:rsid w:val="0097556A"/>
    <w:rsid w:val="00975FB0"/>
    <w:rsid w:val="009762C7"/>
    <w:rsid w:val="009766E7"/>
    <w:rsid w:val="0097670F"/>
    <w:rsid w:val="00976C61"/>
    <w:rsid w:val="009803EC"/>
    <w:rsid w:val="00981215"/>
    <w:rsid w:val="009812FC"/>
    <w:rsid w:val="009813BF"/>
    <w:rsid w:val="009819CD"/>
    <w:rsid w:val="00981D8D"/>
    <w:rsid w:val="00981F8F"/>
    <w:rsid w:val="00982C0D"/>
    <w:rsid w:val="00983A78"/>
    <w:rsid w:val="00983D98"/>
    <w:rsid w:val="009844B4"/>
    <w:rsid w:val="0098453B"/>
    <w:rsid w:val="0098462A"/>
    <w:rsid w:val="00984D82"/>
    <w:rsid w:val="009854EF"/>
    <w:rsid w:val="0098572B"/>
    <w:rsid w:val="009858AC"/>
    <w:rsid w:val="00985CDA"/>
    <w:rsid w:val="0098603A"/>
    <w:rsid w:val="00986137"/>
    <w:rsid w:val="00986B96"/>
    <w:rsid w:val="0098740B"/>
    <w:rsid w:val="00987C6F"/>
    <w:rsid w:val="00987C9A"/>
    <w:rsid w:val="0099018C"/>
    <w:rsid w:val="00990708"/>
    <w:rsid w:val="00990C3D"/>
    <w:rsid w:val="0099161A"/>
    <w:rsid w:val="0099199D"/>
    <w:rsid w:val="00991B9A"/>
    <w:rsid w:val="009921CE"/>
    <w:rsid w:val="00992AAA"/>
    <w:rsid w:val="00993263"/>
    <w:rsid w:val="0099331F"/>
    <w:rsid w:val="00993366"/>
    <w:rsid w:val="009933D8"/>
    <w:rsid w:val="00993499"/>
    <w:rsid w:val="009934DB"/>
    <w:rsid w:val="009939CB"/>
    <w:rsid w:val="00993CFF"/>
    <w:rsid w:val="00993D95"/>
    <w:rsid w:val="009948FE"/>
    <w:rsid w:val="00994D09"/>
    <w:rsid w:val="00995756"/>
    <w:rsid w:val="00996AFE"/>
    <w:rsid w:val="00997125"/>
    <w:rsid w:val="0099782B"/>
    <w:rsid w:val="009A0208"/>
    <w:rsid w:val="009A0B05"/>
    <w:rsid w:val="009A1B80"/>
    <w:rsid w:val="009A21EE"/>
    <w:rsid w:val="009A253B"/>
    <w:rsid w:val="009A2F7C"/>
    <w:rsid w:val="009A3C6E"/>
    <w:rsid w:val="009A4251"/>
    <w:rsid w:val="009A4F63"/>
    <w:rsid w:val="009A640C"/>
    <w:rsid w:val="009A657D"/>
    <w:rsid w:val="009A667C"/>
    <w:rsid w:val="009A6A04"/>
    <w:rsid w:val="009A6A34"/>
    <w:rsid w:val="009A7344"/>
    <w:rsid w:val="009A7387"/>
    <w:rsid w:val="009A761C"/>
    <w:rsid w:val="009A78A6"/>
    <w:rsid w:val="009B01AE"/>
    <w:rsid w:val="009B04F2"/>
    <w:rsid w:val="009B0A42"/>
    <w:rsid w:val="009B0A43"/>
    <w:rsid w:val="009B123D"/>
    <w:rsid w:val="009B1C1B"/>
    <w:rsid w:val="009B1D3F"/>
    <w:rsid w:val="009B1E55"/>
    <w:rsid w:val="009B35BF"/>
    <w:rsid w:val="009B3B2E"/>
    <w:rsid w:val="009B45EB"/>
    <w:rsid w:val="009B4C3E"/>
    <w:rsid w:val="009B4D2F"/>
    <w:rsid w:val="009B5038"/>
    <w:rsid w:val="009B55FE"/>
    <w:rsid w:val="009B56BE"/>
    <w:rsid w:val="009B573C"/>
    <w:rsid w:val="009B6E0F"/>
    <w:rsid w:val="009B708C"/>
    <w:rsid w:val="009B7356"/>
    <w:rsid w:val="009B78AF"/>
    <w:rsid w:val="009B7A8A"/>
    <w:rsid w:val="009C07DB"/>
    <w:rsid w:val="009C099B"/>
    <w:rsid w:val="009C0B86"/>
    <w:rsid w:val="009C1604"/>
    <w:rsid w:val="009C1ADB"/>
    <w:rsid w:val="009C1F3C"/>
    <w:rsid w:val="009C25AE"/>
    <w:rsid w:val="009C3039"/>
    <w:rsid w:val="009C339C"/>
    <w:rsid w:val="009C37BF"/>
    <w:rsid w:val="009C398A"/>
    <w:rsid w:val="009C442E"/>
    <w:rsid w:val="009C4676"/>
    <w:rsid w:val="009C52A3"/>
    <w:rsid w:val="009C5FC3"/>
    <w:rsid w:val="009C6046"/>
    <w:rsid w:val="009C60E9"/>
    <w:rsid w:val="009C6629"/>
    <w:rsid w:val="009C7896"/>
    <w:rsid w:val="009D0530"/>
    <w:rsid w:val="009D0C23"/>
    <w:rsid w:val="009D0CF4"/>
    <w:rsid w:val="009D0D52"/>
    <w:rsid w:val="009D140A"/>
    <w:rsid w:val="009D1460"/>
    <w:rsid w:val="009D1A74"/>
    <w:rsid w:val="009D2398"/>
    <w:rsid w:val="009D23B8"/>
    <w:rsid w:val="009D2988"/>
    <w:rsid w:val="009D2B87"/>
    <w:rsid w:val="009D3160"/>
    <w:rsid w:val="009D39E1"/>
    <w:rsid w:val="009D3D90"/>
    <w:rsid w:val="009D43C4"/>
    <w:rsid w:val="009D484C"/>
    <w:rsid w:val="009D4C5D"/>
    <w:rsid w:val="009D59CA"/>
    <w:rsid w:val="009D6254"/>
    <w:rsid w:val="009D645F"/>
    <w:rsid w:val="009D6D3F"/>
    <w:rsid w:val="009D7410"/>
    <w:rsid w:val="009D7601"/>
    <w:rsid w:val="009D7622"/>
    <w:rsid w:val="009D7B8A"/>
    <w:rsid w:val="009E075E"/>
    <w:rsid w:val="009E1908"/>
    <w:rsid w:val="009E1EAB"/>
    <w:rsid w:val="009E1ECF"/>
    <w:rsid w:val="009E2463"/>
    <w:rsid w:val="009E27B9"/>
    <w:rsid w:val="009E2B4C"/>
    <w:rsid w:val="009E2C55"/>
    <w:rsid w:val="009E2E3F"/>
    <w:rsid w:val="009E2FAC"/>
    <w:rsid w:val="009E3197"/>
    <w:rsid w:val="009E322D"/>
    <w:rsid w:val="009E391D"/>
    <w:rsid w:val="009E4123"/>
    <w:rsid w:val="009E44A4"/>
    <w:rsid w:val="009E47AD"/>
    <w:rsid w:val="009E4A34"/>
    <w:rsid w:val="009E4E3B"/>
    <w:rsid w:val="009E4F7F"/>
    <w:rsid w:val="009E59F4"/>
    <w:rsid w:val="009E61B0"/>
    <w:rsid w:val="009E63F0"/>
    <w:rsid w:val="009E716C"/>
    <w:rsid w:val="009E7A47"/>
    <w:rsid w:val="009E7BCD"/>
    <w:rsid w:val="009F012F"/>
    <w:rsid w:val="009F05AC"/>
    <w:rsid w:val="009F086C"/>
    <w:rsid w:val="009F142C"/>
    <w:rsid w:val="009F1443"/>
    <w:rsid w:val="009F14F3"/>
    <w:rsid w:val="009F1778"/>
    <w:rsid w:val="009F1EEE"/>
    <w:rsid w:val="009F239C"/>
    <w:rsid w:val="009F282A"/>
    <w:rsid w:val="009F2E88"/>
    <w:rsid w:val="009F429E"/>
    <w:rsid w:val="009F4825"/>
    <w:rsid w:val="009F48A7"/>
    <w:rsid w:val="009F49FF"/>
    <w:rsid w:val="009F5CE6"/>
    <w:rsid w:val="009F60E0"/>
    <w:rsid w:val="009F68A3"/>
    <w:rsid w:val="009F6B75"/>
    <w:rsid w:val="009F6C90"/>
    <w:rsid w:val="009F74DB"/>
    <w:rsid w:val="009F77DF"/>
    <w:rsid w:val="009F7813"/>
    <w:rsid w:val="009F783F"/>
    <w:rsid w:val="009F7CB3"/>
    <w:rsid w:val="00A00221"/>
    <w:rsid w:val="00A00437"/>
    <w:rsid w:val="00A00DDA"/>
    <w:rsid w:val="00A01385"/>
    <w:rsid w:val="00A01B9D"/>
    <w:rsid w:val="00A02C0A"/>
    <w:rsid w:val="00A03652"/>
    <w:rsid w:val="00A03A2A"/>
    <w:rsid w:val="00A03D17"/>
    <w:rsid w:val="00A0480E"/>
    <w:rsid w:val="00A04844"/>
    <w:rsid w:val="00A064E2"/>
    <w:rsid w:val="00A06ED8"/>
    <w:rsid w:val="00A0743A"/>
    <w:rsid w:val="00A07570"/>
    <w:rsid w:val="00A10103"/>
    <w:rsid w:val="00A10707"/>
    <w:rsid w:val="00A11137"/>
    <w:rsid w:val="00A111EA"/>
    <w:rsid w:val="00A1135E"/>
    <w:rsid w:val="00A11447"/>
    <w:rsid w:val="00A11B67"/>
    <w:rsid w:val="00A11C28"/>
    <w:rsid w:val="00A11DEE"/>
    <w:rsid w:val="00A12B28"/>
    <w:rsid w:val="00A12F3C"/>
    <w:rsid w:val="00A13C3A"/>
    <w:rsid w:val="00A13EAB"/>
    <w:rsid w:val="00A140CD"/>
    <w:rsid w:val="00A151EB"/>
    <w:rsid w:val="00A159C7"/>
    <w:rsid w:val="00A1615B"/>
    <w:rsid w:val="00A162DF"/>
    <w:rsid w:val="00A16324"/>
    <w:rsid w:val="00A17013"/>
    <w:rsid w:val="00A175C6"/>
    <w:rsid w:val="00A17AF1"/>
    <w:rsid w:val="00A17B4D"/>
    <w:rsid w:val="00A17B91"/>
    <w:rsid w:val="00A17F1F"/>
    <w:rsid w:val="00A20220"/>
    <w:rsid w:val="00A20283"/>
    <w:rsid w:val="00A205D8"/>
    <w:rsid w:val="00A20CAE"/>
    <w:rsid w:val="00A216BF"/>
    <w:rsid w:val="00A21C7C"/>
    <w:rsid w:val="00A22A9E"/>
    <w:rsid w:val="00A23269"/>
    <w:rsid w:val="00A23756"/>
    <w:rsid w:val="00A238E0"/>
    <w:rsid w:val="00A23F95"/>
    <w:rsid w:val="00A24009"/>
    <w:rsid w:val="00A24010"/>
    <w:rsid w:val="00A24849"/>
    <w:rsid w:val="00A24AE4"/>
    <w:rsid w:val="00A24CF6"/>
    <w:rsid w:val="00A250FA"/>
    <w:rsid w:val="00A25E6E"/>
    <w:rsid w:val="00A26462"/>
    <w:rsid w:val="00A26700"/>
    <w:rsid w:val="00A26B21"/>
    <w:rsid w:val="00A27235"/>
    <w:rsid w:val="00A274E2"/>
    <w:rsid w:val="00A2766F"/>
    <w:rsid w:val="00A27B4F"/>
    <w:rsid w:val="00A308A9"/>
    <w:rsid w:val="00A30B97"/>
    <w:rsid w:val="00A30BDB"/>
    <w:rsid w:val="00A31193"/>
    <w:rsid w:val="00A312FC"/>
    <w:rsid w:val="00A31552"/>
    <w:rsid w:val="00A31F9A"/>
    <w:rsid w:val="00A32155"/>
    <w:rsid w:val="00A3288D"/>
    <w:rsid w:val="00A3307A"/>
    <w:rsid w:val="00A34B1A"/>
    <w:rsid w:val="00A34BDA"/>
    <w:rsid w:val="00A358DC"/>
    <w:rsid w:val="00A35AFC"/>
    <w:rsid w:val="00A3607A"/>
    <w:rsid w:val="00A362FE"/>
    <w:rsid w:val="00A37093"/>
    <w:rsid w:val="00A40477"/>
    <w:rsid w:val="00A40D38"/>
    <w:rsid w:val="00A4164A"/>
    <w:rsid w:val="00A4189A"/>
    <w:rsid w:val="00A41C3D"/>
    <w:rsid w:val="00A41F2E"/>
    <w:rsid w:val="00A42304"/>
    <w:rsid w:val="00A42475"/>
    <w:rsid w:val="00A42C8A"/>
    <w:rsid w:val="00A42D5D"/>
    <w:rsid w:val="00A432A0"/>
    <w:rsid w:val="00A4354B"/>
    <w:rsid w:val="00A43590"/>
    <w:rsid w:val="00A43F0A"/>
    <w:rsid w:val="00A43FF9"/>
    <w:rsid w:val="00A44220"/>
    <w:rsid w:val="00A44627"/>
    <w:rsid w:val="00A44F30"/>
    <w:rsid w:val="00A4578C"/>
    <w:rsid w:val="00A45F52"/>
    <w:rsid w:val="00A465E9"/>
    <w:rsid w:val="00A4661A"/>
    <w:rsid w:val="00A46A4B"/>
    <w:rsid w:val="00A47774"/>
    <w:rsid w:val="00A47BC1"/>
    <w:rsid w:val="00A47CAA"/>
    <w:rsid w:val="00A505E0"/>
    <w:rsid w:val="00A50899"/>
    <w:rsid w:val="00A50FC2"/>
    <w:rsid w:val="00A512A2"/>
    <w:rsid w:val="00A51DF0"/>
    <w:rsid w:val="00A5216F"/>
    <w:rsid w:val="00A52254"/>
    <w:rsid w:val="00A523A1"/>
    <w:rsid w:val="00A52401"/>
    <w:rsid w:val="00A5287D"/>
    <w:rsid w:val="00A52BBB"/>
    <w:rsid w:val="00A539C0"/>
    <w:rsid w:val="00A550F7"/>
    <w:rsid w:val="00A5513E"/>
    <w:rsid w:val="00A55E33"/>
    <w:rsid w:val="00A562BE"/>
    <w:rsid w:val="00A56A4F"/>
    <w:rsid w:val="00A56B98"/>
    <w:rsid w:val="00A56DDE"/>
    <w:rsid w:val="00A56EA0"/>
    <w:rsid w:val="00A56FB6"/>
    <w:rsid w:val="00A5787F"/>
    <w:rsid w:val="00A57E73"/>
    <w:rsid w:val="00A60436"/>
    <w:rsid w:val="00A607D9"/>
    <w:rsid w:val="00A60C3A"/>
    <w:rsid w:val="00A62095"/>
    <w:rsid w:val="00A621B7"/>
    <w:rsid w:val="00A62BA7"/>
    <w:rsid w:val="00A63037"/>
    <w:rsid w:val="00A6323E"/>
    <w:rsid w:val="00A63AF3"/>
    <w:rsid w:val="00A6419E"/>
    <w:rsid w:val="00A64E8C"/>
    <w:rsid w:val="00A64EF8"/>
    <w:rsid w:val="00A653ED"/>
    <w:rsid w:val="00A65E01"/>
    <w:rsid w:val="00A664B6"/>
    <w:rsid w:val="00A6677B"/>
    <w:rsid w:val="00A6771B"/>
    <w:rsid w:val="00A67CBE"/>
    <w:rsid w:val="00A67D1C"/>
    <w:rsid w:val="00A70590"/>
    <w:rsid w:val="00A710AC"/>
    <w:rsid w:val="00A717AD"/>
    <w:rsid w:val="00A7186E"/>
    <w:rsid w:val="00A71FC9"/>
    <w:rsid w:val="00A725DB"/>
    <w:rsid w:val="00A72B25"/>
    <w:rsid w:val="00A72EFB"/>
    <w:rsid w:val="00A73335"/>
    <w:rsid w:val="00A73738"/>
    <w:rsid w:val="00A739A6"/>
    <w:rsid w:val="00A73D15"/>
    <w:rsid w:val="00A73D7C"/>
    <w:rsid w:val="00A73E8F"/>
    <w:rsid w:val="00A747DC"/>
    <w:rsid w:val="00A74D4E"/>
    <w:rsid w:val="00A753BD"/>
    <w:rsid w:val="00A761EE"/>
    <w:rsid w:val="00A76B33"/>
    <w:rsid w:val="00A77933"/>
    <w:rsid w:val="00A77F98"/>
    <w:rsid w:val="00A80813"/>
    <w:rsid w:val="00A80EA4"/>
    <w:rsid w:val="00A819BA"/>
    <w:rsid w:val="00A819DD"/>
    <w:rsid w:val="00A81B13"/>
    <w:rsid w:val="00A81C95"/>
    <w:rsid w:val="00A81CE2"/>
    <w:rsid w:val="00A826DD"/>
    <w:rsid w:val="00A82734"/>
    <w:rsid w:val="00A83A16"/>
    <w:rsid w:val="00A83CA5"/>
    <w:rsid w:val="00A841A7"/>
    <w:rsid w:val="00A84336"/>
    <w:rsid w:val="00A84863"/>
    <w:rsid w:val="00A84EBD"/>
    <w:rsid w:val="00A84EDD"/>
    <w:rsid w:val="00A84F34"/>
    <w:rsid w:val="00A85382"/>
    <w:rsid w:val="00A857EF"/>
    <w:rsid w:val="00A8620E"/>
    <w:rsid w:val="00A864E9"/>
    <w:rsid w:val="00A86CC9"/>
    <w:rsid w:val="00A87906"/>
    <w:rsid w:val="00A87958"/>
    <w:rsid w:val="00A87E9E"/>
    <w:rsid w:val="00A901BE"/>
    <w:rsid w:val="00A90335"/>
    <w:rsid w:val="00A904E2"/>
    <w:rsid w:val="00A90674"/>
    <w:rsid w:val="00A90D2E"/>
    <w:rsid w:val="00A912E7"/>
    <w:rsid w:val="00A91E97"/>
    <w:rsid w:val="00A92BCF"/>
    <w:rsid w:val="00A92E1F"/>
    <w:rsid w:val="00A93095"/>
    <w:rsid w:val="00A9376A"/>
    <w:rsid w:val="00A948C8"/>
    <w:rsid w:val="00A96085"/>
    <w:rsid w:val="00A96424"/>
    <w:rsid w:val="00A978D8"/>
    <w:rsid w:val="00AA0795"/>
    <w:rsid w:val="00AA19A6"/>
    <w:rsid w:val="00AA1AED"/>
    <w:rsid w:val="00AA20B1"/>
    <w:rsid w:val="00AA262E"/>
    <w:rsid w:val="00AA2788"/>
    <w:rsid w:val="00AA2C89"/>
    <w:rsid w:val="00AA336E"/>
    <w:rsid w:val="00AA3451"/>
    <w:rsid w:val="00AA3908"/>
    <w:rsid w:val="00AA39CD"/>
    <w:rsid w:val="00AA43BD"/>
    <w:rsid w:val="00AA4515"/>
    <w:rsid w:val="00AA46E6"/>
    <w:rsid w:val="00AA48C1"/>
    <w:rsid w:val="00AA60A4"/>
    <w:rsid w:val="00AA6240"/>
    <w:rsid w:val="00AA73A8"/>
    <w:rsid w:val="00AA7B3F"/>
    <w:rsid w:val="00AB006F"/>
    <w:rsid w:val="00AB1A9F"/>
    <w:rsid w:val="00AB3037"/>
    <w:rsid w:val="00AB3184"/>
    <w:rsid w:val="00AB33F9"/>
    <w:rsid w:val="00AB3CEC"/>
    <w:rsid w:val="00AB3E8B"/>
    <w:rsid w:val="00AB4AFF"/>
    <w:rsid w:val="00AB537C"/>
    <w:rsid w:val="00AB5887"/>
    <w:rsid w:val="00AB5B81"/>
    <w:rsid w:val="00AB5C13"/>
    <w:rsid w:val="00AB5D24"/>
    <w:rsid w:val="00AB618F"/>
    <w:rsid w:val="00AB64E5"/>
    <w:rsid w:val="00AB6C31"/>
    <w:rsid w:val="00AB703C"/>
    <w:rsid w:val="00AB7213"/>
    <w:rsid w:val="00AB7442"/>
    <w:rsid w:val="00AC1226"/>
    <w:rsid w:val="00AC1686"/>
    <w:rsid w:val="00AC179A"/>
    <w:rsid w:val="00AC24F6"/>
    <w:rsid w:val="00AC299E"/>
    <w:rsid w:val="00AC2DD1"/>
    <w:rsid w:val="00AC50FB"/>
    <w:rsid w:val="00AC5281"/>
    <w:rsid w:val="00AC5C6A"/>
    <w:rsid w:val="00AC65AF"/>
    <w:rsid w:val="00AC7052"/>
    <w:rsid w:val="00AC7703"/>
    <w:rsid w:val="00AC7E57"/>
    <w:rsid w:val="00AD00D9"/>
    <w:rsid w:val="00AD0558"/>
    <w:rsid w:val="00AD0964"/>
    <w:rsid w:val="00AD10E5"/>
    <w:rsid w:val="00AD1EAE"/>
    <w:rsid w:val="00AD1FF4"/>
    <w:rsid w:val="00AD23CC"/>
    <w:rsid w:val="00AD2719"/>
    <w:rsid w:val="00AD31EC"/>
    <w:rsid w:val="00AD339F"/>
    <w:rsid w:val="00AD35A4"/>
    <w:rsid w:val="00AD37F0"/>
    <w:rsid w:val="00AD3BF1"/>
    <w:rsid w:val="00AD3C2A"/>
    <w:rsid w:val="00AD3E6B"/>
    <w:rsid w:val="00AD4379"/>
    <w:rsid w:val="00AD4797"/>
    <w:rsid w:val="00AD4FA6"/>
    <w:rsid w:val="00AD5B17"/>
    <w:rsid w:val="00AD5D9A"/>
    <w:rsid w:val="00AD6676"/>
    <w:rsid w:val="00AD6833"/>
    <w:rsid w:val="00AD6912"/>
    <w:rsid w:val="00AD6997"/>
    <w:rsid w:val="00AD6DC8"/>
    <w:rsid w:val="00AD715B"/>
    <w:rsid w:val="00AD7381"/>
    <w:rsid w:val="00AD77FA"/>
    <w:rsid w:val="00AE0A81"/>
    <w:rsid w:val="00AE0E90"/>
    <w:rsid w:val="00AE1212"/>
    <w:rsid w:val="00AE186F"/>
    <w:rsid w:val="00AE1923"/>
    <w:rsid w:val="00AE1D4C"/>
    <w:rsid w:val="00AE2257"/>
    <w:rsid w:val="00AE252A"/>
    <w:rsid w:val="00AE2D96"/>
    <w:rsid w:val="00AE4168"/>
    <w:rsid w:val="00AE47D9"/>
    <w:rsid w:val="00AE48A4"/>
    <w:rsid w:val="00AE4EB6"/>
    <w:rsid w:val="00AE4F38"/>
    <w:rsid w:val="00AE4F3F"/>
    <w:rsid w:val="00AE507F"/>
    <w:rsid w:val="00AE544D"/>
    <w:rsid w:val="00AE6145"/>
    <w:rsid w:val="00AE6873"/>
    <w:rsid w:val="00AE6CDC"/>
    <w:rsid w:val="00AE6D21"/>
    <w:rsid w:val="00AE7F9B"/>
    <w:rsid w:val="00AF0979"/>
    <w:rsid w:val="00AF1DE2"/>
    <w:rsid w:val="00AF2806"/>
    <w:rsid w:val="00AF2DC1"/>
    <w:rsid w:val="00AF34D2"/>
    <w:rsid w:val="00AF406C"/>
    <w:rsid w:val="00AF428A"/>
    <w:rsid w:val="00AF436B"/>
    <w:rsid w:val="00AF498E"/>
    <w:rsid w:val="00AF4AF0"/>
    <w:rsid w:val="00AF4C7D"/>
    <w:rsid w:val="00AF4E90"/>
    <w:rsid w:val="00AF4FCC"/>
    <w:rsid w:val="00AF5912"/>
    <w:rsid w:val="00AF5D8B"/>
    <w:rsid w:val="00AF7341"/>
    <w:rsid w:val="00B001D8"/>
    <w:rsid w:val="00B0063B"/>
    <w:rsid w:val="00B00F17"/>
    <w:rsid w:val="00B01D45"/>
    <w:rsid w:val="00B01DB9"/>
    <w:rsid w:val="00B01E36"/>
    <w:rsid w:val="00B0346B"/>
    <w:rsid w:val="00B039CC"/>
    <w:rsid w:val="00B04AB9"/>
    <w:rsid w:val="00B04C10"/>
    <w:rsid w:val="00B0575B"/>
    <w:rsid w:val="00B068E4"/>
    <w:rsid w:val="00B068FF"/>
    <w:rsid w:val="00B104AD"/>
    <w:rsid w:val="00B10CE6"/>
    <w:rsid w:val="00B115ED"/>
    <w:rsid w:val="00B117CB"/>
    <w:rsid w:val="00B117D7"/>
    <w:rsid w:val="00B12732"/>
    <w:rsid w:val="00B1288F"/>
    <w:rsid w:val="00B13785"/>
    <w:rsid w:val="00B13B8E"/>
    <w:rsid w:val="00B142E0"/>
    <w:rsid w:val="00B15237"/>
    <w:rsid w:val="00B166DD"/>
    <w:rsid w:val="00B16CE5"/>
    <w:rsid w:val="00B17A45"/>
    <w:rsid w:val="00B21F97"/>
    <w:rsid w:val="00B22AAA"/>
    <w:rsid w:val="00B231BC"/>
    <w:rsid w:val="00B23573"/>
    <w:rsid w:val="00B23ABE"/>
    <w:rsid w:val="00B23B67"/>
    <w:rsid w:val="00B24A00"/>
    <w:rsid w:val="00B24B78"/>
    <w:rsid w:val="00B24E1A"/>
    <w:rsid w:val="00B26797"/>
    <w:rsid w:val="00B26C98"/>
    <w:rsid w:val="00B26E4F"/>
    <w:rsid w:val="00B271E8"/>
    <w:rsid w:val="00B275D8"/>
    <w:rsid w:val="00B27FB7"/>
    <w:rsid w:val="00B3111B"/>
    <w:rsid w:val="00B313F6"/>
    <w:rsid w:val="00B32506"/>
    <w:rsid w:val="00B3291A"/>
    <w:rsid w:val="00B32F66"/>
    <w:rsid w:val="00B33678"/>
    <w:rsid w:val="00B33DDF"/>
    <w:rsid w:val="00B33FD6"/>
    <w:rsid w:val="00B34AFD"/>
    <w:rsid w:val="00B3512D"/>
    <w:rsid w:val="00B354E2"/>
    <w:rsid w:val="00B358C1"/>
    <w:rsid w:val="00B3655A"/>
    <w:rsid w:val="00B36705"/>
    <w:rsid w:val="00B37073"/>
    <w:rsid w:val="00B40037"/>
    <w:rsid w:val="00B40833"/>
    <w:rsid w:val="00B40C0D"/>
    <w:rsid w:val="00B4158F"/>
    <w:rsid w:val="00B41861"/>
    <w:rsid w:val="00B41A1A"/>
    <w:rsid w:val="00B42107"/>
    <w:rsid w:val="00B424CD"/>
    <w:rsid w:val="00B433C5"/>
    <w:rsid w:val="00B437D9"/>
    <w:rsid w:val="00B43D84"/>
    <w:rsid w:val="00B440D1"/>
    <w:rsid w:val="00B44A28"/>
    <w:rsid w:val="00B44F05"/>
    <w:rsid w:val="00B453BC"/>
    <w:rsid w:val="00B457F9"/>
    <w:rsid w:val="00B45BBA"/>
    <w:rsid w:val="00B462D8"/>
    <w:rsid w:val="00B46347"/>
    <w:rsid w:val="00B46444"/>
    <w:rsid w:val="00B4762E"/>
    <w:rsid w:val="00B4785D"/>
    <w:rsid w:val="00B507E3"/>
    <w:rsid w:val="00B51599"/>
    <w:rsid w:val="00B52633"/>
    <w:rsid w:val="00B52AB9"/>
    <w:rsid w:val="00B52EAD"/>
    <w:rsid w:val="00B52F36"/>
    <w:rsid w:val="00B54308"/>
    <w:rsid w:val="00B5474A"/>
    <w:rsid w:val="00B54B53"/>
    <w:rsid w:val="00B54B97"/>
    <w:rsid w:val="00B5513A"/>
    <w:rsid w:val="00B55559"/>
    <w:rsid w:val="00B55825"/>
    <w:rsid w:val="00B5594B"/>
    <w:rsid w:val="00B55E9E"/>
    <w:rsid w:val="00B56439"/>
    <w:rsid w:val="00B57320"/>
    <w:rsid w:val="00B574FC"/>
    <w:rsid w:val="00B577AE"/>
    <w:rsid w:val="00B57E0B"/>
    <w:rsid w:val="00B60E24"/>
    <w:rsid w:val="00B61068"/>
    <w:rsid w:val="00B61183"/>
    <w:rsid w:val="00B6118D"/>
    <w:rsid w:val="00B6199F"/>
    <w:rsid w:val="00B62D2A"/>
    <w:rsid w:val="00B63142"/>
    <w:rsid w:val="00B63653"/>
    <w:rsid w:val="00B6487A"/>
    <w:rsid w:val="00B64CDE"/>
    <w:rsid w:val="00B674BE"/>
    <w:rsid w:val="00B67A5D"/>
    <w:rsid w:val="00B67BF5"/>
    <w:rsid w:val="00B70240"/>
    <w:rsid w:val="00B70478"/>
    <w:rsid w:val="00B706E0"/>
    <w:rsid w:val="00B70A9B"/>
    <w:rsid w:val="00B70E68"/>
    <w:rsid w:val="00B71BEA"/>
    <w:rsid w:val="00B71D0E"/>
    <w:rsid w:val="00B71D2A"/>
    <w:rsid w:val="00B71D57"/>
    <w:rsid w:val="00B7236B"/>
    <w:rsid w:val="00B72616"/>
    <w:rsid w:val="00B730E3"/>
    <w:rsid w:val="00B731A4"/>
    <w:rsid w:val="00B7351F"/>
    <w:rsid w:val="00B743DF"/>
    <w:rsid w:val="00B74B6F"/>
    <w:rsid w:val="00B75252"/>
    <w:rsid w:val="00B752A3"/>
    <w:rsid w:val="00B75640"/>
    <w:rsid w:val="00B75690"/>
    <w:rsid w:val="00B75FB3"/>
    <w:rsid w:val="00B77355"/>
    <w:rsid w:val="00B77E94"/>
    <w:rsid w:val="00B80265"/>
    <w:rsid w:val="00B80321"/>
    <w:rsid w:val="00B810A8"/>
    <w:rsid w:val="00B81FA5"/>
    <w:rsid w:val="00B82B5E"/>
    <w:rsid w:val="00B851CA"/>
    <w:rsid w:val="00B863E7"/>
    <w:rsid w:val="00B86526"/>
    <w:rsid w:val="00B867BF"/>
    <w:rsid w:val="00B8737B"/>
    <w:rsid w:val="00B8778B"/>
    <w:rsid w:val="00B87C40"/>
    <w:rsid w:val="00B87DD5"/>
    <w:rsid w:val="00B9031C"/>
    <w:rsid w:val="00B90653"/>
    <w:rsid w:val="00B90A74"/>
    <w:rsid w:val="00B91B8B"/>
    <w:rsid w:val="00B925DB"/>
    <w:rsid w:val="00B9333B"/>
    <w:rsid w:val="00B93360"/>
    <w:rsid w:val="00B938E4"/>
    <w:rsid w:val="00B93E85"/>
    <w:rsid w:val="00B947BF"/>
    <w:rsid w:val="00B94CF7"/>
    <w:rsid w:val="00B94E55"/>
    <w:rsid w:val="00B94F87"/>
    <w:rsid w:val="00B951C1"/>
    <w:rsid w:val="00B9556E"/>
    <w:rsid w:val="00B95CB4"/>
    <w:rsid w:val="00B95DC7"/>
    <w:rsid w:val="00B96C53"/>
    <w:rsid w:val="00B975CF"/>
    <w:rsid w:val="00BA0E26"/>
    <w:rsid w:val="00BA0F89"/>
    <w:rsid w:val="00BA1049"/>
    <w:rsid w:val="00BA179D"/>
    <w:rsid w:val="00BA1AC2"/>
    <w:rsid w:val="00BA1AFD"/>
    <w:rsid w:val="00BA217B"/>
    <w:rsid w:val="00BA25A4"/>
    <w:rsid w:val="00BA2A85"/>
    <w:rsid w:val="00BA2C24"/>
    <w:rsid w:val="00BA3CDC"/>
    <w:rsid w:val="00BA4159"/>
    <w:rsid w:val="00BA4525"/>
    <w:rsid w:val="00BA4BFB"/>
    <w:rsid w:val="00BA50C8"/>
    <w:rsid w:val="00BA51F6"/>
    <w:rsid w:val="00BA5586"/>
    <w:rsid w:val="00BA5B47"/>
    <w:rsid w:val="00BA5ED6"/>
    <w:rsid w:val="00BA6175"/>
    <w:rsid w:val="00BA648B"/>
    <w:rsid w:val="00BA6818"/>
    <w:rsid w:val="00BA6DD0"/>
    <w:rsid w:val="00BA77DE"/>
    <w:rsid w:val="00BA782E"/>
    <w:rsid w:val="00BA7A25"/>
    <w:rsid w:val="00BA7FAA"/>
    <w:rsid w:val="00BB05F4"/>
    <w:rsid w:val="00BB0630"/>
    <w:rsid w:val="00BB12F6"/>
    <w:rsid w:val="00BB13AC"/>
    <w:rsid w:val="00BB206D"/>
    <w:rsid w:val="00BB2314"/>
    <w:rsid w:val="00BB2F06"/>
    <w:rsid w:val="00BB3274"/>
    <w:rsid w:val="00BB3436"/>
    <w:rsid w:val="00BB3A7C"/>
    <w:rsid w:val="00BB3D9E"/>
    <w:rsid w:val="00BB48F9"/>
    <w:rsid w:val="00BB4AAA"/>
    <w:rsid w:val="00BB51DC"/>
    <w:rsid w:val="00BB5776"/>
    <w:rsid w:val="00BB5A18"/>
    <w:rsid w:val="00BB5B56"/>
    <w:rsid w:val="00BB606B"/>
    <w:rsid w:val="00BB6157"/>
    <w:rsid w:val="00BB6172"/>
    <w:rsid w:val="00BB62E8"/>
    <w:rsid w:val="00BB6853"/>
    <w:rsid w:val="00BB6B0B"/>
    <w:rsid w:val="00BB6C0B"/>
    <w:rsid w:val="00BB6DEB"/>
    <w:rsid w:val="00BB6F1C"/>
    <w:rsid w:val="00BB725C"/>
    <w:rsid w:val="00BB772D"/>
    <w:rsid w:val="00BC0872"/>
    <w:rsid w:val="00BC091B"/>
    <w:rsid w:val="00BC0969"/>
    <w:rsid w:val="00BC0BFC"/>
    <w:rsid w:val="00BC118F"/>
    <w:rsid w:val="00BC13E1"/>
    <w:rsid w:val="00BC2367"/>
    <w:rsid w:val="00BC23C0"/>
    <w:rsid w:val="00BC265E"/>
    <w:rsid w:val="00BC2978"/>
    <w:rsid w:val="00BC3563"/>
    <w:rsid w:val="00BC3677"/>
    <w:rsid w:val="00BC39D7"/>
    <w:rsid w:val="00BC6480"/>
    <w:rsid w:val="00BC6725"/>
    <w:rsid w:val="00BC6794"/>
    <w:rsid w:val="00BC68F0"/>
    <w:rsid w:val="00BC730B"/>
    <w:rsid w:val="00BC7C23"/>
    <w:rsid w:val="00BD0750"/>
    <w:rsid w:val="00BD08A6"/>
    <w:rsid w:val="00BD0E33"/>
    <w:rsid w:val="00BD1B59"/>
    <w:rsid w:val="00BD1D83"/>
    <w:rsid w:val="00BD2555"/>
    <w:rsid w:val="00BD35F1"/>
    <w:rsid w:val="00BD37BA"/>
    <w:rsid w:val="00BD383C"/>
    <w:rsid w:val="00BD4CCC"/>
    <w:rsid w:val="00BD4D8D"/>
    <w:rsid w:val="00BD5512"/>
    <w:rsid w:val="00BD5A96"/>
    <w:rsid w:val="00BD5F56"/>
    <w:rsid w:val="00BD601C"/>
    <w:rsid w:val="00BD6BB7"/>
    <w:rsid w:val="00BD70AE"/>
    <w:rsid w:val="00BD71BA"/>
    <w:rsid w:val="00BE057C"/>
    <w:rsid w:val="00BE0DCB"/>
    <w:rsid w:val="00BE1859"/>
    <w:rsid w:val="00BE24E9"/>
    <w:rsid w:val="00BE2D0C"/>
    <w:rsid w:val="00BE3463"/>
    <w:rsid w:val="00BE5199"/>
    <w:rsid w:val="00BE538C"/>
    <w:rsid w:val="00BE6738"/>
    <w:rsid w:val="00BE6ABA"/>
    <w:rsid w:val="00BE756C"/>
    <w:rsid w:val="00BE7822"/>
    <w:rsid w:val="00BE7934"/>
    <w:rsid w:val="00BE7AC2"/>
    <w:rsid w:val="00BF01F1"/>
    <w:rsid w:val="00BF04AD"/>
    <w:rsid w:val="00BF07D6"/>
    <w:rsid w:val="00BF0D7C"/>
    <w:rsid w:val="00BF1740"/>
    <w:rsid w:val="00BF2184"/>
    <w:rsid w:val="00BF37B1"/>
    <w:rsid w:val="00BF381C"/>
    <w:rsid w:val="00BF4733"/>
    <w:rsid w:val="00BF498B"/>
    <w:rsid w:val="00BF4EB8"/>
    <w:rsid w:val="00BF5D42"/>
    <w:rsid w:val="00BF6690"/>
    <w:rsid w:val="00BF7E99"/>
    <w:rsid w:val="00C00469"/>
    <w:rsid w:val="00C0047B"/>
    <w:rsid w:val="00C01059"/>
    <w:rsid w:val="00C010FA"/>
    <w:rsid w:val="00C01BB0"/>
    <w:rsid w:val="00C037C6"/>
    <w:rsid w:val="00C03866"/>
    <w:rsid w:val="00C03FC3"/>
    <w:rsid w:val="00C042FB"/>
    <w:rsid w:val="00C05422"/>
    <w:rsid w:val="00C05541"/>
    <w:rsid w:val="00C0591B"/>
    <w:rsid w:val="00C0643E"/>
    <w:rsid w:val="00C06647"/>
    <w:rsid w:val="00C06670"/>
    <w:rsid w:val="00C06FD8"/>
    <w:rsid w:val="00C0734D"/>
    <w:rsid w:val="00C07AE4"/>
    <w:rsid w:val="00C10E4A"/>
    <w:rsid w:val="00C10F84"/>
    <w:rsid w:val="00C11958"/>
    <w:rsid w:val="00C11E76"/>
    <w:rsid w:val="00C129C1"/>
    <w:rsid w:val="00C12B3E"/>
    <w:rsid w:val="00C13EC6"/>
    <w:rsid w:val="00C14145"/>
    <w:rsid w:val="00C14D49"/>
    <w:rsid w:val="00C15346"/>
    <w:rsid w:val="00C153CC"/>
    <w:rsid w:val="00C15E18"/>
    <w:rsid w:val="00C16044"/>
    <w:rsid w:val="00C16264"/>
    <w:rsid w:val="00C16A23"/>
    <w:rsid w:val="00C16DA8"/>
    <w:rsid w:val="00C17D16"/>
    <w:rsid w:val="00C202DC"/>
    <w:rsid w:val="00C20431"/>
    <w:rsid w:val="00C20D32"/>
    <w:rsid w:val="00C20DA8"/>
    <w:rsid w:val="00C20DF3"/>
    <w:rsid w:val="00C21563"/>
    <w:rsid w:val="00C21792"/>
    <w:rsid w:val="00C21910"/>
    <w:rsid w:val="00C21E33"/>
    <w:rsid w:val="00C2200C"/>
    <w:rsid w:val="00C224D0"/>
    <w:rsid w:val="00C22E4B"/>
    <w:rsid w:val="00C23E65"/>
    <w:rsid w:val="00C24017"/>
    <w:rsid w:val="00C240D2"/>
    <w:rsid w:val="00C243CD"/>
    <w:rsid w:val="00C247FF"/>
    <w:rsid w:val="00C24886"/>
    <w:rsid w:val="00C24921"/>
    <w:rsid w:val="00C24A19"/>
    <w:rsid w:val="00C24A20"/>
    <w:rsid w:val="00C25770"/>
    <w:rsid w:val="00C26063"/>
    <w:rsid w:val="00C262DD"/>
    <w:rsid w:val="00C2636E"/>
    <w:rsid w:val="00C268C6"/>
    <w:rsid w:val="00C26F90"/>
    <w:rsid w:val="00C27BD1"/>
    <w:rsid w:val="00C27BEB"/>
    <w:rsid w:val="00C27F83"/>
    <w:rsid w:val="00C3074B"/>
    <w:rsid w:val="00C30904"/>
    <w:rsid w:val="00C30CEE"/>
    <w:rsid w:val="00C318AF"/>
    <w:rsid w:val="00C321FC"/>
    <w:rsid w:val="00C324F0"/>
    <w:rsid w:val="00C3267E"/>
    <w:rsid w:val="00C327BC"/>
    <w:rsid w:val="00C328EB"/>
    <w:rsid w:val="00C3385B"/>
    <w:rsid w:val="00C34193"/>
    <w:rsid w:val="00C34CC3"/>
    <w:rsid w:val="00C3500A"/>
    <w:rsid w:val="00C35323"/>
    <w:rsid w:val="00C35747"/>
    <w:rsid w:val="00C35A2D"/>
    <w:rsid w:val="00C35E84"/>
    <w:rsid w:val="00C3671C"/>
    <w:rsid w:val="00C368B2"/>
    <w:rsid w:val="00C36FB7"/>
    <w:rsid w:val="00C37102"/>
    <w:rsid w:val="00C37589"/>
    <w:rsid w:val="00C37A49"/>
    <w:rsid w:val="00C40622"/>
    <w:rsid w:val="00C4227F"/>
    <w:rsid w:val="00C43770"/>
    <w:rsid w:val="00C43DB2"/>
    <w:rsid w:val="00C43F3C"/>
    <w:rsid w:val="00C44B2F"/>
    <w:rsid w:val="00C4508E"/>
    <w:rsid w:val="00C46905"/>
    <w:rsid w:val="00C46B0A"/>
    <w:rsid w:val="00C4786D"/>
    <w:rsid w:val="00C47DE2"/>
    <w:rsid w:val="00C50543"/>
    <w:rsid w:val="00C505BA"/>
    <w:rsid w:val="00C5092D"/>
    <w:rsid w:val="00C50D2A"/>
    <w:rsid w:val="00C512A3"/>
    <w:rsid w:val="00C5157D"/>
    <w:rsid w:val="00C51633"/>
    <w:rsid w:val="00C529A7"/>
    <w:rsid w:val="00C52CEE"/>
    <w:rsid w:val="00C530B7"/>
    <w:rsid w:val="00C53C97"/>
    <w:rsid w:val="00C53EE3"/>
    <w:rsid w:val="00C5409B"/>
    <w:rsid w:val="00C558A5"/>
    <w:rsid w:val="00C56DA7"/>
    <w:rsid w:val="00C56EA1"/>
    <w:rsid w:val="00C5702A"/>
    <w:rsid w:val="00C57A60"/>
    <w:rsid w:val="00C57AE0"/>
    <w:rsid w:val="00C57C31"/>
    <w:rsid w:val="00C61102"/>
    <w:rsid w:val="00C617AE"/>
    <w:rsid w:val="00C620C3"/>
    <w:rsid w:val="00C62211"/>
    <w:rsid w:val="00C624A9"/>
    <w:rsid w:val="00C62B22"/>
    <w:rsid w:val="00C63304"/>
    <w:rsid w:val="00C63BC0"/>
    <w:rsid w:val="00C63D7F"/>
    <w:rsid w:val="00C64BB8"/>
    <w:rsid w:val="00C64D09"/>
    <w:rsid w:val="00C653B6"/>
    <w:rsid w:val="00C6554F"/>
    <w:rsid w:val="00C6582D"/>
    <w:rsid w:val="00C6595E"/>
    <w:rsid w:val="00C65AE0"/>
    <w:rsid w:val="00C661CD"/>
    <w:rsid w:val="00C66501"/>
    <w:rsid w:val="00C66925"/>
    <w:rsid w:val="00C66FFA"/>
    <w:rsid w:val="00C6779C"/>
    <w:rsid w:val="00C67A83"/>
    <w:rsid w:val="00C67BA4"/>
    <w:rsid w:val="00C7042B"/>
    <w:rsid w:val="00C7112E"/>
    <w:rsid w:val="00C71A7E"/>
    <w:rsid w:val="00C71C06"/>
    <w:rsid w:val="00C7346A"/>
    <w:rsid w:val="00C736A6"/>
    <w:rsid w:val="00C73BEB"/>
    <w:rsid w:val="00C73F09"/>
    <w:rsid w:val="00C7524C"/>
    <w:rsid w:val="00C766FC"/>
    <w:rsid w:val="00C7674A"/>
    <w:rsid w:val="00C768A7"/>
    <w:rsid w:val="00C76D6D"/>
    <w:rsid w:val="00C776FD"/>
    <w:rsid w:val="00C8020F"/>
    <w:rsid w:val="00C804E2"/>
    <w:rsid w:val="00C81842"/>
    <w:rsid w:val="00C8225E"/>
    <w:rsid w:val="00C83948"/>
    <w:rsid w:val="00C83C7D"/>
    <w:rsid w:val="00C83FC0"/>
    <w:rsid w:val="00C84351"/>
    <w:rsid w:val="00C848BA"/>
    <w:rsid w:val="00C84F98"/>
    <w:rsid w:val="00C852CD"/>
    <w:rsid w:val="00C85810"/>
    <w:rsid w:val="00C85A03"/>
    <w:rsid w:val="00C85DF0"/>
    <w:rsid w:val="00C86A07"/>
    <w:rsid w:val="00C8751E"/>
    <w:rsid w:val="00C8799A"/>
    <w:rsid w:val="00C901FF"/>
    <w:rsid w:val="00C903B9"/>
    <w:rsid w:val="00C906AF"/>
    <w:rsid w:val="00C90742"/>
    <w:rsid w:val="00C907DF"/>
    <w:rsid w:val="00C91C46"/>
    <w:rsid w:val="00C92372"/>
    <w:rsid w:val="00C93087"/>
    <w:rsid w:val="00C931E5"/>
    <w:rsid w:val="00C93944"/>
    <w:rsid w:val="00C93F3A"/>
    <w:rsid w:val="00C9424C"/>
    <w:rsid w:val="00C94660"/>
    <w:rsid w:val="00C94796"/>
    <w:rsid w:val="00C94C8D"/>
    <w:rsid w:val="00C953D7"/>
    <w:rsid w:val="00C955D7"/>
    <w:rsid w:val="00C95C81"/>
    <w:rsid w:val="00C95F4E"/>
    <w:rsid w:val="00C96502"/>
    <w:rsid w:val="00C971AB"/>
    <w:rsid w:val="00C97752"/>
    <w:rsid w:val="00CA043B"/>
    <w:rsid w:val="00CA062B"/>
    <w:rsid w:val="00CA0CFC"/>
    <w:rsid w:val="00CA1D40"/>
    <w:rsid w:val="00CA2076"/>
    <w:rsid w:val="00CA2E6A"/>
    <w:rsid w:val="00CA301A"/>
    <w:rsid w:val="00CA3981"/>
    <w:rsid w:val="00CA4024"/>
    <w:rsid w:val="00CA4192"/>
    <w:rsid w:val="00CA447B"/>
    <w:rsid w:val="00CA46A4"/>
    <w:rsid w:val="00CA4B8E"/>
    <w:rsid w:val="00CA4CB1"/>
    <w:rsid w:val="00CA53C6"/>
    <w:rsid w:val="00CA56B3"/>
    <w:rsid w:val="00CA5A78"/>
    <w:rsid w:val="00CA68D4"/>
    <w:rsid w:val="00CA705A"/>
    <w:rsid w:val="00CA71A9"/>
    <w:rsid w:val="00CA7BBD"/>
    <w:rsid w:val="00CA7F51"/>
    <w:rsid w:val="00CB0479"/>
    <w:rsid w:val="00CB0705"/>
    <w:rsid w:val="00CB0A16"/>
    <w:rsid w:val="00CB100F"/>
    <w:rsid w:val="00CB1696"/>
    <w:rsid w:val="00CB1DCD"/>
    <w:rsid w:val="00CB2774"/>
    <w:rsid w:val="00CB2A32"/>
    <w:rsid w:val="00CB3DBC"/>
    <w:rsid w:val="00CB4562"/>
    <w:rsid w:val="00CB47F9"/>
    <w:rsid w:val="00CB486A"/>
    <w:rsid w:val="00CB5079"/>
    <w:rsid w:val="00CB5679"/>
    <w:rsid w:val="00CB5713"/>
    <w:rsid w:val="00CB5A48"/>
    <w:rsid w:val="00CB68A2"/>
    <w:rsid w:val="00CB6A96"/>
    <w:rsid w:val="00CB731B"/>
    <w:rsid w:val="00CB7F3B"/>
    <w:rsid w:val="00CC01EB"/>
    <w:rsid w:val="00CC0A7F"/>
    <w:rsid w:val="00CC150E"/>
    <w:rsid w:val="00CC1D55"/>
    <w:rsid w:val="00CC1EB3"/>
    <w:rsid w:val="00CC25FD"/>
    <w:rsid w:val="00CC27B8"/>
    <w:rsid w:val="00CC2CA2"/>
    <w:rsid w:val="00CC307A"/>
    <w:rsid w:val="00CC327F"/>
    <w:rsid w:val="00CC3CE4"/>
    <w:rsid w:val="00CC474A"/>
    <w:rsid w:val="00CC4C03"/>
    <w:rsid w:val="00CC4E98"/>
    <w:rsid w:val="00CC61AA"/>
    <w:rsid w:val="00CC71A0"/>
    <w:rsid w:val="00CC75C2"/>
    <w:rsid w:val="00CC778A"/>
    <w:rsid w:val="00CC7F41"/>
    <w:rsid w:val="00CD0246"/>
    <w:rsid w:val="00CD0842"/>
    <w:rsid w:val="00CD0F57"/>
    <w:rsid w:val="00CD14AF"/>
    <w:rsid w:val="00CD157B"/>
    <w:rsid w:val="00CD23D6"/>
    <w:rsid w:val="00CD24F6"/>
    <w:rsid w:val="00CD2656"/>
    <w:rsid w:val="00CD267E"/>
    <w:rsid w:val="00CD365A"/>
    <w:rsid w:val="00CD3F18"/>
    <w:rsid w:val="00CD3F88"/>
    <w:rsid w:val="00CD45E3"/>
    <w:rsid w:val="00CD47CC"/>
    <w:rsid w:val="00CD4B8D"/>
    <w:rsid w:val="00CD51EC"/>
    <w:rsid w:val="00CD5857"/>
    <w:rsid w:val="00CD5A3F"/>
    <w:rsid w:val="00CD5FFD"/>
    <w:rsid w:val="00CD688F"/>
    <w:rsid w:val="00CE02E6"/>
    <w:rsid w:val="00CE0E91"/>
    <w:rsid w:val="00CE1043"/>
    <w:rsid w:val="00CE1A3B"/>
    <w:rsid w:val="00CE1A6D"/>
    <w:rsid w:val="00CE1F54"/>
    <w:rsid w:val="00CE2413"/>
    <w:rsid w:val="00CE2717"/>
    <w:rsid w:val="00CE31E5"/>
    <w:rsid w:val="00CE3564"/>
    <w:rsid w:val="00CE381B"/>
    <w:rsid w:val="00CE420C"/>
    <w:rsid w:val="00CE4935"/>
    <w:rsid w:val="00CE58AF"/>
    <w:rsid w:val="00CE59BF"/>
    <w:rsid w:val="00CE6342"/>
    <w:rsid w:val="00CE6528"/>
    <w:rsid w:val="00CE6A2A"/>
    <w:rsid w:val="00CE6B16"/>
    <w:rsid w:val="00CE6BB0"/>
    <w:rsid w:val="00CE6F27"/>
    <w:rsid w:val="00CE79FE"/>
    <w:rsid w:val="00CE7E16"/>
    <w:rsid w:val="00CF010F"/>
    <w:rsid w:val="00CF0340"/>
    <w:rsid w:val="00CF072B"/>
    <w:rsid w:val="00CF0ADD"/>
    <w:rsid w:val="00CF0AFE"/>
    <w:rsid w:val="00CF0D20"/>
    <w:rsid w:val="00CF1AA8"/>
    <w:rsid w:val="00CF28EE"/>
    <w:rsid w:val="00CF3159"/>
    <w:rsid w:val="00CF3D08"/>
    <w:rsid w:val="00CF402D"/>
    <w:rsid w:val="00CF431B"/>
    <w:rsid w:val="00CF4CD8"/>
    <w:rsid w:val="00CF548A"/>
    <w:rsid w:val="00CF5577"/>
    <w:rsid w:val="00CF60F2"/>
    <w:rsid w:val="00CF62A8"/>
    <w:rsid w:val="00CF6DF4"/>
    <w:rsid w:val="00CF6EA7"/>
    <w:rsid w:val="00CF70C2"/>
    <w:rsid w:val="00CF7244"/>
    <w:rsid w:val="00CF7684"/>
    <w:rsid w:val="00D00020"/>
    <w:rsid w:val="00D004D3"/>
    <w:rsid w:val="00D00DEF"/>
    <w:rsid w:val="00D01366"/>
    <w:rsid w:val="00D01AB0"/>
    <w:rsid w:val="00D0212E"/>
    <w:rsid w:val="00D02657"/>
    <w:rsid w:val="00D04F7B"/>
    <w:rsid w:val="00D0512C"/>
    <w:rsid w:val="00D05B9C"/>
    <w:rsid w:val="00D06211"/>
    <w:rsid w:val="00D0635F"/>
    <w:rsid w:val="00D06E9F"/>
    <w:rsid w:val="00D06FFF"/>
    <w:rsid w:val="00D0757E"/>
    <w:rsid w:val="00D07B7D"/>
    <w:rsid w:val="00D109A9"/>
    <w:rsid w:val="00D10EF2"/>
    <w:rsid w:val="00D113E7"/>
    <w:rsid w:val="00D116F0"/>
    <w:rsid w:val="00D119B8"/>
    <w:rsid w:val="00D11B26"/>
    <w:rsid w:val="00D122BD"/>
    <w:rsid w:val="00D12A77"/>
    <w:rsid w:val="00D12E24"/>
    <w:rsid w:val="00D13CD4"/>
    <w:rsid w:val="00D13FF6"/>
    <w:rsid w:val="00D14332"/>
    <w:rsid w:val="00D14A77"/>
    <w:rsid w:val="00D15178"/>
    <w:rsid w:val="00D1522A"/>
    <w:rsid w:val="00D15B0C"/>
    <w:rsid w:val="00D167E6"/>
    <w:rsid w:val="00D16F9B"/>
    <w:rsid w:val="00D171B1"/>
    <w:rsid w:val="00D17611"/>
    <w:rsid w:val="00D17D94"/>
    <w:rsid w:val="00D17E36"/>
    <w:rsid w:val="00D17F3A"/>
    <w:rsid w:val="00D203A5"/>
    <w:rsid w:val="00D21482"/>
    <w:rsid w:val="00D21A5A"/>
    <w:rsid w:val="00D22170"/>
    <w:rsid w:val="00D22863"/>
    <w:rsid w:val="00D22A36"/>
    <w:rsid w:val="00D23426"/>
    <w:rsid w:val="00D23502"/>
    <w:rsid w:val="00D24213"/>
    <w:rsid w:val="00D24778"/>
    <w:rsid w:val="00D25322"/>
    <w:rsid w:val="00D25ADF"/>
    <w:rsid w:val="00D25BE6"/>
    <w:rsid w:val="00D25C2E"/>
    <w:rsid w:val="00D25FFA"/>
    <w:rsid w:val="00D264A4"/>
    <w:rsid w:val="00D269E6"/>
    <w:rsid w:val="00D26DF4"/>
    <w:rsid w:val="00D26E87"/>
    <w:rsid w:val="00D27086"/>
    <w:rsid w:val="00D2765A"/>
    <w:rsid w:val="00D27CDB"/>
    <w:rsid w:val="00D30458"/>
    <w:rsid w:val="00D30B67"/>
    <w:rsid w:val="00D30D2F"/>
    <w:rsid w:val="00D30EDA"/>
    <w:rsid w:val="00D31529"/>
    <w:rsid w:val="00D3190D"/>
    <w:rsid w:val="00D3345B"/>
    <w:rsid w:val="00D33974"/>
    <w:rsid w:val="00D33C7E"/>
    <w:rsid w:val="00D346EB"/>
    <w:rsid w:val="00D35DEF"/>
    <w:rsid w:val="00D362D1"/>
    <w:rsid w:val="00D36FEC"/>
    <w:rsid w:val="00D3723B"/>
    <w:rsid w:val="00D377B1"/>
    <w:rsid w:val="00D37996"/>
    <w:rsid w:val="00D379D3"/>
    <w:rsid w:val="00D37DF7"/>
    <w:rsid w:val="00D405B2"/>
    <w:rsid w:val="00D4101C"/>
    <w:rsid w:val="00D4115A"/>
    <w:rsid w:val="00D411AB"/>
    <w:rsid w:val="00D41BD7"/>
    <w:rsid w:val="00D41E32"/>
    <w:rsid w:val="00D41F47"/>
    <w:rsid w:val="00D42078"/>
    <w:rsid w:val="00D421C9"/>
    <w:rsid w:val="00D42731"/>
    <w:rsid w:val="00D42B4E"/>
    <w:rsid w:val="00D42CC1"/>
    <w:rsid w:val="00D42F6C"/>
    <w:rsid w:val="00D43A1F"/>
    <w:rsid w:val="00D44755"/>
    <w:rsid w:val="00D45EDA"/>
    <w:rsid w:val="00D46126"/>
    <w:rsid w:val="00D46268"/>
    <w:rsid w:val="00D465EF"/>
    <w:rsid w:val="00D508A9"/>
    <w:rsid w:val="00D50DFF"/>
    <w:rsid w:val="00D512A4"/>
    <w:rsid w:val="00D5138A"/>
    <w:rsid w:val="00D51A7A"/>
    <w:rsid w:val="00D521C2"/>
    <w:rsid w:val="00D52BC1"/>
    <w:rsid w:val="00D53401"/>
    <w:rsid w:val="00D5370C"/>
    <w:rsid w:val="00D53A72"/>
    <w:rsid w:val="00D53B37"/>
    <w:rsid w:val="00D54213"/>
    <w:rsid w:val="00D54F96"/>
    <w:rsid w:val="00D5509A"/>
    <w:rsid w:val="00D56FCB"/>
    <w:rsid w:val="00D57027"/>
    <w:rsid w:val="00D57713"/>
    <w:rsid w:val="00D578DF"/>
    <w:rsid w:val="00D57D43"/>
    <w:rsid w:val="00D57D99"/>
    <w:rsid w:val="00D60147"/>
    <w:rsid w:val="00D60335"/>
    <w:rsid w:val="00D60705"/>
    <w:rsid w:val="00D60DEF"/>
    <w:rsid w:val="00D611D1"/>
    <w:rsid w:val="00D61D9D"/>
    <w:rsid w:val="00D6217D"/>
    <w:rsid w:val="00D6231B"/>
    <w:rsid w:val="00D62DFA"/>
    <w:rsid w:val="00D62FC2"/>
    <w:rsid w:val="00D63531"/>
    <w:rsid w:val="00D63ACC"/>
    <w:rsid w:val="00D6473F"/>
    <w:rsid w:val="00D66949"/>
    <w:rsid w:val="00D670F8"/>
    <w:rsid w:val="00D672E0"/>
    <w:rsid w:val="00D67A60"/>
    <w:rsid w:val="00D67CAF"/>
    <w:rsid w:val="00D70016"/>
    <w:rsid w:val="00D70178"/>
    <w:rsid w:val="00D701D4"/>
    <w:rsid w:val="00D7055B"/>
    <w:rsid w:val="00D7100B"/>
    <w:rsid w:val="00D71336"/>
    <w:rsid w:val="00D71461"/>
    <w:rsid w:val="00D71471"/>
    <w:rsid w:val="00D71C56"/>
    <w:rsid w:val="00D71FF8"/>
    <w:rsid w:val="00D72473"/>
    <w:rsid w:val="00D72E14"/>
    <w:rsid w:val="00D72F8F"/>
    <w:rsid w:val="00D73C72"/>
    <w:rsid w:val="00D73DDB"/>
    <w:rsid w:val="00D74626"/>
    <w:rsid w:val="00D74D4E"/>
    <w:rsid w:val="00D7519D"/>
    <w:rsid w:val="00D75281"/>
    <w:rsid w:val="00D75B25"/>
    <w:rsid w:val="00D75FC5"/>
    <w:rsid w:val="00D7657C"/>
    <w:rsid w:val="00D7672A"/>
    <w:rsid w:val="00D76BAD"/>
    <w:rsid w:val="00D76E8B"/>
    <w:rsid w:val="00D7706C"/>
    <w:rsid w:val="00D77433"/>
    <w:rsid w:val="00D776E4"/>
    <w:rsid w:val="00D77DD8"/>
    <w:rsid w:val="00D80F0E"/>
    <w:rsid w:val="00D810BB"/>
    <w:rsid w:val="00D81801"/>
    <w:rsid w:val="00D8205D"/>
    <w:rsid w:val="00D82A69"/>
    <w:rsid w:val="00D844C1"/>
    <w:rsid w:val="00D846FB"/>
    <w:rsid w:val="00D84E58"/>
    <w:rsid w:val="00D8560E"/>
    <w:rsid w:val="00D8567A"/>
    <w:rsid w:val="00D85E80"/>
    <w:rsid w:val="00D860C6"/>
    <w:rsid w:val="00D86512"/>
    <w:rsid w:val="00D86695"/>
    <w:rsid w:val="00D867A8"/>
    <w:rsid w:val="00D86A06"/>
    <w:rsid w:val="00D86ABB"/>
    <w:rsid w:val="00D86AD8"/>
    <w:rsid w:val="00D87080"/>
    <w:rsid w:val="00D87115"/>
    <w:rsid w:val="00D879C1"/>
    <w:rsid w:val="00D87C32"/>
    <w:rsid w:val="00D901C9"/>
    <w:rsid w:val="00D9026B"/>
    <w:rsid w:val="00D90400"/>
    <w:rsid w:val="00D90A77"/>
    <w:rsid w:val="00D90BA1"/>
    <w:rsid w:val="00D90EA9"/>
    <w:rsid w:val="00D91911"/>
    <w:rsid w:val="00D91B8A"/>
    <w:rsid w:val="00D9376B"/>
    <w:rsid w:val="00D93E53"/>
    <w:rsid w:val="00D93F56"/>
    <w:rsid w:val="00D9449B"/>
    <w:rsid w:val="00D94A33"/>
    <w:rsid w:val="00D95EC4"/>
    <w:rsid w:val="00D97CB3"/>
    <w:rsid w:val="00DA037D"/>
    <w:rsid w:val="00DA182E"/>
    <w:rsid w:val="00DA1D96"/>
    <w:rsid w:val="00DA1E23"/>
    <w:rsid w:val="00DA32AF"/>
    <w:rsid w:val="00DA33EF"/>
    <w:rsid w:val="00DA35AD"/>
    <w:rsid w:val="00DA3A33"/>
    <w:rsid w:val="00DA3DD7"/>
    <w:rsid w:val="00DA3EAD"/>
    <w:rsid w:val="00DA4370"/>
    <w:rsid w:val="00DA43C4"/>
    <w:rsid w:val="00DA44F1"/>
    <w:rsid w:val="00DA477A"/>
    <w:rsid w:val="00DA4973"/>
    <w:rsid w:val="00DA4FAC"/>
    <w:rsid w:val="00DA5172"/>
    <w:rsid w:val="00DA5259"/>
    <w:rsid w:val="00DA545B"/>
    <w:rsid w:val="00DA6185"/>
    <w:rsid w:val="00DA65CE"/>
    <w:rsid w:val="00DA67B4"/>
    <w:rsid w:val="00DA6B61"/>
    <w:rsid w:val="00DA6CF4"/>
    <w:rsid w:val="00DA70E8"/>
    <w:rsid w:val="00DA73AF"/>
    <w:rsid w:val="00DA7659"/>
    <w:rsid w:val="00DA7CFE"/>
    <w:rsid w:val="00DB0056"/>
    <w:rsid w:val="00DB016D"/>
    <w:rsid w:val="00DB0DD9"/>
    <w:rsid w:val="00DB149A"/>
    <w:rsid w:val="00DB21D5"/>
    <w:rsid w:val="00DB24D0"/>
    <w:rsid w:val="00DB285E"/>
    <w:rsid w:val="00DB30F4"/>
    <w:rsid w:val="00DB355E"/>
    <w:rsid w:val="00DB3A12"/>
    <w:rsid w:val="00DB3AC3"/>
    <w:rsid w:val="00DB3D95"/>
    <w:rsid w:val="00DB49CD"/>
    <w:rsid w:val="00DB53B6"/>
    <w:rsid w:val="00DB59FC"/>
    <w:rsid w:val="00DB669F"/>
    <w:rsid w:val="00DB6E07"/>
    <w:rsid w:val="00DB6E98"/>
    <w:rsid w:val="00DB73D7"/>
    <w:rsid w:val="00DB7E6A"/>
    <w:rsid w:val="00DB7ED2"/>
    <w:rsid w:val="00DC0D2B"/>
    <w:rsid w:val="00DC168D"/>
    <w:rsid w:val="00DC1926"/>
    <w:rsid w:val="00DC1C01"/>
    <w:rsid w:val="00DC1DE3"/>
    <w:rsid w:val="00DC1E36"/>
    <w:rsid w:val="00DC2886"/>
    <w:rsid w:val="00DC390F"/>
    <w:rsid w:val="00DC3A85"/>
    <w:rsid w:val="00DC3C12"/>
    <w:rsid w:val="00DC42CF"/>
    <w:rsid w:val="00DC45C4"/>
    <w:rsid w:val="00DC5DB6"/>
    <w:rsid w:val="00DC6168"/>
    <w:rsid w:val="00DC6B92"/>
    <w:rsid w:val="00DC7C54"/>
    <w:rsid w:val="00DD2301"/>
    <w:rsid w:val="00DD2520"/>
    <w:rsid w:val="00DD28FB"/>
    <w:rsid w:val="00DD30CB"/>
    <w:rsid w:val="00DD3791"/>
    <w:rsid w:val="00DD3820"/>
    <w:rsid w:val="00DD3A1E"/>
    <w:rsid w:val="00DD4752"/>
    <w:rsid w:val="00DD488F"/>
    <w:rsid w:val="00DD4D46"/>
    <w:rsid w:val="00DD4DAF"/>
    <w:rsid w:val="00DD52AB"/>
    <w:rsid w:val="00DD5948"/>
    <w:rsid w:val="00DD5CE2"/>
    <w:rsid w:val="00DD6294"/>
    <w:rsid w:val="00DD6715"/>
    <w:rsid w:val="00DD67E5"/>
    <w:rsid w:val="00DD6A57"/>
    <w:rsid w:val="00DD6DE4"/>
    <w:rsid w:val="00DD72B7"/>
    <w:rsid w:val="00DD7848"/>
    <w:rsid w:val="00DD7EAF"/>
    <w:rsid w:val="00DE0FBE"/>
    <w:rsid w:val="00DE1B18"/>
    <w:rsid w:val="00DE1D5F"/>
    <w:rsid w:val="00DE20F1"/>
    <w:rsid w:val="00DE21F5"/>
    <w:rsid w:val="00DE2445"/>
    <w:rsid w:val="00DE2792"/>
    <w:rsid w:val="00DE2EB4"/>
    <w:rsid w:val="00DE3084"/>
    <w:rsid w:val="00DE3203"/>
    <w:rsid w:val="00DE34E7"/>
    <w:rsid w:val="00DE357C"/>
    <w:rsid w:val="00DE38D9"/>
    <w:rsid w:val="00DE38E9"/>
    <w:rsid w:val="00DE3A21"/>
    <w:rsid w:val="00DE3CE5"/>
    <w:rsid w:val="00DE4063"/>
    <w:rsid w:val="00DE472C"/>
    <w:rsid w:val="00DE6EB9"/>
    <w:rsid w:val="00DE76BD"/>
    <w:rsid w:val="00DE7B6E"/>
    <w:rsid w:val="00DF074F"/>
    <w:rsid w:val="00DF12B3"/>
    <w:rsid w:val="00DF1A16"/>
    <w:rsid w:val="00DF1C08"/>
    <w:rsid w:val="00DF21F4"/>
    <w:rsid w:val="00DF2583"/>
    <w:rsid w:val="00DF26B1"/>
    <w:rsid w:val="00DF2CE5"/>
    <w:rsid w:val="00DF2E7F"/>
    <w:rsid w:val="00DF3158"/>
    <w:rsid w:val="00DF3219"/>
    <w:rsid w:val="00DF3DA5"/>
    <w:rsid w:val="00DF4355"/>
    <w:rsid w:val="00DF4FB9"/>
    <w:rsid w:val="00DF6037"/>
    <w:rsid w:val="00DF6922"/>
    <w:rsid w:val="00DF699D"/>
    <w:rsid w:val="00DF7644"/>
    <w:rsid w:val="00E0085F"/>
    <w:rsid w:val="00E00B69"/>
    <w:rsid w:val="00E01CA7"/>
    <w:rsid w:val="00E02E95"/>
    <w:rsid w:val="00E033BA"/>
    <w:rsid w:val="00E03692"/>
    <w:rsid w:val="00E0382F"/>
    <w:rsid w:val="00E03980"/>
    <w:rsid w:val="00E03B8E"/>
    <w:rsid w:val="00E041EC"/>
    <w:rsid w:val="00E047AD"/>
    <w:rsid w:val="00E056A7"/>
    <w:rsid w:val="00E058EE"/>
    <w:rsid w:val="00E06519"/>
    <w:rsid w:val="00E06676"/>
    <w:rsid w:val="00E06A0D"/>
    <w:rsid w:val="00E06DF1"/>
    <w:rsid w:val="00E073D9"/>
    <w:rsid w:val="00E075DE"/>
    <w:rsid w:val="00E07AA3"/>
    <w:rsid w:val="00E07AB5"/>
    <w:rsid w:val="00E11DB0"/>
    <w:rsid w:val="00E1213E"/>
    <w:rsid w:val="00E1249C"/>
    <w:rsid w:val="00E12CBB"/>
    <w:rsid w:val="00E12D6C"/>
    <w:rsid w:val="00E12EDF"/>
    <w:rsid w:val="00E1448C"/>
    <w:rsid w:val="00E14B7B"/>
    <w:rsid w:val="00E14D04"/>
    <w:rsid w:val="00E1520B"/>
    <w:rsid w:val="00E15287"/>
    <w:rsid w:val="00E15B76"/>
    <w:rsid w:val="00E15D9D"/>
    <w:rsid w:val="00E16150"/>
    <w:rsid w:val="00E16787"/>
    <w:rsid w:val="00E16B17"/>
    <w:rsid w:val="00E16B28"/>
    <w:rsid w:val="00E16D2F"/>
    <w:rsid w:val="00E170F6"/>
    <w:rsid w:val="00E1768A"/>
    <w:rsid w:val="00E17B40"/>
    <w:rsid w:val="00E17D6E"/>
    <w:rsid w:val="00E17F71"/>
    <w:rsid w:val="00E20DE3"/>
    <w:rsid w:val="00E21224"/>
    <w:rsid w:val="00E22E87"/>
    <w:rsid w:val="00E2360B"/>
    <w:rsid w:val="00E2388B"/>
    <w:rsid w:val="00E23C52"/>
    <w:rsid w:val="00E23C67"/>
    <w:rsid w:val="00E23CEF"/>
    <w:rsid w:val="00E240A6"/>
    <w:rsid w:val="00E2631F"/>
    <w:rsid w:val="00E26A6B"/>
    <w:rsid w:val="00E26FCA"/>
    <w:rsid w:val="00E27665"/>
    <w:rsid w:val="00E278AC"/>
    <w:rsid w:val="00E279A0"/>
    <w:rsid w:val="00E27A4D"/>
    <w:rsid w:val="00E27BEE"/>
    <w:rsid w:val="00E3052B"/>
    <w:rsid w:val="00E31710"/>
    <w:rsid w:val="00E32188"/>
    <w:rsid w:val="00E32490"/>
    <w:rsid w:val="00E32616"/>
    <w:rsid w:val="00E328D8"/>
    <w:rsid w:val="00E32CE2"/>
    <w:rsid w:val="00E32D37"/>
    <w:rsid w:val="00E33C12"/>
    <w:rsid w:val="00E33C67"/>
    <w:rsid w:val="00E33F65"/>
    <w:rsid w:val="00E34142"/>
    <w:rsid w:val="00E3420B"/>
    <w:rsid w:val="00E344D0"/>
    <w:rsid w:val="00E3495E"/>
    <w:rsid w:val="00E35F46"/>
    <w:rsid w:val="00E36351"/>
    <w:rsid w:val="00E37667"/>
    <w:rsid w:val="00E406DA"/>
    <w:rsid w:val="00E4082D"/>
    <w:rsid w:val="00E40ADA"/>
    <w:rsid w:val="00E40B89"/>
    <w:rsid w:val="00E415FC"/>
    <w:rsid w:val="00E4170E"/>
    <w:rsid w:val="00E41BE9"/>
    <w:rsid w:val="00E41D81"/>
    <w:rsid w:val="00E43398"/>
    <w:rsid w:val="00E435C9"/>
    <w:rsid w:val="00E43FB8"/>
    <w:rsid w:val="00E44214"/>
    <w:rsid w:val="00E44A60"/>
    <w:rsid w:val="00E44A83"/>
    <w:rsid w:val="00E44BFF"/>
    <w:rsid w:val="00E44C59"/>
    <w:rsid w:val="00E44E8D"/>
    <w:rsid w:val="00E4549D"/>
    <w:rsid w:val="00E45517"/>
    <w:rsid w:val="00E45BF2"/>
    <w:rsid w:val="00E45DEA"/>
    <w:rsid w:val="00E46512"/>
    <w:rsid w:val="00E47684"/>
    <w:rsid w:val="00E50C4C"/>
    <w:rsid w:val="00E5181A"/>
    <w:rsid w:val="00E51829"/>
    <w:rsid w:val="00E51E11"/>
    <w:rsid w:val="00E525AF"/>
    <w:rsid w:val="00E528AD"/>
    <w:rsid w:val="00E5372D"/>
    <w:rsid w:val="00E54291"/>
    <w:rsid w:val="00E5459C"/>
    <w:rsid w:val="00E5467F"/>
    <w:rsid w:val="00E548F1"/>
    <w:rsid w:val="00E549C2"/>
    <w:rsid w:val="00E54CAD"/>
    <w:rsid w:val="00E557B5"/>
    <w:rsid w:val="00E56127"/>
    <w:rsid w:val="00E56BD8"/>
    <w:rsid w:val="00E56F3C"/>
    <w:rsid w:val="00E57B6A"/>
    <w:rsid w:val="00E60952"/>
    <w:rsid w:val="00E60DB2"/>
    <w:rsid w:val="00E61E23"/>
    <w:rsid w:val="00E620A6"/>
    <w:rsid w:val="00E6210D"/>
    <w:rsid w:val="00E62171"/>
    <w:rsid w:val="00E62768"/>
    <w:rsid w:val="00E6462C"/>
    <w:rsid w:val="00E651B6"/>
    <w:rsid w:val="00E65A2C"/>
    <w:rsid w:val="00E65BC3"/>
    <w:rsid w:val="00E65BCA"/>
    <w:rsid w:val="00E66365"/>
    <w:rsid w:val="00E666EB"/>
    <w:rsid w:val="00E6726B"/>
    <w:rsid w:val="00E67672"/>
    <w:rsid w:val="00E676F1"/>
    <w:rsid w:val="00E676F9"/>
    <w:rsid w:val="00E67882"/>
    <w:rsid w:val="00E7001B"/>
    <w:rsid w:val="00E70455"/>
    <w:rsid w:val="00E7165C"/>
    <w:rsid w:val="00E71702"/>
    <w:rsid w:val="00E719D3"/>
    <w:rsid w:val="00E71E37"/>
    <w:rsid w:val="00E720FE"/>
    <w:rsid w:val="00E72A86"/>
    <w:rsid w:val="00E72C29"/>
    <w:rsid w:val="00E72CE3"/>
    <w:rsid w:val="00E73583"/>
    <w:rsid w:val="00E73D82"/>
    <w:rsid w:val="00E74EE7"/>
    <w:rsid w:val="00E76782"/>
    <w:rsid w:val="00E76956"/>
    <w:rsid w:val="00E76B49"/>
    <w:rsid w:val="00E76FB2"/>
    <w:rsid w:val="00E77030"/>
    <w:rsid w:val="00E779CB"/>
    <w:rsid w:val="00E77A9B"/>
    <w:rsid w:val="00E77BA8"/>
    <w:rsid w:val="00E80B80"/>
    <w:rsid w:val="00E811AD"/>
    <w:rsid w:val="00E814BC"/>
    <w:rsid w:val="00E81603"/>
    <w:rsid w:val="00E81A4E"/>
    <w:rsid w:val="00E83D1B"/>
    <w:rsid w:val="00E83F8E"/>
    <w:rsid w:val="00E8420B"/>
    <w:rsid w:val="00E84AB4"/>
    <w:rsid w:val="00E84B48"/>
    <w:rsid w:val="00E84DCE"/>
    <w:rsid w:val="00E84EBF"/>
    <w:rsid w:val="00E852D8"/>
    <w:rsid w:val="00E8590A"/>
    <w:rsid w:val="00E85F38"/>
    <w:rsid w:val="00E861A8"/>
    <w:rsid w:val="00E86216"/>
    <w:rsid w:val="00E86ED2"/>
    <w:rsid w:val="00E8754C"/>
    <w:rsid w:val="00E87629"/>
    <w:rsid w:val="00E87846"/>
    <w:rsid w:val="00E87853"/>
    <w:rsid w:val="00E90423"/>
    <w:rsid w:val="00E9047F"/>
    <w:rsid w:val="00E90630"/>
    <w:rsid w:val="00E91621"/>
    <w:rsid w:val="00E91759"/>
    <w:rsid w:val="00E91C47"/>
    <w:rsid w:val="00E91D47"/>
    <w:rsid w:val="00E92935"/>
    <w:rsid w:val="00E949D3"/>
    <w:rsid w:val="00E94C45"/>
    <w:rsid w:val="00E95E30"/>
    <w:rsid w:val="00E96473"/>
    <w:rsid w:val="00E9686D"/>
    <w:rsid w:val="00E97928"/>
    <w:rsid w:val="00E97A5E"/>
    <w:rsid w:val="00EA0024"/>
    <w:rsid w:val="00EA0948"/>
    <w:rsid w:val="00EA0D57"/>
    <w:rsid w:val="00EA0E45"/>
    <w:rsid w:val="00EA1EAD"/>
    <w:rsid w:val="00EA205B"/>
    <w:rsid w:val="00EA283E"/>
    <w:rsid w:val="00EA4907"/>
    <w:rsid w:val="00EA4974"/>
    <w:rsid w:val="00EA4A2E"/>
    <w:rsid w:val="00EA5618"/>
    <w:rsid w:val="00EA5CB4"/>
    <w:rsid w:val="00EA5FF7"/>
    <w:rsid w:val="00EA6303"/>
    <w:rsid w:val="00EA6872"/>
    <w:rsid w:val="00EA6B90"/>
    <w:rsid w:val="00EA6EA1"/>
    <w:rsid w:val="00EA725A"/>
    <w:rsid w:val="00EA7407"/>
    <w:rsid w:val="00EA7A0F"/>
    <w:rsid w:val="00EA7FDA"/>
    <w:rsid w:val="00EB010C"/>
    <w:rsid w:val="00EB01A1"/>
    <w:rsid w:val="00EB04B5"/>
    <w:rsid w:val="00EB0B41"/>
    <w:rsid w:val="00EB0CBA"/>
    <w:rsid w:val="00EB1073"/>
    <w:rsid w:val="00EB10C0"/>
    <w:rsid w:val="00EB199B"/>
    <w:rsid w:val="00EB1E8F"/>
    <w:rsid w:val="00EB210B"/>
    <w:rsid w:val="00EB269D"/>
    <w:rsid w:val="00EB28DF"/>
    <w:rsid w:val="00EB2979"/>
    <w:rsid w:val="00EB2D46"/>
    <w:rsid w:val="00EB39F9"/>
    <w:rsid w:val="00EB3BCE"/>
    <w:rsid w:val="00EB47E5"/>
    <w:rsid w:val="00EB56C2"/>
    <w:rsid w:val="00EB5877"/>
    <w:rsid w:val="00EB5CAD"/>
    <w:rsid w:val="00EB621E"/>
    <w:rsid w:val="00EB65A1"/>
    <w:rsid w:val="00EB6633"/>
    <w:rsid w:val="00EB6833"/>
    <w:rsid w:val="00EB684B"/>
    <w:rsid w:val="00EB6C79"/>
    <w:rsid w:val="00EB7939"/>
    <w:rsid w:val="00EB7C89"/>
    <w:rsid w:val="00EC04FD"/>
    <w:rsid w:val="00EC0DD2"/>
    <w:rsid w:val="00EC0E73"/>
    <w:rsid w:val="00EC1543"/>
    <w:rsid w:val="00EC23B5"/>
    <w:rsid w:val="00EC253C"/>
    <w:rsid w:val="00EC25DC"/>
    <w:rsid w:val="00EC2C2F"/>
    <w:rsid w:val="00EC2CF2"/>
    <w:rsid w:val="00EC2FEF"/>
    <w:rsid w:val="00EC3159"/>
    <w:rsid w:val="00EC323A"/>
    <w:rsid w:val="00EC34E3"/>
    <w:rsid w:val="00EC3D4A"/>
    <w:rsid w:val="00EC4820"/>
    <w:rsid w:val="00EC569C"/>
    <w:rsid w:val="00EC56F1"/>
    <w:rsid w:val="00EC5DD1"/>
    <w:rsid w:val="00EC70F7"/>
    <w:rsid w:val="00EC7EB7"/>
    <w:rsid w:val="00ED053F"/>
    <w:rsid w:val="00ED1A2D"/>
    <w:rsid w:val="00ED1CA8"/>
    <w:rsid w:val="00ED1CAE"/>
    <w:rsid w:val="00ED21B4"/>
    <w:rsid w:val="00ED241C"/>
    <w:rsid w:val="00ED28D4"/>
    <w:rsid w:val="00ED2F2E"/>
    <w:rsid w:val="00ED3836"/>
    <w:rsid w:val="00ED3A50"/>
    <w:rsid w:val="00ED4235"/>
    <w:rsid w:val="00ED46D7"/>
    <w:rsid w:val="00ED542F"/>
    <w:rsid w:val="00ED6A8D"/>
    <w:rsid w:val="00ED6B2E"/>
    <w:rsid w:val="00ED710B"/>
    <w:rsid w:val="00ED7133"/>
    <w:rsid w:val="00ED788F"/>
    <w:rsid w:val="00EE0223"/>
    <w:rsid w:val="00EE11F8"/>
    <w:rsid w:val="00EE1205"/>
    <w:rsid w:val="00EE1256"/>
    <w:rsid w:val="00EE27E2"/>
    <w:rsid w:val="00EE2819"/>
    <w:rsid w:val="00EE2AE0"/>
    <w:rsid w:val="00EE2EC4"/>
    <w:rsid w:val="00EE31A8"/>
    <w:rsid w:val="00EE33D3"/>
    <w:rsid w:val="00EE38B4"/>
    <w:rsid w:val="00EE392A"/>
    <w:rsid w:val="00EE3F23"/>
    <w:rsid w:val="00EE526B"/>
    <w:rsid w:val="00EE59ED"/>
    <w:rsid w:val="00EE60CE"/>
    <w:rsid w:val="00EE6168"/>
    <w:rsid w:val="00EE6853"/>
    <w:rsid w:val="00EE6C9F"/>
    <w:rsid w:val="00EE7E5F"/>
    <w:rsid w:val="00EF04B9"/>
    <w:rsid w:val="00EF067D"/>
    <w:rsid w:val="00EF105D"/>
    <w:rsid w:val="00EF239C"/>
    <w:rsid w:val="00EF24F5"/>
    <w:rsid w:val="00EF2565"/>
    <w:rsid w:val="00EF27D0"/>
    <w:rsid w:val="00EF28B1"/>
    <w:rsid w:val="00EF2DE8"/>
    <w:rsid w:val="00EF32F6"/>
    <w:rsid w:val="00EF4580"/>
    <w:rsid w:val="00EF49CC"/>
    <w:rsid w:val="00EF539F"/>
    <w:rsid w:val="00EF5810"/>
    <w:rsid w:val="00EF5C4F"/>
    <w:rsid w:val="00EF662C"/>
    <w:rsid w:val="00EF67D1"/>
    <w:rsid w:val="00EF6928"/>
    <w:rsid w:val="00F016E4"/>
    <w:rsid w:val="00F01D20"/>
    <w:rsid w:val="00F03359"/>
    <w:rsid w:val="00F03C06"/>
    <w:rsid w:val="00F04097"/>
    <w:rsid w:val="00F045E2"/>
    <w:rsid w:val="00F04F56"/>
    <w:rsid w:val="00F04F7C"/>
    <w:rsid w:val="00F05409"/>
    <w:rsid w:val="00F063ED"/>
    <w:rsid w:val="00F0689B"/>
    <w:rsid w:val="00F06E52"/>
    <w:rsid w:val="00F06F62"/>
    <w:rsid w:val="00F070E5"/>
    <w:rsid w:val="00F07279"/>
    <w:rsid w:val="00F07EC3"/>
    <w:rsid w:val="00F100E0"/>
    <w:rsid w:val="00F10625"/>
    <w:rsid w:val="00F1079D"/>
    <w:rsid w:val="00F10A53"/>
    <w:rsid w:val="00F11209"/>
    <w:rsid w:val="00F11C39"/>
    <w:rsid w:val="00F11CEB"/>
    <w:rsid w:val="00F11F41"/>
    <w:rsid w:val="00F1239B"/>
    <w:rsid w:val="00F1248F"/>
    <w:rsid w:val="00F1264C"/>
    <w:rsid w:val="00F12BAA"/>
    <w:rsid w:val="00F13573"/>
    <w:rsid w:val="00F14673"/>
    <w:rsid w:val="00F1469A"/>
    <w:rsid w:val="00F147BE"/>
    <w:rsid w:val="00F1480E"/>
    <w:rsid w:val="00F149A3"/>
    <w:rsid w:val="00F14FB0"/>
    <w:rsid w:val="00F14FDE"/>
    <w:rsid w:val="00F153FC"/>
    <w:rsid w:val="00F15443"/>
    <w:rsid w:val="00F15BD1"/>
    <w:rsid w:val="00F1677E"/>
    <w:rsid w:val="00F1767B"/>
    <w:rsid w:val="00F20E6E"/>
    <w:rsid w:val="00F20F17"/>
    <w:rsid w:val="00F211C1"/>
    <w:rsid w:val="00F216B3"/>
    <w:rsid w:val="00F21EEB"/>
    <w:rsid w:val="00F23077"/>
    <w:rsid w:val="00F234F2"/>
    <w:rsid w:val="00F23B62"/>
    <w:rsid w:val="00F23BCE"/>
    <w:rsid w:val="00F25F15"/>
    <w:rsid w:val="00F2667D"/>
    <w:rsid w:val="00F26877"/>
    <w:rsid w:val="00F26C20"/>
    <w:rsid w:val="00F27165"/>
    <w:rsid w:val="00F27A80"/>
    <w:rsid w:val="00F30562"/>
    <w:rsid w:val="00F30CB3"/>
    <w:rsid w:val="00F312E0"/>
    <w:rsid w:val="00F3163A"/>
    <w:rsid w:val="00F31A97"/>
    <w:rsid w:val="00F31C6E"/>
    <w:rsid w:val="00F31E33"/>
    <w:rsid w:val="00F320EB"/>
    <w:rsid w:val="00F32803"/>
    <w:rsid w:val="00F3289C"/>
    <w:rsid w:val="00F32949"/>
    <w:rsid w:val="00F32E30"/>
    <w:rsid w:val="00F3344A"/>
    <w:rsid w:val="00F3372C"/>
    <w:rsid w:val="00F33FEC"/>
    <w:rsid w:val="00F35842"/>
    <w:rsid w:val="00F36501"/>
    <w:rsid w:val="00F36694"/>
    <w:rsid w:val="00F366B1"/>
    <w:rsid w:val="00F36CD4"/>
    <w:rsid w:val="00F3767D"/>
    <w:rsid w:val="00F37B21"/>
    <w:rsid w:val="00F37E3D"/>
    <w:rsid w:val="00F4093E"/>
    <w:rsid w:val="00F4170C"/>
    <w:rsid w:val="00F41879"/>
    <w:rsid w:val="00F41CFF"/>
    <w:rsid w:val="00F4243B"/>
    <w:rsid w:val="00F42646"/>
    <w:rsid w:val="00F42EA6"/>
    <w:rsid w:val="00F43598"/>
    <w:rsid w:val="00F43A0D"/>
    <w:rsid w:val="00F43F6D"/>
    <w:rsid w:val="00F45A39"/>
    <w:rsid w:val="00F45D26"/>
    <w:rsid w:val="00F4667C"/>
    <w:rsid w:val="00F46963"/>
    <w:rsid w:val="00F47047"/>
    <w:rsid w:val="00F501D2"/>
    <w:rsid w:val="00F50392"/>
    <w:rsid w:val="00F50828"/>
    <w:rsid w:val="00F50AA7"/>
    <w:rsid w:val="00F511C1"/>
    <w:rsid w:val="00F52B07"/>
    <w:rsid w:val="00F53002"/>
    <w:rsid w:val="00F54714"/>
    <w:rsid w:val="00F5494C"/>
    <w:rsid w:val="00F54BA2"/>
    <w:rsid w:val="00F54BD5"/>
    <w:rsid w:val="00F54F48"/>
    <w:rsid w:val="00F558D4"/>
    <w:rsid w:val="00F55FFC"/>
    <w:rsid w:val="00F56F60"/>
    <w:rsid w:val="00F577C6"/>
    <w:rsid w:val="00F57800"/>
    <w:rsid w:val="00F603F5"/>
    <w:rsid w:val="00F6185D"/>
    <w:rsid w:val="00F6204A"/>
    <w:rsid w:val="00F62238"/>
    <w:rsid w:val="00F62391"/>
    <w:rsid w:val="00F62A2D"/>
    <w:rsid w:val="00F6350B"/>
    <w:rsid w:val="00F63A0E"/>
    <w:rsid w:val="00F642E8"/>
    <w:rsid w:val="00F64B72"/>
    <w:rsid w:val="00F64FC3"/>
    <w:rsid w:val="00F6516D"/>
    <w:rsid w:val="00F65A96"/>
    <w:rsid w:val="00F65B4B"/>
    <w:rsid w:val="00F6644D"/>
    <w:rsid w:val="00F66F43"/>
    <w:rsid w:val="00F674B0"/>
    <w:rsid w:val="00F679A1"/>
    <w:rsid w:val="00F7113A"/>
    <w:rsid w:val="00F7132A"/>
    <w:rsid w:val="00F71859"/>
    <w:rsid w:val="00F71A9E"/>
    <w:rsid w:val="00F71B7B"/>
    <w:rsid w:val="00F721EA"/>
    <w:rsid w:val="00F72B0E"/>
    <w:rsid w:val="00F72BF8"/>
    <w:rsid w:val="00F72D40"/>
    <w:rsid w:val="00F72F42"/>
    <w:rsid w:val="00F731D2"/>
    <w:rsid w:val="00F73A5D"/>
    <w:rsid w:val="00F73C9D"/>
    <w:rsid w:val="00F73CF7"/>
    <w:rsid w:val="00F73E94"/>
    <w:rsid w:val="00F74718"/>
    <w:rsid w:val="00F74FA0"/>
    <w:rsid w:val="00F75320"/>
    <w:rsid w:val="00F75913"/>
    <w:rsid w:val="00F75C77"/>
    <w:rsid w:val="00F76222"/>
    <w:rsid w:val="00F766A0"/>
    <w:rsid w:val="00F76D63"/>
    <w:rsid w:val="00F77748"/>
    <w:rsid w:val="00F77E2A"/>
    <w:rsid w:val="00F8050A"/>
    <w:rsid w:val="00F80A24"/>
    <w:rsid w:val="00F80AB3"/>
    <w:rsid w:val="00F80C8A"/>
    <w:rsid w:val="00F81169"/>
    <w:rsid w:val="00F8129E"/>
    <w:rsid w:val="00F8204F"/>
    <w:rsid w:val="00F82251"/>
    <w:rsid w:val="00F83339"/>
    <w:rsid w:val="00F83651"/>
    <w:rsid w:val="00F84776"/>
    <w:rsid w:val="00F84C9F"/>
    <w:rsid w:val="00F84CA9"/>
    <w:rsid w:val="00F85A74"/>
    <w:rsid w:val="00F85A8A"/>
    <w:rsid w:val="00F85E5F"/>
    <w:rsid w:val="00F8681C"/>
    <w:rsid w:val="00F86A87"/>
    <w:rsid w:val="00F86C07"/>
    <w:rsid w:val="00F87678"/>
    <w:rsid w:val="00F8793A"/>
    <w:rsid w:val="00F87A7C"/>
    <w:rsid w:val="00F90BDB"/>
    <w:rsid w:val="00F912FF"/>
    <w:rsid w:val="00F91577"/>
    <w:rsid w:val="00F91832"/>
    <w:rsid w:val="00F91AC5"/>
    <w:rsid w:val="00F93535"/>
    <w:rsid w:val="00F938A8"/>
    <w:rsid w:val="00F9414F"/>
    <w:rsid w:val="00F9431A"/>
    <w:rsid w:val="00F94CF3"/>
    <w:rsid w:val="00F957C5"/>
    <w:rsid w:val="00F957C9"/>
    <w:rsid w:val="00F96182"/>
    <w:rsid w:val="00F963DA"/>
    <w:rsid w:val="00F9643D"/>
    <w:rsid w:val="00F967F7"/>
    <w:rsid w:val="00F969B9"/>
    <w:rsid w:val="00F97EF8"/>
    <w:rsid w:val="00FA106A"/>
    <w:rsid w:val="00FA1DE1"/>
    <w:rsid w:val="00FA1EC5"/>
    <w:rsid w:val="00FA2240"/>
    <w:rsid w:val="00FA22C1"/>
    <w:rsid w:val="00FA27B3"/>
    <w:rsid w:val="00FA5B44"/>
    <w:rsid w:val="00FA5DB7"/>
    <w:rsid w:val="00FA68B5"/>
    <w:rsid w:val="00FA711F"/>
    <w:rsid w:val="00FA7753"/>
    <w:rsid w:val="00FA77BD"/>
    <w:rsid w:val="00FB0499"/>
    <w:rsid w:val="00FB0560"/>
    <w:rsid w:val="00FB1834"/>
    <w:rsid w:val="00FB188E"/>
    <w:rsid w:val="00FB20FB"/>
    <w:rsid w:val="00FB21C9"/>
    <w:rsid w:val="00FB240E"/>
    <w:rsid w:val="00FB280F"/>
    <w:rsid w:val="00FB3415"/>
    <w:rsid w:val="00FB35FD"/>
    <w:rsid w:val="00FB3B04"/>
    <w:rsid w:val="00FB3B98"/>
    <w:rsid w:val="00FB44B4"/>
    <w:rsid w:val="00FB4DB2"/>
    <w:rsid w:val="00FB5309"/>
    <w:rsid w:val="00FB536C"/>
    <w:rsid w:val="00FB5814"/>
    <w:rsid w:val="00FB5F44"/>
    <w:rsid w:val="00FB645F"/>
    <w:rsid w:val="00FB71AB"/>
    <w:rsid w:val="00FB791F"/>
    <w:rsid w:val="00FB7943"/>
    <w:rsid w:val="00FB7C6D"/>
    <w:rsid w:val="00FB7F47"/>
    <w:rsid w:val="00FC1740"/>
    <w:rsid w:val="00FC1B2C"/>
    <w:rsid w:val="00FC2034"/>
    <w:rsid w:val="00FC247E"/>
    <w:rsid w:val="00FC24E9"/>
    <w:rsid w:val="00FC2A2B"/>
    <w:rsid w:val="00FC2C6F"/>
    <w:rsid w:val="00FC2DF9"/>
    <w:rsid w:val="00FC317E"/>
    <w:rsid w:val="00FC3FA0"/>
    <w:rsid w:val="00FC49E2"/>
    <w:rsid w:val="00FC4C5F"/>
    <w:rsid w:val="00FC503A"/>
    <w:rsid w:val="00FC58F4"/>
    <w:rsid w:val="00FC6D9B"/>
    <w:rsid w:val="00FC74D0"/>
    <w:rsid w:val="00FC7517"/>
    <w:rsid w:val="00FC799F"/>
    <w:rsid w:val="00FD0020"/>
    <w:rsid w:val="00FD007A"/>
    <w:rsid w:val="00FD11D9"/>
    <w:rsid w:val="00FD11F8"/>
    <w:rsid w:val="00FD1613"/>
    <w:rsid w:val="00FD18ED"/>
    <w:rsid w:val="00FD3214"/>
    <w:rsid w:val="00FD36F8"/>
    <w:rsid w:val="00FD4326"/>
    <w:rsid w:val="00FD4BC6"/>
    <w:rsid w:val="00FD51BC"/>
    <w:rsid w:val="00FD56DD"/>
    <w:rsid w:val="00FD5C7D"/>
    <w:rsid w:val="00FD6A99"/>
    <w:rsid w:val="00FE0865"/>
    <w:rsid w:val="00FE098C"/>
    <w:rsid w:val="00FE0AF5"/>
    <w:rsid w:val="00FE0BAC"/>
    <w:rsid w:val="00FE0D21"/>
    <w:rsid w:val="00FE157B"/>
    <w:rsid w:val="00FE162B"/>
    <w:rsid w:val="00FE21E9"/>
    <w:rsid w:val="00FE2C2B"/>
    <w:rsid w:val="00FE2D16"/>
    <w:rsid w:val="00FE31B2"/>
    <w:rsid w:val="00FE3665"/>
    <w:rsid w:val="00FE3716"/>
    <w:rsid w:val="00FE3D20"/>
    <w:rsid w:val="00FE4494"/>
    <w:rsid w:val="00FE4D74"/>
    <w:rsid w:val="00FE4FCE"/>
    <w:rsid w:val="00FE5355"/>
    <w:rsid w:val="00FE559F"/>
    <w:rsid w:val="00FE5732"/>
    <w:rsid w:val="00FE6B63"/>
    <w:rsid w:val="00FE6C1B"/>
    <w:rsid w:val="00FE6FD5"/>
    <w:rsid w:val="00FE73AC"/>
    <w:rsid w:val="00FE7473"/>
    <w:rsid w:val="00FE77A6"/>
    <w:rsid w:val="00FE78C0"/>
    <w:rsid w:val="00FE7B51"/>
    <w:rsid w:val="00FF0CD1"/>
    <w:rsid w:val="00FF0F4C"/>
    <w:rsid w:val="00FF2CF2"/>
    <w:rsid w:val="00FF33A9"/>
    <w:rsid w:val="00FF3582"/>
    <w:rsid w:val="00FF3907"/>
    <w:rsid w:val="00FF3BC9"/>
    <w:rsid w:val="00FF42B1"/>
    <w:rsid w:val="00FF4F68"/>
    <w:rsid w:val="00FF5044"/>
    <w:rsid w:val="00FF52DE"/>
    <w:rsid w:val="00FF565C"/>
    <w:rsid w:val="00FF5F0C"/>
    <w:rsid w:val="00FF601C"/>
    <w:rsid w:val="00FF6063"/>
    <w:rsid w:val="00FF61B2"/>
    <w:rsid w:val="00FF64BE"/>
    <w:rsid w:val="00FF65DD"/>
    <w:rsid w:val="00FF70B5"/>
    <w:rsid w:val="00FF7189"/>
    <w:rsid w:val="00FF7721"/>
    <w:rsid w:val="00FF7F30"/>
    <w:rsid w:val="011A11A4"/>
    <w:rsid w:val="014B5B44"/>
    <w:rsid w:val="01842D0A"/>
    <w:rsid w:val="018C5F7F"/>
    <w:rsid w:val="01BE4069"/>
    <w:rsid w:val="01BE5800"/>
    <w:rsid w:val="01C66FA2"/>
    <w:rsid w:val="01E46F65"/>
    <w:rsid w:val="02A24112"/>
    <w:rsid w:val="02AB606A"/>
    <w:rsid w:val="02C310CF"/>
    <w:rsid w:val="02E536DD"/>
    <w:rsid w:val="03F06C42"/>
    <w:rsid w:val="041B3357"/>
    <w:rsid w:val="04C34346"/>
    <w:rsid w:val="04E30437"/>
    <w:rsid w:val="052E4D8C"/>
    <w:rsid w:val="05AB144A"/>
    <w:rsid w:val="05BE53B9"/>
    <w:rsid w:val="05E14B91"/>
    <w:rsid w:val="05F41FAA"/>
    <w:rsid w:val="063B78DC"/>
    <w:rsid w:val="064B5B96"/>
    <w:rsid w:val="065A1476"/>
    <w:rsid w:val="076E0F6D"/>
    <w:rsid w:val="07D7794E"/>
    <w:rsid w:val="07E84F31"/>
    <w:rsid w:val="07EE2F85"/>
    <w:rsid w:val="0839529D"/>
    <w:rsid w:val="08713341"/>
    <w:rsid w:val="09974C33"/>
    <w:rsid w:val="099B2AC9"/>
    <w:rsid w:val="09B82947"/>
    <w:rsid w:val="0A127337"/>
    <w:rsid w:val="0AB5719A"/>
    <w:rsid w:val="0BF958C7"/>
    <w:rsid w:val="0C105729"/>
    <w:rsid w:val="0C143CD0"/>
    <w:rsid w:val="0C152FCB"/>
    <w:rsid w:val="0C26771E"/>
    <w:rsid w:val="0C395F54"/>
    <w:rsid w:val="0C3F3332"/>
    <w:rsid w:val="0C5A09A9"/>
    <w:rsid w:val="0C6959DF"/>
    <w:rsid w:val="0C9264AB"/>
    <w:rsid w:val="0CDB719E"/>
    <w:rsid w:val="0DC55787"/>
    <w:rsid w:val="0DE35156"/>
    <w:rsid w:val="0E0812B7"/>
    <w:rsid w:val="0E7375BE"/>
    <w:rsid w:val="0E8C4899"/>
    <w:rsid w:val="0EAB6A73"/>
    <w:rsid w:val="0EB977F0"/>
    <w:rsid w:val="0EE951FC"/>
    <w:rsid w:val="0F4D0707"/>
    <w:rsid w:val="0F5F530F"/>
    <w:rsid w:val="0F694D72"/>
    <w:rsid w:val="0F840CD1"/>
    <w:rsid w:val="0FBA2A45"/>
    <w:rsid w:val="0FC41654"/>
    <w:rsid w:val="0FDE7285"/>
    <w:rsid w:val="101D7134"/>
    <w:rsid w:val="10AC24DF"/>
    <w:rsid w:val="11042690"/>
    <w:rsid w:val="11280AE6"/>
    <w:rsid w:val="118C2ED5"/>
    <w:rsid w:val="118F6BC8"/>
    <w:rsid w:val="119E3B10"/>
    <w:rsid w:val="11B83D31"/>
    <w:rsid w:val="11FB45FD"/>
    <w:rsid w:val="123F6BB3"/>
    <w:rsid w:val="124E34E2"/>
    <w:rsid w:val="12795B29"/>
    <w:rsid w:val="12F62B63"/>
    <w:rsid w:val="13696837"/>
    <w:rsid w:val="13B31AEC"/>
    <w:rsid w:val="13FE3FBA"/>
    <w:rsid w:val="140E1568"/>
    <w:rsid w:val="14404369"/>
    <w:rsid w:val="160E62CA"/>
    <w:rsid w:val="16860638"/>
    <w:rsid w:val="175D674F"/>
    <w:rsid w:val="178E7A6B"/>
    <w:rsid w:val="17AF284D"/>
    <w:rsid w:val="17CD2550"/>
    <w:rsid w:val="18114189"/>
    <w:rsid w:val="187C6497"/>
    <w:rsid w:val="18E05165"/>
    <w:rsid w:val="18F06F2D"/>
    <w:rsid w:val="19421A22"/>
    <w:rsid w:val="19A07E7C"/>
    <w:rsid w:val="19AD7F51"/>
    <w:rsid w:val="19E46B61"/>
    <w:rsid w:val="1A587EBD"/>
    <w:rsid w:val="1A9F68C6"/>
    <w:rsid w:val="1AC11B01"/>
    <w:rsid w:val="1B260EFF"/>
    <w:rsid w:val="1BA50D14"/>
    <w:rsid w:val="1BA677E7"/>
    <w:rsid w:val="1C0A3A74"/>
    <w:rsid w:val="1C2463C0"/>
    <w:rsid w:val="1C4E374A"/>
    <w:rsid w:val="1C625D30"/>
    <w:rsid w:val="1C7671E3"/>
    <w:rsid w:val="1C777601"/>
    <w:rsid w:val="1C7F7B32"/>
    <w:rsid w:val="1C8A493E"/>
    <w:rsid w:val="1C9E0249"/>
    <w:rsid w:val="1CC3012B"/>
    <w:rsid w:val="1CCB6998"/>
    <w:rsid w:val="1CCE583F"/>
    <w:rsid w:val="1CD6623F"/>
    <w:rsid w:val="1CE43C8A"/>
    <w:rsid w:val="1CF90898"/>
    <w:rsid w:val="1CFA0FE7"/>
    <w:rsid w:val="1D082136"/>
    <w:rsid w:val="1D8C69C4"/>
    <w:rsid w:val="1DCD6699"/>
    <w:rsid w:val="1E1C7C6C"/>
    <w:rsid w:val="1E786F00"/>
    <w:rsid w:val="1E945928"/>
    <w:rsid w:val="1EDB265E"/>
    <w:rsid w:val="1EE11671"/>
    <w:rsid w:val="1EE71080"/>
    <w:rsid w:val="1F1F65F5"/>
    <w:rsid w:val="1F343C02"/>
    <w:rsid w:val="1F811C64"/>
    <w:rsid w:val="1FAC7E53"/>
    <w:rsid w:val="1FB7496C"/>
    <w:rsid w:val="1FC517F2"/>
    <w:rsid w:val="2011428E"/>
    <w:rsid w:val="203E7119"/>
    <w:rsid w:val="204848AD"/>
    <w:rsid w:val="20517FE3"/>
    <w:rsid w:val="205E17D1"/>
    <w:rsid w:val="20CE2C18"/>
    <w:rsid w:val="213C2FBE"/>
    <w:rsid w:val="214526C4"/>
    <w:rsid w:val="217C1DAF"/>
    <w:rsid w:val="218220DE"/>
    <w:rsid w:val="21D53029"/>
    <w:rsid w:val="21F0323F"/>
    <w:rsid w:val="21F801FB"/>
    <w:rsid w:val="22130B27"/>
    <w:rsid w:val="222C76C6"/>
    <w:rsid w:val="22466CF3"/>
    <w:rsid w:val="229C5438"/>
    <w:rsid w:val="22A344E7"/>
    <w:rsid w:val="22DE3197"/>
    <w:rsid w:val="22E7461A"/>
    <w:rsid w:val="230E0741"/>
    <w:rsid w:val="2358717F"/>
    <w:rsid w:val="236346DE"/>
    <w:rsid w:val="237C7611"/>
    <w:rsid w:val="23C73835"/>
    <w:rsid w:val="23F63E16"/>
    <w:rsid w:val="243A32C2"/>
    <w:rsid w:val="24B148C0"/>
    <w:rsid w:val="25093A3B"/>
    <w:rsid w:val="251B1717"/>
    <w:rsid w:val="25236D0D"/>
    <w:rsid w:val="252F645D"/>
    <w:rsid w:val="258858A9"/>
    <w:rsid w:val="25885C91"/>
    <w:rsid w:val="25CF01AB"/>
    <w:rsid w:val="25F10580"/>
    <w:rsid w:val="25FA4E9B"/>
    <w:rsid w:val="26644CF8"/>
    <w:rsid w:val="26757E2C"/>
    <w:rsid w:val="26790701"/>
    <w:rsid w:val="27175BB6"/>
    <w:rsid w:val="271923AA"/>
    <w:rsid w:val="273508EE"/>
    <w:rsid w:val="27483692"/>
    <w:rsid w:val="276F6E45"/>
    <w:rsid w:val="278066D7"/>
    <w:rsid w:val="27827B0F"/>
    <w:rsid w:val="27886287"/>
    <w:rsid w:val="27F53526"/>
    <w:rsid w:val="27FA5E76"/>
    <w:rsid w:val="28155532"/>
    <w:rsid w:val="28567B2A"/>
    <w:rsid w:val="28690FE5"/>
    <w:rsid w:val="288E2BD2"/>
    <w:rsid w:val="28DC50AB"/>
    <w:rsid w:val="28E55271"/>
    <w:rsid w:val="28F504EF"/>
    <w:rsid w:val="2923374B"/>
    <w:rsid w:val="29411E55"/>
    <w:rsid w:val="299E13FB"/>
    <w:rsid w:val="29BD796F"/>
    <w:rsid w:val="2A50622B"/>
    <w:rsid w:val="2AAC3644"/>
    <w:rsid w:val="2B563448"/>
    <w:rsid w:val="2B8946FF"/>
    <w:rsid w:val="2C0A4741"/>
    <w:rsid w:val="2C1D5751"/>
    <w:rsid w:val="2C3856CA"/>
    <w:rsid w:val="2C6857F8"/>
    <w:rsid w:val="2CDB621D"/>
    <w:rsid w:val="2CF86E08"/>
    <w:rsid w:val="2D1B36F8"/>
    <w:rsid w:val="2D5D6462"/>
    <w:rsid w:val="2D9B15EF"/>
    <w:rsid w:val="2DC378EB"/>
    <w:rsid w:val="2DDD54E6"/>
    <w:rsid w:val="2E022108"/>
    <w:rsid w:val="2E073A5E"/>
    <w:rsid w:val="2E304308"/>
    <w:rsid w:val="2EB26D79"/>
    <w:rsid w:val="2EFC5ED7"/>
    <w:rsid w:val="2F153317"/>
    <w:rsid w:val="2F2537C4"/>
    <w:rsid w:val="2F3A5166"/>
    <w:rsid w:val="2F5E67E4"/>
    <w:rsid w:val="2F7145F4"/>
    <w:rsid w:val="303B57AF"/>
    <w:rsid w:val="30580298"/>
    <w:rsid w:val="30646F90"/>
    <w:rsid w:val="30BE7046"/>
    <w:rsid w:val="30CB0402"/>
    <w:rsid w:val="30EF505A"/>
    <w:rsid w:val="31132938"/>
    <w:rsid w:val="31737E7D"/>
    <w:rsid w:val="31D4035E"/>
    <w:rsid w:val="324A4DD6"/>
    <w:rsid w:val="324D2681"/>
    <w:rsid w:val="324D4BA7"/>
    <w:rsid w:val="32CC59DA"/>
    <w:rsid w:val="34457450"/>
    <w:rsid w:val="34975C7C"/>
    <w:rsid w:val="35082EEF"/>
    <w:rsid w:val="35373F98"/>
    <w:rsid w:val="363B7932"/>
    <w:rsid w:val="369C491E"/>
    <w:rsid w:val="36A5098E"/>
    <w:rsid w:val="36D15C2A"/>
    <w:rsid w:val="36FA4BBC"/>
    <w:rsid w:val="371D61FE"/>
    <w:rsid w:val="37275AD5"/>
    <w:rsid w:val="374B5AC3"/>
    <w:rsid w:val="376D6450"/>
    <w:rsid w:val="3793414D"/>
    <w:rsid w:val="37F25595"/>
    <w:rsid w:val="38187E4F"/>
    <w:rsid w:val="3820445B"/>
    <w:rsid w:val="38210467"/>
    <w:rsid w:val="38401B73"/>
    <w:rsid w:val="384B1D2A"/>
    <w:rsid w:val="389F0BDE"/>
    <w:rsid w:val="3912072C"/>
    <w:rsid w:val="39780BBB"/>
    <w:rsid w:val="39D617F2"/>
    <w:rsid w:val="3A1E77FC"/>
    <w:rsid w:val="3AA107FF"/>
    <w:rsid w:val="3AB6680E"/>
    <w:rsid w:val="3ABC3838"/>
    <w:rsid w:val="3B2543D3"/>
    <w:rsid w:val="3B2C58CC"/>
    <w:rsid w:val="3B731AB5"/>
    <w:rsid w:val="3B833738"/>
    <w:rsid w:val="3B874762"/>
    <w:rsid w:val="3B932E81"/>
    <w:rsid w:val="3C2527C5"/>
    <w:rsid w:val="3C327C29"/>
    <w:rsid w:val="3C6D21F5"/>
    <w:rsid w:val="3C770B48"/>
    <w:rsid w:val="3D3F3F96"/>
    <w:rsid w:val="3D6F75C9"/>
    <w:rsid w:val="3DAD087B"/>
    <w:rsid w:val="3DE90F01"/>
    <w:rsid w:val="3E266E35"/>
    <w:rsid w:val="3E4F10C4"/>
    <w:rsid w:val="3E984202"/>
    <w:rsid w:val="3EC36BAC"/>
    <w:rsid w:val="3F226E63"/>
    <w:rsid w:val="3F777D79"/>
    <w:rsid w:val="3F7F04D5"/>
    <w:rsid w:val="3FFF13A1"/>
    <w:rsid w:val="404C40AC"/>
    <w:rsid w:val="40A005F0"/>
    <w:rsid w:val="40AF7277"/>
    <w:rsid w:val="411E51ED"/>
    <w:rsid w:val="417E1386"/>
    <w:rsid w:val="422B6BF4"/>
    <w:rsid w:val="42347713"/>
    <w:rsid w:val="42511B94"/>
    <w:rsid w:val="428B6987"/>
    <w:rsid w:val="43111EFD"/>
    <w:rsid w:val="43537423"/>
    <w:rsid w:val="43AE7568"/>
    <w:rsid w:val="43B00A8F"/>
    <w:rsid w:val="43D8711D"/>
    <w:rsid w:val="454D3C30"/>
    <w:rsid w:val="45511B47"/>
    <w:rsid w:val="45707171"/>
    <w:rsid w:val="45A15DDB"/>
    <w:rsid w:val="45B22926"/>
    <w:rsid w:val="4610218D"/>
    <w:rsid w:val="4670640B"/>
    <w:rsid w:val="4681712C"/>
    <w:rsid w:val="468B6718"/>
    <w:rsid w:val="47117DEF"/>
    <w:rsid w:val="473B23EB"/>
    <w:rsid w:val="47507A69"/>
    <w:rsid w:val="475528E1"/>
    <w:rsid w:val="47A25F05"/>
    <w:rsid w:val="47B32EAB"/>
    <w:rsid w:val="47C40E8C"/>
    <w:rsid w:val="47D90B0C"/>
    <w:rsid w:val="483E7225"/>
    <w:rsid w:val="48B1218F"/>
    <w:rsid w:val="48B14AB0"/>
    <w:rsid w:val="48D6123C"/>
    <w:rsid w:val="490612E6"/>
    <w:rsid w:val="49150F51"/>
    <w:rsid w:val="493010A1"/>
    <w:rsid w:val="49480BD4"/>
    <w:rsid w:val="499F04DF"/>
    <w:rsid w:val="49BE42FE"/>
    <w:rsid w:val="49CB3BFF"/>
    <w:rsid w:val="4A04645A"/>
    <w:rsid w:val="4AA4619B"/>
    <w:rsid w:val="4B284D77"/>
    <w:rsid w:val="4BEC1507"/>
    <w:rsid w:val="4C0E3FBB"/>
    <w:rsid w:val="4C6160E9"/>
    <w:rsid w:val="4CD363C9"/>
    <w:rsid w:val="4D6A00B8"/>
    <w:rsid w:val="4D7F6702"/>
    <w:rsid w:val="4F123950"/>
    <w:rsid w:val="4F134C73"/>
    <w:rsid w:val="50537FDF"/>
    <w:rsid w:val="507519D9"/>
    <w:rsid w:val="50B52772"/>
    <w:rsid w:val="50BB2978"/>
    <w:rsid w:val="50EC442B"/>
    <w:rsid w:val="518639D0"/>
    <w:rsid w:val="51CE7F13"/>
    <w:rsid w:val="52127D7D"/>
    <w:rsid w:val="521766B6"/>
    <w:rsid w:val="52412A63"/>
    <w:rsid w:val="52CC2AB0"/>
    <w:rsid w:val="52EA0C77"/>
    <w:rsid w:val="53763D4D"/>
    <w:rsid w:val="54135280"/>
    <w:rsid w:val="54366424"/>
    <w:rsid w:val="54B36D2B"/>
    <w:rsid w:val="5526139C"/>
    <w:rsid w:val="552B2135"/>
    <w:rsid w:val="552B2D26"/>
    <w:rsid w:val="554E1470"/>
    <w:rsid w:val="55781B1F"/>
    <w:rsid w:val="559439F4"/>
    <w:rsid w:val="55986D51"/>
    <w:rsid w:val="55C43FFE"/>
    <w:rsid w:val="55D202A2"/>
    <w:rsid w:val="55D42624"/>
    <w:rsid w:val="56133CA0"/>
    <w:rsid w:val="566928FA"/>
    <w:rsid w:val="56C64A55"/>
    <w:rsid w:val="56DD4ABD"/>
    <w:rsid w:val="5703231E"/>
    <w:rsid w:val="570A1E4C"/>
    <w:rsid w:val="57116442"/>
    <w:rsid w:val="573D0CDB"/>
    <w:rsid w:val="573D78BA"/>
    <w:rsid w:val="578D3493"/>
    <w:rsid w:val="586A7A45"/>
    <w:rsid w:val="58863015"/>
    <w:rsid w:val="588F7387"/>
    <w:rsid w:val="58914C8B"/>
    <w:rsid w:val="58E3423E"/>
    <w:rsid w:val="58F23ED5"/>
    <w:rsid w:val="592866D1"/>
    <w:rsid w:val="592B63C8"/>
    <w:rsid w:val="5956205C"/>
    <w:rsid w:val="59774744"/>
    <w:rsid w:val="599E6CB8"/>
    <w:rsid w:val="59DB1995"/>
    <w:rsid w:val="59E031E2"/>
    <w:rsid w:val="5AA974E8"/>
    <w:rsid w:val="5B762465"/>
    <w:rsid w:val="5B8340E7"/>
    <w:rsid w:val="5B8D0599"/>
    <w:rsid w:val="5B8D2B5D"/>
    <w:rsid w:val="5B937814"/>
    <w:rsid w:val="5BA627EA"/>
    <w:rsid w:val="5BAA125C"/>
    <w:rsid w:val="5C6E79F1"/>
    <w:rsid w:val="5C8657B1"/>
    <w:rsid w:val="5CA73484"/>
    <w:rsid w:val="5CE5499C"/>
    <w:rsid w:val="5D77243C"/>
    <w:rsid w:val="5DBD16F0"/>
    <w:rsid w:val="5E0E5D24"/>
    <w:rsid w:val="5E160F34"/>
    <w:rsid w:val="5E2F13E4"/>
    <w:rsid w:val="5E6E460B"/>
    <w:rsid w:val="5E791835"/>
    <w:rsid w:val="5EC546B7"/>
    <w:rsid w:val="5EE01513"/>
    <w:rsid w:val="5F1F40D2"/>
    <w:rsid w:val="5F4F0E5B"/>
    <w:rsid w:val="5FA9036D"/>
    <w:rsid w:val="5FE20A6A"/>
    <w:rsid w:val="5FE5609B"/>
    <w:rsid w:val="5FE80DF1"/>
    <w:rsid w:val="60182FB0"/>
    <w:rsid w:val="60394F33"/>
    <w:rsid w:val="604B5A17"/>
    <w:rsid w:val="607A028C"/>
    <w:rsid w:val="61904268"/>
    <w:rsid w:val="61922827"/>
    <w:rsid w:val="61985AAE"/>
    <w:rsid w:val="619B21A0"/>
    <w:rsid w:val="61C95215"/>
    <w:rsid w:val="61CF6278"/>
    <w:rsid w:val="620353C5"/>
    <w:rsid w:val="620863D2"/>
    <w:rsid w:val="624318AA"/>
    <w:rsid w:val="626058BD"/>
    <w:rsid w:val="626C2C5B"/>
    <w:rsid w:val="628A0DC6"/>
    <w:rsid w:val="62D70238"/>
    <w:rsid w:val="634E5810"/>
    <w:rsid w:val="63500CFE"/>
    <w:rsid w:val="63862B63"/>
    <w:rsid w:val="63A81226"/>
    <w:rsid w:val="63A85CAB"/>
    <w:rsid w:val="63E44C6E"/>
    <w:rsid w:val="64E10284"/>
    <w:rsid w:val="650A079C"/>
    <w:rsid w:val="65132956"/>
    <w:rsid w:val="65412C1E"/>
    <w:rsid w:val="65562818"/>
    <w:rsid w:val="65E5355A"/>
    <w:rsid w:val="66E809DB"/>
    <w:rsid w:val="670E38C6"/>
    <w:rsid w:val="674076AB"/>
    <w:rsid w:val="674A3D4F"/>
    <w:rsid w:val="679006E0"/>
    <w:rsid w:val="6864772D"/>
    <w:rsid w:val="68BC6A3B"/>
    <w:rsid w:val="68C47B8D"/>
    <w:rsid w:val="69F70D2A"/>
    <w:rsid w:val="6A121AD7"/>
    <w:rsid w:val="6A3C248C"/>
    <w:rsid w:val="6A471EFD"/>
    <w:rsid w:val="6A7B6A1C"/>
    <w:rsid w:val="6AD23B35"/>
    <w:rsid w:val="6B2968F7"/>
    <w:rsid w:val="6B385C9F"/>
    <w:rsid w:val="6BC468D4"/>
    <w:rsid w:val="6C3226C6"/>
    <w:rsid w:val="6C545FF5"/>
    <w:rsid w:val="6C591BE2"/>
    <w:rsid w:val="6D0C6D61"/>
    <w:rsid w:val="6D505AD9"/>
    <w:rsid w:val="6DFC301D"/>
    <w:rsid w:val="6E0A4A26"/>
    <w:rsid w:val="6E34255C"/>
    <w:rsid w:val="6E3678E1"/>
    <w:rsid w:val="6E5E1B6C"/>
    <w:rsid w:val="6EA85821"/>
    <w:rsid w:val="6EEF71D1"/>
    <w:rsid w:val="6EF565C1"/>
    <w:rsid w:val="6F021A16"/>
    <w:rsid w:val="6F1D40CE"/>
    <w:rsid w:val="7051517A"/>
    <w:rsid w:val="70D85BD1"/>
    <w:rsid w:val="71003FE0"/>
    <w:rsid w:val="71124305"/>
    <w:rsid w:val="71251D79"/>
    <w:rsid w:val="7132311C"/>
    <w:rsid w:val="714211E6"/>
    <w:rsid w:val="715B338A"/>
    <w:rsid w:val="716A7ADC"/>
    <w:rsid w:val="716F7E47"/>
    <w:rsid w:val="71DE2E53"/>
    <w:rsid w:val="72014278"/>
    <w:rsid w:val="721F39FF"/>
    <w:rsid w:val="722B21D5"/>
    <w:rsid w:val="724F1D63"/>
    <w:rsid w:val="729E121E"/>
    <w:rsid w:val="72CD0809"/>
    <w:rsid w:val="72E23A7A"/>
    <w:rsid w:val="72F6179B"/>
    <w:rsid w:val="738003CA"/>
    <w:rsid w:val="7395571E"/>
    <w:rsid w:val="73C56EED"/>
    <w:rsid w:val="73F2038F"/>
    <w:rsid w:val="740210B4"/>
    <w:rsid w:val="748F01F5"/>
    <w:rsid w:val="74EE481B"/>
    <w:rsid w:val="7506356F"/>
    <w:rsid w:val="757F20FB"/>
    <w:rsid w:val="758D4AB4"/>
    <w:rsid w:val="75957E23"/>
    <w:rsid w:val="75A569F5"/>
    <w:rsid w:val="75D12961"/>
    <w:rsid w:val="75D3688D"/>
    <w:rsid w:val="763B5101"/>
    <w:rsid w:val="765941C5"/>
    <w:rsid w:val="76D07F27"/>
    <w:rsid w:val="773B6CD4"/>
    <w:rsid w:val="77D9279D"/>
    <w:rsid w:val="77E30949"/>
    <w:rsid w:val="77F06BBC"/>
    <w:rsid w:val="77F16A53"/>
    <w:rsid w:val="783525A0"/>
    <w:rsid w:val="786F12BD"/>
    <w:rsid w:val="786F1AA9"/>
    <w:rsid w:val="7872551D"/>
    <w:rsid w:val="7920071D"/>
    <w:rsid w:val="79C52BC7"/>
    <w:rsid w:val="79C747F6"/>
    <w:rsid w:val="7A36659D"/>
    <w:rsid w:val="7A6027C1"/>
    <w:rsid w:val="7A854A12"/>
    <w:rsid w:val="7A9C45BE"/>
    <w:rsid w:val="7AE64955"/>
    <w:rsid w:val="7B1F1DFD"/>
    <w:rsid w:val="7B237820"/>
    <w:rsid w:val="7B4C49DB"/>
    <w:rsid w:val="7B502B86"/>
    <w:rsid w:val="7B974622"/>
    <w:rsid w:val="7BDE67A2"/>
    <w:rsid w:val="7C0C7AF6"/>
    <w:rsid w:val="7CF564E8"/>
    <w:rsid w:val="7CFB26C4"/>
    <w:rsid w:val="7D0C76A4"/>
    <w:rsid w:val="7D4E72F0"/>
    <w:rsid w:val="7E9219F9"/>
    <w:rsid w:val="7EF87B3E"/>
    <w:rsid w:val="7F8E0A36"/>
    <w:rsid w:val="7F924DA0"/>
    <w:rsid w:val="7F9A2D73"/>
    <w:rsid w:val="7FB448BB"/>
    <w:rsid w:val="7FF247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9"/>
    <w:qFormat/>
    <w:uiPriority w:val="9"/>
    <w:pPr>
      <w:keepNext/>
      <w:keepLines/>
      <w:spacing w:before="340" w:after="330" w:line="576" w:lineRule="auto"/>
      <w:outlineLvl w:val="0"/>
    </w:pPr>
    <w:rPr>
      <w:b/>
      <w:bCs/>
      <w:kern w:val="44"/>
      <w:sz w:val="44"/>
      <w:szCs w:val="44"/>
    </w:rPr>
  </w:style>
  <w:style w:type="paragraph" w:styleId="3">
    <w:name w:val="heading 2"/>
    <w:basedOn w:val="1"/>
    <w:next w:val="1"/>
    <w:link w:val="60"/>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link w:val="61"/>
    <w:qFormat/>
    <w:uiPriority w:val="0"/>
    <w:pPr>
      <w:keepNext/>
      <w:keepLines/>
      <w:spacing w:before="260" w:after="260" w:line="413" w:lineRule="auto"/>
      <w:outlineLvl w:val="2"/>
    </w:pPr>
    <w:rPr>
      <w:b/>
      <w:bCs/>
      <w:sz w:val="32"/>
      <w:szCs w:val="32"/>
    </w:rPr>
  </w:style>
  <w:style w:type="paragraph" w:styleId="5">
    <w:name w:val="heading 4"/>
    <w:basedOn w:val="1"/>
    <w:next w:val="1"/>
    <w:link w:val="62"/>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7"/>
    <w:link w:val="63"/>
    <w:qFormat/>
    <w:uiPriority w:val="0"/>
    <w:pPr>
      <w:keepNext/>
      <w:keepLines/>
      <w:spacing w:before="280" w:after="290" w:line="372" w:lineRule="auto"/>
      <w:outlineLvl w:val="4"/>
    </w:pPr>
    <w:rPr>
      <w:b/>
      <w:sz w:val="28"/>
    </w:rPr>
  </w:style>
  <w:style w:type="paragraph" w:styleId="8">
    <w:name w:val="heading 6"/>
    <w:basedOn w:val="1"/>
    <w:next w:val="7"/>
    <w:link w:val="64"/>
    <w:qFormat/>
    <w:uiPriority w:val="0"/>
    <w:pPr>
      <w:keepNext/>
      <w:keepLines/>
      <w:spacing w:before="240" w:after="64" w:line="317" w:lineRule="auto"/>
      <w:outlineLvl w:val="5"/>
    </w:pPr>
    <w:rPr>
      <w:rFonts w:ascii="Arial" w:hAnsi="Arial" w:eastAsia="黑体"/>
      <w:b/>
      <w:sz w:val="24"/>
    </w:rPr>
  </w:style>
  <w:style w:type="paragraph" w:styleId="9">
    <w:name w:val="heading 7"/>
    <w:basedOn w:val="1"/>
    <w:next w:val="7"/>
    <w:link w:val="65"/>
    <w:qFormat/>
    <w:uiPriority w:val="0"/>
    <w:pPr>
      <w:keepNext/>
      <w:keepLines/>
      <w:spacing w:before="240" w:after="64" w:line="317" w:lineRule="auto"/>
      <w:outlineLvl w:val="6"/>
    </w:pPr>
    <w:rPr>
      <w:b/>
      <w:sz w:val="24"/>
    </w:rPr>
  </w:style>
  <w:style w:type="paragraph" w:styleId="10">
    <w:name w:val="heading 8"/>
    <w:basedOn w:val="1"/>
    <w:next w:val="7"/>
    <w:link w:val="66"/>
    <w:qFormat/>
    <w:uiPriority w:val="0"/>
    <w:pPr>
      <w:keepNext/>
      <w:keepLines/>
      <w:spacing w:before="240" w:after="64" w:line="317" w:lineRule="auto"/>
      <w:outlineLvl w:val="7"/>
    </w:pPr>
    <w:rPr>
      <w:rFonts w:ascii="Arial" w:hAnsi="Arial" w:eastAsia="黑体"/>
      <w:sz w:val="24"/>
    </w:rPr>
  </w:style>
  <w:style w:type="paragraph" w:styleId="11">
    <w:name w:val="heading 9"/>
    <w:basedOn w:val="1"/>
    <w:next w:val="7"/>
    <w:link w:val="67"/>
    <w:qFormat/>
    <w:uiPriority w:val="0"/>
    <w:pPr>
      <w:keepNext/>
      <w:keepLines/>
      <w:spacing w:before="240" w:after="64" w:line="317" w:lineRule="auto"/>
      <w:outlineLvl w:val="8"/>
    </w:pPr>
    <w:rPr>
      <w:rFonts w:ascii="Arial" w:hAnsi="Arial" w:eastAsia="黑体"/>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Document Map"/>
    <w:basedOn w:val="1"/>
    <w:link w:val="68"/>
    <w:qFormat/>
    <w:uiPriority w:val="0"/>
    <w:pPr>
      <w:shd w:val="clear" w:color="auto" w:fill="000080"/>
      <w:adjustRightInd w:val="0"/>
      <w:spacing w:line="312" w:lineRule="atLeast"/>
      <w:textAlignment w:val="baseline"/>
    </w:pPr>
    <w:rPr>
      <w:kern w:val="0"/>
      <w:szCs w:val="20"/>
    </w:rPr>
  </w:style>
  <w:style w:type="paragraph" w:styleId="17">
    <w:name w:val="annotation text"/>
    <w:basedOn w:val="1"/>
    <w:link w:val="69"/>
    <w:qFormat/>
    <w:uiPriority w:val="0"/>
    <w:pPr>
      <w:jc w:val="left"/>
    </w:pPr>
  </w:style>
  <w:style w:type="paragraph" w:styleId="18">
    <w:name w:val="Body Text 3"/>
    <w:basedOn w:val="1"/>
    <w:link w:val="70"/>
    <w:qFormat/>
    <w:uiPriority w:val="0"/>
    <w:pPr>
      <w:spacing w:line="500" w:lineRule="exact"/>
    </w:pPr>
    <w:rPr>
      <w:b/>
      <w:bCs/>
      <w:sz w:val="24"/>
    </w:rPr>
  </w:style>
  <w:style w:type="paragraph" w:styleId="19">
    <w:name w:val="Body Text"/>
    <w:basedOn w:val="1"/>
    <w:link w:val="71"/>
    <w:qFormat/>
    <w:uiPriority w:val="0"/>
    <w:pPr>
      <w:spacing w:line="380" w:lineRule="exact"/>
    </w:pPr>
    <w:rPr>
      <w:sz w:val="24"/>
    </w:rPr>
  </w:style>
  <w:style w:type="paragraph" w:styleId="20">
    <w:name w:val="Body Text Indent"/>
    <w:basedOn w:val="1"/>
    <w:link w:val="72"/>
    <w:qFormat/>
    <w:uiPriority w:val="0"/>
    <w:pPr>
      <w:ind w:firstLine="830" w:firstLineChars="352"/>
    </w:pPr>
    <w:rPr>
      <w:rFonts w:ascii="仿宋_GB2312" w:eastAsia="仿宋_GB2312"/>
      <w:sz w:val="32"/>
      <w:szCs w:val="20"/>
    </w:rPr>
  </w:style>
  <w:style w:type="paragraph" w:styleId="21">
    <w:name w:val="List Number 3"/>
    <w:basedOn w:val="1"/>
    <w:qFormat/>
    <w:uiPriority w:val="0"/>
    <w:pPr>
      <w:tabs>
        <w:tab w:val="left" w:pos="1200"/>
      </w:tabs>
      <w:ind w:left="1200" w:leftChars="400" w:hanging="360" w:hangingChars="20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5">
    <w:name w:val="toc 3"/>
    <w:basedOn w:val="1"/>
    <w:next w:val="1"/>
    <w:qFormat/>
    <w:uiPriority w:val="39"/>
    <w:pPr>
      <w:ind w:left="840" w:leftChars="400"/>
    </w:pPr>
  </w:style>
  <w:style w:type="paragraph" w:styleId="26">
    <w:name w:val="Plain Text"/>
    <w:basedOn w:val="1"/>
    <w:link w:val="73"/>
    <w:qFormat/>
    <w:uiPriority w:val="0"/>
    <w:rPr>
      <w:rFonts w:ascii="宋体" w:hAnsi="Courier New" w:cs="Courier New"/>
      <w:szCs w:val="21"/>
    </w:rPr>
  </w:style>
  <w:style w:type="paragraph" w:styleId="27">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28">
    <w:name w:val="Date"/>
    <w:basedOn w:val="1"/>
    <w:next w:val="1"/>
    <w:link w:val="74"/>
    <w:qFormat/>
    <w:uiPriority w:val="0"/>
    <w:pPr>
      <w:ind w:left="100" w:leftChars="2500"/>
    </w:pPr>
    <w:rPr>
      <w:rFonts w:ascii="宋体" w:hAnsi="Courier New"/>
      <w:szCs w:val="21"/>
    </w:rPr>
  </w:style>
  <w:style w:type="paragraph" w:styleId="29">
    <w:name w:val="Body Text Indent 2"/>
    <w:basedOn w:val="1"/>
    <w:link w:val="75"/>
    <w:qFormat/>
    <w:uiPriority w:val="0"/>
    <w:pPr>
      <w:ind w:firstLine="630"/>
    </w:pPr>
    <w:rPr>
      <w:sz w:val="32"/>
      <w:szCs w:val="20"/>
    </w:rPr>
  </w:style>
  <w:style w:type="paragraph" w:styleId="30">
    <w:name w:val="Balloon Text"/>
    <w:basedOn w:val="1"/>
    <w:link w:val="76"/>
    <w:qFormat/>
    <w:uiPriority w:val="0"/>
    <w:rPr>
      <w:sz w:val="18"/>
      <w:szCs w:val="18"/>
    </w:rPr>
  </w:style>
  <w:style w:type="paragraph" w:styleId="31">
    <w:name w:val="footer"/>
    <w:basedOn w:val="1"/>
    <w:link w:val="77"/>
    <w:qFormat/>
    <w:uiPriority w:val="0"/>
    <w:pPr>
      <w:tabs>
        <w:tab w:val="center" w:pos="4153"/>
        <w:tab w:val="right" w:pos="8306"/>
      </w:tabs>
      <w:snapToGrid w:val="0"/>
      <w:jc w:val="left"/>
    </w:pPr>
    <w:rPr>
      <w:sz w:val="18"/>
      <w:szCs w:val="18"/>
    </w:rPr>
  </w:style>
  <w:style w:type="paragraph" w:styleId="32">
    <w:name w:val="header"/>
    <w:basedOn w:val="1"/>
    <w:link w:val="78"/>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4">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37">
    <w:name w:val="List 5"/>
    <w:basedOn w:val="1"/>
    <w:qFormat/>
    <w:uiPriority w:val="0"/>
    <w:pPr>
      <w:ind w:left="2100" w:hanging="420"/>
    </w:pPr>
    <w:rPr>
      <w:szCs w:val="20"/>
    </w:rPr>
  </w:style>
  <w:style w:type="paragraph" w:styleId="38">
    <w:name w:val="Body Text Indent 3"/>
    <w:basedOn w:val="1"/>
    <w:link w:val="79"/>
    <w:qFormat/>
    <w:uiPriority w:val="0"/>
    <w:pPr>
      <w:spacing w:after="120"/>
      <w:ind w:left="420" w:leftChars="200"/>
    </w:pPr>
    <w:rPr>
      <w:sz w:val="16"/>
      <w:szCs w:val="16"/>
    </w:rPr>
  </w:style>
  <w:style w:type="paragraph" w:styleId="39">
    <w:name w:val="toc 2"/>
    <w:basedOn w:val="1"/>
    <w:next w:val="1"/>
    <w:qFormat/>
    <w:uiPriority w:val="39"/>
    <w:pPr>
      <w:ind w:left="420" w:leftChars="200"/>
    </w:pPr>
  </w:style>
  <w:style w:type="paragraph" w:styleId="40">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1">
    <w:name w:val="Body Text 2"/>
    <w:basedOn w:val="1"/>
    <w:link w:val="80"/>
    <w:qFormat/>
    <w:uiPriority w:val="0"/>
    <w:pPr>
      <w:spacing w:after="120" w:line="480" w:lineRule="auto"/>
    </w:pPr>
  </w:style>
  <w:style w:type="paragraph" w:styleId="42">
    <w:name w:val="List 4"/>
    <w:basedOn w:val="1"/>
    <w:qFormat/>
    <w:uiPriority w:val="0"/>
    <w:pPr>
      <w:ind w:left="100" w:leftChars="600" w:hanging="200" w:hangingChars="200"/>
    </w:pPr>
  </w:style>
  <w:style w:type="paragraph" w:styleId="43">
    <w:name w:val="List Continue 2"/>
    <w:basedOn w:val="1"/>
    <w:qFormat/>
    <w:uiPriority w:val="0"/>
    <w:pPr>
      <w:spacing w:after="120"/>
      <w:ind w:left="840" w:leftChars="400"/>
    </w:pPr>
  </w:style>
  <w:style w:type="paragraph" w:styleId="44">
    <w:name w:val="HTML Preformatted"/>
    <w:basedOn w:val="1"/>
    <w:link w:val="8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5">
    <w:name w:val="Normal (Web)"/>
    <w:basedOn w:val="1"/>
    <w:qFormat/>
    <w:uiPriority w:val="0"/>
    <w:pPr>
      <w:widowControl/>
      <w:spacing w:before="100" w:beforeAutospacing="1" w:after="100" w:afterAutospacing="1"/>
      <w:jc w:val="left"/>
    </w:pPr>
    <w:rPr>
      <w:rFonts w:ascii="宋体" w:hAnsi="宋体"/>
      <w:kern w:val="0"/>
      <w:sz w:val="24"/>
    </w:rPr>
  </w:style>
  <w:style w:type="paragraph" w:styleId="46">
    <w:name w:val="index 1"/>
    <w:basedOn w:val="1"/>
    <w:next w:val="1"/>
    <w:qFormat/>
    <w:uiPriority w:val="0"/>
    <w:pPr>
      <w:spacing w:line="400" w:lineRule="exact"/>
      <w:ind w:firstLine="420" w:firstLineChars="200"/>
    </w:pPr>
    <w:rPr>
      <w:rFonts w:ascii="宋体" w:hAnsi="Courier New"/>
      <w:b/>
      <w:szCs w:val="20"/>
    </w:rPr>
  </w:style>
  <w:style w:type="paragraph" w:styleId="47">
    <w:name w:val="Title"/>
    <w:basedOn w:val="1"/>
    <w:link w:val="82"/>
    <w:qFormat/>
    <w:uiPriority w:val="0"/>
    <w:pPr>
      <w:jc w:val="center"/>
    </w:pPr>
    <w:rPr>
      <w:sz w:val="30"/>
    </w:rPr>
  </w:style>
  <w:style w:type="paragraph" w:styleId="48">
    <w:name w:val="annotation subject"/>
    <w:basedOn w:val="17"/>
    <w:next w:val="17"/>
    <w:link w:val="83"/>
    <w:qFormat/>
    <w:uiPriority w:val="0"/>
    <w:rPr>
      <w:b/>
      <w:bCs/>
    </w:rPr>
  </w:style>
  <w:style w:type="paragraph" w:styleId="49">
    <w:name w:val="Body Text First Indent"/>
    <w:basedOn w:val="19"/>
    <w:link w:val="84"/>
    <w:qFormat/>
    <w:uiPriority w:val="0"/>
    <w:pPr>
      <w:spacing w:after="120" w:line="240" w:lineRule="auto"/>
      <w:ind w:firstLine="420" w:firstLineChars="100"/>
    </w:pPr>
    <w:rPr>
      <w:sz w:val="21"/>
    </w:rPr>
  </w:style>
  <w:style w:type="paragraph" w:styleId="50">
    <w:name w:val="Body Text First Indent 2"/>
    <w:basedOn w:val="20"/>
    <w:link w:val="85"/>
    <w:qFormat/>
    <w:uiPriority w:val="0"/>
    <w:pPr>
      <w:spacing w:after="120"/>
      <w:ind w:left="420" w:leftChars="200" w:firstLine="420" w:firstLineChars="200"/>
    </w:pPr>
    <w:rPr>
      <w:rFonts w:ascii="Times New Roman" w:eastAsia="宋体"/>
      <w:sz w:val="21"/>
      <w:szCs w:val="24"/>
    </w:r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4">
    <w:name w:val="Strong"/>
    <w:qFormat/>
    <w:uiPriority w:val="0"/>
    <w:rPr>
      <w:b/>
      <w:bCs/>
    </w:rPr>
  </w:style>
  <w:style w:type="character" w:styleId="55">
    <w:name w:val="page number"/>
    <w:basedOn w:val="53"/>
    <w:qFormat/>
    <w:uiPriority w:val="0"/>
  </w:style>
  <w:style w:type="character" w:styleId="56">
    <w:name w:val="FollowedHyperlink"/>
    <w:qFormat/>
    <w:uiPriority w:val="99"/>
    <w:rPr>
      <w:color w:val="800080"/>
      <w:u w:val="single"/>
    </w:rPr>
  </w:style>
  <w:style w:type="character" w:styleId="57">
    <w:name w:val="Hyperlink"/>
    <w:qFormat/>
    <w:uiPriority w:val="99"/>
    <w:rPr>
      <w:color w:val="0000FF"/>
      <w:u w:val="single"/>
    </w:rPr>
  </w:style>
  <w:style w:type="character" w:styleId="58">
    <w:name w:val="annotation reference"/>
    <w:qFormat/>
    <w:uiPriority w:val="0"/>
    <w:rPr>
      <w:sz w:val="21"/>
      <w:szCs w:val="21"/>
    </w:rPr>
  </w:style>
  <w:style w:type="character" w:customStyle="1" w:styleId="59">
    <w:name w:val="标题 1 Char"/>
    <w:link w:val="2"/>
    <w:qFormat/>
    <w:uiPriority w:val="9"/>
    <w:rPr>
      <w:rFonts w:eastAsia="宋体"/>
      <w:b/>
      <w:bCs/>
      <w:kern w:val="44"/>
      <w:sz w:val="44"/>
      <w:szCs w:val="44"/>
      <w:lang w:val="en-US" w:eastAsia="zh-CN" w:bidi="ar-SA"/>
    </w:rPr>
  </w:style>
  <w:style w:type="character" w:customStyle="1" w:styleId="60">
    <w:name w:val="标题 2 Char"/>
    <w:link w:val="3"/>
    <w:qFormat/>
    <w:uiPriority w:val="0"/>
    <w:rPr>
      <w:rFonts w:ascii="Arial" w:hAnsi="Arial" w:eastAsia="黑体"/>
      <w:b/>
      <w:bCs/>
      <w:kern w:val="2"/>
      <w:sz w:val="32"/>
      <w:szCs w:val="32"/>
    </w:rPr>
  </w:style>
  <w:style w:type="character" w:customStyle="1" w:styleId="61">
    <w:name w:val="标题 3 Char"/>
    <w:link w:val="4"/>
    <w:qFormat/>
    <w:uiPriority w:val="0"/>
    <w:rPr>
      <w:b/>
      <w:bCs/>
      <w:kern w:val="2"/>
      <w:sz w:val="32"/>
      <w:szCs w:val="32"/>
    </w:rPr>
  </w:style>
  <w:style w:type="character" w:customStyle="1" w:styleId="62">
    <w:name w:val="标题 4 Char"/>
    <w:link w:val="5"/>
    <w:qFormat/>
    <w:uiPriority w:val="0"/>
    <w:rPr>
      <w:rFonts w:ascii="Arial" w:hAnsi="Arial" w:eastAsia="黑体"/>
      <w:sz w:val="28"/>
    </w:rPr>
  </w:style>
  <w:style w:type="character" w:customStyle="1" w:styleId="63">
    <w:name w:val="标题 5 Char"/>
    <w:link w:val="6"/>
    <w:qFormat/>
    <w:uiPriority w:val="0"/>
    <w:rPr>
      <w:b/>
      <w:kern w:val="2"/>
      <w:sz w:val="28"/>
      <w:szCs w:val="24"/>
    </w:rPr>
  </w:style>
  <w:style w:type="character" w:customStyle="1" w:styleId="64">
    <w:name w:val="标题 6 Char"/>
    <w:link w:val="8"/>
    <w:qFormat/>
    <w:uiPriority w:val="0"/>
    <w:rPr>
      <w:rFonts w:ascii="Arial" w:hAnsi="Arial" w:eastAsia="黑体"/>
      <w:b/>
      <w:kern w:val="2"/>
      <w:sz w:val="24"/>
      <w:szCs w:val="24"/>
    </w:rPr>
  </w:style>
  <w:style w:type="character" w:customStyle="1" w:styleId="65">
    <w:name w:val="标题 7 Char"/>
    <w:link w:val="9"/>
    <w:qFormat/>
    <w:uiPriority w:val="0"/>
    <w:rPr>
      <w:b/>
      <w:kern w:val="2"/>
      <w:sz w:val="24"/>
      <w:szCs w:val="24"/>
    </w:rPr>
  </w:style>
  <w:style w:type="character" w:customStyle="1" w:styleId="66">
    <w:name w:val="标题 8 Char"/>
    <w:link w:val="10"/>
    <w:qFormat/>
    <w:uiPriority w:val="0"/>
    <w:rPr>
      <w:rFonts w:ascii="Arial" w:hAnsi="Arial" w:eastAsia="黑体"/>
      <w:kern w:val="2"/>
      <w:sz w:val="24"/>
      <w:szCs w:val="24"/>
    </w:rPr>
  </w:style>
  <w:style w:type="character" w:customStyle="1" w:styleId="67">
    <w:name w:val="标题 9 Char"/>
    <w:link w:val="11"/>
    <w:qFormat/>
    <w:uiPriority w:val="0"/>
    <w:rPr>
      <w:rFonts w:ascii="Arial" w:hAnsi="Arial" w:eastAsia="黑体"/>
      <w:kern w:val="2"/>
      <w:sz w:val="21"/>
      <w:szCs w:val="24"/>
    </w:rPr>
  </w:style>
  <w:style w:type="character" w:customStyle="1" w:styleId="68">
    <w:name w:val="文档结构图 Char"/>
    <w:link w:val="16"/>
    <w:qFormat/>
    <w:uiPriority w:val="0"/>
    <w:rPr>
      <w:sz w:val="21"/>
      <w:shd w:val="clear" w:color="auto" w:fill="000080"/>
    </w:rPr>
  </w:style>
  <w:style w:type="character" w:customStyle="1" w:styleId="69">
    <w:name w:val="批注文字 Char"/>
    <w:link w:val="17"/>
    <w:qFormat/>
    <w:uiPriority w:val="0"/>
    <w:rPr>
      <w:kern w:val="2"/>
      <w:sz w:val="21"/>
      <w:szCs w:val="24"/>
    </w:rPr>
  </w:style>
  <w:style w:type="character" w:customStyle="1" w:styleId="70">
    <w:name w:val="正文文本 3 Char"/>
    <w:link w:val="18"/>
    <w:qFormat/>
    <w:uiPriority w:val="0"/>
    <w:rPr>
      <w:b/>
      <w:bCs/>
      <w:kern w:val="2"/>
      <w:sz w:val="24"/>
      <w:szCs w:val="24"/>
    </w:rPr>
  </w:style>
  <w:style w:type="character" w:customStyle="1" w:styleId="71">
    <w:name w:val="正文文本 Char"/>
    <w:link w:val="19"/>
    <w:qFormat/>
    <w:uiPriority w:val="99"/>
    <w:rPr>
      <w:kern w:val="2"/>
      <w:sz w:val="24"/>
      <w:szCs w:val="24"/>
    </w:rPr>
  </w:style>
  <w:style w:type="character" w:customStyle="1" w:styleId="72">
    <w:name w:val="正文文本缩进 Char"/>
    <w:link w:val="20"/>
    <w:qFormat/>
    <w:uiPriority w:val="99"/>
    <w:rPr>
      <w:rFonts w:ascii="仿宋_GB2312" w:eastAsia="仿宋_GB2312"/>
      <w:kern w:val="2"/>
      <w:sz w:val="32"/>
    </w:rPr>
  </w:style>
  <w:style w:type="character" w:customStyle="1" w:styleId="73">
    <w:name w:val="纯文本 Char"/>
    <w:link w:val="26"/>
    <w:qFormat/>
    <w:uiPriority w:val="99"/>
    <w:rPr>
      <w:rFonts w:ascii="宋体" w:hAnsi="Courier New" w:eastAsia="宋体" w:cs="Courier New"/>
      <w:kern w:val="2"/>
      <w:sz w:val="21"/>
      <w:szCs w:val="21"/>
      <w:lang w:val="en-US" w:eastAsia="zh-CN" w:bidi="ar-SA"/>
    </w:rPr>
  </w:style>
  <w:style w:type="character" w:customStyle="1" w:styleId="74">
    <w:name w:val="日期 Char"/>
    <w:link w:val="28"/>
    <w:qFormat/>
    <w:uiPriority w:val="0"/>
    <w:rPr>
      <w:rFonts w:ascii="宋体" w:hAnsi="Courier New" w:cs="Courier New"/>
      <w:kern w:val="2"/>
      <w:sz w:val="21"/>
      <w:szCs w:val="21"/>
    </w:rPr>
  </w:style>
  <w:style w:type="character" w:customStyle="1" w:styleId="75">
    <w:name w:val="正文文本缩进 2 Char"/>
    <w:link w:val="29"/>
    <w:qFormat/>
    <w:uiPriority w:val="0"/>
    <w:rPr>
      <w:kern w:val="2"/>
      <w:sz w:val="32"/>
    </w:rPr>
  </w:style>
  <w:style w:type="character" w:customStyle="1" w:styleId="76">
    <w:name w:val="批注框文本 Char"/>
    <w:link w:val="30"/>
    <w:qFormat/>
    <w:uiPriority w:val="0"/>
    <w:rPr>
      <w:kern w:val="2"/>
      <w:sz w:val="18"/>
      <w:szCs w:val="18"/>
    </w:rPr>
  </w:style>
  <w:style w:type="character" w:customStyle="1" w:styleId="77">
    <w:name w:val="页脚 Char"/>
    <w:link w:val="31"/>
    <w:qFormat/>
    <w:uiPriority w:val="0"/>
    <w:rPr>
      <w:kern w:val="2"/>
      <w:sz w:val="18"/>
      <w:szCs w:val="18"/>
    </w:rPr>
  </w:style>
  <w:style w:type="character" w:customStyle="1" w:styleId="78">
    <w:name w:val="页眉 Char"/>
    <w:link w:val="32"/>
    <w:qFormat/>
    <w:uiPriority w:val="99"/>
    <w:rPr>
      <w:kern w:val="2"/>
      <w:sz w:val="18"/>
      <w:szCs w:val="18"/>
    </w:rPr>
  </w:style>
  <w:style w:type="character" w:customStyle="1" w:styleId="79">
    <w:name w:val="正文文本缩进 3 Char"/>
    <w:link w:val="38"/>
    <w:qFormat/>
    <w:uiPriority w:val="0"/>
    <w:rPr>
      <w:kern w:val="2"/>
      <w:sz w:val="16"/>
      <w:szCs w:val="16"/>
    </w:rPr>
  </w:style>
  <w:style w:type="character" w:customStyle="1" w:styleId="80">
    <w:name w:val="正文文本 2 Char"/>
    <w:link w:val="41"/>
    <w:qFormat/>
    <w:uiPriority w:val="0"/>
    <w:rPr>
      <w:kern w:val="2"/>
      <w:sz w:val="21"/>
      <w:szCs w:val="24"/>
    </w:rPr>
  </w:style>
  <w:style w:type="character" w:customStyle="1" w:styleId="81">
    <w:name w:val="HTML 预设格式 Char"/>
    <w:link w:val="44"/>
    <w:qFormat/>
    <w:uiPriority w:val="0"/>
    <w:rPr>
      <w:rFonts w:ascii="黑体" w:hAnsi="Courier New" w:eastAsia="黑体" w:cs="Courier New"/>
    </w:rPr>
  </w:style>
  <w:style w:type="character" w:customStyle="1" w:styleId="82">
    <w:name w:val="标题 Char"/>
    <w:link w:val="47"/>
    <w:qFormat/>
    <w:uiPriority w:val="0"/>
    <w:rPr>
      <w:kern w:val="2"/>
      <w:sz w:val="30"/>
      <w:szCs w:val="24"/>
    </w:rPr>
  </w:style>
  <w:style w:type="character" w:customStyle="1" w:styleId="83">
    <w:name w:val="批注主题 Char"/>
    <w:link w:val="48"/>
    <w:qFormat/>
    <w:uiPriority w:val="0"/>
    <w:rPr>
      <w:b/>
      <w:bCs/>
      <w:kern w:val="2"/>
      <w:sz w:val="21"/>
      <w:szCs w:val="24"/>
    </w:rPr>
  </w:style>
  <w:style w:type="character" w:customStyle="1" w:styleId="84">
    <w:name w:val="正文首行缩进 Char"/>
    <w:link w:val="49"/>
    <w:qFormat/>
    <w:uiPriority w:val="0"/>
    <w:rPr>
      <w:kern w:val="2"/>
      <w:sz w:val="21"/>
      <w:szCs w:val="24"/>
    </w:rPr>
  </w:style>
  <w:style w:type="character" w:customStyle="1" w:styleId="85">
    <w:name w:val="正文首行缩进 2 Char"/>
    <w:link w:val="50"/>
    <w:qFormat/>
    <w:uiPriority w:val="0"/>
    <w:rPr>
      <w:kern w:val="2"/>
      <w:sz w:val="21"/>
      <w:szCs w:val="24"/>
    </w:rPr>
  </w:style>
  <w:style w:type="character" w:customStyle="1" w:styleId="86">
    <w:name w:val="white"/>
    <w:basedOn w:val="53"/>
    <w:qFormat/>
    <w:uiPriority w:val="0"/>
  </w:style>
  <w:style w:type="character" w:customStyle="1" w:styleId="87">
    <w:name w:val="style11"/>
    <w:qFormat/>
    <w:uiPriority w:val="0"/>
    <w:rPr>
      <w:rFonts w:hint="default" w:ascii="Arial" w:hAnsi="Arial" w:cs="Arial"/>
    </w:rPr>
  </w:style>
  <w:style w:type="character" w:customStyle="1" w:styleId="88">
    <w:name w:val="z-窗体顶端 Char"/>
    <w:link w:val="89"/>
    <w:qFormat/>
    <w:uiPriority w:val="0"/>
    <w:rPr>
      <w:rFonts w:ascii="Arial"/>
      <w:vanish/>
      <w:kern w:val="2"/>
      <w:sz w:val="16"/>
      <w:szCs w:val="24"/>
    </w:rPr>
  </w:style>
  <w:style w:type="paragraph" w:customStyle="1" w:styleId="89">
    <w:name w:val="_Style 88"/>
    <w:basedOn w:val="1"/>
    <w:next w:val="1"/>
    <w:link w:val="88"/>
    <w:qFormat/>
    <w:uiPriority w:val="0"/>
    <w:pPr>
      <w:pBdr>
        <w:bottom w:val="single" w:color="auto" w:sz="6" w:space="1"/>
      </w:pBdr>
      <w:jc w:val="center"/>
    </w:pPr>
    <w:rPr>
      <w:rFonts w:ascii="Arial"/>
      <w:vanish/>
      <w:sz w:val="16"/>
    </w:rPr>
  </w:style>
  <w:style w:type="character" w:customStyle="1" w:styleId="90">
    <w:name w:val="f151"/>
    <w:qFormat/>
    <w:uiPriority w:val="0"/>
    <w:rPr>
      <w:sz w:val="23"/>
      <w:szCs w:val="23"/>
    </w:rPr>
  </w:style>
  <w:style w:type="character" w:customStyle="1" w:styleId="91">
    <w:name w:val="1ji Char"/>
    <w:link w:val="92"/>
    <w:qFormat/>
    <w:uiPriority w:val="0"/>
    <w:rPr>
      <w:rFonts w:ascii="宋体" w:hAnsi="宋体" w:eastAsia="宋体"/>
      <w:b/>
      <w:bCs/>
      <w:kern w:val="44"/>
      <w:sz w:val="36"/>
      <w:szCs w:val="44"/>
      <w:lang w:val="en-US" w:eastAsia="zh-CN" w:bidi="ar-SA"/>
    </w:rPr>
  </w:style>
  <w:style w:type="paragraph" w:customStyle="1" w:styleId="92">
    <w:name w:val="1ji"/>
    <w:basedOn w:val="2"/>
    <w:link w:val="91"/>
    <w:qFormat/>
    <w:uiPriority w:val="0"/>
    <w:pPr>
      <w:keepLines w:val="0"/>
      <w:widowControl/>
      <w:spacing w:before="0" w:after="0" w:line="240" w:lineRule="auto"/>
      <w:jc w:val="center"/>
    </w:pPr>
    <w:rPr>
      <w:rFonts w:ascii="宋体" w:hAnsi="宋体"/>
      <w:sz w:val="36"/>
    </w:rPr>
  </w:style>
  <w:style w:type="character" w:customStyle="1" w:styleId="93">
    <w:name w:val="apple-converted-space"/>
    <w:qFormat/>
    <w:uiPriority w:val="0"/>
  </w:style>
  <w:style w:type="character" w:customStyle="1" w:styleId="94">
    <w:name w:val="unnamed3"/>
    <w:basedOn w:val="53"/>
    <w:qFormat/>
    <w:uiPriority w:val="0"/>
  </w:style>
  <w:style w:type="character" w:customStyle="1" w:styleId="95">
    <w:name w:val="case31"/>
    <w:qFormat/>
    <w:uiPriority w:val="0"/>
    <w:rPr>
      <w:rFonts w:hint="default" w:ascii="_x000B__x000C_" w:hAnsi="_x000B__x000C_"/>
      <w:sz w:val="21"/>
      <w:szCs w:val="21"/>
    </w:rPr>
  </w:style>
  <w:style w:type="character" w:customStyle="1" w:styleId="96">
    <w:name w:val="gray12"/>
    <w:basedOn w:val="53"/>
    <w:qFormat/>
    <w:uiPriority w:val="0"/>
  </w:style>
  <w:style w:type="character" w:customStyle="1" w:styleId="97">
    <w:name w:val="text11"/>
    <w:qFormat/>
    <w:uiPriority w:val="0"/>
    <w:rPr>
      <w:rFonts w:hint="default" w:ascii="Verdana" w:hAnsi="Verdana"/>
      <w:color w:val="4E4E4E"/>
      <w:sz w:val="18"/>
      <w:szCs w:val="18"/>
    </w:rPr>
  </w:style>
  <w:style w:type="character" w:customStyle="1" w:styleId="98">
    <w:name w:val="style21"/>
    <w:qFormat/>
    <w:uiPriority w:val="0"/>
    <w:rPr>
      <w:sz w:val="17"/>
      <w:szCs w:val="17"/>
    </w:rPr>
  </w:style>
  <w:style w:type="character" w:customStyle="1" w:styleId="99">
    <w:name w:val="mark8"/>
    <w:qFormat/>
    <w:uiPriority w:val="0"/>
    <w:rPr>
      <w:b/>
      <w:bCs/>
      <w:sz w:val="21"/>
      <w:szCs w:val="21"/>
    </w:rPr>
  </w:style>
  <w:style w:type="character" w:customStyle="1" w:styleId="100">
    <w:name w:val="font01"/>
    <w:qFormat/>
    <w:uiPriority w:val="0"/>
    <w:rPr>
      <w:rFonts w:hint="eastAsia" w:ascii="宋体" w:hAnsi="宋体" w:eastAsia="宋体"/>
      <w:color w:val="000000"/>
      <w:sz w:val="22"/>
      <w:szCs w:val="22"/>
      <w:u w:val="none"/>
    </w:rPr>
  </w:style>
  <w:style w:type="character" w:customStyle="1" w:styleId="101">
    <w:name w:val="content2"/>
    <w:basedOn w:val="53"/>
    <w:qFormat/>
    <w:uiPriority w:val="0"/>
  </w:style>
  <w:style w:type="character" w:customStyle="1" w:styleId="102">
    <w:name w:val="1051"/>
    <w:qFormat/>
    <w:uiPriority w:val="0"/>
    <w:rPr>
      <w:sz w:val="21"/>
      <w:szCs w:val="21"/>
    </w:rPr>
  </w:style>
  <w:style w:type="character" w:customStyle="1" w:styleId="103">
    <w:name w:val="062"/>
    <w:qFormat/>
    <w:uiPriority w:val="0"/>
    <w:rPr>
      <w:rFonts w:ascii="宋体" w:hAnsi="宋体"/>
      <w:b/>
      <w:bCs/>
      <w:sz w:val="32"/>
    </w:rPr>
  </w:style>
  <w:style w:type="character" w:customStyle="1" w:styleId="104">
    <w:name w:val="标题3 Char"/>
    <w:link w:val="105"/>
    <w:qFormat/>
    <w:uiPriority w:val="0"/>
    <w:rPr>
      <w:rFonts w:ascii="宋体" w:hAnsi="宋体"/>
      <w:b/>
      <w:bCs/>
      <w:kern w:val="44"/>
      <w:sz w:val="24"/>
      <w:szCs w:val="24"/>
    </w:rPr>
  </w:style>
  <w:style w:type="paragraph" w:customStyle="1" w:styleId="105">
    <w:name w:val="标题3"/>
    <w:basedOn w:val="2"/>
    <w:link w:val="104"/>
    <w:qFormat/>
    <w:uiPriority w:val="0"/>
    <w:pPr>
      <w:spacing w:before="0" w:beforeLines="50" w:after="0" w:afterLines="50" w:line="400" w:lineRule="exact"/>
    </w:pPr>
    <w:rPr>
      <w:rFonts w:ascii="宋体" w:hAnsi="宋体"/>
      <w:sz w:val="24"/>
      <w:szCs w:val="24"/>
    </w:rPr>
  </w:style>
  <w:style w:type="character" w:customStyle="1" w:styleId="106">
    <w:name w:val="small"/>
    <w:basedOn w:val="53"/>
    <w:qFormat/>
    <w:uiPriority w:val="0"/>
  </w:style>
  <w:style w:type="character" w:customStyle="1" w:styleId="107">
    <w:name w:val="纯文本 Char1"/>
    <w:qFormat/>
    <w:uiPriority w:val="0"/>
    <w:rPr>
      <w:rFonts w:ascii="宋体" w:hAnsi="Courier New" w:eastAsia="宋体" w:cs="Courier New"/>
      <w:kern w:val="2"/>
      <w:sz w:val="21"/>
      <w:szCs w:val="21"/>
      <w:lang w:val="en-US" w:eastAsia="zh-CN" w:bidi="ar-SA"/>
    </w:rPr>
  </w:style>
  <w:style w:type="character" w:customStyle="1" w:styleId="108">
    <w:name w:val="short_text1"/>
    <w:qFormat/>
    <w:uiPriority w:val="0"/>
    <w:rPr>
      <w:sz w:val="26"/>
    </w:rPr>
  </w:style>
  <w:style w:type="character" w:customStyle="1" w:styleId="109">
    <w:name w:val="graytext1"/>
    <w:qFormat/>
    <w:uiPriority w:val="0"/>
    <w:rPr>
      <w:color w:val="666666"/>
    </w:rPr>
  </w:style>
  <w:style w:type="paragraph" w:customStyle="1" w:styleId="110">
    <w:name w:val="a9"/>
    <w:basedOn w:val="1"/>
    <w:qFormat/>
    <w:uiPriority w:val="0"/>
    <w:pPr>
      <w:widowControl/>
      <w:spacing w:before="100" w:beforeAutospacing="1" w:after="100" w:afterAutospacing="1"/>
      <w:jc w:val="left"/>
    </w:pPr>
    <w:rPr>
      <w:rFonts w:ascii="宋体" w:hAnsi="宋体" w:cs="宋体"/>
      <w:kern w:val="0"/>
      <w:sz w:val="24"/>
    </w:rPr>
  </w:style>
  <w:style w:type="paragraph" w:customStyle="1" w:styleId="111">
    <w:name w:val="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12">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13">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14">
    <w:name w:val="样式 首行缩进:  2 字符"/>
    <w:basedOn w:val="1"/>
    <w:qFormat/>
    <w:uiPriority w:val="0"/>
    <w:pPr>
      <w:spacing w:line="400" w:lineRule="exact"/>
      <w:ind w:firstLine="200" w:firstLineChars="200"/>
    </w:pPr>
    <w:rPr>
      <w:rFonts w:cs="宋体"/>
      <w:sz w:val="24"/>
    </w:rPr>
  </w:style>
  <w:style w:type="paragraph" w:customStyle="1" w:styleId="115">
    <w:name w:val="_Style 114"/>
    <w:unhideWhenUsed/>
    <w:qFormat/>
    <w:uiPriority w:val="99"/>
    <w:rPr>
      <w:rFonts w:ascii="Times New Roman" w:hAnsi="Times New Roman" w:eastAsia="宋体" w:cs="Times New Roman"/>
      <w:kern w:val="2"/>
      <w:sz w:val="21"/>
      <w:szCs w:val="24"/>
      <w:lang w:val="en-US" w:eastAsia="zh-CN" w:bidi="ar-SA"/>
    </w:rPr>
  </w:style>
  <w:style w:type="paragraph" w:customStyle="1" w:styleId="116">
    <w:name w:val="_Style 115"/>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styleId="117">
    <w:name w:val="List Paragraph"/>
    <w:basedOn w:val="1"/>
    <w:qFormat/>
    <w:uiPriority w:val="99"/>
    <w:pPr>
      <w:ind w:firstLine="420" w:firstLineChars="200"/>
    </w:pPr>
    <w:rPr>
      <w:rFonts w:ascii="Calibri" w:hAnsi="Calibri"/>
      <w:szCs w:val="22"/>
    </w:rPr>
  </w:style>
  <w:style w:type="paragraph" w:customStyle="1" w:styleId="118">
    <w:name w:val="缺省文本"/>
    <w:basedOn w:val="1"/>
    <w:qFormat/>
    <w:uiPriority w:val="0"/>
    <w:pPr>
      <w:autoSpaceDE w:val="0"/>
      <w:autoSpaceDN w:val="0"/>
      <w:adjustRightInd w:val="0"/>
      <w:spacing w:line="360" w:lineRule="auto"/>
      <w:jc w:val="left"/>
    </w:pPr>
    <w:rPr>
      <w:kern w:val="0"/>
      <w:sz w:val="24"/>
      <w:szCs w:val="20"/>
    </w:rPr>
  </w:style>
  <w:style w:type="paragraph" w:customStyle="1" w:styleId="119">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20">
    <w:name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1">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22">
    <w:name w:val="Char Char Char Char Char Char Char Char Char Char Char Char Char"/>
    <w:basedOn w:val="16"/>
    <w:qFormat/>
    <w:uiPriority w:val="0"/>
    <w:pPr>
      <w:adjustRightInd/>
      <w:spacing w:line="240" w:lineRule="auto"/>
      <w:textAlignment w:val="auto"/>
    </w:pPr>
    <w:rPr>
      <w:rFonts w:ascii="Tahoma" w:hAnsi="Tahoma"/>
      <w:kern w:val="2"/>
      <w:sz w:val="24"/>
      <w:szCs w:val="24"/>
    </w:rPr>
  </w:style>
  <w:style w:type="paragraph" w:customStyle="1" w:styleId="123">
    <w:name w:val="Char1"/>
    <w:basedOn w:val="1"/>
    <w:qFormat/>
    <w:uiPriority w:val="0"/>
    <w:rPr>
      <w:szCs w:val="21"/>
    </w:rPr>
  </w:style>
  <w:style w:type="paragraph" w:customStyle="1" w:styleId="124">
    <w:name w:val="Char Char Char Char Char Char Char Char Char Char Char Char Char Char Char Char11"/>
    <w:basedOn w:val="1"/>
    <w:qFormat/>
    <w:uiPriority w:val="0"/>
    <w:pPr>
      <w:tabs>
        <w:tab w:val="left" w:pos="360"/>
      </w:tabs>
      <w:spacing w:line="360" w:lineRule="auto"/>
      <w:ind w:left="482" w:firstLine="200" w:firstLineChars="200"/>
    </w:pPr>
    <w:rPr>
      <w:rFonts w:ascii="宋体"/>
      <w:sz w:val="24"/>
    </w:rPr>
  </w:style>
  <w:style w:type="paragraph" w:customStyle="1" w:styleId="125">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126">
    <w:name w:val="正文首行缩进两字符"/>
    <w:basedOn w:val="1"/>
    <w:qFormat/>
    <w:uiPriority w:val="0"/>
    <w:pPr>
      <w:spacing w:line="360" w:lineRule="auto"/>
      <w:ind w:firstLine="200" w:firstLineChars="200"/>
    </w:pPr>
  </w:style>
  <w:style w:type="paragraph" w:customStyle="1" w:styleId="127">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2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29">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30">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31">
    <w:name w:val="Char Char Char"/>
    <w:basedOn w:val="1"/>
    <w:qFormat/>
    <w:uiPriority w:val="0"/>
    <w:rPr>
      <w:rFonts w:ascii="Tahoma" w:hAnsi="Tahoma"/>
      <w:sz w:val="24"/>
      <w:szCs w:val="20"/>
    </w:rPr>
  </w:style>
  <w:style w:type="paragraph" w:customStyle="1" w:styleId="132">
    <w:name w:val="表格"/>
    <w:basedOn w:val="1"/>
    <w:qFormat/>
    <w:uiPriority w:val="0"/>
    <w:pPr>
      <w:spacing w:line="400" w:lineRule="exact"/>
    </w:pPr>
    <w:rPr>
      <w:sz w:val="24"/>
    </w:rPr>
  </w:style>
  <w:style w:type="paragraph" w:customStyle="1" w:styleId="13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34">
    <w:name w:val="Char Char Char Char Char Char Char"/>
    <w:basedOn w:val="1"/>
    <w:qFormat/>
    <w:uiPriority w:val="0"/>
  </w:style>
  <w:style w:type="paragraph" w:customStyle="1" w:styleId="135">
    <w:name w:val="Char41"/>
    <w:basedOn w:val="1"/>
    <w:qFormat/>
    <w:uiPriority w:val="0"/>
    <w:pPr>
      <w:tabs>
        <w:tab w:val="left" w:pos="360"/>
      </w:tabs>
      <w:ind w:left="252" w:hanging="252" w:hangingChars="140"/>
    </w:pPr>
    <w:rPr>
      <w:rFonts w:ascii="宋体"/>
      <w:sz w:val="18"/>
      <w:szCs w:val="18"/>
    </w:rPr>
  </w:style>
  <w:style w:type="paragraph" w:customStyle="1" w:styleId="136">
    <w:name w:val="Char Char Char11"/>
    <w:basedOn w:val="16"/>
    <w:qFormat/>
    <w:uiPriority w:val="0"/>
    <w:pPr>
      <w:adjustRightInd/>
      <w:spacing w:line="240" w:lineRule="auto"/>
      <w:textAlignment w:val="auto"/>
    </w:pPr>
    <w:rPr>
      <w:rFonts w:ascii="Tahoma" w:hAnsi="Tahoma"/>
      <w:kern w:val="2"/>
      <w:sz w:val="24"/>
      <w:szCs w:val="24"/>
    </w:rPr>
  </w:style>
  <w:style w:type="paragraph" w:customStyle="1" w:styleId="137">
    <w:name w:val="样式1"/>
    <w:basedOn w:val="1"/>
    <w:qFormat/>
    <w:uiPriority w:val="0"/>
    <w:pPr>
      <w:spacing w:before="120" w:after="120" w:line="300" w:lineRule="auto"/>
    </w:pPr>
    <w:rPr>
      <w:rFonts w:ascii="宋体" w:hAnsi="宋体"/>
      <w:b/>
      <w:sz w:val="24"/>
      <w:szCs w:val="20"/>
    </w:rPr>
  </w:style>
  <w:style w:type="paragraph" w:customStyle="1" w:styleId="138">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kern w:val="0"/>
      <w:szCs w:val="21"/>
    </w:rPr>
  </w:style>
  <w:style w:type="paragraph" w:customStyle="1" w:styleId="139">
    <w:name w:val="Char Char Char Char Char Char Char11"/>
    <w:basedOn w:val="1"/>
    <w:qFormat/>
    <w:uiPriority w:val="0"/>
  </w:style>
  <w:style w:type="paragraph" w:customStyle="1" w:styleId="140">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41">
    <w:name w:val="次小点说明 Char"/>
    <w:basedOn w:val="7"/>
    <w:qFormat/>
    <w:uiPriority w:val="0"/>
    <w:pPr>
      <w:ind w:firstLine="0"/>
    </w:pPr>
    <w:rPr>
      <w:sz w:val="24"/>
      <w:szCs w:val="24"/>
    </w:rPr>
  </w:style>
  <w:style w:type="paragraph" w:customStyle="1" w:styleId="142">
    <w:name w:val="五号正文（标准）"/>
    <w:basedOn w:val="1"/>
    <w:qFormat/>
    <w:uiPriority w:val="0"/>
    <w:pPr>
      <w:spacing w:line="360" w:lineRule="auto"/>
      <w:ind w:right="55" w:firstLine="560" w:firstLineChars="200"/>
    </w:pPr>
    <w:rPr>
      <w:rFonts w:eastAsia="仿宋_GB2312"/>
      <w:sz w:val="28"/>
      <w:szCs w:val="20"/>
    </w:rPr>
  </w:style>
  <w:style w:type="paragraph" w:customStyle="1" w:styleId="14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4">
    <w:name w:val="Char211"/>
    <w:basedOn w:val="1"/>
    <w:qFormat/>
    <w:uiPriority w:val="0"/>
    <w:pPr>
      <w:widowControl/>
      <w:spacing w:after="160" w:line="240" w:lineRule="exact"/>
      <w:jc w:val="left"/>
    </w:pPr>
    <w:rPr>
      <w:rFonts w:ascii="Verdana" w:hAnsi="Verdana"/>
      <w:kern w:val="0"/>
      <w:szCs w:val="20"/>
      <w:lang w:eastAsia="en-US"/>
    </w:rPr>
  </w:style>
  <w:style w:type="paragraph" w:customStyle="1" w:styleId="145">
    <w:name w:val="默认段落字体 Para Char Char Char Char Char Char Char Char Char1 Char Char Char Char"/>
    <w:basedOn w:val="1"/>
    <w:qFormat/>
    <w:uiPriority w:val="0"/>
    <w:rPr>
      <w:rFonts w:ascii="Tahoma" w:hAnsi="Tahoma"/>
      <w:sz w:val="24"/>
      <w:szCs w:val="20"/>
    </w:rPr>
  </w:style>
  <w:style w:type="paragraph" w:customStyle="1" w:styleId="146">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47">
    <w:name w:val="Char Char Char 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8">
    <w:name w:val="Char Char Char Char Char Char Char Char Char Char Char Char Char11"/>
    <w:basedOn w:val="16"/>
    <w:qFormat/>
    <w:uiPriority w:val="0"/>
    <w:pPr>
      <w:adjustRightInd/>
      <w:spacing w:line="240" w:lineRule="auto"/>
      <w:textAlignment w:val="auto"/>
    </w:pPr>
    <w:rPr>
      <w:rFonts w:ascii="Tahoma" w:hAnsi="Tahoma"/>
      <w:kern w:val="2"/>
      <w:sz w:val="24"/>
      <w:szCs w:val="24"/>
    </w:rPr>
  </w:style>
  <w:style w:type="paragraph" w:customStyle="1" w:styleId="149">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150">
    <w:name w:val="Char Char Char Char Char Char1 Char1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51">
    <w:name w:val="Char Char Char1"/>
    <w:basedOn w:val="16"/>
    <w:qFormat/>
    <w:uiPriority w:val="0"/>
    <w:pPr>
      <w:adjustRightInd/>
      <w:spacing w:line="240" w:lineRule="auto"/>
      <w:textAlignment w:val="auto"/>
    </w:pPr>
    <w:rPr>
      <w:rFonts w:ascii="Tahoma" w:hAnsi="Tahoma"/>
      <w:kern w:val="2"/>
      <w:sz w:val="24"/>
      <w:szCs w:val="24"/>
    </w:rPr>
  </w:style>
  <w:style w:type="paragraph" w:customStyle="1" w:styleId="152">
    <w:name w:val="F2"/>
    <w:basedOn w:val="1"/>
    <w:qFormat/>
    <w:uiPriority w:val="0"/>
    <w:pPr>
      <w:autoSpaceDE w:val="0"/>
      <w:autoSpaceDN w:val="0"/>
      <w:adjustRightInd w:val="0"/>
      <w:ind w:firstLine="601"/>
      <w:textAlignment w:val="baseline"/>
    </w:pPr>
    <w:rPr>
      <w:kern w:val="0"/>
      <w:sz w:val="24"/>
      <w:szCs w:val="20"/>
    </w:rPr>
  </w:style>
  <w:style w:type="paragraph" w:customStyle="1" w:styleId="153">
    <w:name w:val="xl2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54">
    <w:name w:val="List Paragraph1"/>
    <w:basedOn w:val="1"/>
    <w:qFormat/>
    <w:uiPriority w:val="0"/>
    <w:pPr>
      <w:ind w:firstLine="420" w:firstLineChars="200"/>
    </w:pPr>
    <w:rPr>
      <w:rFonts w:ascii="Calibri" w:hAnsi="Calibri"/>
      <w:szCs w:val="22"/>
    </w:rPr>
  </w:style>
  <w:style w:type="paragraph" w:customStyle="1" w:styleId="15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56">
    <w:name w:val="默认段落字体 Para Char"/>
    <w:basedOn w:val="1"/>
    <w:qFormat/>
    <w:uiPriority w:val="0"/>
    <w:pPr>
      <w:adjustRightInd w:val="0"/>
      <w:spacing w:line="360" w:lineRule="auto"/>
    </w:pPr>
    <w:rPr>
      <w:kern w:val="0"/>
      <w:sz w:val="24"/>
      <w:szCs w:val="20"/>
    </w:rPr>
  </w:style>
  <w:style w:type="paragraph" w:customStyle="1" w:styleId="15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5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59">
    <w:name w:val="tgt1"/>
    <w:basedOn w:val="1"/>
    <w:qFormat/>
    <w:uiPriority w:val="0"/>
    <w:pPr>
      <w:widowControl/>
      <w:spacing w:after="150"/>
      <w:jc w:val="left"/>
    </w:pPr>
    <w:rPr>
      <w:rFonts w:ascii="宋体" w:hAnsi="宋体" w:cs="宋体"/>
      <w:kern w:val="0"/>
      <w:sz w:val="24"/>
    </w:rPr>
  </w:style>
  <w:style w:type="paragraph" w:customStyle="1" w:styleId="160">
    <w:name w:val="正文段"/>
    <w:basedOn w:val="1"/>
    <w:qFormat/>
    <w:uiPriority w:val="0"/>
    <w:pPr>
      <w:widowControl/>
      <w:snapToGrid w:val="0"/>
      <w:spacing w:after="156" w:afterLines="50"/>
      <w:ind w:firstLine="200" w:firstLineChars="200"/>
    </w:pPr>
    <w:rPr>
      <w:kern w:val="0"/>
      <w:sz w:val="24"/>
      <w:szCs w:val="20"/>
    </w:rPr>
  </w:style>
  <w:style w:type="paragraph" w:customStyle="1" w:styleId="161">
    <w:name w:val="1"/>
    <w:basedOn w:val="1"/>
    <w:next w:val="26"/>
    <w:qFormat/>
    <w:uiPriority w:val="0"/>
    <w:rPr>
      <w:rFonts w:ascii="宋体" w:hAnsi="Courier New"/>
      <w:szCs w:val="20"/>
    </w:rPr>
  </w:style>
  <w:style w:type="paragraph" w:customStyle="1" w:styleId="162">
    <w:name w:val="2ji"/>
    <w:basedOn w:val="3"/>
    <w:qFormat/>
    <w:uiPriority w:val="0"/>
    <w:pPr>
      <w:adjustRightInd w:val="0"/>
      <w:spacing w:before="0" w:after="0" w:line="360" w:lineRule="auto"/>
      <w:textAlignment w:val="baseline"/>
    </w:pPr>
    <w:rPr>
      <w:rFonts w:ascii="宋体" w:hAnsi="宋体" w:eastAsia="宋体"/>
      <w:kern w:val="0"/>
      <w:sz w:val="21"/>
      <w:szCs w:val="21"/>
    </w:rPr>
  </w:style>
  <w:style w:type="paragraph" w:customStyle="1" w:styleId="163">
    <w:name w:val="2-2ji"/>
    <w:basedOn w:val="3"/>
    <w:qFormat/>
    <w:uiPriority w:val="0"/>
    <w:pPr>
      <w:adjustRightInd w:val="0"/>
      <w:spacing w:before="0" w:after="0" w:line="360" w:lineRule="auto"/>
      <w:jc w:val="center"/>
      <w:textAlignment w:val="baseline"/>
    </w:pPr>
    <w:rPr>
      <w:rFonts w:ascii="宋体" w:hAnsi="宋体" w:eastAsia="宋体"/>
      <w:bCs w:val="0"/>
      <w:kern w:val="0"/>
      <w:sz w:val="36"/>
    </w:rPr>
  </w:style>
  <w:style w:type="paragraph" w:customStyle="1" w:styleId="164">
    <w:name w:val="444"/>
    <w:basedOn w:val="1"/>
    <w:qFormat/>
    <w:uiPriority w:val="0"/>
    <w:pPr>
      <w:adjustRightInd w:val="0"/>
      <w:spacing w:line="312" w:lineRule="atLeast"/>
      <w:jc w:val="center"/>
      <w:textAlignment w:val="baseline"/>
    </w:pPr>
    <w:rPr>
      <w:b/>
      <w:kern w:val="0"/>
      <w:sz w:val="36"/>
      <w:szCs w:val="36"/>
    </w:rPr>
  </w:style>
  <w:style w:type="character" w:customStyle="1" w:styleId="165">
    <w:name w:val="批注文字 字符1"/>
    <w:qFormat/>
    <w:uiPriority w:val="0"/>
    <w:rPr>
      <w:kern w:val="2"/>
      <w:sz w:val="21"/>
      <w:szCs w:val="24"/>
    </w:rPr>
  </w:style>
  <w:style w:type="character" w:customStyle="1" w:styleId="166">
    <w:name w:val="_Style 165"/>
    <w:unhideWhenUsed/>
    <w:qFormat/>
    <w:uiPriority w:val="99"/>
    <w:rPr>
      <w:color w:val="605E5C"/>
      <w:shd w:val="clear" w:color="auto" w:fill="E1DFDD"/>
    </w:rPr>
  </w:style>
  <w:style w:type="character" w:customStyle="1" w:styleId="167">
    <w:name w:val="纯文本 字符1"/>
    <w:qFormat/>
    <w:uiPriority w:val="99"/>
    <w:rPr>
      <w:rFonts w:ascii="宋体" w:hAnsi="Courier New" w:eastAsia="宋体" w:cs="Courier New"/>
      <w:kern w:val="2"/>
      <w:sz w:val="21"/>
      <w:szCs w:val="21"/>
      <w:lang w:val="en-US" w:eastAsia="zh-CN" w:bidi="ar-SA"/>
    </w:rPr>
  </w:style>
  <w:style w:type="character" w:customStyle="1" w:styleId="168">
    <w:name w:val="正文文本 字符1"/>
    <w:qFormat/>
    <w:uiPriority w:val="99"/>
    <w:rPr>
      <w:kern w:val="2"/>
      <w:sz w:val="24"/>
      <w:szCs w:val="24"/>
    </w:rPr>
  </w:style>
  <w:style w:type="paragraph" w:customStyle="1" w:styleId="169">
    <w:name w:val="正文-2字符首行缩进"/>
    <w:basedOn w:val="1"/>
    <w:link w:val="170"/>
    <w:qFormat/>
    <w:uiPriority w:val="0"/>
    <w:pPr>
      <w:widowControl/>
      <w:spacing w:line="360" w:lineRule="auto"/>
      <w:ind w:firstLine="200" w:firstLineChars="200"/>
    </w:pPr>
    <w:rPr>
      <w:rFonts w:ascii="仿宋_GB2312" w:hAnsi="Calibri" w:eastAsia="仿宋_GB2312"/>
      <w:kern w:val="0"/>
      <w:sz w:val="28"/>
      <w:szCs w:val="22"/>
    </w:rPr>
  </w:style>
  <w:style w:type="character" w:customStyle="1" w:styleId="170">
    <w:name w:val="正文-2字符首行缩进 Char"/>
    <w:link w:val="169"/>
    <w:qFormat/>
    <w:uiPriority w:val="0"/>
    <w:rPr>
      <w:rFonts w:ascii="仿宋_GB2312" w:hAnsi="Calibri" w:eastAsia="仿宋_GB2312"/>
      <w:sz w:val="28"/>
      <w:szCs w:val="22"/>
    </w:rPr>
  </w:style>
  <w:style w:type="paragraph" w:customStyle="1" w:styleId="171">
    <w:name w:val="列出段落1"/>
    <w:basedOn w:val="1"/>
    <w:qFormat/>
    <w:uiPriority w:val="99"/>
    <w:pPr>
      <w:ind w:firstLine="420" w:firstLineChars="200"/>
    </w:pPr>
    <w:rPr>
      <w:rFonts w:ascii="等线" w:hAnsi="等线" w:eastAsia="等线"/>
    </w:rPr>
  </w:style>
  <w:style w:type="character" w:customStyle="1" w:styleId="172">
    <w:name w:val="标题 3 字符1"/>
    <w:qFormat/>
    <w:uiPriority w:val="0"/>
    <w:rPr>
      <w:b/>
      <w:bCs/>
      <w:kern w:val="2"/>
      <w:sz w:val="32"/>
      <w:szCs w:val="32"/>
    </w:rPr>
  </w:style>
  <w:style w:type="character" w:customStyle="1" w:styleId="173">
    <w:name w:val="正文文本 3 字符1"/>
    <w:qFormat/>
    <w:uiPriority w:val="0"/>
    <w:rPr>
      <w:b/>
      <w:bCs/>
      <w:kern w:val="2"/>
      <w:sz w:val="24"/>
      <w:szCs w:val="24"/>
    </w:rPr>
  </w:style>
  <w:style w:type="character" w:customStyle="1" w:styleId="174">
    <w:name w:val="正文文本缩进 字符1"/>
    <w:qFormat/>
    <w:uiPriority w:val="99"/>
    <w:rPr>
      <w:rFonts w:ascii="仿宋_GB2312" w:eastAsia="仿宋_GB2312"/>
      <w:kern w:val="2"/>
      <w:sz w:val="32"/>
    </w:rPr>
  </w:style>
  <w:style w:type="character" w:customStyle="1" w:styleId="175">
    <w:name w:val="标题 4 字符"/>
    <w:semiHidden/>
    <w:qFormat/>
    <w:uiPriority w:val="9"/>
    <w:rPr>
      <w:rFonts w:ascii="等线 Light" w:hAnsi="等线 Light" w:eastAsia="等线 Light" w:cs="Times New Roman"/>
      <w:b/>
      <w:bCs/>
      <w:kern w:val="2"/>
      <w:sz w:val="28"/>
      <w:szCs w:val="28"/>
    </w:rPr>
  </w:style>
  <w:style w:type="character" w:customStyle="1" w:styleId="176">
    <w:name w:val="HTML 预设格式 字符"/>
    <w:semiHidden/>
    <w:qFormat/>
    <w:uiPriority w:val="99"/>
    <w:rPr>
      <w:rFonts w:ascii="Courier New" w:hAnsi="Courier New" w:cs="Courier New"/>
      <w:kern w:val="2"/>
    </w:rPr>
  </w:style>
  <w:style w:type="character" w:customStyle="1" w:styleId="177">
    <w:name w:val="日期 字符1"/>
    <w:qFormat/>
    <w:uiPriority w:val="0"/>
    <w:rPr>
      <w:rFonts w:ascii="宋体" w:hAnsi="Courier New" w:cs="Courier New"/>
      <w:kern w:val="2"/>
      <w:sz w:val="21"/>
      <w:szCs w:val="21"/>
    </w:rPr>
  </w:style>
  <w:style w:type="character" w:customStyle="1" w:styleId="178">
    <w:name w:val="标题 8 字符1"/>
    <w:qFormat/>
    <w:uiPriority w:val="0"/>
    <w:rPr>
      <w:rFonts w:ascii="Arial" w:hAnsi="Arial" w:eastAsia="黑体"/>
      <w:kern w:val="2"/>
      <w:sz w:val="24"/>
      <w:szCs w:val="24"/>
    </w:rPr>
  </w:style>
  <w:style w:type="character" w:customStyle="1" w:styleId="179">
    <w:name w:val="标题 6 字符"/>
    <w:semiHidden/>
    <w:qFormat/>
    <w:uiPriority w:val="9"/>
    <w:rPr>
      <w:rFonts w:ascii="等线 Light" w:hAnsi="等线 Light" w:eastAsia="等线 Light" w:cs="Times New Roman"/>
      <w:b/>
      <w:bCs/>
      <w:kern w:val="2"/>
      <w:sz w:val="24"/>
      <w:szCs w:val="24"/>
    </w:rPr>
  </w:style>
  <w:style w:type="character" w:customStyle="1" w:styleId="180">
    <w:name w:val="标题 7 字符1"/>
    <w:qFormat/>
    <w:uiPriority w:val="0"/>
    <w:rPr>
      <w:b/>
      <w:kern w:val="2"/>
      <w:sz w:val="24"/>
      <w:szCs w:val="24"/>
    </w:rPr>
  </w:style>
  <w:style w:type="character" w:customStyle="1" w:styleId="181">
    <w:name w:val="标题 4 字符1"/>
    <w:qFormat/>
    <w:uiPriority w:val="0"/>
    <w:rPr>
      <w:rFonts w:ascii="Arial" w:hAnsi="Arial" w:eastAsia="黑体"/>
      <w:sz w:val="28"/>
    </w:rPr>
  </w:style>
  <w:style w:type="character" w:customStyle="1" w:styleId="182">
    <w:name w:val="正文文本首行缩进 2 字符1"/>
    <w:qFormat/>
    <w:uiPriority w:val="0"/>
    <w:rPr>
      <w:kern w:val="2"/>
      <w:sz w:val="21"/>
      <w:szCs w:val="24"/>
    </w:rPr>
  </w:style>
  <w:style w:type="character" w:customStyle="1" w:styleId="183">
    <w:name w:val="标题 7 字符"/>
    <w:semiHidden/>
    <w:qFormat/>
    <w:uiPriority w:val="9"/>
    <w:rPr>
      <w:b/>
      <w:bCs/>
      <w:kern w:val="2"/>
      <w:sz w:val="24"/>
      <w:szCs w:val="24"/>
    </w:rPr>
  </w:style>
  <w:style w:type="character" w:customStyle="1" w:styleId="184">
    <w:name w:val="批注主题 字符"/>
    <w:qFormat/>
    <w:uiPriority w:val="0"/>
    <w:rPr>
      <w:b/>
      <w:bCs/>
      <w:kern w:val="2"/>
      <w:sz w:val="21"/>
      <w:szCs w:val="24"/>
    </w:rPr>
  </w:style>
  <w:style w:type="character" w:customStyle="1" w:styleId="185">
    <w:name w:val="批注主题 字符1"/>
    <w:qFormat/>
    <w:uiPriority w:val="0"/>
    <w:rPr>
      <w:b/>
      <w:bCs/>
      <w:kern w:val="2"/>
      <w:sz w:val="21"/>
      <w:szCs w:val="24"/>
    </w:rPr>
  </w:style>
  <w:style w:type="character" w:customStyle="1" w:styleId="186">
    <w:name w:val="正文文本首行缩进 字符"/>
    <w:semiHidden/>
    <w:qFormat/>
    <w:uiPriority w:val="99"/>
  </w:style>
  <w:style w:type="character" w:customStyle="1" w:styleId="187">
    <w:name w:val="标题 5 字符"/>
    <w:semiHidden/>
    <w:qFormat/>
    <w:uiPriority w:val="9"/>
    <w:rPr>
      <w:b/>
      <w:bCs/>
      <w:kern w:val="2"/>
      <w:sz w:val="28"/>
      <w:szCs w:val="28"/>
    </w:rPr>
  </w:style>
  <w:style w:type="character" w:customStyle="1" w:styleId="188">
    <w:name w:val="正文文本缩进 字符"/>
    <w:semiHidden/>
    <w:qFormat/>
    <w:uiPriority w:val="99"/>
    <w:rPr>
      <w:kern w:val="2"/>
      <w:sz w:val="21"/>
      <w:szCs w:val="24"/>
    </w:rPr>
  </w:style>
  <w:style w:type="character" w:customStyle="1" w:styleId="189">
    <w:name w:val="页眉 字符"/>
    <w:semiHidden/>
    <w:qFormat/>
    <w:uiPriority w:val="99"/>
    <w:rPr>
      <w:kern w:val="2"/>
      <w:sz w:val="18"/>
      <w:szCs w:val="18"/>
    </w:rPr>
  </w:style>
  <w:style w:type="character" w:customStyle="1" w:styleId="190">
    <w:name w:val="标题 字符"/>
    <w:qFormat/>
    <w:uiPriority w:val="10"/>
    <w:rPr>
      <w:rFonts w:ascii="等线 Light" w:hAnsi="等线 Light" w:eastAsia="等线 Light" w:cs="Times New Roman"/>
      <w:b/>
      <w:bCs/>
      <w:kern w:val="2"/>
      <w:sz w:val="32"/>
      <w:szCs w:val="32"/>
    </w:rPr>
  </w:style>
  <w:style w:type="character" w:customStyle="1" w:styleId="191">
    <w:name w:val="批注框文本 字符1"/>
    <w:qFormat/>
    <w:uiPriority w:val="0"/>
    <w:rPr>
      <w:kern w:val="2"/>
      <w:sz w:val="18"/>
      <w:szCs w:val="18"/>
    </w:rPr>
  </w:style>
  <w:style w:type="character" w:customStyle="1" w:styleId="192">
    <w:name w:val="页脚 字符1"/>
    <w:qFormat/>
    <w:uiPriority w:val="0"/>
    <w:rPr>
      <w:kern w:val="2"/>
      <w:sz w:val="18"/>
      <w:szCs w:val="18"/>
    </w:rPr>
  </w:style>
  <w:style w:type="character" w:customStyle="1" w:styleId="193">
    <w:name w:val="批注文字 字符"/>
    <w:qFormat/>
    <w:uiPriority w:val="0"/>
    <w:rPr>
      <w:kern w:val="2"/>
      <w:sz w:val="21"/>
      <w:szCs w:val="24"/>
    </w:rPr>
  </w:style>
  <w:style w:type="character" w:customStyle="1" w:styleId="194">
    <w:name w:val="标题 2 字符"/>
    <w:semiHidden/>
    <w:qFormat/>
    <w:uiPriority w:val="9"/>
    <w:rPr>
      <w:rFonts w:ascii="等线 Light" w:hAnsi="等线 Light" w:eastAsia="等线 Light" w:cs="Times New Roman"/>
      <w:b/>
      <w:bCs/>
      <w:kern w:val="2"/>
      <w:sz w:val="32"/>
      <w:szCs w:val="32"/>
    </w:rPr>
  </w:style>
  <w:style w:type="character" w:customStyle="1" w:styleId="195">
    <w:name w:val="文档结构图 字符"/>
    <w:semiHidden/>
    <w:qFormat/>
    <w:uiPriority w:val="99"/>
    <w:rPr>
      <w:rFonts w:ascii="Microsoft YaHei UI" w:eastAsia="Microsoft YaHei UI"/>
      <w:kern w:val="2"/>
      <w:sz w:val="18"/>
      <w:szCs w:val="18"/>
    </w:rPr>
  </w:style>
  <w:style w:type="character" w:customStyle="1" w:styleId="196">
    <w:name w:val="z-窗体顶端 字符1"/>
    <w:link w:val="197"/>
    <w:qFormat/>
    <w:uiPriority w:val="0"/>
    <w:rPr>
      <w:rFonts w:ascii="Arial"/>
      <w:vanish/>
      <w:kern w:val="2"/>
      <w:sz w:val="16"/>
      <w:szCs w:val="24"/>
    </w:rPr>
  </w:style>
  <w:style w:type="paragraph" w:customStyle="1" w:styleId="197">
    <w:name w:val="z-窗体顶端1"/>
    <w:basedOn w:val="1"/>
    <w:next w:val="1"/>
    <w:link w:val="196"/>
    <w:qFormat/>
    <w:uiPriority w:val="0"/>
    <w:pPr>
      <w:pBdr>
        <w:bottom w:val="single" w:color="auto" w:sz="6" w:space="1"/>
      </w:pBdr>
      <w:jc w:val="center"/>
    </w:pPr>
    <w:rPr>
      <w:rFonts w:ascii="Arial"/>
      <w:vanish/>
      <w:sz w:val="16"/>
    </w:rPr>
  </w:style>
  <w:style w:type="character" w:customStyle="1" w:styleId="198">
    <w:name w:val="highlight"/>
    <w:qFormat/>
    <w:uiPriority w:val="0"/>
  </w:style>
  <w:style w:type="character" w:customStyle="1" w:styleId="199">
    <w:name w:val="标题 字符1"/>
    <w:qFormat/>
    <w:uiPriority w:val="0"/>
    <w:rPr>
      <w:kern w:val="2"/>
      <w:sz w:val="30"/>
      <w:szCs w:val="24"/>
    </w:rPr>
  </w:style>
  <w:style w:type="character" w:customStyle="1" w:styleId="200">
    <w:name w:val="标题 1 字符1"/>
    <w:qFormat/>
    <w:uiPriority w:val="9"/>
    <w:rPr>
      <w:rFonts w:eastAsia="宋体"/>
      <w:b/>
      <w:bCs/>
      <w:kern w:val="44"/>
      <w:sz w:val="44"/>
      <w:szCs w:val="44"/>
      <w:lang w:val="en-US" w:eastAsia="zh-CN" w:bidi="ar-SA"/>
    </w:rPr>
  </w:style>
  <w:style w:type="character" w:customStyle="1" w:styleId="201">
    <w:name w:val="HTML 预设格式 字符1"/>
    <w:qFormat/>
    <w:uiPriority w:val="0"/>
    <w:rPr>
      <w:rFonts w:ascii="黑体" w:hAnsi="Courier New" w:eastAsia="黑体" w:cs="Courier New"/>
    </w:rPr>
  </w:style>
  <w:style w:type="character" w:customStyle="1" w:styleId="202">
    <w:name w:val="批注框文本 字符"/>
    <w:semiHidden/>
    <w:qFormat/>
    <w:uiPriority w:val="99"/>
    <w:rPr>
      <w:kern w:val="2"/>
      <w:sz w:val="18"/>
      <w:szCs w:val="18"/>
    </w:rPr>
  </w:style>
  <w:style w:type="character" w:customStyle="1" w:styleId="203">
    <w:name w:val="正文文本 3 字符"/>
    <w:semiHidden/>
    <w:qFormat/>
    <w:uiPriority w:val="99"/>
    <w:rPr>
      <w:kern w:val="2"/>
      <w:sz w:val="16"/>
      <w:szCs w:val="16"/>
    </w:rPr>
  </w:style>
  <w:style w:type="character" w:customStyle="1" w:styleId="204">
    <w:name w:val="正文文本缩进 3 字符1"/>
    <w:qFormat/>
    <w:uiPriority w:val="0"/>
    <w:rPr>
      <w:kern w:val="2"/>
      <w:sz w:val="16"/>
      <w:szCs w:val="16"/>
    </w:rPr>
  </w:style>
  <w:style w:type="character" w:customStyle="1" w:styleId="205">
    <w:name w:val="fd"/>
    <w:qFormat/>
    <w:uiPriority w:val="0"/>
  </w:style>
  <w:style w:type="character" w:customStyle="1" w:styleId="206">
    <w:name w:val="标题 9 字符"/>
    <w:semiHidden/>
    <w:qFormat/>
    <w:uiPriority w:val="9"/>
    <w:rPr>
      <w:rFonts w:ascii="等线 Light" w:hAnsi="等线 Light" w:eastAsia="等线 Light" w:cs="Times New Roman"/>
      <w:kern w:val="2"/>
      <w:sz w:val="21"/>
      <w:szCs w:val="21"/>
    </w:rPr>
  </w:style>
  <w:style w:type="character" w:customStyle="1" w:styleId="207">
    <w:name w:val="标题 5 字符1"/>
    <w:qFormat/>
    <w:uiPriority w:val="0"/>
    <w:rPr>
      <w:b/>
      <w:kern w:val="2"/>
      <w:sz w:val="28"/>
      <w:szCs w:val="24"/>
    </w:rPr>
  </w:style>
  <w:style w:type="character" w:customStyle="1" w:styleId="208">
    <w:name w:val="标题 2 字符1"/>
    <w:qFormat/>
    <w:uiPriority w:val="0"/>
    <w:rPr>
      <w:rFonts w:ascii="Arial" w:hAnsi="Arial" w:eastAsia="黑体"/>
      <w:b/>
      <w:bCs/>
      <w:kern w:val="2"/>
      <w:sz w:val="32"/>
      <w:szCs w:val="32"/>
    </w:rPr>
  </w:style>
  <w:style w:type="character" w:customStyle="1" w:styleId="209">
    <w:name w:val="正文文本缩进 2 字符"/>
    <w:semiHidden/>
    <w:qFormat/>
    <w:uiPriority w:val="99"/>
    <w:rPr>
      <w:kern w:val="2"/>
      <w:sz w:val="21"/>
      <w:szCs w:val="24"/>
    </w:rPr>
  </w:style>
  <w:style w:type="character" w:customStyle="1" w:styleId="210">
    <w:name w:val="z-窗体顶端 字符"/>
    <w:semiHidden/>
    <w:qFormat/>
    <w:uiPriority w:val="99"/>
    <w:rPr>
      <w:rFonts w:ascii="Arial" w:hAnsi="Arial" w:cs="Arial"/>
      <w:vanish/>
      <w:kern w:val="2"/>
      <w:sz w:val="16"/>
      <w:szCs w:val="16"/>
    </w:rPr>
  </w:style>
  <w:style w:type="character" w:customStyle="1" w:styleId="211">
    <w:name w:val="标题 6 字符1"/>
    <w:qFormat/>
    <w:uiPriority w:val="0"/>
    <w:rPr>
      <w:rFonts w:ascii="Arial" w:hAnsi="Arial" w:eastAsia="黑体"/>
      <w:b/>
      <w:kern w:val="2"/>
      <w:sz w:val="24"/>
      <w:szCs w:val="24"/>
    </w:rPr>
  </w:style>
  <w:style w:type="character" w:customStyle="1" w:styleId="212">
    <w:name w:val="正文文本 2 字符1"/>
    <w:qFormat/>
    <w:uiPriority w:val="0"/>
    <w:rPr>
      <w:kern w:val="2"/>
      <w:sz w:val="21"/>
      <w:szCs w:val="24"/>
    </w:rPr>
  </w:style>
  <w:style w:type="character" w:customStyle="1" w:styleId="213">
    <w:name w:val="标题 3 字符"/>
    <w:semiHidden/>
    <w:qFormat/>
    <w:uiPriority w:val="9"/>
    <w:rPr>
      <w:b/>
      <w:bCs/>
      <w:kern w:val="2"/>
      <w:sz w:val="32"/>
      <w:szCs w:val="32"/>
    </w:rPr>
  </w:style>
  <w:style w:type="character" w:customStyle="1" w:styleId="214">
    <w:name w:val="正文文本 2 字符"/>
    <w:semiHidden/>
    <w:qFormat/>
    <w:uiPriority w:val="99"/>
    <w:rPr>
      <w:kern w:val="2"/>
      <w:sz w:val="21"/>
      <w:szCs w:val="24"/>
    </w:rPr>
  </w:style>
  <w:style w:type="character" w:customStyle="1" w:styleId="215">
    <w:name w:val="标题 1 字符"/>
    <w:qFormat/>
    <w:uiPriority w:val="9"/>
    <w:rPr>
      <w:b/>
      <w:bCs/>
      <w:kern w:val="44"/>
      <w:sz w:val="44"/>
      <w:szCs w:val="44"/>
    </w:rPr>
  </w:style>
  <w:style w:type="character" w:customStyle="1" w:styleId="216">
    <w:name w:val="页脚 字符"/>
    <w:qFormat/>
    <w:uiPriority w:val="99"/>
    <w:rPr>
      <w:kern w:val="2"/>
      <w:sz w:val="18"/>
      <w:szCs w:val="18"/>
    </w:rPr>
  </w:style>
  <w:style w:type="character" w:customStyle="1" w:styleId="217">
    <w:name w:val="正文文本首行缩进 2 字符"/>
    <w:semiHidden/>
    <w:qFormat/>
    <w:uiPriority w:val="99"/>
  </w:style>
  <w:style w:type="character" w:customStyle="1" w:styleId="218">
    <w:name w:val="文档结构图 字符1"/>
    <w:qFormat/>
    <w:uiPriority w:val="0"/>
    <w:rPr>
      <w:sz w:val="21"/>
      <w:shd w:val="clear" w:color="auto" w:fill="000080"/>
    </w:rPr>
  </w:style>
  <w:style w:type="character" w:customStyle="1" w:styleId="219">
    <w:name w:val="正文文本首行缩进 字符1"/>
    <w:qFormat/>
    <w:uiPriority w:val="0"/>
    <w:rPr>
      <w:kern w:val="2"/>
      <w:sz w:val="21"/>
      <w:szCs w:val="24"/>
    </w:rPr>
  </w:style>
  <w:style w:type="character" w:customStyle="1" w:styleId="220">
    <w:name w:val="日期 字符"/>
    <w:semiHidden/>
    <w:qFormat/>
    <w:uiPriority w:val="99"/>
    <w:rPr>
      <w:kern w:val="2"/>
      <w:sz w:val="21"/>
      <w:szCs w:val="24"/>
    </w:rPr>
  </w:style>
  <w:style w:type="character" w:customStyle="1" w:styleId="221">
    <w:name w:val="纯文本 字符"/>
    <w:qFormat/>
    <w:uiPriority w:val="99"/>
    <w:rPr>
      <w:rFonts w:ascii="等线" w:hAnsi="Courier New" w:eastAsia="等线" w:cs="Courier New"/>
      <w:kern w:val="2"/>
      <w:sz w:val="21"/>
      <w:szCs w:val="24"/>
    </w:rPr>
  </w:style>
  <w:style w:type="character" w:customStyle="1" w:styleId="222">
    <w:name w:val="正文文本缩进 2 字符1"/>
    <w:qFormat/>
    <w:uiPriority w:val="0"/>
    <w:rPr>
      <w:kern w:val="2"/>
      <w:sz w:val="32"/>
    </w:rPr>
  </w:style>
  <w:style w:type="character" w:customStyle="1" w:styleId="223">
    <w:name w:val="标题 9 字符1"/>
    <w:qFormat/>
    <w:uiPriority w:val="0"/>
    <w:rPr>
      <w:rFonts w:ascii="Arial" w:hAnsi="Arial" w:eastAsia="黑体"/>
      <w:kern w:val="2"/>
      <w:sz w:val="21"/>
      <w:szCs w:val="24"/>
    </w:rPr>
  </w:style>
  <w:style w:type="character" w:customStyle="1" w:styleId="224">
    <w:name w:val="页眉 字符1"/>
    <w:qFormat/>
    <w:uiPriority w:val="99"/>
    <w:rPr>
      <w:kern w:val="2"/>
      <w:sz w:val="18"/>
      <w:szCs w:val="18"/>
    </w:rPr>
  </w:style>
  <w:style w:type="character" w:customStyle="1" w:styleId="225">
    <w:name w:val="标题 8 字符"/>
    <w:semiHidden/>
    <w:qFormat/>
    <w:uiPriority w:val="9"/>
    <w:rPr>
      <w:rFonts w:ascii="等线 Light" w:hAnsi="等线 Light" w:eastAsia="等线 Light" w:cs="Times New Roman"/>
      <w:kern w:val="2"/>
      <w:sz w:val="24"/>
      <w:szCs w:val="24"/>
    </w:rPr>
  </w:style>
  <w:style w:type="character" w:customStyle="1" w:styleId="226">
    <w:name w:val="正文文本缩进 3 字符"/>
    <w:semiHidden/>
    <w:qFormat/>
    <w:uiPriority w:val="99"/>
    <w:rPr>
      <w:kern w:val="2"/>
      <w:sz w:val="16"/>
      <w:szCs w:val="16"/>
    </w:rPr>
  </w:style>
  <w:style w:type="character" w:customStyle="1" w:styleId="227">
    <w:name w:val="正文文本 字符"/>
    <w:semiHidden/>
    <w:qFormat/>
    <w:uiPriority w:val="99"/>
    <w:rPr>
      <w:kern w:val="2"/>
      <w:sz w:val="21"/>
      <w:szCs w:val="24"/>
    </w:rPr>
  </w:style>
  <w:style w:type="paragraph" w:customStyle="1" w:styleId="228">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29">
    <w:name w:val="paragraphindent"/>
    <w:basedOn w:val="1"/>
    <w:qFormat/>
    <w:uiPriority w:val="0"/>
    <w:pPr>
      <w:widowControl/>
      <w:spacing w:before="100" w:beforeAutospacing="1" w:after="100" w:afterAutospacing="1"/>
      <w:jc w:val="left"/>
    </w:pPr>
    <w:rPr>
      <w:rFonts w:ascii="宋体" w:hAnsi="宋体" w:cs="宋体"/>
      <w:kern w:val="0"/>
      <w:sz w:val="24"/>
    </w:rPr>
  </w:style>
  <w:style w:type="paragraph" w:customStyle="1" w:styleId="230">
    <w:name w:val="_Style 109"/>
    <w:basedOn w:val="1"/>
    <w:next w:val="117"/>
    <w:qFormat/>
    <w:uiPriority w:val="34"/>
    <w:pPr>
      <w:ind w:firstLine="420" w:firstLineChars="200"/>
    </w:pPr>
    <w:rPr>
      <w:rFonts w:ascii="Calibri" w:hAnsi="Calibri"/>
      <w:szCs w:val="22"/>
    </w:rPr>
  </w:style>
  <w:style w:type="paragraph" w:customStyle="1" w:styleId="231">
    <w:name w:val="Char Char Char Char Char Char Char1"/>
    <w:basedOn w:val="1"/>
    <w:qFormat/>
    <w:uiPriority w:val="0"/>
  </w:style>
  <w:style w:type="paragraph" w:customStyle="1" w:styleId="232">
    <w:name w:val="Char21"/>
    <w:basedOn w:val="1"/>
    <w:qFormat/>
    <w:uiPriority w:val="0"/>
    <w:pPr>
      <w:widowControl/>
      <w:spacing w:after="160" w:line="240" w:lineRule="exact"/>
      <w:jc w:val="left"/>
    </w:pPr>
    <w:rPr>
      <w:rFonts w:ascii="Verdana" w:hAnsi="Verdana"/>
      <w:kern w:val="0"/>
      <w:szCs w:val="20"/>
      <w:lang w:eastAsia="en-US"/>
    </w:rPr>
  </w:style>
  <w:style w:type="paragraph" w:customStyle="1" w:styleId="233">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234">
    <w:name w:val="Char Char Char Char Char Char Char Char Char Char Char Char Char1"/>
    <w:basedOn w:val="16"/>
    <w:qFormat/>
    <w:uiPriority w:val="0"/>
    <w:pPr>
      <w:adjustRightInd/>
      <w:spacing w:line="240" w:lineRule="auto"/>
      <w:textAlignment w:val="auto"/>
    </w:pPr>
    <w:rPr>
      <w:rFonts w:ascii="Tahoma" w:hAnsi="Tahoma"/>
      <w:kern w:val="2"/>
      <w:sz w:val="24"/>
      <w:szCs w:val="24"/>
    </w:rPr>
  </w:style>
  <w:style w:type="paragraph" w:customStyle="1" w:styleId="235">
    <w:name w:val="Char4"/>
    <w:basedOn w:val="1"/>
    <w:qFormat/>
    <w:uiPriority w:val="0"/>
    <w:pPr>
      <w:tabs>
        <w:tab w:val="left" w:pos="360"/>
      </w:tabs>
      <w:ind w:left="252" w:hanging="252" w:hangingChars="140"/>
    </w:pPr>
    <w:rPr>
      <w:rFonts w:ascii="宋体"/>
      <w:sz w:val="18"/>
      <w:szCs w:val="18"/>
    </w:rPr>
  </w:style>
  <w:style w:type="paragraph" w:customStyle="1" w:styleId="236">
    <w:name w:val="Char Char Char2"/>
    <w:basedOn w:val="1"/>
    <w:qFormat/>
    <w:uiPriority w:val="0"/>
    <w:rPr>
      <w:rFonts w:ascii="Tahoma" w:hAnsi="Tahoma"/>
      <w:sz w:val="24"/>
      <w:szCs w:val="20"/>
    </w:rPr>
  </w:style>
  <w:style w:type="paragraph" w:customStyle="1" w:styleId="237">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8">
    <w:name w:val="Char Char Char Char Char Char1 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39">
    <w:name w:val="修订1"/>
    <w:unhideWhenUsed/>
    <w:qFormat/>
    <w:uiPriority w:val="99"/>
    <w:rPr>
      <w:rFonts w:ascii="Times New Roman" w:hAnsi="Times New Roman" w:eastAsia="宋体" w:cs="Times New Roman"/>
      <w:kern w:val="2"/>
      <w:sz w:val="21"/>
      <w:szCs w:val="24"/>
      <w:lang w:val="en-US" w:eastAsia="zh-CN" w:bidi="ar-SA"/>
    </w:rPr>
  </w:style>
  <w:style w:type="character" w:customStyle="1" w:styleId="240">
    <w:name w:val="未处理的提及1"/>
    <w:unhideWhenUsed/>
    <w:qFormat/>
    <w:uiPriority w:val="99"/>
    <w:rPr>
      <w:color w:val="605E5C"/>
      <w:shd w:val="clear" w:color="auto" w:fill="E1DFDD"/>
    </w:rPr>
  </w:style>
  <w:style w:type="character" w:styleId="241">
    <w:name w:val="Placeholder Text"/>
    <w:unhideWhenUsed/>
    <w:qFormat/>
    <w:uiPriority w:val="99"/>
    <w:rPr>
      <w:color w:val="808080"/>
    </w:rPr>
  </w:style>
  <w:style w:type="character" w:customStyle="1" w:styleId="242">
    <w:name w:val="未处理的提及2"/>
    <w:unhideWhenUsed/>
    <w:qFormat/>
    <w:uiPriority w:val="99"/>
    <w:rPr>
      <w:color w:val="605E5C"/>
      <w:shd w:val="clear" w:color="auto" w:fill="E1DFDD"/>
    </w:rPr>
  </w:style>
  <w:style w:type="character" w:customStyle="1" w:styleId="243">
    <w:name w:val="15"/>
    <w:qFormat/>
    <w:uiPriority w:val="0"/>
    <w:rPr>
      <w:rFonts w:hint="eastAsia" w:ascii="宋体" w:hAnsi="宋体" w:eastAsia="宋体"/>
      <w:color w:val="000000"/>
      <w:spacing w:val="0"/>
      <w:sz w:val="22"/>
      <w:szCs w:val="22"/>
    </w:rPr>
  </w:style>
  <w:style w:type="character" w:customStyle="1" w:styleId="244">
    <w:name w:val="批注文字 字符2"/>
    <w:qFormat/>
    <w:uiPriority w:val="0"/>
    <w:rPr>
      <w:kern w:val="2"/>
      <w:sz w:val="21"/>
      <w:szCs w:val="24"/>
    </w:rPr>
  </w:style>
  <w:style w:type="paragraph" w:customStyle="1" w:styleId="245">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4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47">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248">
    <w:name w:val="Table Text"/>
    <w:basedOn w:val="1"/>
    <w:semiHidden/>
    <w:qFormat/>
    <w:uiPriority w:val="0"/>
    <w:rPr>
      <w:rFonts w:ascii="宋体" w:hAnsi="宋体" w:cs="宋体"/>
      <w:sz w:val="18"/>
      <w:szCs w:val="18"/>
      <w:lang w:eastAsia="en-US"/>
    </w:rPr>
  </w:style>
  <w:style w:type="table" w:customStyle="1" w:styleId="249">
    <w:name w:val="Table Normal"/>
    <w:semiHidden/>
    <w:unhideWhenUsed/>
    <w:qFormat/>
    <w:uiPriority w:val="0"/>
    <w:tblPr>
      <w:tblCellMar>
        <w:top w:w="0" w:type="dxa"/>
        <w:left w:w="0" w:type="dxa"/>
        <w:bottom w:w="0" w:type="dxa"/>
        <w:right w:w="0" w:type="dxa"/>
      </w:tblCellMar>
    </w:tblPr>
  </w:style>
  <w:style w:type="character" w:customStyle="1" w:styleId="250">
    <w:name w:val="font21"/>
    <w:basedOn w:val="53"/>
    <w:qFormat/>
    <w:uiPriority w:val="0"/>
    <w:rPr>
      <w:rFonts w:hint="eastAsia" w:ascii="宋体" w:hAnsi="宋体" w:eastAsia="宋体" w:cs="宋体"/>
      <w:color w:val="000000"/>
      <w:sz w:val="20"/>
      <w:szCs w:val="20"/>
      <w:u w:val="none"/>
    </w:rPr>
  </w:style>
  <w:style w:type="paragraph" w:customStyle="1" w:styleId="251">
    <w:name w:val="表格文字"/>
    <w:basedOn w:val="1"/>
    <w:next w:val="19"/>
    <w:qFormat/>
    <w:uiPriority w:val="0"/>
    <w:pPr>
      <w:adjustRightInd w:val="0"/>
      <w:spacing w:line="420" w:lineRule="atLeast"/>
      <w:jc w:val="left"/>
      <w:textAlignment w:val="baseline"/>
    </w:pPr>
    <w:rPr>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2.emf"/><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footer" Target="footer6.xml"/><Relationship Id="rId17" Type="http://schemas.openxmlformats.org/officeDocument/2006/relationships/header" Target="header10.xml"/><Relationship Id="rId16" Type="http://schemas.openxmlformats.org/officeDocument/2006/relationships/footer" Target="footer5.xml"/><Relationship Id="rId15" Type="http://schemas.openxmlformats.org/officeDocument/2006/relationships/header" Target="header9.xml"/><Relationship Id="rId14" Type="http://schemas.openxmlformats.org/officeDocument/2006/relationships/footer" Target="footer4.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95</Pages>
  <Words>164</Words>
  <Characters>205</Characters>
  <Lines>137</Lines>
  <Paragraphs>139</Paragraphs>
  <TotalTime>2</TotalTime>
  <ScaleCrop>false</ScaleCrop>
  <LinksUpToDate>false</LinksUpToDate>
  <CharactersWithSpaces>230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2020-09-14T09:21:00Z</dcterms:created>
  <dc:creator>微软用户</dc:creator>
  <cp:lastModifiedBy>admin</cp:lastModifiedBy>
  <cp:lastPrinted>2020-06-16T03:23:00Z</cp:lastPrinted>
  <dcterms:modified xsi:type="dcterms:W3CDTF">2025-12-01T09:03:27Z</dcterms:modified>
  <dc:title>桂财采〔2009〕 号</dc:title>
  <cp:revision>549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KSOTemplateDocerSaveRecord">
    <vt:lpwstr>eyJoZGlkIjoiNTZlMzdlMTY3NDA3NDgzMmMwYjVjMDZiNjFlNWI5MTIiLCJ1c2VySWQiOiIxMDg2Nzc2Mzg1In0=</vt:lpwstr>
  </property>
  <property fmtid="{D5CDD505-2E9C-101B-9397-08002B2CF9AE}" pid="13" name="ICV">
    <vt:lpwstr>6B8FFED29FD6412E9AFC3192452BD4FA_13</vt:lpwstr>
  </property>
</Properties>
</file>