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354CC5">
      <w:pPr>
        <w:tabs>
          <w:tab w:val="left" w:pos="1710"/>
        </w:tabs>
        <w:rPr>
          <w:color w:val="000000" w:themeColor="text1"/>
          <w:sz w:val="24"/>
          <w:highlight w:val="none"/>
          <w14:textFill>
            <w14:solidFill>
              <w14:schemeClr w14:val="tx1"/>
            </w14:solidFill>
          </w14:textFill>
        </w:rPr>
      </w:pPr>
      <w:bookmarkStart w:id="0" w:name="_Toc217446030"/>
      <w:bookmarkStart w:id="1" w:name="_Toc183682338"/>
    </w:p>
    <w:p w14:paraId="0E469D06">
      <w:pPr>
        <w:tabs>
          <w:tab w:val="left" w:pos="1710"/>
        </w:tabs>
        <w:rPr>
          <w:color w:val="000000" w:themeColor="text1"/>
          <w:highlight w:val="none"/>
          <w14:textFill>
            <w14:solidFill>
              <w14:schemeClr w14:val="tx1"/>
            </w14:solidFill>
          </w14:textFill>
        </w:rPr>
      </w:pPr>
    </w:p>
    <w:p w14:paraId="48B62401">
      <w:pPr>
        <w:tabs>
          <w:tab w:val="left" w:pos="1710"/>
        </w:tabs>
        <w:rPr>
          <w:color w:val="000000" w:themeColor="text1"/>
          <w:highlight w:val="none"/>
          <w14:textFill>
            <w14:solidFill>
              <w14:schemeClr w14:val="tx1"/>
            </w14:solidFill>
          </w14:textFill>
        </w:rPr>
      </w:pPr>
    </w:p>
    <w:p w14:paraId="2EE969A7">
      <w:pPr>
        <w:tabs>
          <w:tab w:val="left" w:pos="1710"/>
        </w:tabs>
        <w:rPr>
          <w:color w:val="000000" w:themeColor="text1"/>
          <w:highlight w:val="none"/>
          <w14:textFill>
            <w14:solidFill>
              <w14:schemeClr w14:val="tx1"/>
            </w14:solidFill>
          </w14:textFill>
        </w:rPr>
      </w:pPr>
    </w:p>
    <w:p w14:paraId="34E1D292">
      <w:pPr>
        <w:tabs>
          <w:tab w:val="left" w:pos="1710"/>
        </w:tabs>
        <w:rPr>
          <w:color w:val="000000" w:themeColor="text1"/>
          <w:highlight w:val="none"/>
          <w14:textFill>
            <w14:solidFill>
              <w14:schemeClr w14:val="tx1"/>
            </w14:solidFill>
          </w14:textFill>
        </w:rPr>
      </w:pPr>
    </w:p>
    <w:p w14:paraId="39774F24">
      <w:pPr>
        <w:tabs>
          <w:tab w:val="left" w:pos="1710"/>
        </w:tabs>
        <w:rPr>
          <w:color w:val="000000" w:themeColor="text1"/>
          <w:highlight w:val="none"/>
          <w14:textFill>
            <w14:solidFill>
              <w14:schemeClr w14:val="tx1"/>
            </w14:solidFill>
          </w14:textFill>
        </w:rPr>
      </w:pPr>
    </w:p>
    <w:p w14:paraId="7C191B1D">
      <w:pPr>
        <w:tabs>
          <w:tab w:val="left" w:pos="1710"/>
        </w:tabs>
        <w:rPr>
          <w:color w:val="000000" w:themeColor="text1"/>
          <w:highlight w:val="none"/>
          <w14:textFill>
            <w14:solidFill>
              <w14:schemeClr w14:val="tx1"/>
            </w14:solidFill>
          </w14:textFil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830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1195DB0">
            <w:pPr>
              <w:snapToGrid w:val="0"/>
              <w:spacing w:line="240" w:lineRule="atLeast"/>
              <w:jc w:val="center"/>
              <w:rPr>
                <w:b/>
                <w:color w:val="000000" w:themeColor="text1"/>
                <w:sz w:val="60"/>
                <w:szCs w:val="60"/>
                <w:highlight w:val="none"/>
                <w14:textFill>
                  <w14:solidFill>
                    <w14:schemeClr w14:val="tx1"/>
                  </w14:solidFill>
                </w14:textFill>
              </w:rPr>
            </w:pPr>
            <w:r>
              <w:rPr>
                <w:rFonts w:hint="eastAsia"/>
                <w:b/>
                <w:color w:val="000000" w:themeColor="text1"/>
                <w:sz w:val="60"/>
                <w:szCs w:val="60"/>
                <w:highlight w:val="none"/>
                <w14:textFill>
                  <w14:solidFill>
                    <w14:schemeClr w14:val="tx1"/>
                  </w14:solidFill>
                </w14:textFill>
              </w:rPr>
              <w:t>采购文件</w:t>
            </w:r>
          </w:p>
        </w:tc>
      </w:tr>
      <w:tr w14:paraId="2361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55B0494">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项目名称：</w:t>
            </w:r>
          </w:p>
        </w:tc>
        <w:tc>
          <w:tcPr>
            <w:tcW w:w="5433" w:type="dxa"/>
            <w:noWrap w:val="0"/>
            <w:vAlign w:val="center"/>
          </w:tcPr>
          <w:p w14:paraId="5484E9C3">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崇左市机关食堂厨房包厨服务</w:t>
            </w:r>
          </w:p>
        </w:tc>
      </w:tr>
      <w:tr w14:paraId="6AC1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D131C92">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项目编号：</w:t>
            </w:r>
          </w:p>
        </w:tc>
        <w:tc>
          <w:tcPr>
            <w:tcW w:w="5433" w:type="dxa"/>
            <w:noWrap w:val="0"/>
            <w:vAlign w:val="center"/>
          </w:tcPr>
          <w:p w14:paraId="51D0788A">
            <w:pPr>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CZZC2025-J3-990250-JDZB</w:t>
            </w:r>
          </w:p>
        </w:tc>
      </w:tr>
      <w:tr w14:paraId="67ED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5130810">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联系电话：</w:t>
            </w:r>
          </w:p>
        </w:tc>
        <w:tc>
          <w:tcPr>
            <w:tcW w:w="5433" w:type="dxa"/>
            <w:noWrap w:val="0"/>
            <w:vAlign w:val="center"/>
          </w:tcPr>
          <w:p w14:paraId="0069BC16">
            <w:pPr>
              <w:rPr>
                <w:rFonts w:hint="eastAsia" w:eastAsia="宋体"/>
                <w:b/>
                <w:color w:val="000000" w:themeColor="text1"/>
                <w:sz w:val="32"/>
                <w:szCs w:val="32"/>
                <w:highlight w:val="none"/>
                <w:lang w:val="en-US" w:eastAsia="zh-CN"/>
                <w14:textFill>
                  <w14:solidFill>
                    <w14:schemeClr w14:val="tx1"/>
                  </w14:solidFill>
                </w14:textFill>
              </w:rPr>
            </w:pPr>
            <w:r>
              <w:rPr>
                <w:b/>
                <w:color w:val="000000" w:themeColor="text1"/>
                <w:sz w:val="32"/>
                <w:szCs w:val="32"/>
                <w:highlight w:val="none"/>
                <w14:textFill>
                  <w14:solidFill>
                    <w14:schemeClr w14:val="tx1"/>
                  </w14:solidFill>
                </w14:textFill>
              </w:rPr>
              <w:t>0771-</w:t>
            </w:r>
            <w:r>
              <w:rPr>
                <w:rFonts w:hint="eastAsia"/>
                <w:b/>
                <w:color w:val="000000" w:themeColor="text1"/>
                <w:sz w:val="32"/>
                <w:szCs w:val="32"/>
                <w:highlight w:val="none"/>
                <w:lang w:eastAsia="zh-CN"/>
                <w14:textFill>
                  <w14:solidFill>
                    <w14:schemeClr w14:val="tx1"/>
                  </w14:solidFill>
                </w14:textFill>
              </w:rPr>
              <w:t>7911517</w:t>
            </w:r>
          </w:p>
        </w:tc>
      </w:tr>
      <w:tr w14:paraId="6985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59A795F8">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采购方式</w:t>
            </w:r>
          </w:p>
        </w:tc>
        <w:tc>
          <w:tcPr>
            <w:tcW w:w="5433" w:type="dxa"/>
            <w:noWrap w:val="0"/>
            <w:vAlign w:val="center"/>
          </w:tcPr>
          <w:p w14:paraId="281EA48F">
            <w:pP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竞争性谈判</w:t>
            </w:r>
          </w:p>
        </w:tc>
      </w:tr>
    </w:tbl>
    <w:p w14:paraId="6EF54B10">
      <w:pPr>
        <w:tabs>
          <w:tab w:val="left" w:pos="1710"/>
        </w:tabs>
        <w:rPr>
          <w:color w:val="000000" w:themeColor="text1"/>
          <w:highlight w:val="none"/>
          <w14:textFill>
            <w14:solidFill>
              <w14:schemeClr w14:val="tx1"/>
            </w14:solidFill>
          </w14:textFill>
        </w:rPr>
      </w:pPr>
    </w:p>
    <w:p w14:paraId="2666ABE6">
      <w:pPr>
        <w:rPr>
          <w:color w:val="000000" w:themeColor="text1"/>
          <w:highlight w:val="none"/>
          <w14:textFill>
            <w14:solidFill>
              <w14:schemeClr w14:val="tx1"/>
            </w14:solidFill>
          </w14:textFill>
        </w:rPr>
      </w:pPr>
    </w:p>
    <w:p w14:paraId="4947881A">
      <w:pPr>
        <w:rPr>
          <w:color w:val="000000" w:themeColor="text1"/>
          <w:highlight w:val="none"/>
          <w14:textFill>
            <w14:solidFill>
              <w14:schemeClr w14:val="tx1"/>
            </w14:solidFill>
          </w14:textFill>
        </w:rPr>
      </w:pPr>
    </w:p>
    <w:p w14:paraId="6D25914D">
      <w:pPr>
        <w:rPr>
          <w:color w:val="000000" w:themeColor="text1"/>
          <w:highlight w:val="none"/>
          <w14:textFill>
            <w14:solidFill>
              <w14:schemeClr w14:val="tx1"/>
            </w14:solidFill>
          </w14:textFill>
        </w:rPr>
      </w:pPr>
    </w:p>
    <w:p w14:paraId="3121BEBA">
      <w:pPr>
        <w:rPr>
          <w:color w:val="000000" w:themeColor="text1"/>
          <w:highlight w:val="none"/>
          <w14:textFill>
            <w14:solidFill>
              <w14:schemeClr w14:val="tx1"/>
            </w14:solidFill>
          </w14:textFill>
        </w:rPr>
      </w:pPr>
    </w:p>
    <w:p w14:paraId="1F93775C">
      <w:pPr>
        <w:rPr>
          <w:color w:val="000000" w:themeColor="text1"/>
          <w:highlight w:val="none"/>
          <w14:textFill>
            <w14:solidFill>
              <w14:schemeClr w14:val="tx1"/>
            </w14:solidFill>
          </w14:textFill>
        </w:rPr>
      </w:pPr>
    </w:p>
    <w:p w14:paraId="68BC6645">
      <w:pPr>
        <w:rPr>
          <w:color w:val="000000" w:themeColor="text1"/>
          <w:highlight w:val="none"/>
          <w14:textFill>
            <w14:solidFill>
              <w14:schemeClr w14:val="tx1"/>
            </w14:solidFill>
          </w14:textFill>
        </w:rPr>
      </w:pPr>
    </w:p>
    <w:p w14:paraId="26965985">
      <w:pPr>
        <w:rPr>
          <w:color w:val="000000" w:themeColor="text1"/>
          <w:highlight w:val="none"/>
          <w14:textFill>
            <w14:solidFill>
              <w14:schemeClr w14:val="tx1"/>
            </w14:solidFill>
          </w14:textFill>
        </w:rPr>
      </w:pPr>
    </w:p>
    <w:p w14:paraId="3F62E3C7">
      <w:pPr>
        <w:rPr>
          <w:color w:val="000000" w:themeColor="text1"/>
          <w:highlight w:val="none"/>
          <w14:textFill>
            <w14:solidFill>
              <w14:schemeClr w14:val="tx1"/>
            </w14:solidFill>
          </w14:textFill>
        </w:rPr>
      </w:pPr>
    </w:p>
    <w:p w14:paraId="541F1F6C">
      <w:pPr>
        <w:rPr>
          <w:color w:val="000000" w:themeColor="text1"/>
          <w:highlight w:val="none"/>
          <w14:textFill>
            <w14:solidFill>
              <w14:schemeClr w14:val="tx1"/>
            </w14:solidFill>
          </w14:textFill>
        </w:rPr>
      </w:pPr>
    </w:p>
    <w:p w14:paraId="6E036CDB">
      <w:pPr>
        <w:rPr>
          <w:color w:val="000000" w:themeColor="text1"/>
          <w:highlight w:val="none"/>
          <w14:textFill>
            <w14:solidFill>
              <w14:schemeClr w14:val="tx1"/>
            </w14:solidFill>
          </w14:textFill>
        </w:rPr>
      </w:pPr>
    </w:p>
    <w:p w14:paraId="0F996A60">
      <w:pPr>
        <w:rPr>
          <w:color w:val="000000" w:themeColor="text1"/>
          <w:highlight w:val="none"/>
          <w14:textFill>
            <w14:solidFill>
              <w14:schemeClr w14:val="tx1"/>
            </w14:solidFill>
          </w14:textFill>
        </w:rPr>
      </w:pPr>
    </w:p>
    <w:p w14:paraId="3679AC91">
      <w:pPr>
        <w:rPr>
          <w:color w:val="000000" w:themeColor="text1"/>
          <w:highlight w:val="none"/>
          <w14:textFill>
            <w14:solidFill>
              <w14:schemeClr w14:val="tx1"/>
            </w14:solidFill>
          </w14:textFill>
        </w:rPr>
      </w:pPr>
    </w:p>
    <w:p w14:paraId="446D4C81">
      <w:pPr>
        <w:rPr>
          <w:color w:val="000000" w:themeColor="text1"/>
          <w:highlight w:val="none"/>
          <w14:textFill>
            <w14:solidFill>
              <w14:schemeClr w14:val="tx1"/>
            </w14:solidFill>
          </w14:textFill>
        </w:rPr>
      </w:pPr>
    </w:p>
    <w:p w14:paraId="415C8DEC">
      <w:pPr>
        <w:rPr>
          <w:color w:val="000000" w:themeColor="text1"/>
          <w:highlight w:val="none"/>
          <w14:textFill>
            <w14:solidFill>
              <w14:schemeClr w14:val="tx1"/>
            </w14:solidFill>
          </w14:textFill>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7E4D5761">
        <w:tblPrEx>
          <w:tblCellMar>
            <w:top w:w="0" w:type="dxa"/>
            <w:left w:w="108" w:type="dxa"/>
            <w:bottom w:w="0" w:type="dxa"/>
            <w:right w:w="108" w:type="dxa"/>
          </w:tblCellMar>
        </w:tblPrEx>
        <w:trPr>
          <w:trHeight w:val="703" w:hRule="atLeast"/>
          <w:jc w:val="center"/>
        </w:trPr>
        <w:tc>
          <w:tcPr>
            <w:tcW w:w="2707" w:type="dxa"/>
            <w:noWrap w:val="0"/>
            <w:vAlign w:val="center"/>
          </w:tcPr>
          <w:p w14:paraId="153E999B">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 xml:space="preserve">  采购人：</w:t>
            </w:r>
          </w:p>
        </w:tc>
        <w:tc>
          <w:tcPr>
            <w:tcW w:w="5577" w:type="dxa"/>
            <w:gridSpan w:val="2"/>
            <w:noWrap w:val="0"/>
            <w:vAlign w:val="center"/>
          </w:tcPr>
          <w:p w14:paraId="0207F769">
            <w:pPr>
              <w:autoSpaceDE w:val="0"/>
              <w:autoSpaceDN w:val="0"/>
              <w:adjustRightInd w:val="0"/>
              <w:jc w:val="left"/>
              <w:rPr>
                <w:rFonts w:hint="eastAsia" w:eastAsia="宋体"/>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崇左市机关后勤服务中心</w:t>
            </w:r>
          </w:p>
        </w:tc>
      </w:tr>
      <w:tr w14:paraId="17EE497B">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4887BD3">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采购代理机构：</w:t>
            </w:r>
          </w:p>
        </w:tc>
        <w:tc>
          <w:tcPr>
            <w:tcW w:w="5571" w:type="dxa"/>
            <w:noWrap w:val="0"/>
            <w:vAlign w:val="top"/>
          </w:tcPr>
          <w:p w14:paraId="33ACB7B8">
            <w:pPr>
              <w:autoSpaceDE w:val="0"/>
              <w:autoSpaceDN w:val="0"/>
              <w:adjustRightInd w:val="0"/>
              <w:rPr>
                <w:b/>
                <w:color w:val="000000" w:themeColor="text1"/>
                <w:sz w:val="32"/>
                <w:szCs w:val="32"/>
                <w:highlight w:val="none"/>
                <w:u w:val="single"/>
                <w14:textFill>
                  <w14:solidFill>
                    <w14:schemeClr w14:val="tx1"/>
                  </w14:solidFill>
                </w14:textFill>
              </w:rPr>
            </w:pPr>
            <w:r>
              <w:rPr>
                <w:b/>
                <w:color w:val="000000" w:themeColor="text1"/>
                <w:sz w:val="32"/>
                <w:szCs w:val="32"/>
                <w:highlight w:val="none"/>
                <w14:textFill>
                  <w14:solidFill>
                    <w14:schemeClr w14:val="tx1"/>
                  </w14:solidFill>
                </w14:textFill>
              </w:rPr>
              <w:t>广西机电设备招标有限公司</w:t>
            </w:r>
          </w:p>
        </w:tc>
      </w:tr>
    </w:tbl>
    <w:p w14:paraId="58175A84">
      <w:pPr>
        <w:rPr>
          <w:color w:val="000000" w:themeColor="text1"/>
          <w:highlight w:val="none"/>
          <w14:textFill>
            <w14:solidFill>
              <w14:schemeClr w14:val="tx1"/>
            </w14:solidFill>
          </w14:textFill>
        </w:rPr>
      </w:pPr>
    </w:p>
    <w:p w14:paraId="640FDB8B">
      <w:pPr>
        <w:ind w:firstLine="321" w:firstLineChars="100"/>
        <w:jc w:val="center"/>
        <w:rPr>
          <w:b/>
          <w:color w:val="000000" w:themeColor="text1"/>
          <w:sz w:val="32"/>
          <w:szCs w:val="32"/>
          <w:highlight w:val="none"/>
          <w14:textFill>
            <w14:solidFill>
              <w14:schemeClr w14:val="tx1"/>
            </w14:solidFill>
          </w14:textFill>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000000" w:themeColor="text1"/>
          <w:sz w:val="32"/>
          <w:szCs w:val="32"/>
          <w:highlight w:val="none"/>
          <w14:textFill>
            <w14:solidFill>
              <w14:schemeClr w14:val="tx1"/>
            </w14:solidFill>
          </w14:textFill>
        </w:rPr>
        <w:t>2025年</w:t>
      </w:r>
      <w:r>
        <w:rPr>
          <w:rFonts w:hint="eastAsia"/>
          <w:b/>
          <w:color w:val="000000" w:themeColor="text1"/>
          <w:sz w:val="32"/>
          <w:szCs w:val="32"/>
          <w:highlight w:val="none"/>
          <w:lang w:val="en-US" w:eastAsia="zh-CN"/>
          <w14:textFill>
            <w14:solidFill>
              <w14:schemeClr w14:val="tx1"/>
            </w14:solidFill>
          </w14:textFill>
        </w:rPr>
        <w:t>11</w:t>
      </w:r>
      <w:r>
        <w:rPr>
          <w:b/>
          <w:color w:val="000000" w:themeColor="text1"/>
          <w:sz w:val="32"/>
          <w:szCs w:val="32"/>
          <w:highlight w:val="none"/>
          <w14:textFill>
            <w14:solidFill>
              <w14:schemeClr w14:val="tx1"/>
            </w14:solidFill>
          </w14:textFill>
        </w:rPr>
        <w:t>月</w:t>
      </w:r>
    </w:p>
    <w:p w14:paraId="0B8F1CAB">
      <w:pPr>
        <w:rPr>
          <w:color w:val="000000" w:themeColor="text1"/>
          <w:sz w:val="32"/>
          <w:szCs w:val="32"/>
          <w:highlight w:val="none"/>
          <w14:textFill>
            <w14:solidFill>
              <w14:schemeClr w14:val="tx1"/>
            </w14:solidFill>
          </w14:textFill>
        </w:rPr>
      </w:pPr>
    </w:p>
    <w:p w14:paraId="573607CE">
      <w:pPr>
        <w:pStyle w:val="26"/>
        <w:snapToGrid w:val="0"/>
        <w:spacing w:before="120" w:after="120" w:line="320" w:lineRule="exact"/>
        <w:jc w:val="center"/>
        <w:outlineLvl w:val="9"/>
        <w:rPr>
          <w:rFonts w:ascii="Times New Roman" w:hAnsi="Times New Roman" w:cs="Times New Roman"/>
          <w:color w:val="000000" w:themeColor="text1"/>
          <w:sz w:val="32"/>
          <w:szCs w:val="32"/>
          <w:highlight w:val="none"/>
          <w14:textFill>
            <w14:solidFill>
              <w14:schemeClr w14:val="tx1"/>
            </w14:solidFill>
          </w14:textFill>
        </w:rPr>
      </w:pPr>
      <w:bookmarkStart w:id="2" w:name="_Toc17133"/>
      <w:r>
        <w:rPr>
          <w:rFonts w:ascii="Times New Roman" w:hAnsi="Times New Roman" w:cs="Times New Roman"/>
          <w:color w:val="000000" w:themeColor="text1"/>
          <w:sz w:val="32"/>
          <w:szCs w:val="32"/>
          <w:highlight w:val="none"/>
          <w14:textFill>
            <w14:solidFill>
              <w14:schemeClr w14:val="tx1"/>
            </w14:solidFill>
          </w14:textFill>
        </w:rPr>
        <w:t>目    录</w:t>
      </w:r>
      <w:bookmarkEnd w:id="2"/>
    </w:p>
    <w:p w14:paraId="515F3A90">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fldChar w:fldCharType="begin"/>
      </w:r>
      <w:r>
        <w:rPr>
          <w:rStyle w:val="59"/>
          <w:rFonts w:ascii="Times New Roman" w:hAnsi="Times New Roman"/>
          <w:color w:val="000000" w:themeColor="text1"/>
          <w:highlight w:val="none"/>
          <w14:textFill>
            <w14:solidFill>
              <w14:schemeClr w14:val="tx1"/>
            </w14:solidFill>
          </w14:textFill>
        </w:rPr>
        <w:instrText xml:space="preserve"> TOC \o "1-1" \h \z \u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color w:val="000000" w:themeColor="text1"/>
          <w:highlight w:val="none"/>
          <w14:textFill>
            <w14:solidFill>
              <w14:schemeClr w14:val="tx1"/>
            </w14:solidFill>
          </w14:textFill>
        </w:rPr>
        <w:instrText xml:space="preserve"> HYPERLINK \l _Toc10449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14:textFill>
            <w14:solidFill>
              <w14:schemeClr w14:val="tx1"/>
            </w14:solidFill>
          </w14:textFill>
        </w:rPr>
        <w:t>第一章  竞争性谈判公告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imes New Roman" w:hAnsi="Times New Roman"/>
          <w:color w:val="000000" w:themeColor="text1"/>
          <w:highlight w:val="none"/>
          <w14:textFill>
            <w14:solidFill>
              <w14:schemeClr w14:val="tx1"/>
            </w14:solidFill>
          </w14:textFill>
        </w:rPr>
        <w:fldChar w:fldCharType="end"/>
      </w:r>
    </w:p>
    <w:p w14:paraId="7BAAAE5E">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color w:val="000000" w:themeColor="text1"/>
          <w:szCs w:val="28"/>
          <w:highlight w:val="none"/>
          <w14:textFill>
            <w14:solidFill>
              <w14:schemeClr w14:val="tx1"/>
            </w14:solidFill>
          </w14:textFill>
        </w:rPr>
        <w:instrText xml:space="preserve"> HYPERLINK \l _Toc12875 </w:instrText>
      </w:r>
      <w:r>
        <w:rPr>
          <w:rFonts w:ascii="Times New Roman" w:hAnsi="Times New Roman"/>
          <w:color w:val="000000" w:themeColor="text1"/>
          <w:szCs w:val="28"/>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14:textFill>
            <w14:solidFill>
              <w14:schemeClr w14:val="tx1"/>
            </w14:solidFill>
          </w14:textFill>
        </w:rPr>
        <w:t>第二章  项目采购需求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Times New Roman" w:hAnsi="Times New Roman"/>
          <w:color w:val="000000" w:themeColor="text1"/>
          <w:szCs w:val="28"/>
          <w:highlight w:val="none"/>
          <w14:textFill>
            <w14:solidFill>
              <w14:schemeClr w14:val="tx1"/>
            </w14:solidFill>
          </w14:textFill>
        </w:rPr>
        <w:fldChar w:fldCharType="end"/>
      </w:r>
    </w:p>
    <w:p w14:paraId="4E55A45D">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color w:val="000000" w:themeColor="text1"/>
          <w:szCs w:val="28"/>
          <w:highlight w:val="none"/>
          <w14:textFill>
            <w14:solidFill>
              <w14:schemeClr w14:val="tx1"/>
            </w14:solidFill>
          </w14:textFill>
        </w:rPr>
        <w:instrText xml:space="preserve"> HYPERLINK \l _Toc19741 </w:instrText>
      </w:r>
      <w:r>
        <w:rPr>
          <w:rFonts w:ascii="Times New Roman" w:hAnsi="Times New Roman"/>
          <w:color w:val="000000" w:themeColor="text1"/>
          <w:szCs w:val="28"/>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14:textFill>
            <w14:solidFill>
              <w14:schemeClr w14:val="tx1"/>
            </w14:solidFill>
          </w14:textFill>
        </w:rPr>
        <w:t>第三章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Times New Roman" w:hAnsi="Times New Roman"/>
          <w:color w:val="000000" w:themeColor="text1"/>
          <w:szCs w:val="28"/>
          <w:highlight w:val="none"/>
          <w14:textFill>
            <w14:solidFill>
              <w14:schemeClr w14:val="tx1"/>
            </w14:solidFill>
          </w14:textFill>
        </w:rPr>
        <w:fldChar w:fldCharType="end"/>
      </w:r>
    </w:p>
    <w:p w14:paraId="291A41D7">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color w:val="000000" w:themeColor="text1"/>
          <w:szCs w:val="28"/>
          <w:highlight w:val="none"/>
          <w14:textFill>
            <w14:solidFill>
              <w14:schemeClr w14:val="tx1"/>
            </w14:solidFill>
          </w14:textFill>
        </w:rPr>
        <w:instrText xml:space="preserve"> HYPERLINK \l _Toc21590 </w:instrText>
      </w:r>
      <w:r>
        <w:rPr>
          <w:rFonts w:ascii="Times New Roman" w:hAnsi="Times New Roman"/>
          <w:color w:val="000000" w:themeColor="text1"/>
          <w:szCs w:val="28"/>
          <w:highlight w:val="none"/>
          <w14:textFill>
            <w14:solidFill>
              <w14:schemeClr w14:val="tx1"/>
            </w14:solidFill>
          </w14:textFill>
        </w:rPr>
        <w:fldChar w:fldCharType="separate"/>
      </w:r>
      <w:r>
        <w:rPr>
          <w:color w:val="000000" w:themeColor="text1"/>
          <w:szCs w:val="32"/>
          <w:highlight w:val="none"/>
          <w14:textFill>
            <w14:solidFill>
              <w14:schemeClr w14:val="tx1"/>
            </w14:solidFill>
          </w14:textFill>
        </w:rPr>
        <w:t>第四章  评审方法及标准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Times New Roman" w:hAnsi="Times New Roman"/>
          <w:color w:val="000000" w:themeColor="text1"/>
          <w:szCs w:val="28"/>
          <w:highlight w:val="none"/>
          <w14:textFill>
            <w14:solidFill>
              <w14:schemeClr w14:val="tx1"/>
            </w14:solidFill>
          </w14:textFill>
        </w:rPr>
        <w:fldChar w:fldCharType="end"/>
      </w:r>
    </w:p>
    <w:p w14:paraId="3EDAEC87">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color w:val="000000" w:themeColor="text1"/>
          <w:szCs w:val="28"/>
          <w:highlight w:val="none"/>
          <w14:textFill>
            <w14:solidFill>
              <w14:schemeClr w14:val="tx1"/>
            </w14:solidFill>
          </w14:textFill>
        </w:rPr>
        <w:instrText xml:space="preserve"> HYPERLINK \l _Toc32593 </w:instrText>
      </w:r>
      <w:r>
        <w:rPr>
          <w:rFonts w:ascii="Times New Roman" w:hAnsi="Times New Roman"/>
          <w:color w:val="000000" w:themeColor="text1"/>
          <w:szCs w:val="28"/>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14:textFill>
            <w14:solidFill>
              <w14:schemeClr w14:val="tx1"/>
            </w14:solidFill>
          </w14:textFill>
        </w:rPr>
        <w:t>第五章  合同主要条款格式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Times New Roman" w:hAnsi="Times New Roman"/>
          <w:color w:val="000000" w:themeColor="text1"/>
          <w:szCs w:val="28"/>
          <w:highlight w:val="none"/>
          <w14:textFill>
            <w14:solidFill>
              <w14:schemeClr w14:val="tx1"/>
            </w14:solidFill>
          </w14:textFill>
        </w:rPr>
        <w:fldChar w:fldCharType="end"/>
      </w:r>
    </w:p>
    <w:p w14:paraId="79F61D8B">
      <w:pPr>
        <w:pStyle w:val="33"/>
        <w:tabs>
          <w:tab w:val="right" w:leader="dot" w:pos="9070"/>
          <w:tab w:val="clear" w:pos="8398"/>
        </w:tabs>
        <w:rPr>
          <w:color w:val="000000" w:themeColor="text1"/>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color w:val="000000" w:themeColor="text1"/>
          <w:szCs w:val="28"/>
          <w:highlight w:val="none"/>
          <w14:textFill>
            <w14:solidFill>
              <w14:schemeClr w14:val="tx1"/>
            </w14:solidFill>
          </w14:textFill>
        </w:rPr>
        <w:instrText xml:space="preserve"> HYPERLINK \l _Toc9566 </w:instrText>
      </w:r>
      <w:r>
        <w:rPr>
          <w:rFonts w:ascii="Times New Roman" w:hAnsi="Times New Roman"/>
          <w:color w:val="000000" w:themeColor="text1"/>
          <w:szCs w:val="28"/>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Times New Roman" w:hAnsi="Times New Roman"/>
          <w:color w:val="000000" w:themeColor="text1"/>
          <w:szCs w:val="28"/>
          <w:highlight w:val="none"/>
          <w14:textFill>
            <w14:solidFill>
              <w14:schemeClr w14:val="tx1"/>
            </w14:solidFill>
          </w14:textFill>
        </w:rPr>
        <w:fldChar w:fldCharType="end"/>
      </w:r>
    </w:p>
    <w:p w14:paraId="6B9AD201">
      <w:pPr>
        <w:pStyle w:val="33"/>
        <w:ind w:firstLine="241"/>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end"/>
      </w:r>
    </w:p>
    <w:p w14:paraId="084AC888">
      <w:pPr>
        <w:spacing w:before="120" w:beforeLines="50" w:line="480" w:lineRule="exact"/>
        <w:rPr>
          <w:color w:val="000000" w:themeColor="text1"/>
          <w:sz w:val="28"/>
          <w:szCs w:val="28"/>
          <w:highlight w:val="none"/>
          <w14:textFill>
            <w14:solidFill>
              <w14:schemeClr w14:val="tx1"/>
            </w14:solidFill>
          </w14:textFill>
        </w:rPr>
      </w:pPr>
    </w:p>
    <w:p w14:paraId="6910175B">
      <w:pPr>
        <w:spacing w:before="120" w:beforeLines="50" w:line="480" w:lineRule="exact"/>
        <w:rPr>
          <w:color w:val="000000" w:themeColor="text1"/>
          <w:sz w:val="30"/>
          <w:highlight w:val="none"/>
          <w14:textFill>
            <w14:solidFill>
              <w14:schemeClr w14:val="tx1"/>
            </w14:solidFill>
          </w14:textFill>
        </w:rPr>
        <w:sectPr>
          <w:headerReference r:id="rId7" w:type="first"/>
          <w:pgSz w:w="11906" w:h="16838"/>
          <w:pgMar w:top="1418" w:right="1418" w:bottom="1246" w:left="1418" w:header="851" w:footer="992" w:gutter="0"/>
          <w:pgNumType w:start="0"/>
          <w:cols w:space="720" w:num="1"/>
          <w:titlePg/>
          <w:docGrid w:linePitch="312" w:charSpace="0"/>
        </w:sectPr>
      </w:pPr>
    </w:p>
    <w:p w14:paraId="664C5190">
      <w:pPr>
        <w:rPr>
          <w:color w:val="000000" w:themeColor="text1"/>
          <w:highlight w:val="none"/>
          <w14:textFill>
            <w14:solidFill>
              <w14:schemeClr w14:val="tx1"/>
            </w14:solidFill>
          </w14:textFill>
        </w:rPr>
      </w:pPr>
      <w:bookmarkStart w:id="3" w:name="_Toc254970489"/>
      <w:bookmarkStart w:id="4" w:name="_Toc254970630"/>
    </w:p>
    <w:p w14:paraId="71D75592">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5" w:name="_Toc10449"/>
      <w:r>
        <w:rPr>
          <w:rFonts w:ascii="Times New Roman" w:hAnsi="Times New Roman" w:cs="Times New Roman"/>
          <w:color w:val="000000" w:themeColor="text1"/>
          <w:sz w:val="32"/>
          <w:szCs w:val="32"/>
          <w:highlight w:val="none"/>
          <w14:textFill>
            <w14:solidFill>
              <w14:schemeClr w14:val="tx1"/>
            </w14:solidFill>
          </w14:textFill>
        </w:rPr>
        <w:t xml:space="preserve">第一章  </w:t>
      </w:r>
      <w:bookmarkEnd w:id="3"/>
      <w:bookmarkEnd w:id="4"/>
      <w:r>
        <w:rPr>
          <w:rFonts w:ascii="Times New Roman" w:hAnsi="Times New Roman" w:cs="Times New Roman"/>
          <w:color w:val="000000" w:themeColor="text1"/>
          <w:sz w:val="32"/>
          <w:szCs w:val="32"/>
          <w:highlight w:val="none"/>
          <w14:textFill>
            <w14:solidFill>
              <w14:schemeClr w14:val="tx1"/>
            </w14:solidFill>
          </w14:textFill>
        </w:rPr>
        <w:t>竞争性谈判公告</w:t>
      </w:r>
      <w:bookmarkEnd w:id="5"/>
    </w:p>
    <w:p w14:paraId="49955534">
      <w:pPr>
        <w:spacing w:line="400" w:lineRule="exact"/>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广西机电设备招标有限公司关于</w:t>
      </w:r>
      <w:r>
        <w:rPr>
          <w:rFonts w:hint="eastAsia"/>
          <w:color w:val="000000" w:themeColor="text1"/>
          <w:kern w:val="0"/>
          <w:sz w:val="24"/>
          <w:highlight w:val="none"/>
          <w:lang w:eastAsia="zh-CN"/>
          <w14:textFill>
            <w14:solidFill>
              <w14:schemeClr w14:val="tx1"/>
            </w14:solidFill>
          </w14:textFill>
        </w:rPr>
        <w:t>崇左市机关食堂厨房包厨服务</w:t>
      </w:r>
    </w:p>
    <w:p w14:paraId="368FD186">
      <w:pPr>
        <w:spacing w:line="40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项目编号：CZZC2025-J3-990250-JDZB</w:t>
      </w:r>
      <w:r>
        <w:rPr>
          <w:color w:val="000000" w:themeColor="text1"/>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竞争性谈判公告</w:t>
      </w:r>
    </w:p>
    <w:p w14:paraId="382650F6">
      <w:pPr>
        <w:jc w:val="left"/>
        <w:rPr>
          <w:rFonts w:hint="eastAsia"/>
          <w:color w:val="000000" w:themeColor="text1"/>
          <w:kern w:val="0"/>
          <w:szCs w:val="21"/>
          <w:highlight w:val="none"/>
          <w14:textFill>
            <w14:solidFill>
              <w14:schemeClr w14:val="tx1"/>
            </w14:solidFill>
          </w14:textFill>
        </w:rPr>
      </w:pPr>
    </w:p>
    <w:p w14:paraId="06DF6FA7">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color w:val="000000" w:themeColor="text1"/>
          <w:kern w:val="0"/>
          <w:szCs w:val="21"/>
          <w:highlight w:val="none"/>
          <w14:textFill>
            <w14:solidFill>
              <w14:schemeClr w14:val="tx1"/>
            </w14:solidFill>
          </w14:textFill>
        </w:rPr>
      </w:pPr>
      <w:bookmarkStart w:id="6" w:name="_Hlk204092863"/>
      <w:r>
        <w:rPr>
          <w:rFonts w:hint="eastAsia"/>
          <w:color w:val="000000" w:themeColor="text1"/>
          <w:kern w:val="0"/>
          <w:szCs w:val="21"/>
          <w:highlight w:val="none"/>
          <w14:textFill>
            <w14:solidFill>
              <w14:schemeClr w14:val="tx1"/>
            </w14:solidFill>
          </w14:textFill>
        </w:rPr>
        <w:t>项目概况：</w:t>
      </w:r>
      <w:r>
        <w:rPr>
          <w:rFonts w:hint="eastAsia"/>
          <w:color w:val="000000" w:themeColor="text1"/>
          <w:kern w:val="0"/>
          <w:szCs w:val="21"/>
          <w:highlight w:val="none"/>
          <w:lang w:eastAsia="zh-CN"/>
          <w14:textFill>
            <w14:solidFill>
              <w14:schemeClr w14:val="tx1"/>
            </w14:solidFill>
          </w14:textFill>
        </w:rPr>
        <w:t>崇左市机关食堂厨房包厨服务</w:t>
      </w:r>
      <w:r>
        <w:rPr>
          <w:rFonts w:hint="eastAsia"/>
          <w:color w:val="000000" w:themeColor="text1"/>
          <w:kern w:val="0"/>
          <w:szCs w:val="21"/>
          <w:highlight w:val="none"/>
          <w14:textFill>
            <w14:solidFill>
              <w14:schemeClr w14:val="tx1"/>
            </w14:solidFill>
          </w14:textFill>
        </w:rPr>
        <w:t>的潜在供应商应在广西政府采购云平台（https://www.gcy.zfcg.gxzf.gov.cn/）获取采购文件，并于202</w:t>
      </w:r>
      <w:r>
        <w:rPr>
          <w:color w:val="000000" w:themeColor="text1"/>
          <w:kern w:val="0"/>
          <w:szCs w:val="21"/>
          <w:highlight w:val="none"/>
          <w14:textFill>
            <w14:solidFill>
              <w14:schemeClr w14:val="tx1"/>
            </w14:solidFill>
          </w14:textFill>
        </w:rPr>
        <w:t>5</w:t>
      </w:r>
      <w:r>
        <w:rPr>
          <w:rFonts w:hint="eastAsia"/>
          <w:color w:val="000000" w:themeColor="text1"/>
          <w:kern w:val="0"/>
          <w:szCs w:val="21"/>
          <w:highlight w:val="none"/>
          <w14:textFill>
            <w14:solidFill>
              <w14:schemeClr w14:val="tx1"/>
            </w14:solidFill>
          </w14:textFill>
        </w:rPr>
        <w:t>年</w:t>
      </w:r>
      <w:r>
        <w:rPr>
          <w:rFonts w:hint="eastAsia"/>
          <w:color w:val="000000" w:themeColor="text1"/>
          <w:kern w:val="0"/>
          <w:szCs w:val="21"/>
          <w:highlight w:val="none"/>
          <w:lang w:val="en-US" w:eastAsia="zh-CN"/>
          <w14:textFill>
            <w14:solidFill>
              <w14:schemeClr w14:val="tx1"/>
            </w14:solidFill>
          </w14:textFill>
        </w:rPr>
        <w:t>12</w:t>
      </w:r>
      <w:r>
        <w:rPr>
          <w:rFonts w:hint="eastAsia"/>
          <w:color w:val="000000" w:themeColor="text1"/>
          <w:kern w:val="0"/>
          <w:szCs w:val="21"/>
          <w:highlight w:val="none"/>
          <w14:textFill>
            <w14:solidFill>
              <w14:schemeClr w14:val="tx1"/>
            </w14:solidFill>
          </w14:textFill>
        </w:rPr>
        <w:t>月</w:t>
      </w:r>
      <w:r>
        <w:rPr>
          <w:rFonts w:hint="eastAsia"/>
          <w:color w:val="000000" w:themeColor="text1"/>
          <w:kern w:val="0"/>
          <w:szCs w:val="21"/>
          <w:highlight w:val="none"/>
          <w:lang w:val="en-US" w:eastAsia="zh-CN"/>
          <w14:textFill>
            <w14:solidFill>
              <w14:schemeClr w14:val="tx1"/>
            </w14:solidFill>
          </w14:textFill>
        </w:rPr>
        <w:t>04</w:t>
      </w:r>
      <w:r>
        <w:rPr>
          <w:rFonts w:hint="eastAsia"/>
          <w:color w:val="000000" w:themeColor="text1"/>
          <w:kern w:val="0"/>
          <w:szCs w:val="21"/>
          <w:highlight w:val="none"/>
          <w14:textFill>
            <w14:solidFill>
              <w14:schemeClr w14:val="tx1"/>
            </w14:solidFill>
          </w14:textFill>
        </w:rPr>
        <w:t>日</w:t>
      </w:r>
      <w:r>
        <w:rPr>
          <w:rFonts w:hint="eastAsia"/>
          <w:color w:val="000000" w:themeColor="text1"/>
          <w:kern w:val="0"/>
          <w:szCs w:val="21"/>
          <w:highlight w:val="none"/>
          <w:lang w:val="en-US" w:eastAsia="zh-CN"/>
          <w14:textFill>
            <w14:solidFill>
              <w14:schemeClr w14:val="tx1"/>
            </w14:solidFill>
          </w14:textFill>
        </w:rPr>
        <w:t>09</w:t>
      </w:r>
      <w:r>
        <w:rPr>
          <w:rFonts w:hint="eastAsia"/>
          <w:color w:val="000000" w:themeColor="text1"/>
          <w:kern w:val="0"/>
          <w:szCs w:val="21"/>
          <w:highlight w:val="none"/>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3</w:t>
      </w:r>
      <w:r>
        <w:rPr>
          <w:rFonts w:hint="eastAsia"/>
          <w:color w:val="000000" w:themeColor="text1"/>
          <w:kern w:val="0"/>
          <w:szCs w:val="21"/>
          <w:highlight w:val="none"/>
          <w14:textFill>
            <w14:solidFill>
              <w14:schemeClr w14:val="tx1"/>
            </w14:solidFill>
          </w14:textFill>
        </w:rPr>
        <w:t>0（北京时间）前提交响应文件。</w:t>
      </w:r>
    </w:p>
    <w:p w14:paraId="0457EA13">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 xml:space="preserve">一、项目基本情况 </w:t>
      </w:r>
    </w:p>
    <w:p w14:paraId="53953ECE">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项目编号：</w:t>
      </w:r>
      <w:r>
        <w:rPr>
          <w:rFonts w:hint="eastAsia"/>
          <w:color w:val="000000" w:themeColor="text1"/>
          <w:kern w:val="0"/>
          <w:szCs w:val="21"/>
          <w:highlight w:val="none"/>
          <w:lang w:eastAsia="zh-CN"/>
          <w14:textFill>
            <w14:solidFill>
              <w14:schemeClr w14:val="tx1"/>
            </w14:solidFill>
          </w14:textFill>
        </w:rPr>
        <w:t>CZZC2025-J3-990250-JDZB</w:t>
      </w:r>
    </w:p>
    <w:p w14:paraId="3F924961">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项目名称：</w:t>
      </w:r>
      <w:r>
        <w:rPr>
          <w:rFonts w:hint="eastAsia"/>
          <w:color w:val="000000" w:themeColor="text1"/>
          <w:kern w:val="0"/>
          <w:szCs w:val="21"/>
          <w:highlight w:val="none"/>
          <w:lang w:eastAsia="zh-CN"/>
          <w14:textFill>
            <w14:solidFill>
              <w14:schemeClr w14:val="tx1"/>
            </w14:solidFill>
          </w14:textFill>
        </w:rPr>
        <w:t>崇左市机关食堂厨房包厨服务</w:t>
      </w:r>
    </w:p>
    <w:p w14:paraId="43E3805C">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采购方式：竞争性谈判</w:t>
      </w:r>
    </w:p>
    <w:p w14:paraId="78571DDB">
      <w:pPr>
        <w:spacing w:line="312" w:lineRule="auto"/>
        <w:ind w:firstLine="420" w:firstLineChars="200"/>
        <w:jc w:val="left"/>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预算总金额（元）：</w:t>
      </w:r>
      <w:r>
        <w:rPr>
          <w:rFonts w:hint="eastAsia"/>
          <w:color w:val="000000" w:themeColor="text1"/>
          <w:kern w:val="0"/>
          <w:szCs w:val="21"/>
          <w:highlight w:val="none"/>
          <w:lang w:val="en-US" w:eastAsia="zh-CN"/>
          <w14:textFill>
            <w14:solidFill>
              <w14:schemeClr w14:val="tx1"/>
            </w14:solidFill>
          </w14:textFill>
        </w:rPr>
        <w:t>870</w:t>
      </w:r>
      <w:r>
        <w:rPr>
          <w:color w:val="000000" w:themeColor="text1"/>
          <w:kern w:val="0"/>
          <w:szCs w:val="21"/>
          <w:highlight w:val="none"/>
          <w14:textFill>
            <w14:solidFill>
              <w14:schemeClr w14:val="tx1"/>
            </w14:solidFill>
          </w14:textFill>
        </w:rPr>
        <w:t>000</w:t>
      </w:r>
      <w:r>
        <w:rPr>
          <w:rFonts w:hint="eastAsia"/>
          <w:color w:val="000000" w:themeColor="text1"/>
          <w:kern w:val="0"/>
          <w:szCs w:val="21"/>
          <w:highlight w:val="none"/>
          <w14:textFill>
            <w14:solidFill>
              <w14:schemeClr w14:val="tx1"/>
            </w14:solidFill>
          </w14:textFill>
        </w:rPr>
        <w:t>.00</w:t>
      </w:r>
    </w:p>
    <w:p w14:paraId="639059BD">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采购需求：</w:t>
      </w:r>
    </w:p>
    <w:p w14:paraId="2DA7EE0A">
      <w:pPr>
        <w:spacing w:line="312" w:lineRule="auto"/>
        <w:ind w:firstLine="735" w:firstLineChars="350"/>
        <w:jc w:val="left"/>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标项名称：</w:t>
      </w:r>
      <w:r>
        <w:rPr>
          <w:rFonts w:hint="eastAsia"/>
          <w:color w:val="000000" w:themeColor="text1"/>
          <w:kern w:val="0"/>
          <w:szCs w:val="21"/>
          <w:highlight w:val="none"/>
          <w:lang w:eastAsia="zh-CN"/>
          <w14:textFill>
            <w14:solidFill>
              <w14:schemeClr w14:val="tx1"/>
            </w14:solidFill>
          </w14:textFill>
        </w:rPr>
        <w:t>崇左市机关食堂厨房包厨服务</w:t>
      </w:r>
    </w:p>
    <w:p w14:paraId="027F5A09">
      <w:pPr>
        <w:spacing w:line="312" w:lineRule="auto"/>
        <w:ind w:firstLine="735" w:firstLineChars="350"/>
        <w:jc w:val="left"/>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数量：</w:t>
      </w:r>
      <w:r>
        <w:rPr>
          <w:rFonts w:hint="eastAsia"/>
          <w:color w:val="000000" w:themeColor="text1"/>
          <w:kern w:val="0"/>
          <w:szCs w:val="21"/>
          <w:highlight w:val="none"/>
          <w:lang w:val="en-US" w:eastAsia="zh-CN"/>
          <w14:textFill>
            <w14:solidFill>
              <w14:schemeClr w14:val="tx1"/>
            </w14:solidFill>
          </w14:textFill>
        </w:rPr>
        <w:t>1项</w:t>
      </w:r>
    </w:p>
    <w:p w14:paraId="664E8CB3">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预算金额（元）：</w:t>
      </w:r>
      <w:r>
        <w:rPr>
          <w:rFonts w:hint="eastAsia"/>
          <w:color w:val="000000" w:themeColor="text1"/>
          <w:kern w:val="0"/>
          <w:szCs w:val="21"/>
          <w:highlight w:val="none"/>
          <w:lang w:val="en-US" w:eastAsia="zh-CN"/>
          <w14:textFill>
            <w14:solidFill>
              <w14:schemeClr w14:val="tx1"/>
            </w14:solidFill>
          </w14:textFill>
        </w:rPr>
        <w:t>870</w:t>
      </w:r>
      <w:r>
        <w:rPr>
          <w:color w:val="000000" w:themeColor="text1"/>
          <w:kern w:val="0"/>
          <w:szCs w:val="21"/>
          <w:highlight w:val="none"/>
          <w14:textFill>
            <w14:solidFill>
              <w14:schemeClr w14:val="tx1"/>
            </w14:solidFill>
          </w14:textFill>
        </w:rPr>
        <w:t>000</w:t>
      </w:r>
      <w:r>
        <w:rPr>
          <w:rFonts w:hint="eastAsia"/>
          <w:color w:val="000000" w:themeColor="text1"/>
          <w:kern w:val="0"/>
          <w:szCs w:val="21"/>
          <w:highlight w:val="none"/>
          <w14:textFill>
            <w14:solidFill>
              <w14:schemeClr w14:val="tx1"/>
            </w14:solidFill>
          </w14:textFill>
        </w:rPr>
        <w:t>.00</w:t>
      </w:r>
    </w:p>
    <w:p w14:paraId="6A732ABF">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简要规格描述或项目基本概况介绍、用途：</w:t>
      </w:r>
      <w:r>
        <w:rPr>
          <w:rFonts w:hint="eastAsia"/>
          <w:color w:val="000000" w:themeColor="text1"/>
          <w:kern w:val="0"/>
          <w:szCs w:val="21"/>
          <w:highlight w:val="none"/>
          <w:lang w:eastAsia="zh-CN"/>
          <w14:textFill>
            <w14:solidFill>
              <w14:schemeClr w14:val="tx1"/>
            </w14:solidFill>
          </w14:textFill>
        </w:rPr>
        <w:t>崇左市机关食堂厨房包厨服务</w:t>
      </w:r>
      <w:r>
        <w:rPr>
          <w:rFonts w:hint="eastAsia"/>
          <w:color w:val="000000" w:themeColor="text1"/>
          <w:kern w:val="0"/>
          <w:szCs w:val="21"/>
          <w:highlight w:val="none"/>
          <w:lang w:val="en-US" w:eastAsia="zh-CN"/>
          <w14:textFill>
            <w14:solidFill>
              <w14:schemeClr w14:val="tx1"/>
            </w14:solidFill>
          </w14:textFill>
        </w:rPr>
        <w:t>1项，具体详见采购文件内容</w:t>
      </w:r>
      <w:r>
        <w:rPr>
          <w:rFonts w:hint="eastAsia"/>
          <w:color w:val="000000" w:themeColor="text1"/>
          <w:kern w:val="0"/>
          <w:szCs w:val="21"/>
          <w:highlight w:val="none"/>
          <w14:textFill>
            <w14:solidFill>
              <w14:schemeClr w14:val="tx1"/>
            </w14:solidFill>
          </w14:textFill>
        </w:rPr>
        <w:t>。</w:t>
      </w:r>
    </w:p>
    <w:p w14:paraId="0D10C7A8">
      <w:pPr>
        <w:spacing w:line="312" w:lineRule="auto"/>
        <w:ind w:firstLine="735" w:firstLineChars="35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最高限价（如有）：</w:t>
      </w:r>
      <w:r>
        <w:rPr>
          <w:rFonts w:hint="eastAsia"/>
          <w:color w:val="000000" w:themeColor="text1"/>
          <w:kern w:val="0"/>
          <w:szCs w:val="21"/>
          <w:highlight w:val="none"/>
          <w:lang w:val="en-US" w:eastAsia="zh-CN"/>
          <w14:textFill>
            <w14:solidFill>
              <w14:schemeClr w14:val="tx1"/>
            </w14:solidFill>
          </w14:textFill>
        </w:rPr>
        <w:t>870</w:t>
      </w:r>
      <w:r>
        <w:rPr>
          <w:color w:val="000000" w:themeColor="text1"/>
          <w:kern w:val="0"/>
          <w:szCs w:val="21"/>
          <w:highlight w:val="none"/>
          <w14:textFill>
            <w14:solidFill>
              <w14:schemeClr w14:val="tx1"/>
            </w14:solidFill>
          </w14:textFill>
        </w:rPr>
        <w:t>000</w:t>
      </w:r>
      <w:r>
        <w:rPr>
          <w:rFonts w:hint="eastAsia"/>
          <w:color w:val="000000" w:themeColor="text1"/>
          <w:kern w:val="0"/>
          <w:szCs w:val="21"/>
          <w:highlight w:val="none"/>
          <w14:textFill>
            <w14:solidFill>
              <w14:schemeClr w14:val="tx1"/>
            </w14:solidFill>
          </w14:textFill>
        </w:rPr>
        <w:t>.00</w:t>
      </w:r>
    </w:p>
    <w:p w14:paraId="3FBEFCEC">
      <w:pPr>
        <w:spacing w:line="312" w:lineRule="auto"/>
        <w:ind w:firstLine="735" w:firstLineChars="35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合同履约期限：</w:t>
      </w:r>
      <w:r>
        <w:rPr>
          <w:rFonts w:hint="eastAsia" w:ascii="宋体" w:hAnsi="宋体" w:cs="宋体"/>
          <w:color w:val="000000" w:themeColor="text1"/>
          <w:szCs w:val="21"/>
          <w:highlight w:val="none"/>
          <w:lang w:eastAsia="zh-CN"/>
          <w14:textFill>
            <w14:solidFill>
              <w14:schemeClr w14:val="tx1"/>
            </w14:solidFill>
          </w14:textFill>
        </w:rPr>
        <w:t>自合同签订之日起</w:t>
      </w:r>
      <w:r>
        <w:rPr>
          <w:rFonts w:hint="eastAsia" w:ascii="宋体" w:hAnsi="宋体" w:cs="宋体"/>
          <w:color w:val="000000" w:themeColor="text1"/>
          <w:szCs w:val="21"/>
          <w:highlight w:val="none"/>
          <w:lang w:val="en-US" w:eastAsia="zh-CN"/>
          <w14:textFill>
            <w14:solidFill>
              <w14:schemeClr w14:val="tx1"/>
            </w14:solidFill>
          </w14:textFill>
        </w:rPr>
        <w:t>1年</w:t>
      </w:r>
      <w:r>
        <w:rPr>
          <w:rFonts w:hint="eastAsia"/>
          <w:color w:val="000000" w:themeColor="text1"/>
          <w:kern w:val="0"/>
          <w:szCs w:val="21"/>
          <w:highlight w:val="none"/>
          <w14:textFill>
            <w14:solidFill>
              <w14:schemeClr w14:val="tx1"/>
            </w14:solidFill>
          </w14:textFill>
        </w:rPr>
        <w:t>。</w:t>
      </w:r>
    </w:p>
    <w:p w14:paraId="59A3B1FF">
      <w:pPr>
        <w:spacing w:line="312" w:lineRule="auto"/>
        <w:ind w:firstLine="735" w:firstLineChars="35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否</w:t>
      </w:r>
      <w:r>
        <w:rPr>
          <w:rFonts w:hint="eastAsia"/>
          <w:color w:val="000000" w:themeColor="text1"/>
          <w:kern w:val="0"/>
          <w:szCs w:val="21"/>
          <w:highlight w:val="none"/>
          <w14:textFill>
            <w14:solidFill>
              <w14:schemeClr w14:val="tx1"/>
            </w14:solidFill>
          </w14:textFill>
        </w:rPr>
        <w:t>）接受</w:t>
      </w:r>
      <w:r>
        <w:rPr>
          <w:color w:val="000000" w:themeColor="text1"/>
          <w:kern w:val="0"/>
          <w:szCs w:val="21"/>
          <w:highlight w:val="none"/>
          <w14:textFill>
            <w14:solidFill>
              <w14:schemeClr w14:val="tx1"/>
            </w14:solidFill>
          </w14:textFill>
        </w:rPr>
        <w:t>联合体。</w:t>
      </w:r>
    </w:p>
    <w:p w14:paraId="045EAE2C">
      <w:pPr>
        <w:spacing w:line="312" w:lineRule="auto"/>
        <w:ind w:firstLine="735" w:firstLineChars="35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备注：无</w:t>
      </w:r>
    </w:p>
    <w:p w14:paraId="3FA4A727">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二、申请人的资格要求</w:t>
      </w:r>
    </w:p>
    <w:p w14:paraId="4FFE495E">
      <w:pPr>
        <w:spacing w:line="312"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color w:val="000000" w:themeColor="text1"/>
          <w:kern w:val="0"/>
          <w:szCs w:val="21"/>
          <w:highlight w:val="none"/>
          <w14:textFill>
            <w14:solidFill>
              <w14:schemeClr w14:val="tx1"/>
            </w14:solidFill>
          </w14:textFill>
        </w:rPr>
        <w:t>.满足</w:t>
      </w:r>
      <w:r>
        <w:rPr>
          <w:color w:val="000000" w:themeColor="text1"/>
          <w:kern w:val="0"/>
          <w:szCs w:val="21"/>
          <w:highlight w:val="none"/>
          <w14:textFill>
            <w14:solidFill>
              <w14:schemeClr w14:val="tx1"/>
            </w14:solidFill>
          </w14:textFill>
        </w:rPr>
        <w:t>《中华人民共和国政府采购法》第二十二条规定；</w:t>
      </w:r>
      <w:r>
        <w:rPr>
          <w:color w:val="000000" w:themeColor="text1"/>
          <w:szCs w:val="21"/>
          <w:highlight w:val="none"/>
          <w14:textFill>
            <w14:solidFill>
              <w14:schemeClr w14:val="tx1"/>
            </w14:solidFill>
          </w14:textFill>
        </w:rPr>
        <w:t xml:space="preserve"> </w:t>
      </w:r>
    </w:p>
    <w:p w14:paraId="67994456">
      <w:pPr>
        <w:spacing w:line="312" w:lineRule="auto"/>
        <w:ind w:firstLine="420" w:firstLineChars="200"/>
        <w:jc w:val="left"/>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2.落实政府采购政策需满足的资格要求：本分标属于专门面向中小企业采购的项目，</w:t>
      </w:r>
      <w:r>
        <w:rPr>
          <w:rFonts w:hint="eastAsia"/>
          <w:lang w:val="en-US" w:eastAsia="zh-CN"/>
        </w:rPr>
        <w:t>服务承接商</w:t>
      </w:r>
      <w:r>
        <w:rPr>
          <w:rFonts w:hint="eastAsia"/>
          <w:color w:val="000000" w:themeColor="text1"/>
          <w:szCs w:val="21"/>
          <w:highlight w:val="none"/>
          <w14:textFill>
            <w14:solidFill>
              <w14:schemeClr w14:val="tx1"/>
            </w14:solidFill>
          </w14:textFill>
        </w:rPr>
        <w:t>应为中小微企业或监狱企业或残疾人福利性单位</w:t>
      </w:r>
      <w:r>
        <w:rPr>
          <w:rFonts w:hint="eastAsia"/>
          <w:color w:val="000000" w:themeColor="text1"/>
          <w:szCs w:val="21"/>
          <w:highlight w:val="none"/>
          <w:lang w:eastAsia="zh-CN"/>
          <w14:textFill>
            <w14:solidFill>
              <w14:schemeClr w14:val="tx1"/>
            </w14:solidFill>
          </w14:textFill>
        </w:rPr>
        <w:t>。</w:t>
      </w:r>
    </w:p>
    <w:p w14:paraId="1B9484B6">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.本项目的</w:t>
      </w:r>
      <w:r>
        <w:rPr>
          <w:color w:val="000000" w:themeColor="text1"/>
          <w:kern w:val="0"/>
          <w:szCs w:val="21"/>
          <w:highlight w:val="none"/>
          <w14:textFill>
            <w14:solidFill>
              <w14:schemeClr w14:val="tx1"/>
            </w14:solidFill>
          </w14:textFill>
        </w:rPr>
        <w:t>特定资格</w:t>
      </w:r>
      <w:r>
        <w:rPr>
          <w:rFonts w:hint="eastAsia"/>
          <w:color w:val="000000" w:themeColor="text1"/>
          <w:kern w:val="0"/>
          <w:szCs w:val="21"/>
          <w:highlight w:val="none"/>
          <w14:textFill>
            <w14:solidFill>
              <w14:schemeClr w14:val="tx1"/>
            </w14:solidFill>
          </w14:textFill>
        </w:rPr>
        <w:t>要求</w:t>
      </w:r>
      <w:r>
        <w:rPr>
          <w:color w:val="000000" w:themeColor="text1"/>
          <w:kern w:val="0"/>
          <w:szCs w:val="21"/>
          <w:highlight w:val="none"/>
          <w14:textFill>
            <w14:solidFill>
              <w14:schemeClr w14:val="tx1"/>
            </w14:solidFill>
          </w14:textFill>
        </w:rPr>
        <w:t>：</w:t>
      </w:r>
    </w:p>
    <w:p w14:paraId="1B26ACC8">
      <w:pPr>
        <w:spacing w:line="312" w:lineRule="auto"/>
        <w:ind w:firstLine="420" w:firstLineChars="200"/>
        <w:jc w:val="left"/>
        <w:rPr>
          <w:rFonts w:hint="eastAsia"/>
          <w:color w:val="000000" w:themeColor="text1"/>
          <w:kern w:val="0"/>
          <w:sz w:val="21"/>
          <w:szCs w:val="21"/>
          <w:highlight w:val="none"/>
          <w:lang w:eastAsia="zh-CN"/>
          <w14:textFill>
            <w14:solidFill>
              <w14:schemeClr w14:val="tx1"/>
            </w14:solidFill>
          </w14:textFill>
        </w:rPr>
      </w:pPr>
      <w:r>
        <w:rPr>
          <w:color w:val="000000" w:themeColor="text1"/>
          <w:kern w:val="0"/>
          <w:sz w:val="21"/>
          <w:szCs w:val="21"/>
          <w:highlight w:val="none"/>
          <w14:textFill>
            <w14:solidFill>
              <w14:schemeClr w14:val="tx1"/>
            </w14:solidFill>
          </w14:textFill>
        </w:rPr>
        <w:t>（1）资质要求：</w:t>
      </w:r>
      <w:r>
        <w:rPr>
          <w:rFonts w:hint="eastAsia"/>
          <w:color w:val="000000" w:themeColor="text1"/>
          <w:kern w:val="0"/>
          <w:sz w:val="21"/>
          <w:szCs w:val="21"/>
          <w:highlight w:val="none"/>
          <w14:textFill>
            <w14:solidFill>
              <w14:schemeClr w14:val="tx1"/>
            </w14:solidFill>
          </w14:textFill>
        </w:rPr>
        <w:t>供应商须具有有效的</w:t>
      </w:r>
      <w:r>
        <w:rPr>
          <w:rFonts w:hint="eastAsia"/>
          <w:color w:val="000000" w:themeColor="text1"/>
          <w:kern w:val="0"/>
          <w:sz w:val="21"/>
          <w:szCs w:val="21"/>
          <w:highlight w:val="none"/>
          <w:lang w:eastAsia="zh-CN"/>
          <w14:textFill>
            <w14:solidFill>
              <w14:schemeClr w14:val="tx1"/>
            </w14:solidFill>
          </w14:textFill>
        </w:rPr>
        <w:t>《食品经营许可证》；</w:t>
      </w:r>
    </w:p>
    <w:p w14:paraId="70E30631">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（2）业绩要求：</w:t>
      </w:r>
      <w:r>
        <w:rPr>
          <w:rFonts w:hint="eastAsia"/>
          <w:color w:val="000000" w:themeColor="text1"/>
          <w:kern w:val="0"/>
          <w:szCs w:val="21"/>
          <w:highlight w:val="none"/>
          <w14:textFill>
            <w14:solidFill>
              <w14:schemeClr w14:val="tx1"/>
            </w14:solidFill>
          </w14:textFill>
        </w:rPr>
        <w:t>无</w:t>
      </w:r>
      <w:r>
        <w:rPr>
          <w:rFonts w:hint="eastAsia"/>
          <w:color w:val="000000" w:themeColor="text1"/>
          <w:kern w:val="0"/>
          <w:szCs w:val="21"/>
          <w:highlight w:val="none"/>
          <w:lang w:eastAsia="zh-CN"/>
          <w14:textFill>
            <w14:solidFill>
              <w14:schemeClr w14:val="tx1"/>
            </w14:solidFill>
          </w14:textFill>
        </w:rPr>
        <w:t>。</w:t>
      </w:r>
    </w:p>
    <w:p w14:paraId="4565BED5">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r>
        <w:rPr>
          <w:rFonts w:hint="eastAsia"/>
          <w:color w:val="000000" w:themeColor="text1"/>
          <w:kern w:val="0"/>
          <w:szCs w:val="21"/>
          <w:highlight w:val="none"/>
          <w14:textFill>
            <w14:solidFill>
              <w14:schemeClr w14:val="tx1"/>
            </w14:solidFill>
          </w14:textFill>
        </w:rPr>
        <w:t>。</w:t>
      </w:r>
    </w:p>
    <w:p w14:paraId="7A837D7B">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未被列入失信被执行人、重大税收违法失信主体、政府采购严重违法失信行为记录名单。</w:t>
      </w:r>
    </w:p>
    <w:p w14:paraId="26313AF2">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（5）本项目（不允许）分公司参与响应。</w:t>
      </w:r>
    </w:p>
    <w:p w14:paraId="10F7136A">
      <w:pPr>
        <w:spacing w:line="312" w:lineRule="auto"/>
        <w:ind w:firstLine="420" w:firstLineChars="200"/>
        <w:jc w:val="left"/>
        <w:rPr>
          <w:color w:val="000000" w:themeColor="text1"/>
          <w:kern w:val="0"/>
          <w:szCs w:val="21"/>
          <w:highlight w:val="none"/>
          <w14:textFill>
            <w14:solidFill>
              <w14:schemeClr w14:val="tx1"/>
            </w14:solidFill>
          </w14:textFill>
        </w:rPr>
      </w:pPr>
      <w:bookmarkStart w:id="7" w:name="_Hlk132732817"/>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本项目（不允许）分包。</w:t>
      </w:r>
    </w:p>
    <w:p w14:paraId="13E8BCC7">
      <w:pPr>
        <w:spacing w:line="312" w:lineRule="auto"/>
        <w:ind w:firstLine="420" w:firstLineChars="200"/>
        <w:jc w:val="left"/>
        <w:rPr>
          <w:rFonts w:hint="eastAsia"/>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不接受</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联合体。</w:t>
      </w:r>
      <w:bookmarkEnd w:id="7"/>
    </w:p>
    <w:p w14:paraId="761BA2BE">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8</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按照</w:t>
      </w:r>
      <w:r>
        <w:rPr>
          <w:rFonts w:hint="eastAsia"/>
          <w:color w:val="000000" w:themeColor="text1"/>
          <w:highlight w:val="none"/>
          <w14:textFill>
            <w14:solidFill>
              <w14:schemeClr w14:val="tx1"/>
            </w14:solidFill>
          </w14:textFill>
        </w:rPr>
        <w:t>谈判</w:t>
      </w:r>
      <w:r>
        <w:rPr>
          <w:color w:val="000000" w:themeColor="text1"/>
          <w:kern w:val="0"/>
          <w:szCs w:val="21"/>
          <w:highlight w:val="none"/>
          <w14:textFill>
            <w14:solidFill>
              <w14:schemeClr w14:val="tx1"/>
            </w14:solidFill>
          </w14:textFill>
        </w:rPr>
        <w:t>公告的规定获得</w:t>
      </w:r>
      <w:r>
        <w:rPr>
          <w:rFonts w:hint="eastAsia"/>
          <w:color w:val="000000" w:themeColor="text1"/>
          <w:highlight w:val="none"/>
          <w14:textFill>
            <w14:solidFill>
              <w14:schemeClr w14:val="tx1"/>
            </w14:solidFill>
          </w14:textFill>
        </w:rPr>
        <w:t>采购文件</w:t>
      </w:r>
      <w:r>
        <w:rPr>
          <w:color w:val="000000" w:themeColor="text1"/>
          <w:kern w:val="0"/>
          <w:szCs w:val="21"/>
          <w:highlight w:val="none"/>
          <w14:textFill>
            <w14:solidFill>
              <w14:schemeClr w14:val="tx1"/>
            </w14:solidFill>
          </w14:textFill>
        </w:rPr>
        <w:t>。</w:t>
      </w:r>
    </w:p>
    <w:p w14:paraId="20264053">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三、获取采购文件</w:t>
      </w:r>
    </w:p>
    <w:p w14:paraId="60B6C284">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bookmarkStart w:id="8" w:name="_Hlk89179551"/>
      <w:r>
        <w:rPr>
          <w:color w:val="000000" w:themeColor="text1"/>
          <w:highlight w:val="none"/>
          <w:u w:val="single"/>
          <w14:textFill>
            <w14:solidFill>
              <w14:schemeClr w14:val="tx1"/>
            </w14:solidFill>
          </w14:textFill>
        </w:rPr>
        <w:t>20</w:t>
      </w:r>
      <w:r>
        <w:rPr>
          <w:rFonts w:hint="eastAsia"/>
          <w:color w:val="000000" w:themeColor="text1"/>
          <w:highlight w:val="none"/>
          <w:u w:val="single"/>
          <w14:textFill>
            <w14:solidFill>
              <w14:schemeClr w14:val="tx1"/>
            </w14:solidFill>
          </w14:textFill>
        </w:rPr>
        <w:t>2</w:t>
      </w:r>
      <w:r>
        <w:rPr>
          <w:color w:val="000000" w:themeColor="text1"/>
          <w:highlight w:val="none"/>
          <w:u w:val="single"/>
          <w14:textFill>
            <w14:solidFill>
              <w14:schemeClr w14:val="tx1"/>
            </w14:solidFill>
          </w14:textFill>
        </w:rPr>
        <w:t>5</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11</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28</w:t>
      </w:r>
      <w:r>
        <w:rPr>
          <w:rFonts w:hint="eastAsia"/>
          <w:color w:val="000000" w:themeColor="text1"/>
          <w:highlight w:val="none"/>
          <w:u w:val="single"/>
          <w14:textFill>
            <w14:solidFill>
              <w14:schemeClr w14:val="tx1"/>
            </w14:solidFill>
          </w14:textFill>
        </w:rPr>
        <w:t>日起至</w:t>
      </w:r>
      <w:r>
        <w:rPr>
          <w:color w:val="000000" w:themeColor="text1"/>
          <w:highlight w:val="none"/>
          <w:u w:val="single"/>
          <w14:textFill>
            <w14:solidFill>
              <w14:schemeClr w14:val="tx1"/>
            </w14:solidFill>
          </w14:textFill>
        </w:rPr>
        <w:t>20</w:t>
      </w:r>
      <w:r>
        <w:rPr>
          <w:rFonts w:hint="eastAsia"/>
          <w:color w:val="000000" w:themeColor="text1"/>
          <w:highlight w:val="none"/>
          <w:u w:val="single"/>
          <w14:textFill>
            <w14:solidFill>
              <w14:schemeClr w14:val="tx1"/>
            </w14:solidFill>
          </w14:textFill>
        </w:rPr>
        <w:t>2</w:t>
      </w:r>
      <w:r>
        <w:rPr>
          <w:color w:val="000000" w:themeColor="text1"/>
          <w:highlight w:val="none"/>
          <w:u w:val="single"/>
          <w14:textFill>
            <w14:solidFill>
              <w14:schemeClr w14:val="tx1"/>
            </w14:solidFill>
          </w14:textFill>
        </w:rPr>
        <w:t>5</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12</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03</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14:textFill>
            <w14:solidFill>
              <w14:schemeClr w14:val="tx1"/>
            </w14:solidFill>
          </w14:textFill>
        </w:rPr>
        <w:t>，每天上午</w:t>
      </w:r>
      <w:bookmarkEnd w:id="8"/>
      <w:r>
        <w:rPr>
          <w:color w:val="000000" w:themeColor="text1"/>
          <w:highlight w:val="none"/>
          <w:u w:val="single"/>
          <w14:textFill>
            <w14:solidFill>
              <w14:schemeClr w14:val="tx1"/>
            </w14:solidFill>
          </w14:textFill>
        </w:rPr>
        <w:t>00</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00</w:t>
      </w:r>
      <w:r>
        <w:rPr>
          <w:rFonts w:hint="eastAsia"/>
          <w:color w:val="000000" w:themeColor="text1"/>
          <w:highlight w:val="none"/>
          <w:u w:val="single"/>
          <w14:textFill>
            <w14:solidFill>
              <w14:schemeClr w14:val="tx1"/>
            </w14:solidFill>
          </w14:textFill>
        </w:rPr>
        <w:t>分至</w:t>
      </w:r>
      <w:r>
        <w:rPr>
          <w:color w:val="000000" w:themeColor="text1"/>
          <w:highlight w:val="none"/>
          <w:u w:val="single"/>
          <w14:textFill>
            <w14:solidFill>
              <w14:schemeClr w14:val="tx1"/>
            </w14:solidFill>
          </w14:textFill>
        </w:rPr>
        <w:t>12</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00</w:t>
      </w:r>
      <w:r>
        <w:rPr>
          <w:rFonts w:hint="eastAsia"/>
          <w:color w:val="000000" w:themeColor="text1"/>
          <w:highlight w:val="none"/>
          <w:u w:val="single"/>
          <w14:textFill>
            <w14:solidFill>
              <w14:schemeClr w14:val="tx1"/>
            </w14:solidFill>
          </w14:textFill>
        </w:rPr>
        <w:t>分，下午</w:t>
      </w:r>
      <w:r>
        <w:rPr>
          <w:color w:val="000000" w:themeColor="text1"/>
          <w:highlight w:val="none"/>
          <w:u w:val="single"/>
          <w14:textFill>
            <w14:solidFill>
              <w14:schemeClr w14:val="tx1"/>
            </w14:solidFill>
          </w14:textFill>
        </w:rPr>
        <w:t>12</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00</w:t>
      </w:r>
      <w:r>
        <w:rPr>
          <w:rFonts w:hint="eastAsia"/>
          <w:color w:val="000000" w:themeColor="text1"/>
          <w:highlight w:val="none"/>
          <w:u w:val="single"/>
          <w14:textFill>
            <w14:solidFill>
              <w14:schemeClr w14:val="tx1"/>
            </w14:solidFill>
          </w14:textFill>
        </w:rPr>
        <w:t>分至</w:t>
      </w:r>
      <w:r>
        <w:rPr>
          <w:color w:val="000000" w:themeColor="text1"/>
          <w:highlight w:val="none"/>
          <w:u w:val="single"/>
          <w14:textFill>
            <w14:solidFill>
              <w14:schemeClr w14:val="tx1"/>
            </w14:solidFill>
          </w14:textFill>
        </w:rPr>
        <w:t>23</w:t>
      </w:r>
      <w:r>
        <w:rPr>
          <w:rFonts w:hint="eastAsia"/>
          <w:color w:val="000000" w:themeColor="text1"/>
          <w:highlight w:val="none"/>
          <w:u w:val="single"/>
          <w14:textFill>
            <w14:solidFill>
              <w14:schemeClr w14:val="tx1"/>
            </w14:solidFill>
          </w14:textFill>
        </w:rPr>
        <w:t>时59分</w:t>
      </w:r>
      <w:r>
        <w:rPr>
          <w:rFonts w:hint="eastAsia"/>
          <w:color w:val="000000" w:themeColor="text1"/>
          <w:highlight w:val="none"/>
          <w14:textFill>
            <w14:solidFill>
              <w14:schemeClr w14:val="tx1"/>
            </w14:solidFill>
          </w14:textFill>
        </w:rPr>
        <w:t>（北京时间，法定节假日除外）。</w:t>
      </w:r>
    </w:p>
    <w:p w14:paraId="5808A870">
      <w:pPr>
        <w:spacing w:line="312" w:lineRule="auto"/>
        <w:ind w:firstLine="420" w:firstLineChars="200"/>
        <w:jc w:val="left"/>
        <w:rPr>
          <w:color w:val="000000" w:themeColor="text1"/>
          <w:szCs w:val="21"/>
          <w:highlight w:val="none"/>
          <w14:textFill>
            <w14:solidFill>
              <w14:schemeClr w14:val="tx1"/>
            </w14:solidFill>
          </w14:textFill>
        </w:rPr>
      </w:pPr>
      <w:bookmarkStart w:id="9" w:name="_Hlk89179558"/>
      <w:r>
        <w:rPr>
          <w:rFonts w:hint="eastAsia"/>
          <w:color w:val="000000" w:themeColor="text1"/>
          <w:highlight w:val="none"/>
          <w14:textFill>
            <w14:solidFill>
              <w14:schemeClr w14:val="tx1"/>
            </w14:solidFill>
          </w14:textFill>
        </w:rPr>
        <w:t>地点（网址）：</w:t>
      </w:r>
      <w:r>
        <w:rPr>
          <w:rFonts w:hint="eastAsia"/>
          <w:color w:val="000000" w:themeColor="text1"/>
          <w:szCs w:val="21"/>
          <w:highlight w:val="none"/>
          <w14:textFill>
            <w14:solidFill>
              <w14:schemeClr w14:val="tx1"/>
            </w14:solidFill>
          </w14:textFill>
        </w:rPr>
        <w:t xml:space="preserve">广西政府采购云平台 </w:t>
      </w:r>
      <w:bookmarkStart w:id="10" w:name="_Hlk160186238"/>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fldChar w:fldCharType="begin"/>
      </w:r>
      <w:r>
        <w:rPr>
          <w:color w:val="000000" w:themeColor="text1"/>
          <w:szCs w:val="21"/>
          <w:highlight w:val="none"/>
          <w14:textFill>
            <w14:solidFill>
              <w14:schemeClr w14:val="tx1"/>
            </w14:solidFill>
          </w14:textFill>
        </w:rPr>
        <w:instrText xml:space="preserve"> HYPERLINK "https://www.gcy.zfcg.gxzf.gov.cn/" </w:instrText>
      </w:r>
      <w:r>
        <w:rPr>
          <w:color w:val="000000" w:themeColor="text1"/>
          <w:szCs w:val="21"/>
          <w:highlight w:val="none"/>
          <w14:textFill>
            <w14:solidFill>
              <w14:schemeClr w14:val="tx1"/>
            </w14:solidFill>
          </w14:textFill>
        </w:rPr>
        <w:fldChar w:fldCharType="separate"/>
      </w:r>
      <w:r>
        <w:rPr>
          <w:rStyle w:val="59"/>
          <w:color w:val="000000" w:themeColor="text1"/>
          <w:szCs w:val="21"/>
          <w:highlight w:val="none"/>
          <w14:textFill>
            <w14:solidFill>
              <w14:schemeClr w14:val="tx1"/>
            </w14:solidFill>
          </w14:textFill>
        </w:rPr>
        <w:t>https://www.gcy.zfcg.gxzf.gov.cn/</w:t>
      </w:r>
      <w:r>
        <w:rPr>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w:t>
      </w:r>
      <w:bookmarkEnd w:id="10"/>
    </w:p>
    <w:p w14:paraId="57AA1649">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方式：供应商登录广西政府采购云平台在线申请获取采购文件（进入“项目采购”应用，在获取采购文件菜单中选择项目，申请获取采购文件）</w:t>
      </w:r>
      <w:r>
        <w:rPr>
          <w:color w:val="000000" w:themeColor="text1"/>
          <w:highlight w:val="none"/>
          <w14:textFill>
            <w14:solidFill>
              <w14:schemeClr w14:val="tx1"/>
            </w14:solidFill>
          </w14:textFill>
        </w:rPr>
        <w:t xml:space="preserve"> </w:t>
      </w:r>
    </w:p>
    <w:p w14:paraId="65EAA876">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售价（元）：</w:t>
      </w:r>
      <w:r>
        <w:rPr>
          <w:color w:val="000000" w:themeColor="text1"/>
          <w:highlight w:val="none"/>
          <w14:textFill>
            <w14:solidFill>
              <w14:schemeClr w14:val="tx1"/>
            </w14:solidFill>
          </w14:textFill>
        </w:rPr>
        <w:t>0</w:t>
      </w:r>
    </w:p>
    <w:bookmarkEnd w:id="9"/>
    <w:p w14:paraId="11768B96">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四、响应文件提交</w:t>
      </w:r>
    </w:p>
    <w:p w14:paraId="499DD8DF">
      <w:pPr>
        <w:spacing w:line="312" w:lineRule="auto"/>
        <w:ind w:firstLine="420" w:firstLineChars="200"/>
        <w:jc w:val="left"/>
        <w:rPr>
          <w:color w:val="000000" w:themeColor="text1"/>
          <w:kern w:val="0"/>
          <w:szCs w:val="21"/>
          <w:highlight w:val="none"/>
          <w14:textFill>
            <w14:solidFill>
              <w14:schemeClr w14:val="tx1"/>
            </w14:solidFill>
          </w14:textFill>
        </w:rPr>
      </w:pPr>
      <w:bookmarkStart w:id="11" w:name="_Hlk89179584"/>
      <w:r>
        <w:rPr>
          <w:rFonts w:hint="eastAsia"/>
          <w:color w:val="000000" w:themeColor="text1"/>
          <w:kern w:val="0"/>
          <w:szCs w:val="21"/>
          <w:highlight w:val="none"/>
          <w14:textFill>
            <w14:solidFill>
              <w14:schemeClr w14:val="tx1"/>
            </w14:solidFill>
          </w14:textFill>
        </w:rPr>
        <w:t>截止时间：</w:t>
      </w:r>
      <w:r>
        <w:rPr>
          <w:rFonts w:hint="eastAsia"/>
          <w:color w:val="000000" w:themeColor="text1"/>
          <w:highlight w:val="none"/>
          <w:u w:val="single"/>
          <w14:textFill>
            <w14:solidFill>
              <w14:schemeClr w14:val="tx1"/>
            </w14:solidFill>
          </w14:textFill>
        </w:rPr>
        <w:t>2025年</w:t>
      </w:r>
      <w:r>
        <w:rPr>
          <w:rFonts w:hint="eastAsia"/>
          <w:color w:val="000000" w:themeColor="text1"/>
          <w:highlight w:val="none"/>
          <w:u w:val="single"/>
          <w:lang w:val="en-US" w:eastAsia="zh-CN"/>
          <w14:textFill>
            <w14:solidFill>
              <w14:schemeClr w14:val="tx1"/>
            </w14:solidFill>
          </w14:textFill>
        </w:rPr>
        <w:t>12</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04 </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09</w:t>
      </w:r>
      <w:r>
        <w:rPr>
          <w:rFonts w:hint="eastAsia"/>
          <w:color w:val="000000" w:themeColor="text1"/>
          <w:highlight w:val="none"/>
          <w:u w:val="singl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u w:val="single"/>
          <w14:textFill>
            <w14:solidFill>
              <w14:schemeClr w14:val="tx1"/>
            </w14:solidFill>
          </w14:textFill>
        </w:rPr>
        <w:t>0</w:t>
      </w:r>
      <w:r>
        <w:rPr>
          <w:rFonts w:hint="eastAsia"/>
          <w:color w:val="000000" w:themeColor="text1"/>
          <w:kern w:val="0"/>
          <w:szCs w:val="21"/>
          <w:highlight w:val="none"/>
          <w14:textFill>
            <w14:solidFill>
              <w14:schemeClr w14:val="tx1"/>
            </w14:solidFill>
          </w14:textFill>
        </w:rPr>
        <w:t>（北京时间）</w:t>
      </w:r>
    </w:p>
    <w:p w14:paraId="20409D35">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地点（网址）：</w:t>
      </w:r>
      <w:r>
        <w:rPr>
          <w:rFonts w:hint="eastAsia"/>
          <w:color w:val="000000" w:themeColor="text1"/>
          <w:szCs w:val="21"/>
          <w:highlight w:val="none"/>
          <w14:textFill>
            <w14:solidFill>
              <w14:schemeClr w14:val="tx1"/>
            </w14:solidFill>
          </w14:textFill>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 xml:space="preserve">认证编制、加密响应文件后在响应截止时间前上传至广西政府采购云平台，供应商在广西政府采购云平台提交电子版响应文件时，请填写参加远程截标活动经办人联系方式。 </w:t>
      </w:r>
    </w:p>
    <w:bookmarkEnd w:id="11"/>
    <w:p w14:paraId="6F938B0D">
      <w:pPr>
        <w:spacing w:line="276"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五、开启</w:t>
      </w:r>
    </w:p>
    <w:p w14:paraId="435401CD">
      <w:pPr>
        <w:spacing w:line="276" w:lineRule="auto"/>
        <w:ind w:firstLine="442" w:firstLineChars="200"/>
        <w:jc w:val="left"/>
        <w:rPr>
          <w:color w:val="000000" w:themeColor="text1"/>
          <w:kern w:val="0"/>
          <w:szCs w:val="21"/>
          <w:highlight w:val="none"/>
          <w14:textFill>
            <w14:solidFill>
              <w14:schemeClr w14:val="tx1"/>
            </w14:solidFill>
          </w14:textFill>
        </w:rPr>
      </w:pPr>
      <w:bookmarkStart w:id="12" w:name="_Hlk89179592"/>
      <w:r>
        <w:rPr>
          <w:rFonts w:hint="eastAsia"/>
          <w:b/>
          <w:bCs/>
          <w:color w:val="000000" w:themeColor="text1"/>
          <w:kern w:val="0"/>
          <w:sz w:val="22"/>
          <w:szCs w:val="22"/>
          <w:highlight w:val="none"/>
          <w14:textFill>
            <w14:solidFill>
              <w14:schemeClr w14:val="tx1"/>
            </w14:solidFill>
          </w14:textFill>
        </w:rPr>
        <w:t>开启时间：</w:t>
      </w:r>
      <w:r>
        <w:rPr>
          <w:rFonts w:hint="eastAsia"/>
          <w:color w:val="000000" w:themeColor="text1"/>
          <w:highlight w:val="none"/>
          <w:u w:val="single"/>
          <w14:textFill>
            <w14:solidFill>
              <w14:schemeClr w14:val="tx1"/>
            </w14:solidFill>
          </w14:textFill>
        </w:rPr>
        <w:t>202</w:t>
      </w:r>
      <w:r>
        <w:rPr>
          <w:color w:val="000000" w:themeColor="text1"/>
          <w:highlight w:val="none"/>
          <w:u w:val="single"/>
          <w14:textFill>
            <w14:solidFill>
              <w14:schemeClr w14:val="tx1"/>
            </w14:solidFill>
          </w14:textFill>
        </w:rPr>
        <w:t>5</w:t>
      </w:r>
      <w:r>
        <w:rPr>
          <w:rFonts w:hint="eastAsia"/>
          <w:color w:val="000000" w:themeColor="text1"/>
          <w:highlight w:val="none"/>
          <w:u w:val="singl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12</w:t>
      </w:r>
      <w:r>
        <w:rPr>
          <w:rFonts w:hint="eastAsia"/>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04</w:t>
      </w:r>
      <w:r>
        <w:rPr>
          <w:rFonts w:hint="eastAsia"/>
          <w:color w:val="000000" w:themeColor="text1"/>
          <w:highlight w:val="none"/>
          <w:u w:val="singl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09</w:t>
      </w:r>
      <w:r>
        <w:rPr>
          <w:rFonts w:hint="eastAsia"/>
          <w:color w:val="000000" w:themeColor="text1"/>
          <w:highlight w:val="none"/>
          <w:u w:val="singl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3</w:t>
      </w:r>
      <w:r>
        <w:rPr>
          <w:rFonts w:hint="eastAsia"/>
          <w:color w:val="000000" w:themeColor="text1"/>
          <w:highlight w:val="none"/>
          <w:u w:val="single"/>
          <w14:textFill>
            <w14:solidFill>
              <w14:schemeClr w14:val="tx1"/>
            </w14:solidFill>
          </w14:textFill>
        </w:rPr>
        <w:t>0（</w:t>
      </w:r>
      <w:r>
        <w:rPr>
          <w:rFonts w:hint="eastAsia"/>
          <w:color w:val="000000" w:themeColor="text1"/>
          <w:kern w:val="0"/>
          <w:szCs w:val="21"/>
          <w:highlight w:val="none"/>
          <w14:textFill>
            <w14:solidFill>
              <w14:schemeClr w14:val="tx1"/>
            </w14:solidFill>
          </w14:textFill>
        </w:rPr>
        <w:t>北京时间）</w:t>
      </w:r>
    </w:p>
    <w:p w14:paraId="3B2E66D3">
      <w:pPr>
        <w:spacing w:line="276"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地点：</w:t>
      </w:r>
      <w:r>
        <w:rPr>
          <w:rFonts w:hint="eastAsia"/>
          <w:b w:val="0"/>
          <w:bCs w:val="0"/>
          <w:color w:val="000000" w:themeColor="text1"/>
          <w:kern w:val="0"/>
          <w:sz w:val="22"/>
          <w:szCs w:val="22"/>
          <w:highlight w:val="none"/>
          <w14:textFill>
            <w14:solidFill>
              <w14:schemeClr w14:val="tx1"/>
            </w14:solidFill>
          </w14:textFill>
        </w:rPr>
        <w:t>广西政府采购云平台电子开标大厅</w:t>
      </w:r>
      <w:r>
        <w:rPr>
          <w:rFonts w:hint="eastAsia"/>
          <w:b w:val="0"/>
          <w:bCs w:val="0"/>
          <w:color w:val="000000" w:themeColor="text1"/>
          <w:szCs w:val="21"/>
          <w:highlight w:val="none"/>
          <w14:textFill>
            <w14:solidFill>
              <w14:schemeClr w14:val="tx1"/>
            </w14:solidFill>
          </w14:textFill>
        </w:rPr>
        <w:t>。</w:t>
      </w:r>
    </w:p>
    <w:bookmarkEnd w:id="12"/>
    <w:p w14:paraId="5FAAC1B7">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六、公告期限</w:t>
      </w:r>
    </w:p>
    <w:p w14:paraId="4CE886E9">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自本公告发布之日起</w:t>
      </w: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个工作日。</w:t>
      </w:r>
    </w:p>
    <w:p w14:paraId="3E4A2F79">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七、其他补充事宜</w:t>
      </w:r>
    </w:p>
    <w:p w14:paraId="38F84A9D">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公告发布媒体：广西壮族自治区政府采购网、中国政府采购网</w:t>
      </w:r>
    </w:p>
    <w:p w14:paraId="5A9E3C66">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 xml:space="preserve"> 需落实的政府采购政策：</w:t>
      </w:r>
      <w:r>
        <w:rPr>
          <w:color w:val="000000" w:themeColor="text1"/>
          <w:kern w:val="0"/>
          <w:szCs w:val="21"/>
          <w:highlight w:val="none"/>
          <w14:textFill>
            <w14:solidFill>
              <w14:schemeClr w14:val="tx1"/>
            </w14:solidFill>
          </w14:textFill>
        </w:rPr>
        <w:t>本项目适用政府采购促进中小企业、监狱企业发展、促进残疾人就业、</w:t>
      </w:r>
      <w:bookmarkStart w:id="13" w:name="_Hlk89179658"/>
      <w:r>
        <w:rPr>
          <w:color w:val="000000" w:themeColor="text1"/>
          <w:kern w:val="0"/>
          <w:szCs w:val="21"/>
          <w:highlight w:val="none"/>
          <w14:textFill>
            <w14:solidFill>
              <w14:schemeClr w14:val="tx1"/>
            </w14:solidFill>
          </w14:textFill>
        </w:rPr>
        <w:t>节能环保</w:t>
      </w:r>
      <w:bookmarkEnd w:id="13"/>
      <w:r>
        <w:rPr>
          <w:color w:val="000000" w:themeColor="text1"/>
          <w:kern w:val="0"/>
          <w:szCs w:val="21"/>
          <w:highlight w:val="none"/>
          <w14:textFill>
            <w14:solidFill>
              <w14:schemeClr w14:val="tx1"/>
            </w14:solidFill>
          </w14:textFill>
        </w:rPr>
        <w:t>等有关政策，具体详见</w:t>
      </w:r>
      <w:r>
        <w:rPr>
          <w:rFonts w:hint="eastAsia"/>
          <w:color w:val="000000" w:themeColor="text1"/>
          <w:highlight w:val="none"/>
          <w14:textFill>
            <w14:solidFill>
              <w14:schemeClr w14:val="tx1"/>
            </w14:solidFill>
          </w14:textFill>
        </w:rPr>
        <w:t>采购文件</w:t>
      </w:r>
      <w:r>
        <w:rPr>
          <w:color w:val="000000" w:themeColor="text1"/>
          <w:kern w:val="0"/>
          <w:szCs w:val="21"/>
          <w:highlight w:val="none"/>
          <w14:textFill>
            <w14:solidFill>
              <w14:schemeClr w14:val="tx1"/>
            </w14:solidFill>
          </w14:textFill>
        </w:rPr>
        <w:t>。</w:t>
      </w:r>
    </w:p>
    <w:p w14:paraId="20DB6A1B">
      <w:pPr>
        <w:spacing w:line="312" w:lineRule="auto"/>
        <w:ind w:firstLine="420" w:firstLineChars="200"/>
        <w:jc w:val="left"/>
        <w:rPr>
          <w:rFonts w:eastAsia="楷体_GB2312"/>
          <w:b/>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.本项目供应商的产生方式：</w:t>
      </w:r>
      <w:r>
        <w:rPr>
          <w:color w:val="000000" w:themeColor="text1"/>
          <w:highlight w:val="none"/>
          <w14:textFill>
            <w14:solidFill>
              <w14:schemeClr w14:val="tx1"/>
            </w14:solidFill>
          </w14:textFill>
        </w:rPr>
        <w:t>发布</w:t>
      </w:r>
      <w:r>
        <w:rPr>
          <w:rFonts w:hint="eastAsia"/>
          <w:color w:val="000000" w:themeColor="text1"/>
          <w:highlight w:val="none"/>
          <w14:textFill>
            <w14:solidFill>
              <w14:schemeClr w14:val="tx1"/>
            </w14:solidFill>
          </w14:textFill>
        </w:rPr>
        <w:t>公告征集</w:t>
      </w:r>
      <w:r>
        <w:rPr>
          <w:rFonts w:hint="eastAsia"/>
          <w:color w:val="000000" w:themeColor="text1"/>
          <w:highlight w:val="none"/>
          <w:lang w:eastAsia="zh-CN"/>
          <w14:textFill>
            <w14:solidFill>
              <w14:schemeClr w14:val="tx1"/>
            </w14:solidFill>
          </w14:textFill>
        </w:rPr>
        <w:t>。</w:t>
      </w:r>
      <w:r>
        <w:rPr>
          <w:rFonts w:eastAsia="楷体_GB2312"/>
          <w:b/>
          <w:color w:val="000000" w:themeColor="text1"/>
          <w:szCs w:val="21"/>
          <w:highlight w:val="none"/>
          <w14:textFill>
            <w14:solidFill>
              <w14:schemeClr w14:val="tx1"/>
            </w14:solidFill>
          </w14:textFill>
        </w:rPr>
        <w:t xml:space="preserve"> </w:t>
      </w:r>
    </w:p>
    <w:p w14:paraId="4EC8CB77">
      <w:pPr>
        <w:spacing w:line="312"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r>
        <w:rPr>
          <w:rFonts w:hint="eastAsia"/>
          <w:color w:val="000000" w:themeColor="text1"/>
          <w:kern w:val="0"/>
          <w:szCs w:val="21"/>
          <w:highlight w:val="none"/>
          <w14:textFill>
            <w14:solidFill>
              <w14:schemeClr w14:val="tx1"/>
            </w14:solidFill>
          </w14:textFill>
        </w:rPr>
        <w:t>注意事项：</w:t>
      </w:r>
    </w:p>
    <w:p w14:paraId="48D53041">
      <w:pPr>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6E0E39C0">
      <w:pPr>
        <w:spacing w:line="276" w:lineRule="auto"/>
        <w:ind w:firstLine="420" w:firstLineChars="200"/>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1620CD93">
      <w:pPr>
        <w:spacing w:line="276"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）若对项目采购电子交易系统操作有疑问，可登录广西政府采购云平台（https://www.gcy.zfcg.gxzf.gov.cn/），点击右侧咨询小采或帮助文档或拨打客服热线95763。</w:t>
      </w:r>
    </w:p>
    <w:p w14:paraId="5C811615">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817C0CD">
      <w:pPr>
        <w:spacing w:line="40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4F32586">
      <w:pPr>
        <w:spacing w:line="360" w:lineRule="exact"/>
        <w:ind w:firstLine="420" w:firstLineChars="200"/>
        <w:rPr>
          <w:rFonts w:hint="eastAsia" w:ascii="Arial" w:hAnsi="Arial" w:cs="Arial"/>
          <w:color w:val="000000" w:themeColor="text1"/>
          <w:kern w:val="0"/>
          <w:szCs w:val="21"/>
          <w:highlight w:val="none"/>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7. 本项目采用远程异地评审，主会场在广西机电设备招标有限公司崇左分公司评标室（广西崇左市德天路</w:t>
      </w:r>
      <w:r>
        <w:rPr>
          <w:rFonts w:ascii="Arial" w:hAnsi="Arial" w:cs="Arial"/>
          <w:color w:val="000000" w:themeColor="text1"/>
          <w:kern w:val="0"/>
          <w:szCs w:val="21"/>
          <w:highlight w:val="none"/>
          <w14:textFill>
            <w14:solidFill>
              <w14:schemeClr w14:val="tx1"/>
            </w14:solidFill>
          </w14:textFill>
        </w:rPr>
        <w:t>28</w:t>
      </w:r>
      <w:r>
        <w:rPr>
          <w:rFonts w:hint="eastAsia" w:ascii="Arial" w:hAnsi="Arial" w:cs="Arial"/>
          <w:color w:val="000000" w:themeColor="text1"/>
          <w:kern w:val="0"/>
          <w:szCs w:val="21"/>
          <w:highlight w:val="none"/>
          <w14:textFill>
            <w14:solidFill>
              <w14:schemeClr w14:val="tx1"/>
            </w14:solidFill>
          </w14:textFill>
        </w:rPr>
        <w:t>号），副会场在广西机电设备招标有限公司（广西南宁市金湖路</w:t>
      </w:r>
      <w:r>
        <w:rPr>
          <w:rFonts w:ascii="Arial" w:hAnsi="Arial" w:cs="Arial"/>
          <w:color w:val="000000" w:themeColor="text1"/>
          <w:kern w:val="0"/>
          <w:szCs w:val="21"/>
          <w:highlight w:val="none"/>
          <w14:textFill>
            <w14:solidFill>
              <w14:schemeClr w14:val="tx1"/>
            </w14:solidFill>
          </w14:textFill>
        </w:rPr>
        <w:t>63</w:t>
      </w:r>
      <w:r>
        <w:rPr>
          <w:rFonts w:hint="eastAsia" w:ascii="Arial" w:hAnsi="Arial" w:cs="Arial"/>
          <w:color w:val="000000" w:themeColor="text1"/>
          <w:kern w:val="0"/>
          <w:szCs w:val="21"/>
          <w:highlight w:val="none"/>
          <w14:textFill>
            <w14:solidFill>
              <w14:schemeClr w14:val="tx1"/>
            </w14:solidFill>
          </w14:textFill>
        </w:rPr>
        <w:t>号金源</w:t>
      </w:r>
      <w:r>
        <w:rPr>
          <w:rFonts w:ascii="Arial" w:hAnsi="Arial" w:cs="Arial"/>
          <w:color w:val="000000" w:themeColor="text1"/>
          <w:kern w:val="0"/>
          <w:szCs w:val="21"/>
          <w:highlight w:val="none"/>
          <w14:textFill>
            <w14:solidFill>
              <w14:schemeClr w14:val="tx1"/>
            </w14:solidFill>
          </w14:textFill>
        </w:rPr>
        <w:t>CBD</w:t>
      </w:r>
      <w:r>
        <w:rPr>
          <w:rFonts w:hint="eastAsia" w:ascii="Arial" w:hAnsi="Arial" w:cs="Arial"/>
          <w:color w:val="000000" w:themeColor="text1"/>
          <w:kern w:val="0"/>
          <w:szCs w:val="21"/>
          <w:highlight w:val="none"/>
          <w14:textFill>
            <w14:solidFill>
              <w14:schemeClr w14:val="tx1"/>
            </w14:solidFill>
          </w14:textFill>
        </w:rPr>
        <w:t>现代城</w:t>
      </w:r>
      <w:r>
        <w:rPr>
          <w:rFonts w:ascii="Arial" w:hAnsi="Arial" w:cs="Arial"/>
          <w:color w:val="000000" w:themeColor="text1"/>
          <w:kern w:val="0"/>
          <w:szCs w:val="21"/>
          <w:highlight w:val="none"/>
          <w14:textFill>
            <w14:solidFill>
              <w14:schemeClr w14:val="tx1"/>
            </w14:solidFill>
          </w14:textFill>
        </w:rPr>
        <w:t>B</w:t>
      </w:r>
      <w:r>
        <w:rPr>
          <w:rFonts w:hint="eastAsia" w:ascii="Arial" w:hAnsi="Arial" w:cs="Arial"/>
          <w:color w:val="000000" w:themeColor="text1"/>
          <w:kern w:val="0"/>
          <w:szCs w:val="21"/>
          <w:highlight w:val="none"/>
          <w14:textFill>
            <w14:solidFill>
              <w14:schemeClr w14:val="tx1"/>
            </w14:solidFill>
          </w14:textFill>
        </w:rPr>
        <w:t>座</w:t>
      </w:r>
      <w:r>
        <w:rPr>
          <w:rFonts w:ascii="Arial" w:hAnsi="Arial" w:cs="Arial"/>
          <w:color w:val="000000" w:themeColor="text1"/>
          <w:kern w:val="0"/>
          <w:szCs w:val="21"/>
          <w:highlight w:val="none"/>
          <w14:textFill>
            <w14:solidFill>
              <w14:schemeClr w14:val="tx1"/>
            </w14:solidFill>
          </w14:textFill>
        </w:rPr>
        <w:t>7</w:t>
      </w:r>
      <w:r>
        <w:rPr>
          <w:rFonts w:hint="eastAsia" w:ascii="Arial" w:hAnsi="Arial" w:cs="Arial"/>
          <w:color w:val="000000" w:themeColor="text1"/>
          <w:kern w:val="0"/>
          <w:szCs w:val="21"/>
          <w:highlight w:val="none"/>
          <w14:textFill>
            <w14:solidFill>
              <w14:schemeClr w14:val="tx1"/>
            </w14:solidFill>
          </w14:textFill>
        </w:rPr>
        <w:t>层）。</w:t>
      </w:r>
    </w:p>
    <w:p w14:paraId="23D1E344">
      <w:pPr>
        <w:spacing w:line="276" w:lineRule="auto"/>
        <w:ind w:firstLine="442" w:firstLineChars="200"/>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八、对本次采购提出询问，请按以下方式联系</w:t>
      </w:r>
    </w:p>
    <w:bookmarkEnd w:id="6"/>
    <w:p w14:paraId="2740DE93">
      <w:pPr>
        <w:spacing w:line="312" w:lineRule="auto"/>
        <w:ind w:firstLine="420" w:firstLineChars="200"/>
        <w:jc w:val="left"/>
        <w:rPr>
          <w:rFonts w:hint="eastAsia" w:ascii="Arial" w:hAnsi="Arial" w:eastAsia="宋体" w:cs="Arial"/>
          <w:color w:val="000000" w:themeColor="text1"/>
          <w:kern w:val="0"/>
          <w:szCs w:val="21"/>
          <w:highlight w:val="none"/>
          <w:lang w:eastAsia="zh-CN"/>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采购人：</w:t>
      </w:r>
      <w:r>
        <w:rPr>
          <w:rFonts w:hint="eastAsia" w:ascii="Arial" w:hAnsi="Arial" w:cs="Arial"/>
          <w:color w:val="000000" w:themeColor="text1"/>
          <w:kern w:val="0"/>
          <w:szCs w:val="21"/>
          <w:highlight w:val="none"/>
          <w:lang w:eastAsia="zh-CN"/>
          <w14:textFill>
            <w14:solidFill>
              <w14:schemeClr w14:val="tx1"/>
            </w14:solidFill>
          </w14:textFill>
        </w:rPr>
        <w:t>崇左市机关后勤服务中心</w:t>
      </w:r>
    </w:p>
    <w:p w14:paraId="3047D3B8">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地址：</w:t>
      </w:r>
      <w:r>
        <w:rPr>
          <w:rFonts w:hint="eastAsia" w:ascii="Arial" w:hAnsi="Arial" w:cs="Arial"/>
          <w:color w:val="000000" w:themeColor="text1"/>
          <w:kern w:val="0"/>
          <w:szCs w:val="21"/>
          <w:highlight w:val="none"/>
          <w14:textFill>
            <w14:solidFill>
              <w14:schemeClr w14:val="tx1"/>
            </w14:solidFill>
          </w14:textFill>
        </w:rPr>
        <w:t>崇左市德天路1号市人民会堂一楼</w:t>
      </w:r>
    </w:p>
    <w:p w14:paraId="030C5413">
      <w:pPr>
        <w:spacing w:line="312" w:lineRule="auto"/>
        <w:ind w:firstLine="420" w:firstLineChars="200"/>
        <w:jc w:val="left"/>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w:t>
      </w:r>
      <w:r>
        <w:rPr>
          <w:rFonts w:hint="eastAsia" w:ascii="Arial" w:hAnsi="Arial" w:cs="Arial"/>
          <w:color w:val="000000" w:themeColor="text1"/>
          <w:kern w:val="0"/>
          <w:szCs w:val="21"/>
          <w:highlight w:val="none"/>
          <w:lang w:eastAsia="zh-CN"/>
          <w14:textFill>
            <w14:solidFill>
              <w14:schemeClr w14:val="tx1"/>
            </w14:solidFill>
          </w14:textFill>
        </w:rPr>
        <w:t>刘工</w:t>
      </w:r>
      <w:r>
        <w:rPr>
          <w:rFonts w:hint="eastAsia" w:ascii="Arial" w:hAnsi="Arial" w:cs="Arial"/>
          <w:color w:val="000000" w:themeColor="text1"/>
          <w:kern w:val="0"/>
          <w:szCs w:val="21"/>
          <w:highlight w:val="none"/>
          <w:lang w:val="en-US" w:eastAsia="zh-CN"/>
          <w14:textFill>
            <w14:solidFill>
              <w14:schemeClr w14:val="tx1"/>
            </w14:solidFill>
          </w14:textFill>
        </w:rPr>
        <w:t xml:space="preserve">   </w:t>
      </w:r>
    </w:p>
    <w:p w14:paraId="383ED5BF">
      <w:pPr>
        <w:spacing w:line="312" w:lineRule="auto"/>
        <w:ind w:firstLine="420" w:firstLineChars="200"/>
        <w:jc w:val="left"/>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联系电话：</w:t>
      </w:r>
      <w:r>
        <w:rPr>
          <w:rFonts w:hint="eastAsia" w:ascii="Arial" w:hAnsi="Arial" w:cs="Arial"/>
          <w:color w:val="000000" w:themeColor="text1"/>
          <w:kern w:val="0"/>
          <w:szCs w:val="21"/>
          <w:highlight w:val="none"/>
          <w:lang w:val="en-US" w:eastAsia="zh-CN"/>
          <w14:textFill>
            <w14:solidFill>
              <w14:schemeClr w14:val="tx1"/>
            </w14:solidFill>
          </w14:textFill>
        </w:rPr>
        <w:t>0771-7968928</w:t>
      </w:r>
    </w:p>
    <w:p w14:paraId="3218C6C6">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采购代理机构：广西机电设备招标有限公司</w:t>
      </w:r>
    </w:p>
    <w:p w14:paraId="5F19F9C3">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地址：广西南宁市金湖路63号金源CBD现代城7层</w:t>
      </w:r>
    </w:p>
    <w:p w14:paraId="7A30A351">
      <w:pPr>
        <w:spacing w:line="312" w:lineRule="auto"/>
        <w:ind w:firstLine="420" w:firstLineChars="200"/>
        <w:jc w:val="left"/>
        <w:rPr>
          <w:rFonts w:hint="default" w:ascii="Arial" w:hAnsi="Arial" w:cs="Arial"/>
          <w:color w:val="000000" w:themeColor="text1"/>
          <w:kern w:val="0"/>
          <w:szCs w:val="21"/>
          <w:highlight w:val="none"/>
          <w:lang w:val="en-US" w:eastAsia="zh-CN"/>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项目联系人：</w:t>
      </w:r>
      <w:r>
        <w:rPr>
          <w:rFonts w:hint="eastAsia" w:ascii="Arial" w:hAnsi="Arial" w:cs="Arial"/>
          <w:color w:val="000000" w:themeColor="text1"/>
          <w:kern w:val="0"/>
          <w:szCs w:val="21"/>
          <w:highlight w:val="none"/>
          <w:lang w:val="en-US" w:eastAsia="zh-CN"/>
          <w14:textFill>
            <w14:solidFill>
              <w14:schemeClr w14:val="tx1"/>
            </w14:solidFill>
          </w14:textFill>
        </w:rPr>
        <w:t>梅莹、梁艳冰、陆丽春</w:t>
      </w:r>
    </w:p>
    <w:p w14:paraId="0B4E10B8">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联系电话：</w:t>
      </w:r>
      <w:r>
        <w:rPr>
          <w:rFonts w:hint="eastAsia" w:ascii="Arial" w:hAnsi="Arial" w:cs="Arial"/>
          <w:color w:val="000000" w:themeColor="text1"/>
          <w:kern w:val="0"/>
          <w:szCs w:val="21"/>
          <w:highlight w:val="none"/>
          <w14:textFill>
            <w14:solidFill>
              <w14:schemeClr w14:val="tx1"/>
            </w14:solidFill>
          </w14:textFill>
        </w:rPr>
        <w:t>0771-</w:t>
      </w:r>
      <w:r>
        <w:rPr>
          <w:rFonts w:hint="eastAsia" w:ascii="Arial" w:hAnsi="Arial" w:cs="Arial"/>
          <w:color w:val="000000" w:themeColor="text1"/>
          <w:kern w:val="0"/>
          <w:szCs w:val="21"/>
          <w:highlight w:val="none"/>
          <w:lang w:eastAsia="zh-CN"/>
          <w14:textFill>
            <w14:solidFill>
              <w14:schemeClr w14:val="tx1"/>
            </w14:solidFill>
          </w14:textFill>
        </w:rPr>
        <w:t>7911517</w:t>
      </w:r>
      <w:r>
        <w:rPr>
          <w:rFonts w:ascii="Arial" w:hAnsi="Arial" w:cs="Arial"/>
          <w:color w:val="000000" w:themeColor="text1"/>
          <w:kern w:val="0"/>
          <w:szCs w:val="21"/>
          <w:highlight w:val="none"/>
          <w14:textFill>
            <w14:solidFill>
              <w14:schemeClr w14:val="tx1"/>
            </w14:solidFill>
          </w14:textFill>
        </w:rPr>
        <w:t xml:space="preserve">         </w:t>
      </w:r>
    </w:p>
    <w:p w14:paraId="6486C95F">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邮箱：</w:t>
      </w:r>
      <w:r>
        <w:rPr>
          <w:rFonts w:hint="eastAsia" w:ascii="Arial" w:hAnsi="Arial" w:cs="Arial"/>
          <w:color w:val="000000" w:themeColor="text1"/>
          <w:kern w:val="0"/>
          <w:szCs w:val="21"/>
          <w:highlight w:val="none"/>
          <w14:textFill>
            <w14:solidFill>
              <w14:schemeClr w14:val="tx1"/>
            </w14:solidFill>
          </w14:textFill>
        </w:rPr>
        <w:t>dept_qzzb@gxbidding.cn</w:t>
      </w:r>
    </w:p>
    <w:p w14:paraId="315E6B5F">
      <w:pPr>
        <w:ind w:firstLine="409" w:firstLineChars="195"/>
        <w:jc w:val="left"/>
        <w:rPr>
          <w:color w:val="000000" w:themeColor="text1"/>
          <w:kern w:val="0"/>
          <w:szCs w:val="21"/>
          <w:highlight w:val="none"/>
          <w14:textFill>
            <w14:solidFill>
              <w14:schemeClr w14:val="tx1"/>
            </w14:solidFill>
          </w14:textFill>
        </w:rPr>
      </w:pPr>
    </w:p>
    <w:p w14:paraId="110CC7A5">
      <w:pPr>
        <w:ind w:firstLine="409" w:firstLineChars="195"/>
        <w:jc w:val="left"/>
        <w:rPr>
          <w:rFonts w:hint="eastAsia"/>
          <w:color w:val="000000" w:themeColor="text1"/>
          <w:kern w:val="0"/>
          <w:szCs w:val="21"/>
          <w:highlight w:val="none"/>
          <w14:textFill>
            <w14:solidFill>
              <w14:schemeClr w14:val="tx1"/>
            </w14:solidFill>
          </w14:textFill>
        </w:rPr>
      </w:pPr>
    </w:p>
    <w:p w14:paraId="1065A182">
      <w:pPr>
        <w:pStyle w:val="26"/>
        <w:snapToGrid w:val="0"/>
        <w:spacing w:before="120" w:after="120" w:line="320" w:lineRule="exact"/>
        <w:jc w:val="center"/>
        <w:outlineLvl w:val="0"/>
        <w:rPr>
          <w:rFonts w:ascii="Times New Roman" w:hAnsi="Times New Roman" w:cs="Times New Roman"/>
          <w:color w:val="000000" w:themeColor="text1"/>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7279CCEE">
      <w:pPr>
        <w:rPr>
          <w:color w:val="000000" w:themeColor="text1"/>
          <w:highlight w:val="none"/>
          <w14:textFill>
            <w14:solidFill>
              <w14:schemeClr w14:val="tx1"/>
            </w14:solidFill>
          </w14:textFill>
        </w:rPr>
      </w:pPr>
    </w:p>
    <w:p w14:paraId="1DFEEDCD">
      <w:pPr>
        <w:widowControl/>
        <w:spacing w:line="720" w:lineRule="exact"/>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1</w:t>
      </w:r>
    </w:p>
    <w:p w14:paraId="6B7FD14A">
      <w:pPr>
        <w:suppressAutoHyphens/>
        <w:rPr>
          <w:rFonts w:hint="eastAsia" w:ascii="Calibri" w:hAnsi="Calibri"/>
          <w:color w:val="000000" w:themeColor="text1"/>
          <w:highlight w:val="none"/>
          <w14:textFill>
            <w14:solidFill>
              <w14:schemeClr w14:val="tx1"/>
            </w14:solidFill>
          </w14:textFill>
        </w:rPr>
      </w:pPr>
    </w:p>
    <w:p w14:paraId="7560B10D">
      <w:pPr>
        <w:spacing w:line="580" w:lineRule="exact"/>
        <w:jc w:val="center"/>
        <w:rPr>
          <w:rFonts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7C2615BF">
      <w:pPr>
        <w:spacing w:line="580" w:lineRule="exact"/>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72694BA8">
      <w:pPr>
        <w:spacing w:line="58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27CF4785">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7B695BF4">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609ED1C">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rFonts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"https://www.crcrfsp.com/" </w:instrText>
      </w:r>
      <w:r>
        <w:rPr>
          <w:rFonts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Style w:val="59"/>
          <w:rFonts w:hint="eastAsia" w:ascii="仿宋_GB2312" w:hAnsi="仿宋_GB2312" w:eastAsia="仿宋_GB2312" w:cs="仿宋_GB2312"/>
          <w:color w:val="000000" w:themeColor="text1"/>
          <w:highlight w:val="none"/>
          <w14:textFill>
            <w14:solidFill>
              <w14:schemeClr w14:val="tx1"/>
            </w14:solidFill>
          </w14:textFill>
        </w:rPr>
        <w:t>https://www.crcrfsp.com/</w:t>
      </w:r>
      <w:r>
        <w:rPr>
          <w:rFonts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，客服电话：400-009-0001）。</w:t>
      </w:r>
    </w:p>
    <w:p w14:paraId="29A9C32A">
      <w:pPr>
        <w:suppressAutoHyphens/>
        <w:rPr>
          <w:rFonts w:hint="eastAsia" w:ascii="仿宋_GB2312" w:hAnsi="仿宋_GB2312" w:eastAsia="仿宋_GB2312" w:cs="仿宋_GB2312"/>
          <w:color w:val="000000" w:themeColor="text1"/>
          <w:szCs w:val="32"/>
          <w:highlight w:val="none"/>
          <w14:textFill>
            <w14:solidFill>
              <w14:schemeClr w14:val="tx1"/>
            </w14:solidFill>
          </w14:textFill>
        </w:rPr>
      </w:pPr>
    </w:p>
    <w:p w14:paraId="175DD13C">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5B9CDDC3">
      <w:pPr>
        <w:suppressAutoHyphens/>
        <w:rPr>
          <w:rFonts w:hint="eastAsia" w:ascii="仿宋_GB2312" w:hAnsi="仿宋_GB2312" w:cs="仿宋_GB2312"/>
          <w:color w:val="000000" w:themeColor="text1"/>
          <w:szCs w:val="32"/>
          <w:highlight w:val="none"/>
          <w14:textFill>
            <w14:solidFill>
              <w14:schemeClr w14:val="tx1"/>
            </w14:solidFill>
          </w14:textFill>
        </w:rPr>
      </w:pPr>
    </w:p>
    <w:p w14:paraId="3FAC77C8">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27266F68">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26EC6B8A">
      <w:pPr>
        <w:suppressAutoHyphens/>
        <w:rPr>
          <w:rFonts w:hint="eastAsia" w:ascii="仿宋_GB2312" w:hAnsi="仿宋_GB2312" w:cs="仿宋_GB2312"/>
          <w:color w:val="000000" w:themeColor="text1"/>
          <w:szCs w:val="32"/>
          <w:highlight w:val="none"/>
          <w14:textFill>
            <w14:solidFill>
              <w14:schemeClr w14:val="tx1"/>
            </w14:solidFill>
          </w14:textFill>
        </w:rPr>
      </w:pPr>
    </w:p>
    <w:p w14:paraId="3A78BEDB">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p>
    <w:p w14:paraId="505859D3">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附件2</w:t>
      </w:r>
    </w:p>
    <w:p w14:paraId="6E826F86">
      <w:pPr>
        <w:suppressAutoHyphens/>
        <w:rPr>
          <w:rFonts w:hint="eastAsia" w:ascii="Calibri" w:hAnsi="Calibri"/>
          <w:color w:val="000000" w:themeColor="text1"/>
          <w:highlight w:val="none"/>
          <w14:textFill>
            <w14:solidFill>
              <w14:schemeClr w14:val="tx1"/>
            </w14:solidFill>
          </w14:textFill>
        </w:rPr>
      </w:pPr>
    </w:p>
    <w:p w14:paraId="23E3C0CC">
      <w:pPr>
        <w:spacing w:line="600" w:lineRule="exact"/>
        <w:jc w:val="center"/>
        <w:rPr>
          <w:rFonts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63983963">
      <w:pPr>
        <w:rPr>
          <w:rFonts w:hint="eastAsia"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2"/>
                    <a:stretch>
                      <a:fillRect/>
                    </a:stretch>
                  </pic:blipFill>
                  <pic:spPr>
                    <a:xfrm>
                      <a:off x="0" y="0"/>
                      <a:ext cx="4924425" cy="7000875"/>
                    </a:xfrm>
                    <a:prstGeom prst="rect">
                      <a:avLst/>
                    </a:prstGeom>
                    <a:noFill/>
                    <a:ln>
                      <a:noFill/>
                    </a:ln>
                  </pic:spPr>
                </pic:pic>
              </a:graphicData>
            </a:graphic>
          </wp:inline>
        </w:drawing>
      </w:r>
    </w:p>
    <w:p w14:paraId="06AEA990">
      <w:pPr>
        <w:widowControl/>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1FEB3D72">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br w:type="page"/>
      </w: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3</w:t>
      </w:r>
    </w:p>
    <w:p w14:paraId="522F62CD">
      <w:pPr>
        <w:suppressAutoHyphens/>
        <w:rPr>
          <w:rFonts w:hint="eastAsia" w:ascii="Calibri" w:hAnsi="Calibri"/>
          <w:color w:val="000000" w:themeColor="text1"/>
          <w:highlight w:val="none"/>
          <w14:textFill>
            <w14:solidFill>
              <w14:schemeClr w14:val="tx1"/>
            </w14:solidFill>
          </w14:textFill>
        </w:rPr>
      </w:pPr>
    </w:p>
    <w:p w14:paraId="2CB10F62">
      <w:pPr>
        <w:suppressAutoHyphens/>
        <w:jc w:val="center"/>
        <w:rPr>
          <w:rFonts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52"/>
        <w:tblW w:w="0" w:type="auto"/>
        <w:tblInd w:w="96" w:type="dxa"/>
        <w:tblLayout w:type="fixed"/>
        <w:tblCellMar>
          <w:top w:w="0" w:type="dxa"/>
          <w:left w:w="108" w:type="dxa"/>
          <w:bottom w:w="0" w:type="dxa"/>
          <w:right w:w="108" w:type="dxa"/>
        </w:tblCellMar>
      </w:tblPr>
      <w:tblGrid>
        <w:gridCol w:w="2673"/>
        <w:gridCol w:w="3513"/>
        <w:gridCol w:w="2124"/>
      </w:tblGrid>
      <w:tr w14:paraId="647C65B6">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5763CEF">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金融机构名称</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F0219E2">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地址</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849B8E">
            <w:pPr>
              <w:widowControl/>
              <w:spacing w:line="400" w:lineRule="exact"/>
              <w:jc w:val="center"/>
              <w:textAlignment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业务咨询电话</w:t>
            </w:r>
          </w:p>
        </w:tc>
      </w:tr>
      <w:tr w14:paraId="67C02046">
        <w:tblPrEx>
          <w:tblCellMar>
            <w:top w:w="0" w:type="dxa"/>
            <w:left w:w="108" w:type="dxa"/>
            <w:bottom w:w="0" w:type="dxa"/>
            <w:right w:w="108" w:type="dxa"/>
          </w:tblCellMar>
        </w:tblPrEx>
        <w:trPr>
          <w:trHeight w:val="365"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35EEB19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2BFA0CDE">
        <w:tblPrEx>
          <w:tblCellMar>
            <w:top w:w="0" w:type="dxa"/>
            <w:left w:w="108" w:type="dxa"/>
            <w:bottom w:w="0" w:type="dxa"/>
            <w:right w:w="108" w:type="dxa"/>
          </w:tblCellMar>
        </w:tblPrEx>
        <w:trPr>
          <w:trHeight w:val="35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654430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F2F9A5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崇左市骆越大道6号（东盟国际城）裙楼2号楼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142CAB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0771-7820436 0771-7820439</w:t>
            </w:r>
          </w:p>
        </w:tc>
      </w:tr>
      <w:tr w14:paraId="6929257D">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65CCE4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139D9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3EE2A5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0771-7917212</w:t>
            </w:r>
          </w:p>
        </w:tc>
      </w:tr>
      <w:tr w14:paraId="2A4E4D46">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78217D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06E09E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江州区江南路48号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7AF91B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0771-7917054</w:t>
            </w:r>
          </w:p>
        </w:tc>
      </w:tr>
      <w:tr w14:paraId="60F090FB">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2C5ECC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72A062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崇左市江州区江南路73号建行大厦</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483F5A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0771-7831103</w:t>
            </w:r>
          </w:p>
        </w:tc>
      </w:tr>
      <w:tr w14:paraId="64D33CC4">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614C7C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0CE07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9773B4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0771-7928650 0771-7920613</w:t>
            </w:r>
          </w:p>
        </w:tc>
      </w:tr>
      <w:tr w14:paraId="6E8A5B5F">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B0952E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0D5BE1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崇左市城西路109号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FEFD04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0771-7925660</w:t>
            </w:r>
          </w:p>
        </w:tc>
      </w:tr>
      <w:tr w14:paraId="595BD663">
        <w:tblPrEx>
          <w:tblCellMar>
            <w:top w:w="0" w:type="dxa"/>
            <w:left w:w="108" w:type="dxa"/>
            <w:bottom w:w="0" w:type="dxa"/>
            <w:right w:w="108" w:type="dxa"/>
          </w:tblCellMar>
        </w:tblPrEx>
        <w:trPr>
          <w:trHeight w:val="9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D08232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9E7E8A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崇左市江州区骆越大道2号中国邮政储蓄银行崇左市分行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7567714">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0771-7968699</w:t>
            </w:r>
          </w:p>
        </w:tc>
      </w:tr>
      <w:tr w14:paraId="552BED73">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4752CA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EA1C05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广西壮族自治区崇左市江州区友谊大道中段龙胤·财富广场101商铺（龙胤大厦六楼营业部）</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0A030A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0771-7916636</w:t>
            </w:r>
          </w:p>
        </w:tc>
      </w:tr>
      <w:tr w14:paraId="3AABCD43">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1A6836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D31C61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崇左市江州区建设路41号桂林银行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2AA21F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0771-7988895</w:t>
            </w:r>
          </w:p>
        </w:tc>
      </w:tr>
      <w:tr w14:paraId="5560330F">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CA43DC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3127D4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崇左市友谊大道中段西侧龙胤财富广场三期财富中心122号商铺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CEFE2F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0771-7960855</w:t>
            </w:r>
          </w:p>
        </w:tc>
      </w:tr>
      <w:tr w14:paraId="318F305E">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30FC07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E5293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8490E1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0771-7821126</w:t>
            </w:r>
          </w:p>
        </w:tc>
      </w:tr>
      <w:tr w14:paraId="2DE2C553">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2F977E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5CD4D2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崇左市江州区丽江路丽江明珠滨江花苑三期106-109号商铺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6B4D7C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0771-7831866</w:t>
            </w:r>
          </w:p>
        </w:tc>
      </w:tr>
      <w:tr w14:paraId="35561836">
        <w:tblPrEx>
          <w:tblCellMar>
            <w:top w:w="0" w:type="dxa"/>
            <w:left w:w="108" w:type="dxa"/>
            <w:bottom w:w="0" w:type="dxa"/>
            <w:right w:w="108" w:type="dxa"/>
          </w:tblCellMar>
        </w:tblPrEx>
        <w:trPr>
          <w:trHeight w:val="350"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183ABA1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17DA67FE">
        <w:tblPrEx>
          <w:tblCellMar>
            <w:top w:w="0" w:type="dxa"/>
            <w:left w:w="108" w:type="dxa"/>
            <w:bottom w:w="0" w:type="dxa"/>
            <w:right w:w="108" w:type="dxa"/>
          </w:tblCellMar>
        </w:tblPrEx>
        <w:trPr>
          <w:trHeight w:val="38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BE8374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8CBAE7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扶绥县新宁镇同正大道94号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40C5E8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0771-7535612</w:t>
            </w:r>
          </w:p>
        </w:tc>
      </w:tr>
      <w:tr w14:paraId="4757A37B">
        <w:tblPrEx>
          <w:tblCellMar>
            <w:top w:w="0" w:type="dxa"/>
            <w:left w:w="108" w:type="dxa"/>
            <w:bottom w:w="0" w:type="dxa"/>
            <w:right w:w="108" w:type="dxa"/>
          </w:tblCellMar>
        </w:tblPrEx>
        <w:trPr>
          <w:trHeight w:val="44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AEDE72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2F2DA1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扶绥县新宁镇新华路126号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3C8D4F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0771-7917330</w:t>
            </w:r>
          </w:p>
        </w:tc>
      </w:tr>
      <w:tr w14:paraId="3E713AFD">
        <w:tblPrEx>
          <w:tblCellMar>
            <w:top w:w="0" w:type="dxa"/>
            <w:left w:w="108" w:type="dxa"/>
            <w:bottom w:w="0" w:type="dxa"/>
            <w:right w:w="108" w:type="dxa"/>
          </w:tblCellMar>
        </w:tblPrEx>
        <w:trPr>
          <w:trHeight w:val="749"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CB80FD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0556FF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1BFD5E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0771-7516511 0771-7531157</w:t>
            </w:r>
          </w:p>
        </w:tc>
      </w:tr>
      <w:tr w14:paraId="4EDA75BE">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97F9EE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A5EF90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扶绥县双拥路3号东信华府18号楼一层</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B63231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0771-7525822</w:t>
            </w:r>
          </w:p>
        </w:tc>
      </w:tr>
      <w:tr w14:paraId="5EB346F1">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CDDDF8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2BA724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扶绥县-扶绥大道16号山水城市广场一层商铺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D4E79C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0771-5025887</w:t>
            </w:r>
          </w:p>
        </w:tc>
      </w:tr>
      <w:tr w14:paraId="47FE6D40">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773097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FB8023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扶绥县新宁镇永宁路2-1号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F5BD4A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0771-7533041</w:t>
            </w:r>
          </w:p>
        </w:tc>
      </w:tr>
      <w:tr w14:paraId="71CD464C">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37EED7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3D6F0C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扶绥县松江路138号中国邮政储蓄银行扶绥县支行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3408E0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0771-7536178 0771-7536177</w:t>
            </w:r>
          </w:p>
        </w:tc>
      </w:tr>
      <w:tr w14:paraId="4E737DE7">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996509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6B13CB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广西崇左市扶绥县新宁镇松江路20号（桂林银行崇左扶绥支行）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9EB2E6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0771-7661101</w:t>
            </w:r>
          </w:p>
        </w:tc>
      </w:tr>
      <w:tr w14:paraId="128E67DF">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93C5DE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62CD54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崇左市扶绥县新宁镇同正大道333号碧园·未来城商业综合体13号楼一楼1050、1051号商铺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2BCE93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0771-7500768</w:t>
            </w:r>
          </w:p>
        </w:tc>
      </w:tr>
      <w:tr w14:paraId="68F357CC">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7DDABD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DBD6F8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扶绥县大景城1号楼正门旁</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110F738">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0771-7525678</w:t>
            </w:r>
          </w:p>
        </w:tc>
      </w:tr>
      <w:tr w14:paraId="541DB5CA">
        <w:tblPrEx>
          <w:tblCellMar>
            <w:top w:w="0" w:type="dxa"/>
            <w:left w:w="108" w:type="dxa"/>
            <w:bottom w:w="0" w:type="dxa"/>
            <w:right w:w="108" w:type="dxa"/>
          </w:tblCellMar>
        </w:tblPrEx>
        <w:trPr>
          <w:trHeight w:val="47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26CF04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27940AD">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A0F040B">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69D40326">
        <w:tblPrEx>
          <w:tblCellMar>
            <w:top w:w="0" w:type="dxa"/>
            <w:left w:w="108" w:type="dxa"/>
            <w:bottom w:w="0" w:type="dxa"/>
            <w:right w:w="108" w:type="dxa"/>
          </w:tblCellMar>
        </w:tblPrEx>
        <w:trPr>
          <w:trHeight w:val="36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615E64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1B49DA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宁明县城中镇兴远街70号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B37793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0771-8620729</w:t>
            </w:r>
          </w:p>
        </w:tc>
      </w:tr>
      <w:tr w14:paraId="269CBA96">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631BD2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236EA3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宁明县城中镇明阳街11号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13ABC3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0771-7917093</w:t>
            </w:r>
          </w:p>
        </w:tc>
      </w:tr>
      <w:tr w14:paraId="717BAB89">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AEA17A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2B1DB8F">
            <w:pPr>
              <w:widowControl/>
              <w:spacing w:after="90" w:line="23" w:lineRule="atLeas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宁明县城中镇兴宁大道77号明江财富广场一层1-13号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1C9441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0771-8629006</w:t>
            </w:r>
          </w:p>
        </w:tc>
      </w:tr>
      <w:tr w14:paraId="5D140FFE">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58039F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24C2D8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EC64F4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0771-8628166</w:t>
            </w:r>
          </w:p>
        </w:tc>
      </w:tr>
      <w:tr w14:paraId="1A92AB64">
        <w:tblPrEx>
          <w:tblCellMar>
            <w:top w:w="0" w:type="dxa"/>
            <w:left w:w="108" w:type="dxa"/>
            <w:bottom w:w="0" w:type="dxa"/>
            <w:right w:w="108" w:type="dxa"/>
          </w:tblCellMar>
        </w:tblPrEx>
        <w:trPr>
          <w:trHeight w:val="439"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5C1557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885627F">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宁明县城中镇兴宁大道中70号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96E039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0771-8630787</w:t>
            </w:r>
          </w:p>
        </w:tc>
      </w:tr>
      <w:tr w14:paraId="2968F640">
        <w:tblPrEx>
          <w:tblCellMar>
            <w:top w:w="0" w:type="dxa"/>
            <w:left w:w="108" w:type="dxa"/>
            <w:bottom w:w="0" w:type="dxa"/>
            <w:right w:w="108" w:type="dxa"/>
          </w:tblCellMar>
        </w:tblPrEx>
        <w:trPr>
          <w:trHeight w:val="32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30A384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E13ACA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崇左市宁明县城中镇兴宁大道中79号（明都大酒店）A幢楼1楼铺面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125ACBE">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0771-8622237</w:t>
            </w:r>
          </w:p>
        </w:tc>
      </w:tr>
      <w:tr w14:paraId="40A035A1">
        <w:tblPrEx>
          <w:tblCellMar>
            <w:top w:w="0" w:type="dxa"/>
            <w:left w:w="108" w:type="dxa"/>
            <w:bottom w:w="0" w:type="dxa"/>
            <w:right w:w="108" w:type="dxa"/>
          </w:tblCellMar>
        </w:tblPrEx>
        <w:trPr>
          <w:trHeight w:val="377"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1E9ACFA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66C5A8CA">
        <w:tblPrEx>
          <w:tblCellMar>
            <w:top w:w="0" w:type="dxa"/>
            <w:left w:w="108" w:type="dxa"/>
            <w:bottom w:w="0" w:type="dxa"/>
            <w:right w:w="108" w:type="dxa"/>
          </w:tblCellMar>
        </w:tblPrEx>
        <w:trPr>
          <w:trHeight w:val="391"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F6687F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5D355B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大新县桃城镇民生街98号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E6C6E83">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0771-3628078</w:t>
            </w:r>
          </w:p>
        </w:tc>
      </w:tr>
      <w:tr w14:paraId="323F37A1">
        <w:tblPrEx>
          <w:tblCellMar>
            <w:top w:w="0" w:type="dxa"/>
            <w:left w:w="108" w:type="dxa"/>
            <w:bottom w:w="0" w:type="dxa"/>
            <w:right w:w="108" w:type="dxa"/>
          </w:tblCellMar>
        </w:tblPrEx>
        <w:trPr>
          <w:trHeight w:val="458"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7C8A56A">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F5FA7B4">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大新县桃城镇伦理路223号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CC60884">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w:t>
            </w:r>
            <w:r>
              <w:rPr>
                <w:rFonts w:hint="eastAsia" w:ascii="宋体" w:hAnsi="宋体" w:cs="宋体"/>
                <w:color w:val="000000" w:themeColor="text1"/>
                <w:szCs w:val="21"/>
                <w:highlight w:val="none"/>
                <w14:textFill>
                  <w14:solidFill>
                    <w14:schemeClr w14:val="tx1"/>
                  </w14:solidFill>
                </w14:textFill>
              </w:rPr>
              <w:t>7917015</w:t>
            </w:r>
          </w:p>
        </w:tc>
      </w:tr>
      <w:tr w14:paraId="126A11D5">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4CF9A5F">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建行大新支行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51C3DAA">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大新县民生街7号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877C12E">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0771-3689766</w:t>
            </w:r>
          </w:p>
        </w:tc>
      </w:tr>
      <w:tr w14:paraId="375E8FBB">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F7F2FF5">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大新农商行三农零售与乡村振兴金融部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11875A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大新县城养利路131号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F06C1E7">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0771-3623887</w:t>
            </w:r>
          </w:p>
        </w:tc>
      </w:tr>
      <w:tr w14:paraId="6B2E606D">
        <w:tblPrEx>
          <w:tblCellMar>
            <w:top w:w="0" w:type="dxa"/>
            <w:left w:w="108" w:type="dxa"/>
            <w:bottom w:w="0" w:type="dxa"/>
            <w:right w:w="108" w:type="dxa"/>
          </w:tblCellMar>
        </w:tblPrEx>
        <w:trPr>
          <w:trHeight w:val="6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EC1EFD2">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43F343D">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崇左市大新县桃城镇民生街7号东盟商业广场1楼桂林银行</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6C22133">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0771-3621996</w:t>
            </w:r>
          </w:p>
        </w:tc>
      </w:tr>
      <w:tr w14:paraId="3603FE5E">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0AFB6C6">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51C1A5C">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崇左市大新县桃城镇伦理路230号1楼铺面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29C64F7">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0771-3628366</w:t>
            </w:r>
          </w:p>
        </w:tc>
      </w:tr>
      <w:tr w14:paraId="0529229A">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74165B5">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崇左大新长江村镇银行营业部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1871831">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大新县桃城镇德天大道74-1号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76201B7">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0771-3698002</w:t>
            </w:r>
          </w:p>
        </w:tc>
      </w:tr>
      <w:tr w14:paraId="40A46832">
        <w:tblPrEx>
          <w:tblCellMar>
            <w:top w:w="0" w:type="dxa"/>
            <w:left w:w="108" w:type="dxa"/>
            <w:bottom w:w="0" w:type="dxa"/>
            <w:right w:w="108" w:type="dxa"/>
          </w:tblCellMar>
        </w:tblPrEx>
        <w:trPr>
          <w:trHeight w:val="42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4C53A33">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崇左大新长江村镇银行百汇支行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7645120">
            <w:pPr>
              <w:widowControl/>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大新县桃城镇伦那路8号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EA5B58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0771-3626199</w:t>
            </w:r>
          </w:p>
        </w:tc>
      </w:tr>
      <w:tr w14:paraId="3E000D99">
        <w:tblPrEx>
          <w:tblCellMar>
            <w:top w:w="0" w:type="dxa"/>
            <w:left w:w="108" w:type="dxa"/>
            <w:bottom w:w="0" w:type="dxa"/>
            <w:right w:w="108" w:type="dxa"/>
          </w:tblCellMar>
        </w:tblPrEx>
        <w:trPr>
          <w:trHeight w:val="35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F05208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0765265">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9FA6F14">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32D7134C">
        <w:tblPrEx>
          <w:tblCellMar>
            <w:top w:w="0" w:type="dxa"/>
            <w:left w:w="108" w:type="dxa"/>
            <w:bottom w:w="0" w:type="dxa"/>
            <w:right w:w="108" w:type="dxa"/>
          </w:tblCellMar>
        </w:tblPrEx>
        <w:trPr>
          <w:trHeight w:val="428"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5742A9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0E5DD9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龙州县龙江街60号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7CFF26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0771-8868619</w:t>
            </w:r>
          </w:p>
        </w:tc>
      </w:tr>
      <w:tr w14:paraId="5DA9DFB8">
        <w:tblPrEx>
          <w:tblCellMar>
            <w:top w:w="0" w:type="dxa"/>
            <w:left w:w="108" w:type="dxa"/>
            <w:bottom w:w="0" w:type="dxa"/>
            <w:right w:w="108" w:type="dxa"/>
          </w:tblCellMar>
        </w:tblPrEx>
        <w:trPr>
          <w:trHeight w:val="544"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1CE0BB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31DF81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龙州县龙州镇康平街26号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CF86DA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0771-8812504</w:t>
            </w:r>
          </w:p>
        </w:tc>
      </w:tr>
      <w:tr w14:paraId="0C49E3C2">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A99BA5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1036B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龙州县龙夏路2号龙州商业广场D栋1号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45C67A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0771-8820525</w:t>
            </w:r>
          </w:p>
        </w:tc>
      </w:tr>
      <w:tr w14:paraId="71DFF7FB">
        <w:tblPrEx>
          <w:tblCellMar>
            <w:top w:w="0" w:type="dxa"/>
            <w:left w:w="108" w:type="dxa"/>
            <w:bottom w:w="0" w:type="dxa"/>
            <w:right w:w="108" w:type="dxa"/>
          </w:tblCellMar>
        </w:tblPrEx>
        <w:trPr>
          <w:trHeight w:val="41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FF223C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0D7D20A">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龙州县龙州镇独山路172号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A0815F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0771-8813013</w:t>
            </w:r>
          </w:p>
        </w:tc>
      </w:tr>
      <w:tr w14:paraId="6AF27C22">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3A6164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396B70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龙州县龙州镇同顾大道1号同顾·中央公园20栋10号—13号房</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3C89AD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0771-8871021</w:t>
            </w:r>
          </w:p>
        </w:tc>
      </w:tr>
      <w:tr w14:paraId="4FE363B9">
        <w:tblPrEx>
          <w:tblCellMar>
            <w:top w:w="0" w:type="dxa"/>
            <w:left w:w="108" w:type="dxa"/>
            <w:bottom w:w="0" w:type="dxa"/>
            <w:right w:w="108" w:type="dxa"/>
          </w:tblCellMar>
        </w:tblPrEx>
        <w:trPr>
          <w:trHeight w:val="33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0382D20">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461AFA5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崇左市龙州县龙州镇龙夏路1号、3号、5号（南湖商务酒店）一楼铺面</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7F753E0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0771-8811533</w:t>
            </w:r>
          </w:p>
        </w:tc>
      </w:tr>
      <w:tr w14:paraId="751AF01D">
        <w:tblPrEx>
          <w:tblCellMar>
            <w:top w:w="0" w:type="dxa"/>
            <w:left w:w="108" w:type="dxa"/>
            <w:bottom w:w="0" w:type="dxa"/>
            <w:right w:w="108" w:type="dxa"/>
          </w:tblCellMar>
        </w:tblPrEx>
        <w:trPr>
          <w:trHeight w:val="48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D06F63D">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DCE6A52">
            <w:pPr>
              <w:widowControl/>
              <w:jc w:val="left"/>
              <w:textAlignment w:val="center"/>
              <w:rPr>
                <w:rFonts w:ascii="宋体" w:hAnsi="宋体" w:cs="宋体"/>
                <w:color w:val="000000" w:themeColor="text1"/>
                <w:szCs w:val="21"/>
                <w:highlight w:val="none"/>
                <w14:textFill>
                  <w14:solidFill>
                    <w14:schemeClr w14:val="tx1"/>
                  </w14:solidFill>
                </w14:textFill>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E2EA041">
            <w:pPr>
              <w:widowControl/>
              <w:jc w:val="center"/>
              <w:textAlignment w:val="center"/>
              <w:rPr>
                <w:rFonts w:ascii="宋体" w:hAnsi="宋体" w:cs="宋体"/>
                <w:color w:val="000000" w:themeColor="text1"/>
                <w:szCs w:val="21"/>
                <w:highlight w:val="none"/>
                <w14:textFill>
                  <w14:solidFill>
                    <w14:schemeClr w14:val="tx1"/>
                  </w14:solidFill>
                </w14:textFill>
              </w:rPr>
            </w:pPr>
          </w:p>
        </w:tc>
      </w:tr>
      <w:tr w14:paraId="0F43B9AB">
        <w:tblPrEx>
          <w:tblCellMar>
            <w:top w:w="0" w:type="dxa"/>
            <w:left w:w="108" w:type="dxa"/>
            <w:bottom w:w="0" w:type="dxa"/>
            <w:right w:w="108" w:type="dxa"/>
          </w:tblCellMar>
        </w:tblPrEx>
        <w:trPr>
          <w:trHeight w:val="27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3506F8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12643C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天等县天等镇朝阳东路054号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CFBF88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0771-3532211</w:t>
            </w:r>
          </w:p>
        </w:tc>
      </w:tr>
      <w:tr w14:paraId="12646A6A">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2AA2B2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D75B78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天等县天等镇天宝北路007号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C2918C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0771-7917046</w:t>
            </w:r>
          </w:p>
        </w:tc>
      </w:tr>
      <w:tr w14:paraId="580E9518">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27EFDD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2DC49A41">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天等县天等镇仕民路48号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A21E57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0771-3521361</w:t>
            </w:r>
          </w:p>
        </w:tc>
      </w:tr>
      <w:tr w14:paraId="23BE5D24">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7475899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354F9F9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广西崇左市天等县天等镇天宝北路天府中央城5号楼115号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8869F43">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0771-3522157</w:t>
            </w:r>
          </w:p>
        </w:tc>
      </w:tr>
      <w:tr w14:paraId="74138912">
        <w:tblPrEx>
          <w:tblCellMar>
            <w:top w:w="0" w:type="dxa"/>
            <w:left w:w="108" w:type="dxa"/>
            <w:bottom w:w="0" w:type="dxa"/>
            <w:right w:w="108" w:type="dxa"/>
          </w:tblCellMar>
        </w:tblPrEx>
        <w:trPr>
          <w:trHeight w:val="39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9A085A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CA97A76">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崇左市天等县天宝南路002号天富商业广场28栋一层商铺6-17号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99F943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0771-3528688</w:t>
            </w:r>
          </w:p>
        </w:tc>
      </w:tr>
      <w:tr w14:paraId="4F66EC89">
        <w:tblPrEx>
          <w:tblCellMar>
            <w:top w:w="0" w:type="dxa"/>
            <w:left w:w="108" w:type="dxa"/>
            <w:bottom w:w="0" w:type="dxa"/>
            <w:right w:w="108" w:type="dxa"/>
          </w:tblCellMar>
        </w:tblPrEx>
        <w:trPr>
          <w:trHeight w:val="335" w:hRule="atLeast"/>
        </w:trPr>
        <w:tc>
          <w:tcPr>
            <w:tcW w:w="8310" w:type="dxa"/>
            <w:gridSpan w:val="3"/>
            <w:tcBorders>
              <w:top w:val="single" w:color="000000" w:sz="4" w:space="0"/>
              <w:left w:val="single" w:color="000000" w:sz="4" w:space="0"/>
              <w:bottom w:val="single" w:color="000000" w:sz="4" w:space="0"/>
              <w:right w:val="single" w:color="000000" w:sz="4" w:space="0"/>
            </w:tcBorders>
            <w:noWrap/>
            <w:vAlign w:val="center"/>
          </w:tcPr>
          <w:p w14:paraId="6076AA1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4FB68174">
        <w:tblPrEx>
          <w:tblCellMar>
            <w:top w:w="0" w:type="dxa"/>
            <w:left w:w="108" w:type="dxa"/>
            <w:bottom w:w="0" w:type="dxa"/>
            <w:right w:w="108" w:type="dxa"/>
          </w:tblCellMar>
        </w:tblPrEx>
        <w:trPr>
          <w:trHeight w:val="440"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6D7EF85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D255593">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凭祥市新华路5号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2A31BB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0771-8529259</w:t>
            </w:r>
          </w:p>
        </w:tc>
      </w:tr>
      <w:tr w14:paraId="03F81940">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25085D3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9B2701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凭祥市北大路216号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1C78F65">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0771-7917258</w:t>
            </w:r>
          </w:p>
        </w:tc>
      </w:tr>
      <w:tr w14:paraId="4FFEF3C0">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4CCF415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101B6CBC">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凭祥市屏山路138号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678DA80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0771-8525068 0771-8536852</w:t>
            </w:r>
          </w:p>
        </w:tc>
      </w:tr>
      <w:tr w14:paraId="46263B25">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52449107">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EA94B7D">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凭祥市金象大道香格里拉3幢3-01至3-03号商铺</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D3155E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0771-8551161</w:t>
            </w:r>
          </w:p>
        </w:tc>
      </w:tr>
      <w:tr w14:paraId="69701076">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B5CDEB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6628E1F4">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凭祥市浦寨商业城万泰一楼8-9号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794EF3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0771-8561665</w:t>
            </w:r>
          </w:p>
        </w:tc>
      </w:tr>
      <w:tr w14:paraId="0FAD33E5">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2F87242">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CA0BC2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凭祥市-北环路112号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5C0D6CA">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0771-8520356</w:t>
            </w:r>
          </w:p>
        </w:tc>
      </w:tr>
      <w:tr w14:paraId="1D0FB482">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3C886E59">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054986E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凭祥市友谊关大道13号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1268DB6">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0771-8535667</w:t>
            </w:r>
          </w:p>
        </w:tc>
      </w:tr>
      <w:tr w14:paraId="0885CFDE">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15CCEC2E">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50F9E3EB">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凭祥市北大路一支40号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DC50C69">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0771-8520550</w:t>
            </w:r>
          </w:p>
        </w:tc>
      </w:tr>
      <w:tr w14:paraId="38D2A626">
        <w:tblPrEx>
          <w:tblCellMar>
            <w:top w:w="0" w:type="dxa"/>
            <w:left w:w="108" w:type="dxa"/>
            <w:bottom w:w="0" w:type="dxa"/>
            <w:right w:w="108" w:type="dxa"/>
          </w:tblCellMar>
        </w:tblPrEx>
        <w:trPr>
          <w:trHeight w:val="215" w:hRule="atLeast"/>
        </w:trPr>
        <w:tc>
          <w:tcPr>
            <w:tcW w:w="2673" w:type="dxa"/>
            <w:tcBorders>
              <w:top w:val="single" w:color="000000" w:sz="4" w:space="0"/>
              <w:left w:val="single" w:color="000000" w:sz="4" w:space="0"/>
              <w:bottom w:val="single" w:color="000000" w:sz="4" w:space="0"/>
              <w:right w:val="single" w:color="000000" w:sz="4" w:space="0"/>
            </w:tcBorders>
            <w:noWrap/>
            <w:vAlign w:val="center"/>
          </w:tcPr>
          <w:p w14:paraId="0AD939F8">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513" w:type="dxa"/>
            <w:tcBorders>
              <w:top w:val="single" w:color="000000" w:sz="4" w:space="0"/>
              <w:left w:val="single" w:color="000000" w:sz="4" w:space="0"/>
              <w:bottom w:val="single" w:color="000000" w:sz="4" w:space="0"/>
              <w:right w:val="single" w:color="000000" w:sz="4" w:space="0"/>
            </w:tcBorders>
            <w:noWrap w:val="0"/>
            <w:vAlign w:val="center"/>
          </w:tcPr>
          <w:p w14:paraId="781A14F5">
            <w:pPr>
              <w:widowControl/>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凭祥市北大路一支60-1号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D50C382">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0771-8556667</w:t>
            </w:r>
          </w:p>
        </w:tc>
      </w:tr>
    </w:tbl>
    <w:p w14:paraId="2963136D">
      <w:pPr>
        <w:spacing w:line="360" w:lineRule="auto"/>
        <w:ind w:firstLine="420" w:firstLineChars="200"/>
        <w:textAlignment w:val="center"/>
        <w:rPr>
          <w:rFonts w:hint="eastAsia" w:ascii="宋体" w:hAnsi="宋体"/>
          <w:color w:val="000000" w:themeColor="text1"/>
          <w:kern w:val="0"/>
          <w:szCs w:val="21"/>
          <w:highlight w:val="none"/>
          <w14:textFill>
            <w14:solidFill>
              <w14:schemeClr w14:val="tx1"/>
            </w14:solidFill>
          </w14:textFill>
        </w:rPr>
      </w:pPr>
    </w:p>
    <w:p w14:paraId="041AECB7">
      <w:pPr>
        <w:rPr>
          <w:rFonts w:hint="eastAsia"/>
          <w:color w:val="000000" w:themeColor="text1"/>
          <w:highlight w:val="none"/>
          <w14:textFill>
            <w14:solidFill>
              <w14:schemeClr w14:val="tx1"/>
            </w14:solidFill>
          </w14:textFill>
        </w:rPr>
      </w:pPr>
    </w:p>
    <w:p w14:paraId="389C5AE7">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4" w:name="_Toc12875"/>
      <w:r>
        <w:rPr>
          <w:rFonts w:ascii="Times New Roman" w:hAnsi="Times New Roman" w:cs="Times New Roman"/>
          <w:color w:val="000000" w:themeColor="text1"/>
          <w:sz w:val="32"/>
          <w:szCs w:val="32"/>
          <w:highlight w:val="none"/>
          <w14:textFill>
            <w14:solidFill>
              <w14:schemeClr w14:val="tx1"/>
            </w14:solidFill>
          </w14:textFill>
        </w:rPr>
        <w:t>第二章  项目采购需求</w:t>
      </w:r>
      <w:bookmarkEnd w:id="14"/>
    </w:p>
    <w:p w14:paraId="1DD4B348">
      <w:pPr>
        <w:spacing w:before="120"/>
        <w:rPr>
          <w:rFonts w:ascii="宋体" w:hAnsi="宋体" w:cs="宋体"/>
          <w:b/>
          <w:bCs/>
          <w:color w:val="000000" w:themeColor="text1"/>
          <w:sz w:val="28"/>
          <w:szCs w:val="28"/>
          <w:highlight w:val="none"/>
          <w14:textFill>
            <w14:solidFill>
              <w14:schemeClr w14:val="tx1"/>
            </w14:solidFill>
          </w14:textFill>
        </w:rPr>
      </w:pPr>
    </w:p>
    <w:p w14:paraId="71BBC117">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ascii="黑体" w:hAnsi="黑体" w:eastAsia="黑体" w:cs="Arial"/>
          <w:b/>
          <w:color w:val="000000" w:themeColor="text1"/>
          <w:kern w:val="0"/>
          <w:sz w:val="28"/>
          <w:szCs w:val="28"/>
          <w:highlight w:val="none"/>
          <w14:textFill>
            <w14:solidFill>
              <w14:schemeClr w14:val="tx1"/>
            </w14:solidFill>
          </w14:textFill>
        </w:rPr>
        <w:t>一、</w:t>
      </w:r>
      <w:r>
        <w:rPr>
          <w:rFonts w:hint="eastAsia" w:ascii="黑体" w:hAnsi="黑体" w:eastAsia="黑体" w:cs="Arial"/>
          <w:b/>
          <w:color w:val="000000" w:themeColor="text1"/>
          <w:kern w:val="0"/>
          <w:sz w:val="28"/>
          <w:szCs w:val="28"/>
          <w:highlight w:val="none"/>
          <w14:textFill>
            <w14:solidFill>
              <w14:schemeClr w14:val="tx1"/>
            </w14:solidFill>
          </w14:textFill>
        </w:rPr>
        <w:t>总体</w:t>
      </w:r>
      <w:r>
        <w:rPr>
          <w:rFonts w:ascii="黑体" w:hAnsi="黑体" w:eastAsia="黑体" w:cs="Arial"/>
          <w:b/>
          <w:color w:val="000000" w:themeColor="text1"/>
          <w:kern w:val="0"/>
          <w:sz w:val="28"/>
          <w:szCs w:val="28"/>
          <w:highlight w:val="none"/>
          <w14:textFill>
            <w14:solidFill>
              <w14:schemeClr w14:val="tx1"/>
            </w14:solidFill>
          </w14:textFill>
        </w:rPr>
        <w:t>要求</w:t>
      </w:r>
    </w:p>
    <w:p w14:paraId="6057457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.政府采购政策的应用</w:t>
      </w:r>
    </w:p>
    <w:p w14:paraId="236DC7E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详见采购文件“评审方法及标准</w:t>
      </w:r>
      <w:r>
        <w:rPr>
          <w:color w:val="000000" w:themeColor="text1"/>
          <w:szCs w:val="21"/>
          <w:highlight w:val="none"/>
          <w14:textFill>
            <w14:solidFill>
              <w14:schemeClr w14:val="tx1"/>
            </w14:solidFill>
          </w14:textFill>
        </w:rPr>
        <w:t>/政府采购政策应用说明”。</w:t>
      </w:r>
    </w:p>
    <w:p w14:paraId="779EB40D">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.采购需求要求未尽事宜</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采购人与成交供应商</w:t>
      </w:r>
      <w:r>
        <w:rPr>
          <w:color w:val="000000" w:themeColor="text1"/>
          <w:szCs w:val="21"/>
          <w:highlight w:val="none"/>
          <w14:textFill>
            <w14:solidFill>
              <w14:schemeClr w14:val="tx1"/>
            </w14:solidFill>
          </w14:textFill>
        </w:rPr>
        <w:t>在采购合同中约定。</w:t>
      </w:r>
    </w:p>
    <w:p w14:paraId="63A44651">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标注“▲”的条款或要求系指实质性条款或实质性要求，必须满足，如存在负偏离将导致响应被否决。</w:t>
      </w:r>
    </w:p>
    <w:p w14:paraId="65B98F0B">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二、技术要求</w:t>
      </w:r>
    </w:p>
    <w:p w14:paraId="426F525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1.需实现的功能、目标及应用场景</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满足采购文件要求，验收达到合格标准。</w:t>
      </w:r>
    </w:p>
    <w:p w14:paraId="118B16D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需执行的国家相关标准、行业标准、地方标准或者其他标准、规范</w:t>
      </w:r>
    </w:p>
    <w:p w14:paraId="6B1526B1">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本项目应执行的国家相关标准、行业标准、地方标准或者其他标准、规范为：</w:t>
      </w:r>
      <w:r>
        <w:rPr>
          <w:rFonts w:hint="eastAsia"/>
          <w:color w:val="000000" w:themeColor="text1"/>
          <w:szCs w:val="21"/>
          <w:highlight w:val="none"/>
          <w:u w:val="single"/>
          <w14:textFill>
            <w14:solidFill>
              <w14:schemeClr w14:val="tx1"/>
            </w14:solidFill>
          </w14:textFill>
        </w:rPr>
        <w:t xml:space="preserve"> </w:t>
      </w:r>
      <w:r>
        <w:rPr>
          <w:rFonts w:hint="eastAsia"/>
          <w:i/>
          <w:color w:val="000000" w:themeColor="text1"/>
          <w:szCs w:val="21"/>
          <w:highlight w:val="none"/>
          <w:u w:val="single"/>
          <w14:textFill>
            <w14:solidFill>
              <w14:schemeClr w14:val="tx1"/>
            </w14:solidFill>
          </w14:textFill>
        </w:rPr>
        <w:t>详见技术指标要求</w:t>
      </w:r>
      <w:r>
        <w:rPr>
          <w:i/>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7152D931">
      <w:pPr>
        <w:spacing w:line="360" w:lineRule="auto"/>
        <w:rPr>
          <w:color w:val="000000" w:themeColor="text1"/>
          <w:szCs w:val="21"/>
          <w:highlight w:val="none"/>
          <w:u w:val="single"/>
          <w14:textFill>
            <w14:solidFill>
              <w14:schemeClr w14:val="tx1"/>
            </w14:solidFill>
          </w14:textFill>
        </w:rPr>
      </w:pPr>
      <w:bookmarkStart w:id="15" w:name="_Hlk132878373"/>
      <w:r>
        <w:rPr>
          <w:rFonts w:hint="eastAsia"/>
          <w:color w:val="000000" w:themeColor="text1"/>
          <w:szCs w:val="21"/>
          <w:highlight w:val="none"/>
          <w14:textFill>
            <w14:solidFill>
              <w14:schemeClr w14:val="tx1"/>
            </w14:solidFill>
          </w14:textFill>
        </w:rPr>
        <w:t>【备注：查询网址：国标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"https://openstd.samr.gov.cn/bzgk/gb/index" </w:instrText>
      </w:r>
      <w:r>
        <w:rPr>
          <w:color w:val="000000" w:themeColor="text1"/>
          <w:highlight w:val="none"/>
          <w14:textFill>
            <w14:solidFill>
              <w14:schemeClr w14:val="tx1"/>
            </w14:solidFill>
          </w14:textFill>
        </w:rPr>
        <w:fldChar w:fldCharType="separate"/>
      </w:r>
      <w:r>
        <w:rPr>
          <w:rStyle w:val="59"/>
          <w:color w:val="000000" w:themeColor="text1"/>
          <w:szCs w:val="21"/>
          <w:highlight w:val="none"/>
          <w14:textFill>
            <w14:solidFill>
              <w14:schemeClr w14:val="tx1"/>
            </w14:solidFill>
          </w14:textFill>
        </w:rPr>
        <w:t>https://openstd.samr.gov.cn/bzgk/gb/index</w:t>
      </w:r>
      <w:r>
        <w:rPr>
          <w:rStyle w:val="59"/>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，行标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"https://hbba.sacinfo.org.cn/" </w:instrText>
      </w:r>
      <w:r>
        <w:rPr>
          <w:color w:val="000000" w:themeColor="text1"/>
          <w:highlight w:val="none"/>
          <w14:textFill>
            <w14:solidFill>
              <w14:schemeClr w14:val="tx1"/>
            </w14:solidFill>
          </w14:textFill>
        </w:rPr>
        <w:fldChar w:fldCharType="separate"/>
      </w:r>
      <w:r>
        <w:rPr>
          <w:rStyle w:val="59"/>
          <w:color w:val="000000" w:themeColor="text1"/>
          <w:szCs w:val="21"/>
          <w:highlight w:val="none"/>
          <w14:textFill>
            <w14:solidFill>
              <w14:schemeClr w14:val="tx1"/>
            </w14:solidFill>
          </w14:textFill>
        </w:rPr>
        <w:t>https://hbba.sacinfo.org.cn/</w:t>
      </w:r>
      <w:r>
        <w:rPr>
          <w:rStyle w:val="59"/>
          <w:color w:val="000000" w:themeColor="text1"/>
          <w:szCs w:val="21"/>
          <w:highlight w:val="none"/>
          <w14:textFill>
            <w14:solidFill>
              <w14:schemeClr w14:val="tx1"/>
            </w14:solidFill>
          </w14:textFill>
        </w:rPr>
        <w:fldChar w:fldCharType="end"/>
      </w:r>
      <w:r>
        <w:rPr>
          <w:rStyle w:val="59"/>
          <w:rFonts w:hint="eastAsia"/>
          <w:color w:val="000000" w:themeColor="text1"/>
          <w:szCs w:val="21"/>
          <w:highlight w:val="none"/>
          <w14:textFill>
            <w14:solidFill>
              <w14:schemeClr w14:val="tx1"/>
            </w14:solidFill>
          </w14:textFill>
        </w:rPr>
        <w:t>】</w:t>
      </w:r>
      <w:bookmarkEnd w:id="15"/>
    </w:p>
    <w:p w14:paraId="6BB510F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.标的所属行业：餐饮业</w:t>
      </w:r>
    </w:p>
    <w:p w14:paraId="577FB8ED">
      <w:pPr>
        <w:spacing w:line="360" w:lineRule="auto"/>
        <w:rPr>
          <w:rFonts w:hint="eastAsia"/>
          <w:color w:val="000000" w:themeColor="text1"/>
          <w:szCs w:val="21"/>
          <w:highlight w:val="none"/>
          <w14:textFill>
            <w14:solidFill>
              <w14:schemeClr w14:val="tx1"/>
            </w14:solidFill>
          </w14:textFill>
        </w:rPr>
      </w:pPr>
      <w:bookmarkStart w:id="16" w:name="_Hlk132878382"/>
      <w:r>
        <w:rPr>
          <w:rFonts w:hint="eastAsia"/>
          <w:color w:val="000000" w:themeColor="text1"/>
          <w:szCs w:val="21"/>
          <w:highlight w:val="none"/>
          <w14:textFill>
            <w14:solidFill>
              <w14:schemeClr w14:val="tx1"/>
            </w14:solidFill>
          </w14:textFill>
        </w:rPr>
        <w:t>【备注：所属行业根据《关于印发中小企业划型标准规定的通知》（工信部联企业</w:t>
      </w:r>
      <w:r>
        <w:rPr>
          <w:rFonts w:hint="eastAsia"/>
          <w:color w:val="000000" w:themeColor="text1"/>
          <w:szCs w:val="21"/>
          <w:highlight w:val="none"/>
          <w:lang w:eastAsia="zh-CN"/>
          <w14:textFill>
            <w14:solidFill>
              <w14:schemeClr w14:val="tx1"/>
            </w14:solidFill>
          </w14:textFill>
        </w:rPr>
        <w:t>〔2011〕300号</w:t>
      </w:r>
      <w:r>
        <w:rPr>
          <w:rFonts w:hint="eastAsia"/>
          <w:color w:val="000000" w:themeColor="text1"/>
          <w:szCs w:val="21"/>
          <w:highlight w:val="none"/>
          <w14:textFill>
            <w14:solidFill>
              <w14:schemeClr w14:val="tx1"/>
            </w14:solidFill>
          </w14:textFill>
        </w:rPr>
        <w:t>）</w:t>
      </w:r>
    </w:p>
    <w:p w14:paraId="604AD8E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以及《金融业企业划型标准规定》（银发〔2015〕309号）认定】</w:t>
      </w:r>
    </w:p>
    <w:bookmarkEnd w:id="16"/>
    <w:p w14:paraId="348C2BC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.核心产品</w:t>
      </w:r>
    </w:p>
    <w:p w14:paraId="51DCB68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本项目为服务项目，不适用核心产品规定。</w:t>
      </w:r>
    </w:p>
    <w:p w14:paraId="4E976B4F">
      <w:pPr>
        <w:spacing w:line="360" w:lineRule="auto"/>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.服务内容和标准</w:t>
      </w:r>
      <w:bookmarkStart w:id="17" w:name="_Hlk132788047"/>
      <w:r>
        <w:rPr>
          <w:rFonts w:hint="eastAsia"/>
          <w:color w:val="000000" w:themeColor="text1"/>
          <w:szCs w:val="21"/>
          <w:highlight w:val="none"/>
          <w14:textFill>
            <w14:solidFill>
              <w14:schemeClr w14:val="tx1"/>
            </w14:solidFill>
          </w14:textFill>
        </w:rPr>
        <w:t>【备注：</w:t>
      </w:r>
      <w:r>
        <w:rPr>
          <w:color w:val="000000" w:themeColor="text1"/>
          <w:highlight w:val="none"/>
          <w14:textFill>
            <w14:solidFill>
              <w14:schemeClr w14:val="tx1"/>
            </w14:solidFill>
          </w14:textFill>
        </w:rPr>
        <w:t>对确定为</w:t>
      </w:r>
      <w:r>
        <w:rPr>
          <w:rFonts w:hint="eastAsia"/>
          <w:color w:val="000000" w:themeColor="text1"/>
          <w:highlight w:val="none"/>
          <w14:textFill>
            <w14:solidFill>
              <w14:schemeClr w14:val="tx1"/>
            </w14:solidFill>
          </w14:textFill>
        </w:rPr>
        <w:t>服务</w:t>
      </w:r>
      <w:r>
        <w:rPr>
          <w:color w:val="000000" w:themeColor="text1"/>
          <w:highlight w:val="none"/>
          <w14:textFill>
            <w14:solidFill>
              <w14:schemeClr w14:val="tx1"/>
            </w14:solidFill>
          </w14:textFill>
        </w:rPr>
        <w:t>属性的采购项目，采购项目中所涉及的工程或者</w:t>
      </w:r>
      <w:r>
        <w:rPr>
          <w:rFonts w:hint="eastAsia"/>
          <w:color w:val="000000" w:themeColor="text1"/>
          <w:highlight w:val="none"/>
          <w14:textFill>
            <w14:solidFill>
              <w14:schemeClr w14:val="tx1"/>
            </w14:solidFill>
          </w14:textFill>
        </w:rPr>
        <w:t>货物</w:t>
      </w:r>
      <w:r>
        <w:rPr>
          <w:color w:val="000000" w:themeColor="text1"/>
          <w:highlight w:val="none"/>
          <w14:textFill>
            <w14:solidFill>
              <w14:schemeClr w14:val="tx1"/>
            </w14:solidFill>
          </w14:textFill>
        </w:rPr>
        <w:t>，不需要载明采购标的所属行业</w:t>
      </w:r>
      <w:r>
        <w:rPr>
          <w:rFonts w:hint="eastAsia"/>
          <w:color w:val="000000" w:themeColor="text1"/>
          <w:highlight w:val="none"/>
          <w14:textFill>
            <w14:solidFill>
              <w14:schemeClr w14:val="tx1"/>
            </w14:solidFill>
          </w14:textFill>
        </w:rPr>
        <w:t>，标</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tbl>
      <w:tblPr>
        <w:tblStyle w:val="52"/>
        <w:tblW w:w="97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4"/>
        <w:gridCol w:w="1641"/>
        <w:gridCol w:w="7503"/>
      </w:tblGrid>
      <w:tr w14:paraId="15EE9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B71BAD3">
            <w:pPr>
              <w:jc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序号</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423143A8">
            <w:pPr>
              <w:jc w:val="center"/>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cs="宋体"/>
                <w:b/>
                <w:color w:val="000000" w:themeColor="text1"/>
                <w:sz w:val="22"/>
                <w:highlight w:val="none"/>
                <w:lang w:eastAsia="zh-CN"/>
                <w14:textFill>
                  <w14:solidFill>
                    <w14:schemeClr w14:val="tx1"/>
                  </w14:solidFill>
                </w14:textFill>
              </w:rPr>
              <w:t>服务项目</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13F2FA1C">
            <w:pPr>
              <w:jc w:val="center"/>
              <w:rPr>
                <w:rFonts w:hint="eastAsia" w:ascii="宋体" w:hAnsi="宋体" w:eastAsia="宋体" w:cs="宋体"/>
                <w:b/>
                <w:color w:val="000000" w:themeColor="text1"/>
                <w:sz w:val="22"/>
                <w:highlight w:val="none"/>
                <w:lang w:eastAsia="zh-CN"/>
                <w14:textFill>
                  <w14:solidFill>
                    <w14:schemeClr w14:val="tx1"/>
                  </w14:solidFill>
                </w14:textFill>
              </w:rPr>
            </w:pPr>
            <w:r>
              <w:rPr>
                <w:rFonts w:hint="eastAsia" w:ascii="宋体" w:hAnsi="宋体" w:cs="宋体"/>
                <w:b/>
                <w:color w:val="000000" w:themeColor="text1"/>
                <w:sz w:val="22"/>
                <w:highlight w:val="none"/>
                <w:lang w:eastAsia="zh-CN"/>
                <w14:textFill>
                  <w14:solidFill>
                    <w14:schemeClr w14:val="tx1"/>
                  </w14:solidFill>
                </w14:textFill>
              </w:rPr>
              <w:t>服务</w:t>
            </w:r>
            <w:r>
              <w:rPr>
                <w:rFonts w:hint="eastAsia" w:ascii="宋体" w:hAnsi="宋体" w:cs="宋体"/>
                <w:b/>
                <w:color w:val="000000" w:themeColor="text1"/>
                <w:sz w:val="22"/>
                <w:highlight w:val="none"/>
                <w14:textFill>
                  <w14:solidFill>
                    <w14:schemeClr w14:val="tx1"/>
                  </w14:solidFill>
                </w14:textFill>
              </w:rPr>
              <w:t>内容</w:t>
            </w:r>
            <w:r>
              <w:rPr>
                <w:rFonts w:hint="eastAsia" w:ascii="宋体" w:hAnsi="宋体" w:cs="宋体"/>
                <w:b/>
                <w:color w:val="000000" w:themeColor="text1"/>
                <w:sz w:val="22"/>
                <w:highlight w:val="none"/>
                <w:lang w:eastAsia="zh-CN"/>
                <w14:textFill>
                  <w14:solidFill>
                    <w14:schemeClr w14:val="tx1"/>
                  </w14:solidFill>
                </w14:textFill>
              </w:rPr>
              <w:t>及要求</w:t>
            </w:r>
          </w:p>
        </w:tc>
      </w:tr>
      <w:tr w14:paraId="02DF6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74492599">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w:t>
            </w:r>
          </w:p>
        </w:tc>
        <w:tc>
          <w:tcPr>
            <w:tcW w:w="1641" w:type="dxa"/>
            <w:vMerge w:val="restart"/>
            <w:tcBorders>
              <w:top w:val="single" w:color="auto" w:sz="4" w:space="0"/>
              <w:left w:val="single" w:color="auto" w:sz="4" w:space="0"/>
              <w:right w:val="single" w:color="auto" w:sz="4" w:space="0"/>
            </w:tcBorders>
            <w:noWrap w:val="0"/>
            <w:vAlign w:val="center"/>
          </w:tcPr>
          <w:p w14:paraId="64186C6B">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厨师团队的管理</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00D64F72">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szCs w:val="21"/>
                <w:highlight w:val="none"/>
                <w14:textFill>
                  <w14:solidFill>
                    <w14:schemeClr w14:val="tx1"/>
                  </w14:solidFill>
                </w14:textFill>
              </w:rPr>
              <w:t>厨师团队人员13－16人，厨房人员的配置由包厨的厨师长统一分配，同时要求要优先使用食堂的现有人员，并负责勤杂工的管理，在工作中要加强与服务员的沟通和协调。</w:t>
            </w:r>
          </w:p>
          <w:p w14:paraId="32F5736A">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厨师长必须持有高级技师（一级）</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厨师证</w:t>
            </w:r>
            <w:r>
              <w:rPr>
                <w:rFonts w:hint="eastAsia"/>
                <w:color w:val="000000" w:themeColor="text1"/>
                <w:highlight w:val="none"/>
                <w:lang w:eastAsia="zh-CN"/>
                <w14:textFill>
                  <w14:solidFill>
                    <w14:schemeClr w14:val="tx1"/>
                  </w14:solidFill>
                </w14:textFill>
              </w:rPr>
              <w:t>；所有从业人员</w:t>
            </w:r>
            <w:r>
              <w:rPr>
                <w:rFonts w:hint="eastAsia"/>
                <w:color w:val="000000" w:themeColor="text1"/>
                <w:kern w:val="0"/>
                <w:szCs w:val="21"/>
                <w:highlight w:val="none"/>
                <w:lang w:eastAsia="zh-CN"/>
                <w14:textFill>
                  <w14:solidFill>
                    <w14:schemeClr w14:val="tx1"/>
                  </w14:solidFill>
                </w14:textFill>
              </w:rPr>
              <w:t>须具有有效《健康证明》；</w:t>
            </w:r>
            <w:r>
              <w:rPr>
                <w:rFonts w:hint="eastAsia" w:ascii="Times New Roman" w:hAnsi="Times New Roman" w:eastAsia="宋体" w:cs="Times New Roman"/>
                <w:color w:val="000000" w:themeColor="text1"/>
                <w:szCs w:val="21"/>
                <w:highlight w:val="none"/>
                <w14:textFill>
                  <w14:solidFill>
                    <w14:schemeClr w14:val="tx1"/>
                  </w14:solidFill>
                </w14:textFill>
              </w:rPr>
              <w:t> </w:t>
            </w:r>
          </w:p>
          <w:p w14:paraId="22501CB4">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注：厨师长</w:t>
            </w:r>
            <w:r>
              <w:rPr>
                <w:rFonts w:hint="eastAsia" w:ascii="Times New Roman" w:hAnsi="Times New Roman" w:eastAsia="宋体" w:cs="Times New Roman"/>
                <w:color w:val="000000" w:themeColor="text1"/>
                <w:szCs w:val="21"/>
                <w:highlight w:val="none"/>
                <w14:textFill>
                  <w14:solidFill>
                    <w14:schemeClr w14:val="tx1"/>
                  </w14:solidFill>
                </w14:textFill>
              </w:rPr>
              <w:t>高级技师（一级）</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厨师证</w:t>
            </w:r>
            <w:r>
              <w:rPr>
                <w:rFonts w:hint="eastAsia" w:cs="Times New Roman"/>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从业人员</w:t>
            </w:r>
            <w:r>
              <w:rPr>
                <w:rFonts w:hint="eastAsia"/>
                <w:color w:val="000000" w:themeColor="text1"/>
                <w:kern w:val="0"/>
                <w:szCs w:val="21"/>
                <w:highlight w:val="none"/>
                <w:lang w:eastAsia="zh-CN"/>
                <w14:textFill>
                  <w14:solidFill>
                    <w14:schemeClr w14:val="tx1"/>
                  </w14:solidFill>
                </w14:textFill>
              </w:rPr>
              <w:t>有效《健康证明》须提供相关</w:t>
            </w:r>
            <w:r>
              <w:rPr>
                <w:rFonts w:hint="eastAsia" w:cs="Times New Roman"/>
                <w:color w:val="000000" w:themeColor="text1"/>
                <w:szCs w:val="21"/>
                <w:highlight w:val="none"/>
                <w:lang w:eastAsia="zh-CN"/>
                <w14:textFill>
                  <w14:solidFill>
                    <w14:schemeClr w14:val="tx1"/>
                  </w14:solidFill>
                </w14:textFill>
              </w:rPr>
              <w:t>证书复印件并加盖供应商公章。</w:t>
            </w:r>
          </w:p>
        </w:tc>
      </w:tr>
      <w:tr w14:paraId="10EF2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CAF1EFF">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1641" w:type="dxa"/>
            <w:vMerge w:val="continue"/>
            <w:tcBorders>
              <w:left w:val="single" w:color="auto" w:sz="4" w:space="0"/>
              <w:right w:val="single" w:color="auto" w:sz="4" w:space="0"/>
            </w:tcBorders>
            <w:noWrap w:val="0"/>
            <w:vAlign w:val="center"/>
          </w:tcPr>
          <w:p w14:paraId="6BB06D6E">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p>
        </w:tc>
        <w:tc>
          <w:tcPr>
            <w:tcW w:w="7503" w:type="dxa"/>
            <w:tcBorders>
              <w:top w:val="single" w:color="auto" w:sz="4" w:space="0"/>
              <w:left w:val="single" w:color="auto" w:sz="4" w:space="0"/>
              <w:bottom w:val="single" w:color="auto" w:sz="4" w:space="0"/>
              <w:right w:val="single" w:color="auto" w:sz="4" w:space="0"/>
            </w:tcBorders>
            <w:noWrap w:val="0"/>
            <w:vAlign w:val="center"/>
          </w:tcPr>
          <w:p w14:paraId="39FE46CD">
            <w:pPr>
              <w:spacing w:line="360" w:lineRule="auto"/>
              <w:rPr>
                <w:rFonts w:hint="eastAsia" w:cs="Times New Roman"/>
                <w:b/>
                <w:bCs/>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Cs w:val="21"/>
                <w:highlight w:val="none"/>
                <w14:textFill>
                  <w14:solidFill>
                    <w14:schemeClr w14:val="tx1"/>
                  </w14:solidFill>
                </w14:textFill>
              </w:rPr>
              <w:t xml:space="preserve"> </w:t>
            </w:r>
            <w:r>
              <w:rPr>
                <w:rFonts w:hint="eastAsia" w:cs="Times New Roman"/>
                <w:b/>
                <w:bCs/>
                <w:color w:val="000000" w:themeColor="text1"/>
                <w:szCs w:val="21"/>
                <w:highlight w:val="none"/>
                <w:lang w:val="en-US" w:eastAsia="zh-CN"/>
                <w14:textFill>
                  <w14:solidFill>
                    <w14:schemeClr w14:val="tx1"/>
                  </w14:solidFill>
                </w14:textFill>
              </w:rPr>
              <w:t>二、值班安排原则</w:t>
            </w:r>
          </w:p>
          <w:p w14:paraId="70EE5DE8">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1.确保食堂全年每日（含双休日、法定节假日）均能按照甲方规定的时间提供就餐服务，双休日及法定节假日均须安排专人值班。值班人员实行轮班制，由后勤管理部门统筹安排，确保每日至少2名工作人员在岗。</w:t>
            </w:r>
          </w:p>
          <w:p w14:paraId="52A188DA">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2.特殊日期工作要求</w:t>
            </w:r>
          </w:p>
          <w:p w14:paraId="23441F43">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①春节假期（年三十至正月初六）期间，全体值班人员须保持24小时通讯畅通，确保随叫随到。②重大节日及特殊保障期间，值班人员须严格遵守"令行禁止"工作纪律，无条件执行上级指令。③值班期间须严格执行保密制度，严禁泄露工作信息、内部文件及服务对象个人信息。</w:t>
            </w:r>
          </w:p>
          <w:p w14:paraId="42E90D16">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3.工作纪律要求：</w:t>
            </w:r>
          </w:p>
          <w:p w14:paraId="68275405">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①值班人员须提前15分钟到岗，做好交接班记录。</w:t>
            </w:r>
          </w:p>
          <w:p w14:paraId="4AF01493">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②值班期间不得擅离职守，因故离岗须经部门负责人批准并安排替班人员。</w:t>
            </w:r>
          </w:p>
          <w:p w14:paraId="020BBC0F">
            <w:pPr>
              <w:spacing w:line="360" w:lineRule="auto"/>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zCs w:val="21"/>
                <w:highlight w:val="none"/>
                <w:lang w:val="en-US" w:eastAsia="zh-CN"/>
                <w14:textFill>
                  <w14:solidFill>
                    <w14:schemeClr w14:val="tx1"/>
                  </w14:solidFill>
                </w14:textFill>
              </w:rPr>
              <w:t>③保持工作区域整洁，规范使用办公设备，确保食品安全及消防安全。</w:t>
            </w:r>
          </w:p>
        </w:tc>
      </w:tr>
      <w:tr w14:paraId="3AD78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6"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3F49D722">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14:paraId="300BBE36">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‌关于厨艺比赛及菜品创新工作的</w:t>
            </w:r>
            <w:r>
              <w:rPr>
                <w:rFonts w:hint="eastAsia" w:cs="Times New Roman"/>
                <w:color w:val="000000" w:themeColor="text1"/>
                <w:szCs w:val="21"/>
                <w:highlight w:val="none"/>
                <w:lang w:eastAsia="zh-CN"/>
                <w14:textFill>
                  <w14:solidFill>
                    <w14:schemeClr w14:val="tx1"/>
                  </w14:solidFill>
                </w14:textFill>
              </w:rPr>
              <w:t>要求</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528F84B1">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一、厨艺比赛组织工作</w:t>
            </w:r>
          </w:p>
          <w:p w14:paraId="4CFD248E">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代表崇左市参加上级部门及本级组织的各类厨艺竞赛活动，展现机关食堂专业水准。</w:t>
            </w:r>
          </w:p>
          <w:p w14:paraId="5503CC49">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负责指导各县（市、区）政府食堂的厨艺提升工作，通过技术交流、现场指导等方式促进整体水平提高。</w:t>
            </w:r>
          </w:p>
          <w:p w14:paraId="012044A8">
            <w:pPr>
              <w:numPr>
                <w:ilvl w:val="0"/>
                <w:numId w:val="1"/>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定期开展外出参观交流学习活动，借鉴先进餐饮管理经验，推动服务创新。</w:t>
            </w:r>
          </w:p>
          <w:p w14:paraId="57301A18">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zCs w:val="21"/>
                <w:highlight w:val="none"/>
                <w14:textFill>
                  <w14:solidFill>
                    <w14:schemeClr w14:val="tx1"/>
                  </w14:solidFill>
                </w14:textFill>
              </w:rPr>
              <w:t>二、菜品创新管理要求</w:t>
            </w:r>
          </w:p>
          <w:p w14:paraId="126B07C0">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每月推出4-5个创新菜品，确保口味、营养与食品安全标准符合规定。</w:t>
            </w:r>
          </w:p>
          <w:p w14:paraId="303D9AC9">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严格执行每日菜品不重复制度，科学搭配膳食结构，满足多样化需求。</w:t>
            </w:r>
          </w:p>
          <w:p w14:paraId="70210238">
            <w:pPr>
              <w:numPr>
                <w:ilvl w:val="0"/>
                <w:numId w:val="2"/>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所有菜品制作须严格遵循既定流程与标准，确保出品质量稳定可靠。</w:t>
            </w:r>
          </w:p>
          <w:p w14:paraId="1323948E">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三、工作纪律与规范</w:t>
            </w:r>
          </w:p>
          <w:p w14:paraId="15E6F456">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所有从业人员不得泄露内部工作信息，承担保密义务。</w:t>
            </w:r>
          </w:p>
          <w:p w14:paraId="07ED9CF4">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创新菜品研发需提前报备，经审核通过后方可实施。</w:t>
            </w:r>
          </w:p>
          <w:p w14:paraId="6DD118EB">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保持与后勤管理部门的沟通协调，及时反馈工作进展。</w:t>
            </w:r>
          </w:p>
        </w:tc>
      </w:tr>
      <w:tr w14:paraId="328D2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43B08E93">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4AF461CD">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工作要求</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6FC4105F">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一、包厨模式及薪资管理</w:t>
            </w:r>
          </w:p>
          <w:p w14:paraId="4AB85BC6">
            <w:pPr>
              <w:numPr>
                <w:ilvl w:val="0"/>
                <w:numId w:val="3"/>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实行"包工不包料"管理模式，包厨人员负责厨师团队劳务管理，食材采购由机关后勤部门统一实施。</w:t>
            </w:r>
          </w:p>
          <w:p w14:paraId="22CB3079">
            <w:pPr>
              <w:numPr>
                <w:ilvl w:val="0"/>
                <w:numId w:val="3"/>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厨师团队税后含社保五险总薪资上限为72,500元/月，包厨人员须在限额内自主分配，严禁转包或派驻代管，须本人亲自负责管理，保障沟通协调效率。</w:t>
            </w:r>
          </w:p>
          <w:p w14:paraId="6E7D86FD">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‌二、成本核算与物资管理</w:t>
            </w:r>
          </w:p>
          <w:p w14:paraId="1E147FBE">
            <w:pPr>
              <w:numPr>
                <w:ilvl w:val="0"/>
                <w:numId w:val="4"/>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每日须完成成本核算，制定采购菜单并提交仓库保管员统一采购，严禁厨师团队参与采购环节。</w:t>
            </w:r>
          </w:p>
          <w:p w14:paraId="21FE87C0">
            <w:pPr>
              <w:numPr>
                <w:ilvl w:val="0"/>
                <w:numId w:val="4"/>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每晚下班前须进行物资盘点，做到日清日结，确保账实相符</w:t>
            </w:r>
            <w:r>
              <w:rPr>
                <w:rFonts w:hint="eastAsia" w:cs="Times New Roman"/>
                <w:color w:val="000000" w:themeColor="text1"/>
                <w:szCs w:val="21"/>
                <w:highlight w:val="none"/>
                <w:lang w:eastAsia="zh-CN"/>
                <w14:textFill>
                  <w14:solidFill>
                    <w14:schemeClr w14:val="tx1"/>
                  </w14:solidFill>
                </w14:textFill>
              </w:rPr>
              <w:t>。</w:t>
            </w:r>
          </w:p>
          <w:p w14:paraId="572C0B7B">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‌三、设施设备管理</w:t>
            </w:r>
          </w:p>
          <w:p w14:paraId="5C4C82E9">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厨师团队每日工作前须清点厨房设施设备，登记备案并确保完好。</w:t>
            </w:r>
          </w:p>
          <w:p w14:paraId="3B45756E">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‌四、工作纪律与保密要求</w:t>
            </w:r>
          </w:p>
          <w:p w14:paraId="39055FFF">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工作期间严禁接听电话，离岗时原则上不得携带私人物品；确需携带者须经检查后方可离开，防范信息泄露风险。</w:t>
            </w:r>
          </w:p>
          <w:p w14:paraId="12BD251B">
            <w:pPr>
              <w:spacing w:line="360" w:lineRule="auto"/>
              <w:rPr>
                <w:rFonts w:hint="eastAsia" w:ascii="Times New Roman" w:hAnsi="Times New Roman" w:eastAsia="宋体" w:cs="Times New Roman"/>
                <w:b/>
                <w:bCs/>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zCs w:val="21"/>
                <w:highlight w:val="none"/>
                <w14:textFill>
                  <w14:solidFill>
                    <w14:schemeClr w14:val="tx1"/>
                  </w14:solidFill>
                </w14:textFill>
              </w:rPr>
              <w:t>‌五、合规管理与任务执行</w:t>
            </w:r>
          </w:p>
          <w:p w14:paraId="2DBE30F1">
            <w:pPr>
              <w:numPr>
                <w:ilvl w:val="0"/>
                <w:numId w:val="0"/>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highlight w:val="none"/>
                <w14:textFill>
                  <w14:solidFill>
                    <w14:schemeClr w14:val="tx1"/>
                  </w14:solidFill>
                </w14:textFill>
              </w:rPr>
              <w:t>须严格遵守机关食堂管理规定及国家法律法规，无条件服从管理人员指令，按时按质完成上级临时指派任务（如特殊保障或厨艺比赛支持）。</w:t>
            </w:r>
          </w:p>
          <w:p w14:paraId="45842CE4">
            <w:pPr>
              <w:numPr>
                <w:ilvl w:val="0"/>
                <w:numId w:val="0"/>
              </w:numPr>
              <w:spacing w:line="360" w:lineRule="auto"/>
              <w:ind w:left="0" w:leftChars="0" w:firstLine="0" w:firstLineChars="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highlight w:val="none"/>
                <w14:textFill>
                  <w14:solidFill>
                    <w14:schemeClr w14:val="tx1"/>
                  </w14:solidFill>
                </w14:textFill>
              </w:rPr>
              <w:t>违规行为按保密纪律条款处理，后勤管理部门定期审查执行情况。</w:t>
            </w:r>
          </w:p>
        </w:tc>
      </w:tr>
      <w:tr w14:paraId="178ED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0161C593">
            <w:pPr>
              <w:spacing w:line="360" w:lineRule="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bookmarkStart w:id="18" w:name="_Hlk132878399"/>
            <w:r>
              <w:rPr>
                <w:rFonts w:hint="eastAsia" w:cs="Times New Roman"/>
                <w:color w:val="000000" w:themeColor="text1"/>
                <w:szCs w:val="21"/>
                <w:highlight w:val="none"/>
                <w:lang w:val="en-US" w:eastAsia="zh-CN"/>
                <w14:textFill>
                  <w14:solidFill>
                    <w14:schemeClr w14:val="tx1"/>
                  </w14:solidFill>
                </w14:textFill>
              </w:rPr>
              <w:t>3</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11771DE8">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▲违规处理</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7599793C">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成交供应商有下列行为并经查实的，将被视为违约，采购人有权终止其合同：</w:t>
            </w:r>
          </w:p>
          <w:p w14:paraId="0D18A867">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1.违反食品安全法律法规，被食品药品监管部门吊销或注销</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《食品经营许可证》</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的、违反相关法律法规、被登记机关吊销营业执照的；</w:t>
            </w:r>
          </w:p>
          <w:p w14:paraId="61950FDB">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2.在质量技术监督、工商、卫生、食品药品监督等监管部门日常监督检查中发现食品加工存在严重质量问题的。</w:t>
            </w:r>
          </w:p>
        </w:tc>
      </w:tr>
      <w:tr w14:paraId="7CAF8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2C38870C">
            <w:pPr>
              <w:spacing w:line="360" w:lineRule="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w:t>
            </w:r>
          </w:p>
        </w:tc>
        <w:tc>
          <w:tcPr>
            <w:tcW w:w="1641" w:type="dxa"/>
            <w:tcBorders>
              <w:top w:val="single" w:color="auto" w:sz="4" w:space="0"/>
              <w:left w:val="single" w:color="auto" w:sz="4" w:space="0"/>
              <w:bottom w:val="single" w:color="auto" w:sz="4" w:space="0"/>
              <w:right w:val="single" w:color="auto" w:sz="4" w:space="0"/>
            </w:tcBorders>
            <w:noWrap w:val="0"/>
            <w:vAlign w:val="center"/>
          </w:tcPr>
          <w:p w14:paraId="2819E2F5">
            <w:pPr>
              <w:spacing w:line="360" w:lineRule="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eastAsia="zh-CN"/>
                <w14:textFill>
                  <w14:solidFill>
                    <w14:schemeClr w14:val="tx1"/>
                  </w14:solidFill>
                </w14:textFill>
              </w:rPr>
              <w:t>其他</w:t>
            </w:r>
          </w:p>
        </w:tc>
        <w:tc>
          <w:tcPr>
            <w:tcW w:w="7503" w:type="dxa"/>
            <w:tcBorders>
              <w:top w:val="single" w:color="auto" w:sz="4" w:space="0"/>
              <w:left w:val="single" w:color="auto" w:sz="4" w:space="0"/>
              <w:bottom w:val="single" w:color="auto" w:sz="4" w:space="0"/>
              <w:right w:val="single" w:color="auto" w:sz="4" w:space="0"/>
            </w:tcBorders>
            <w:noWrap w:val="0"/>
            <w:vAlign w:val="center"/>
          </w:tcPr>
          <w:p w14:paraId="51158A7E">
            <w:pPr>
              <w:spacing w:line="360" w:lineRule="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供应商必须依法接受质量技术监督、工商、卫生、食品药品监督等职能部门的监督管理，并接受、配合相关职能部门的检测。</w:t>
            </w:r>
          </w:p>
        </w:tc>
      </w:tr>
      <w:bookmarkEnd w:id="17"/>
    </w:tbl>
    <w:p w14:paraId="4984EE52">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所属行业标明“/”的</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标的，</w:t>
      </w:r>
      <w:r>
        <w:rPr>
          <w:rFonts w:hint="eastAsia"/>
          <w:color w:val="000000" w:themeColor="text1"/>
          <w:szCs w:val="21"/>
          <w:highlight w:val="none"/>
          <w14:textFill>
            <w14:solidFill>
              <w14:schemeClr w14:val="tx1"/>
            </w14:solidFill>
          </w14:textFill>
        </w:rPr>
        <w:t>无需在</w:t>
      </w:r>
      <w:r>
        <w:rPr>
          <w:color w:val="000000" w:themeColor="text1"/>
          <w:szCs w:val="21"/>
          <w:highlight w:val="none"/>
          <w14:textFill>
            <w14:solidFill>
              <w14:schemeClr w14:val="tx1"/>
            </w14:solidFill>
          </w14:textFill>
        </w:rPr>
        <w:t>中小企业声明函</w:t>
      </w:r>
      <w:r>
        <w:rPr>
          <w:rFonts w:hint="eastAsia"/>
          <w:color w:val="000000" w:themeColor="text1"/>
          <w:szCs w:val="21"/>
          <w:highlight w:val="none"/>
          <w14:textFill>
            <w14:solidFill>
              <w14:schemeClr w14:val="tx1"/>
            </w14:solidFill>
          </w14:textFill>
        </w:rPr>
        <w:t>中填写</w:t>
      </w:r>
      <w:r>
        <w:rPr>
          <w:color w:val="000000" w:themeColor="text1"/>
          <w:szCs w:val="21"/>
          <w:highlight w:val="none"/>
          <w14:textFill>
            <w14:solidFill>
              <w14:schemeClr w14:val="tx1"/>
            </w14:solidFill>
          </w14:textFill>
        </w:rPr>
        <w:t>。</w:t>
      </w:r>
      <w:bookmarkEnd w:id="18"/>
    </w:p>
    <w:p w14:paraId="3D149C51">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三、商务要求</w:t>
      </w:r>
    </w:p>
    <w:p w14:paraId="51F16FC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1．报价要求</w:t>
      </w:r>
    </w:p>
    <w:p w14:paraId="52BB7F1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本次报价须为人民币报价，本次报价须是履行合同的最终价格, 即满足全部采购需求所应提供的服务，包含但不限于员工工资、福利、人身意外保险社会保险、加班费、工作服、劳保用品等费用，保洁用品费、办公费、培训费、管理费和税费以及其它所有成本费用的总和。在合同实施时，采购人将不予支付成交供应商没有列入的项目费用，并认为此项目的费用已包括在响应总报价中。</w:t>
      </w:r>
    </w:p>
    <w:p w14:paraId="4065C7D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2.合同签订日期</w:t>
      </w:r>
    </w:p>
    <w:p w14:paraId="77FFFE1A">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成交通知书发出后</w:t>
      </w:r>
      <w:r>
        <w:rPr>
          <w:rFonts w:hint="eastAsia"/>
          <w:color w:val="000000" w:themeColor="text1"/>
          <w:szCs w:val="21"/>
          <w:highlight w:val="none"/>
          <w:lang w:val="en-US" w:eastAsia="zh-CN"/>
          <w14:textFill>
            <w14:solidFill>
              <w14:schemeClr w14:val="tx1"/>
            </w14:solidFill>
          </w14:textFill>
        </w:rPr>
        <w:t>15</w:t>
      </w:r>
      <w:r>
        <w:rPr>
          <w:rFonts w:hint="eastAsia"/>
          <w:color w:val="000000" w:themeColor="text1"/>
          <w:szCs w:val="21"/>
          <w:highlight w:val="none"/>
          <w14:textFill>
            <w14:solidFill>
              <w14:schemeClr w14:val="tx1"/>
            </w14:solidFill>
          </w14:textFill>
        </w:rPr>
        <w:t>日内。</w:t>
      </w:r>
    </w:p>
    <w:p w14:paraId="20FB538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服务期</w:t>
      </w:r>
      <w:r>
        <w:rPr>
          <w:rFonts w:hint="eastAsia"/>
          <w:color w:val="000000" w:themeColor="text1"/>
          <w:szCs w:val="21"/>
          <w:highlight w:val="none"/>
          <w14:textFill>
            <w14:solidFill>
              <w14:schemeClr w14:val="tx1"/>
            </w14:solidFill>
          </w14:textFill>
        </w:rPr>
        <w:t>（实施）时间</w:t>
      </w:r>
    </w:p>
    <w:p w14:paraId="3CC00E27">
      <w:pPr>
        <w:spacing w:line="360" w:lineRule="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自签订合同之日起</w:t>
      </w:r>
      <w:r>
        <w:rPr>
          <w:rFonts w:hint="eastAsia"/>
          <w:color w:val="000000" w:themeColor="text1"/>
          <w:szCs w:val="21"/>
          <w:highlight w:val="none"/>
          <w:lang w:val="en-US" w:eastAsia="zh-CN"/>
          <w14:textFill>
            <w14:solidFill>
              <w14:schemeClr w14:val="tx1"/>
            </w14:solidFill>
          </w14:textFill>
        </w:rPr>
        <w:t>1年，</w:t>
      </w:r>
      <w:r>
        <w:rPr>
          <w:rFonts w:hint="eastAsia"/>
          <w:color w:val="000000" w:themeColor="text1"/>
          <w:szCs w:val="21"/>
          <w:highlight w:val="none"/>
          <w14:textFill>
            <w14:solidFill>
              <w14:schemeClr w14:val="tx1"/>
            </w14:solidFill>
          </w14:textFill>
        </w:rPr>
        <w:t>具体以双方签订的合同正式文件执行时间为准。</w:t>
      </w:r>
    </w:p>
    <w:p w14:paraId="1760DAE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4.服务地点</w:t>
      </w:r>
    </w:p>
    <w:p w14:paraId="7BB8089C">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广西崇左市，采购人指定地址</w:t>
      </w:r>
    </w:p>
    <w:p w14:paraId="3529422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5.验收标准</w:t>
      </w:r>
    </w:p>
    <w:p w14:paraId="1AF97E1C">
      <w:pPr>
        <w:spacing w:line="360" w:lineRule="auto"/>
        <w:rPr>
          <w:color w:val="000000" w:themeColor="text1"/>
          <w:szCs w:val="21"/>
          <w:highlight w:val="none"/>
          <w14:textFill>
            <w14:solidFill>
              <w14:schemeClr w14:val="tx1"/>
            </w14:solidFill>
          </w14:textFill>
        </w:rPr>
      </w:pPr>
      <w:bookmarkStart w:id="19" w:name="_Hlk77607553"/>
      <w:r>
        <w:rPr>
          <w:rFonts w:hint="eastAsia"/>
          <w:color w:val="000000" w:themeColor="text1"/>
          <w:szCs w:val="21"/>
          <w:highlight w:val="none"/>
          <w14:textFill>
            <w14:solidFill>
              <w14:schemeClr w14:val="tx1"/>
            </w14:solidFill>
          </w14:textFill>
        </w:rPr>
        <w:t>详见采购文件合同主要条款格式部分</w:t>
      </w:r>
    </w:p>
    <w:bookmarkEnd w:id="19"/>
    <w:p w14:paraId="17704FA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.付款方式、时间及条件</w:t>
      </w:r>
    </w:p>
    <w:p w14:paraId="425FE97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41241C8C">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rFonts w:hint="eastAsia"/>
          <w:color w:val="000000" w:themeColor="text1"/>
          <w:szCs w:val="21"/>
          <w:highlight w:val="none"/>
          <w14:textFill>
            <w14:solidFill>
              <w14:schemeClr w14:val="tx1"/>
            </w14:solidFill>
          </w14:textFill>
        </w:rPr>
        <w:t>.‌保险办理责任条款</w:t>
      </w:r>
    </w:p>
    <w:p w14:paraId="1F91D589">
      <w:pPr>
        <w:numPr>
          <w:ilvl w:val="0"/>
          <w:numId w:val="0"/>
        </w:numPr>
        <w:spacing w:line="360" w:lineRule="auto"/>
        <w:ind w:left="0" w:leftChars="0" w:firstLine="0" w:firstLineChars="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供应商须全面负责办理与本项目相关的所有保险事务，包括但不限于：根据项目需求投保相应险种</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确保保险覆盖范围与</w:t>
      </w:r>
      <w:r>
        <w:rPr>
          <w:rFonts w:hint="eastAsia"/>
          <w:color w:val="000000" w:themeColor="text1"/>
          <w:szCs w:val="21"/>
          <w:highlight w:val="none"/>
          <w:lang w:eastAsia="zh-CN"/>
          <w14:textFill>
            <w14:solidFill>
              <w14:schemeClr w14:val="tx1"/>
            </w14:solidFill>
          </w14:textFill>
        </w:rPr>
        <w:t>项目服务要求</w:t>
      </w:r>
      <w:r>
        <w:rPr>
          <w:rFonts w:hint="eastAsia"/>
          <w:color w:val="000000" w:themeColor="text1"/>
          <w:szCs w:val="21"/>
          <w:highlight w:val="none"/>
          <w14:textFill>
            <w14:solidFill>
              <w14:schemeClr w14:val="tx1"/>
            </w14:solidFill>
          </w14:textFill>
        </w:rPr>
        <w:t>一致</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及时提供有效保单及缴费凭证</w:t>
      </w:r>
      <w:r>
        <w:rPr>
          <w:rFonts w:hint="eastAsia"/>
          <w:color w:val="000000" w:themeColor="text1"/>
          <w:szCs w:val="21"/>
          <w:highlight w:val="none"/>
          <w:lang w:eastAsia="zh-CN"/>
          <w14:textFill>
            <w14:solidFill>
              <w14:schemeClr w14:val="tx1"/>
            </w14:solidFill>
          </w14:textFill>
        </w:rPr>
        <w:t>。</w:t>
      </w:r>
    </w:p>
    <w:p w14:paraId="64B83F8C">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四、其他要求</w:t>
      </w:r>
    </w:p>
    <w:p w14:paraId="6CFB0C61">
      <w:pPr>
        <w:spacing w:line="528" w:lineRule="exact"/>
        <w:ind w:firstLine="210" w:firstLineChars="100"/>
        <w:rPr>
          <w:color w:val="000000" w:themeColor="text1"/>
          <w:sz w:val="28"/>
          <w:szCs w:val="28"/>
          <w:highlight w:val="none"/>
          <w14:textFill>
            <w14:solidFill>
              <w14:schemeClr w14:val="tx1"/>
            </w14:solidFill>
          </w14:textFill>
        </w:rPr>
      </w:pPr>
      <w:bookmarkStart w:id="20" w:name="_Toc254970490"/>
      <w:bookmarkStart w:id="21" w:name="_Toc254970631"/>
      <w:r>
        <w:rPr>
          <w:rFonts w:hint="eastAsia"/>
          <w:color w:val="000000" w:themeColor="text1"/>
          <w:szCs w:val="21"/>
          <w:highlight w:val="none"/>
          <w:lang w:eastAsia="zh-CN"/>
          <w14:textFill>
            <w14:solidFill>
              <w14:schemeClr w14:val="tx1"/>
            </w14:solidFill>
          </w14:textFill>
        </w:rPr>
        <w:t>无</w:t>
      </w:r>
      <w:r>
        <w:rPr>
          <w:color w:val="000000" w:themeColor="text1"/>
          <w:szCs w:val="21"/>
          <w:highlight w:val="none"/>
          <w14:textFill>
            <w14:solidFill>
              <w14:schemeClr w14:val="tx1"/>
            </w14:solidFill>
          </w14:textFill>
        </w:rPr>
        <w:br w:type="page"/>
      </w:r>
      <w:bookmarkStart w:id="22" w:name="_Hlk132878602"/>
      <w:r>
        <w:rPr>
          <w:rFonts w:hint="eastAsia"/>
          <w:color w:val="000000" w:themeColor="text1"/>
          <w:sz w:val="28"/>
          <w:szCs w:val="28"/>
          <w:highlight w:val="none"/>
          <w14:textFill>
            <w14:solidFill>
              <w14:schemeClr w14:val="tx1"/>
            </w14:solidFill>
          </w14:textFill>
        </w:rPr>
        <w:t xml:space="preserve">附件1： </w:t>
      </w:r>
      <w:r>
        <w:rPr>
          <w:color w:val="000000" w:themeColor="text1"/>
          <w:sz w:val="28"/>
          <w:szCs w:val="28"/>
          <w:highlight w:val="none"/>
          <w14:textFill>
            <w14:solidFill>
              <w14:schemeClr w14:val="tx1"/>
            </w14:solidFill>
          </w14:textFill>
        </w:rPr>
        <w:t xml:space="preserve">               </w:t>
      </w:r>
    </w:p>
    <w:p w14:paraId="4CC903DE">
      <w:pPr>
        <w:spacing w:line="528" w:lineRule="exact"/>
        <w:ind w:firstLine="280" w:firstLineChars="1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AC95CC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7064C0D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noWrap w:val="0"/>
            <w:vAlign w:val="center"/>
          </w:tcPr>
          <w:p w14:paraId="091E64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noWrap w:val="0"/>
            <w:vAlign w:val="center"/>
          </w:tcPr>
          <w:p w14:paraId="3DF3B68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noWrap w:val="0"/>
            <w:vAlign w:val="center"/>
          </w:tcPr>
          <w:p w14:paraId="2CF2EF7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noWrap w:val="0"/>
            <w:vAlign w:val="center"/>
          </w:tcPr>
          <w:p w14:paraId="5E5AED9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noWrap w:val="0"/>
            <w:vAlign w:val="center"/>
          </w:tcPr>
          <w:p w14:paraId="5DBFA84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微型</w:t>
            </w:r>
          </w:p>
        </w:tc>
      </w:tr>
      <w:tr w14:paraId="3E3C073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3B896F1">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noWrap w:val="0"/>
            <w:vAlign w:val="center"/>
          </w:tcPr>
          <w:p w14:paraId="094C451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D41857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94A19C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7DA9A32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noWrap w:val="0"/>
            <w:vAlign w:val="center"/>
          </w:tcPr>
          <w:p w14:paraId="6D13FA2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567D5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E20172B">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noWrap w:val="0"/>
            <w:vAlign w:val="center"/>
          </w:tcPr>
          <w:p w14:paraId="3148CB7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DB2CF2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55B358B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4B6715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6B04965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58ECE9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88626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F89B6A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276928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4C78FC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noWrap w:val="0"/>
            <w:vAlign w:val="center"/>
          </w:tcPr>
          <w:p w14:paraId="72B7F61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noWrap w:val="0"/>
            <w:vAlign w:val="center"/>
          </w:tcPr>
          <w:p w14:paraId="5D63A52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67138B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13BFE0D">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noWrap w:val="0"/>
            <w:vAlign w:val="center"/>
          </w:tcPr>
          <w:p w14:paraId="30903D2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89AFB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ACACC1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noWrap w:val="0"/>
            <w:vAlign w:val="center"/>
          </w:tcPr>
          <w:p w14:paraId="5099C7A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noWrap w:val="0"/>
            <w:vAlign w:val="center"/>
          </w:tcPr>
          <w:p w14:paraId="2BD4C4D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3ED6FF7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E08A9A">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267DAD2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7E18AEC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C26146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noWrap w:val="0"/>
            <w:vAlign w:val="center"/>
          </w:tcPr>
          <w:p w14:paraId="3B932C9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noWrap w:val="0"/>
            <w:vAlign w:val="center"/>
          </w:tcPr>
          <w:p w14:paraId="193C66B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Z＜300</w:t>
            </w:r>
          </w:p>
        </w:tc>
      </w:tr>
      <w:tr w14:paraId="7792FD6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B56329D">
            <w:pPr>
              <w:widowControl/>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noWrap w:val="0"/>
            <w:vAlign w:val="center"/>
          </w:tcPr>
          <w:p w14:paraId="64B5B40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3D59855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C525D3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noWrap w:val="0"/>
            <w:vAlign w:val="center"/>
          </w:tcPr>
          <w:p w14:paraId="04FABD0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noWrap w:val="0"/>
            <w:vAlign w:val="center"/>
          </w:tcPr>
          <w:p w14:paraId="4538429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X＜5</w:t>
            </w:r>
          </w:p>
        </w:tc>
      </w:tr>
      <w:tr w14:paraId="7211783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67BF92">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D71A82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6BE6D9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4850388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noWrap w:val="0"/>
            <w:vAlign w:val="center"/>
          </w:tcPr>
          <w:p w14:paraId="3A0ACDC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noWrap w:val="0"/>
            <w:vAlign w:val="center"/>
          </w:tcPr>
          <w:p w14:paraId="3D4D424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Y＜1000</w:t>
            </w:r>
          </w:p>
        </w:tc>
      </w:tr>
      <w:tr w14:paraId="7F9BA8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9BF24E">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noWrap w:val="0"/>
            <w:vAlign w:val="center"/>
          </w:tcPr>
          <w:p w14:paraId="146306B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67C1F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0A81E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noWrap w:val="0"/>
            <w:vAlign w:val="center"/>
          </w:tcPr>
          <w:p w14:paraId="6BB1552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noWrap w:val="0"/>
            <w:vAlign w:val="center"/>
          </w:tcPr>
          <w:p w14:paraId="291B4BD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1A8C3E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6D5DC8">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715979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48026E2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3F4DD19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0F41D17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noWrap w:val="0"/>
            <w:vAlign w:val="center"/>
          </w:tcPr>
          <w:p w14:paraId="227CF7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65277F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A25751C">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noWrap w:val="0"/>
            <w:vAlign w:val="center"/>
          </w:tcPr>
          <w:p w14:paraId="208F522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8E7F6A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5A8C02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695E0CF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7FB40EA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679EA7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F206B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2728A2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F850A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11921E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noWrap w:val="0"/>
            <w:vAlign w:val="center"/>
          </w:tcPr>
          <w:p w14:paraId="4726A7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noWrap w:val="0"/>
            <w:vAlign w:val="center"/>
          </w:tcPr>
          <w:p w14:paraId="732F33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w:t>
            </w:r>
          </w:p>
        </w:tc>
      </w:tr>
      <w:tr w14:paraId="033DBA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B0E1AF">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noWrap w:val="0"/>
            <w:vAlign w:val="center"/>
          </w:tcPr>
          <w:p w14:paraId="75FF9B1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8CDF75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1F1197C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noWrap w:val="0"/>
            <w:vAlign w:val="center"/>
          </w:tcPr>
          <w:p w14:paraId="3BC7874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noWrap w:val="0"/>
            <w:vAlign w:val="center"/>
          </w:tcPr>
          <w:p w14:paraId="5E838AF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218EA4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77FCF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A0A5E7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2A2A761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736157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noWrap w:val="0"/>
            <w:vAlign w:val="center"/>
          </w:tcPr>
          <w:p w14:paraId="3BFB91E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72C880C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5E64B8B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5EAB4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noWrap w:val="0"/>
            <w:vAlign w:val="center"/>
          </w:tcPr>
          <w:p w14:paraId="1661AED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2048E43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DF72DD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55B30D5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6338A42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5142232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9826C5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23B2DA9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6E645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208D60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noWrap w:val="0"/>
            <w:vAlign w:val="center"/>
          </w:tcPr>
          <w:p w14:paraId="77CFB2C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02DAF85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34C4E79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A8D7261">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noWrap w:val="0"/>
            <w:vAlign w:val="center"/>
          </w:tcPr>
          <w:p w14:paraId="00941C8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4677826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2C107FA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1356012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39D0265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1FA12C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3AC741">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4BE2D89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7434BF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3EADCC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3B96CD3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68E0D6A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0683947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31588F9">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noWrap w:val="0"/>
            <w:vAlign w:val="center"/>
          </w:tcPr>
          <w:p w14:paraId="7242526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41CEE4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481B8B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59C10BE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17C48B3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56AAFD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C145EE">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05F9F4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57CB6CA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106636F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4A1E989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68ECC0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1FCB20B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28C589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noWrap w:val="0"/>
            <w:vAlign w:val="center"/>
          </w:tcPr>
          <w:p w14:paraId="28110FC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5FB33F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3EA6A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noWrap w:val="0"/>
            <w:vAlign w:val="center"/>
          </w:tcPr>
          <w:p w14:paraId="648EB7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48AA903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1DB5775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3242A9">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04E445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2D00154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1F2858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noWrap w:val="0"/>
            <w:vAlign w:val="center"/>
          </w:tcPr>
          <w:p w14:paraId="0E9D106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1CDE7D1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0F5E14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15CF68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noWrap w:val="0"/>
            <w:vAlign w:val="center"/>
          </w:tcPr>
          <w:p w14:paraId="1F6F176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CD2630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222F65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6DAE523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03452C1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33D51E7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E61E6">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51031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496F543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469867B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noWrap w:val="0"/>
            <w:vAlign w:val="center"/>
          </w:tcPr>
          <w:p w14:paraId="61C0A9D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noWrap w:val="0"/>
            <w:vAlign w:val="center"/>
          </w:tcPr>
          <w:p w14:paraId="3318398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695B24B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1AAF4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noWrap w:val="0"/>
            <w:vAlign w:val="center"/>
          </w:tcPr>
          <w:p w14:paraId="5C3CB3E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7B26A72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048F51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noWrap w:val="0"/>
            <w:vAlign w:val="center"/>
          </w:tcPr>
          <w:p w14:paraId="027D4B4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noWrap w:val="0"/>
            <w:vAlign w:val="center"/>
          </w:tcPr>
          <w:p w14:paraId="0878564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3F42019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AA9B23">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589C83B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25ED5F6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893F49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noWrap w:val="0"/>
            <w:vAlign w:val="center"/>
          </w:tcPr>
          <w:p w14:paraId="2550029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noWrap w:val="0"/>
            <w:vAlign w:val="center"/>
          </w:tcPr>
          <w:p w14:paraId="20EB9D4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Y＜2000</w:t>
            </w:r>
          </w:p>
        </w:tc>
      </w:tr>
      <w:tr w14:paraId="09FF22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FCB5C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noWrap w:val="0"/>
            <w:vAlign w:val="center"/>
          </w:tcPr>
          <w:p w14:paraId="77A72EC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AB63B1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6FECA80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3F4CD2A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noWrap w:val="0"/>
            <w:vAlign w:val="center"/>
          </w:tcPr>
          <w:p w14:paraId="53916C5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2661F5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06907E">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2D97B7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BACB1A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10DF15D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noWrap w:val="0"/>
            <w:vAlign w:val="center"/>
          </w:tcPr>
          <w:p w14:paraId="19DC482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noWrap w:val="0"/>
            <w:vAlign w:val="center"/>
          </w:tcPr>
          <w:p w14:paraId="027AA7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Y＜500</w:t>
            </w:r>
          </w:p>
        </w:tc>
      </w:tr>
      <w:tr w14:paraId="3BFDEEE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C705E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noWrap w:val="0"/>
            <w:vAlign w:val="center"/>
          </w:tcPr>
          <w:p w14:paraId="6E7BF35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41F262B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27108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04C936F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2868BB2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75AF32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4C7AA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2913940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33AFB5E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BCF0DE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noWrap w:val="0"/>
            <w:vAlign w:val="center"/>
          </w:tcPr>
          <w:p w14:paraId="744952E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noWrap w:val="0"/>
            <w:vAlign w:val="center"/>
          </w:tcPr>
          <w:p w14:paraId="7C63872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42AC0AE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1C2C1B9">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noWrap w:val="0"/>
            <w:vAlign w:val="center"/>
          </w:tcPr>
          <w:p w14:paraId="76BF73D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4D84493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17CFB33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196646C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68FB04C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bl>
    <w:p w14:paraId="165A1E20">
      <w:pPr>
        <w:spacing w:line="360" w:lineRule="auto"/>
        <w:ind w:firstLine="525" w:firstLineChars="2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说明：上述标准参照《关于印发中小企业划型标准规定的通知》（工信部联企业</w:t>
      </w:r>
      <w:r>
        <w:rPr>
          <w:rFonts w:hint="eastAsia"/>
          <w:color w:val="000000" w:themeColor="text1"/>
          <w:szCs w:val="21"/>
          <w:highlight w:val="none"/>
          <w:lang w:eastAsia="zh-CN"/>
          <w14:textFill>
            <w14:solidFill>
              <w14:schemeClr w14:val="tx1"/>
            </w14:solidFill>
          </w14:textFill>
        </w:rPr>
        <w:t>〔2011〕300号</w:t>
      </w:r>
      <w:r>
        <w:rPr>
          <w:rFonts w:hint="eastAsia"/>
          <w:color w:val="000000" w:themeColor="text1"/>
          <w:szCs w:val="21"/>
          <w:highlight w:val="none"/>
          <w14:textFill>
            <w14:solidFill>
              <w14:schemeClr w14:val="tx1"/>
            </w14:solidFill>
          </w14:textFill>
        </w:rPr>
        <w:t>），大型、中型和小型企业须同时满足所列指标的下限，否则下划一档；微型企业只须满足所列指标中的一项即可。</w:t>
      </w:r>
    </w:p>
    <w:bookmarkEnd w:id="22"/>
    <w:p w14:paraId="189F0DDC">
      <w:pPr>
        <w:spacing w:line="360" w:lineRule="auto"/>
        <w:rPr>
          <w:color w:val="000000" w:themeColor="text1"/>
          <w:sz w:val="28"/>
          <w:szCs w:val="28"/>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23" w:name="_Hlk132878609"/>
      <w:r>
        <w:rPr>
          <w:rFonts w:hint="eastAsia"/>
          <w:color w:val="000000" w:themeColor="text1"/>
          <w:sz w:val="28"/>
          <w:szCs w:val="28"/>
          <w:highlight w:val="none"/>
          <w14:textFill>
            <w14:solidFill>
              <w14:schemeClr w14:val="tx1"/>
            </w14:solidFill>
          </w14:textFill>
        </w:rPr>
        <w:t>附件2：</w:t>
      </w:r>
    </w:p>
    <w:p w14:paraId="305FEEB6">
      <w:pPr>
        <w:spacing w:line="360" w:lineRule="auto"/>
        <w:rPr>
          <w:rFonts w:hint="eastAsia"/>
          <w:color w:val="000000" w:themeColor="text1"/>
          <w:szCs w:val="21"/>
          <w:highlight w:val="none"/>
          <w14:textFill>
            <w14:solidFill>
              <w14:schemeClr w14:val="tx1"/>
            </w14:solidFill>
          </w14:textFill>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000000" w:themeColor="text1"/>
          <w:position w:val="-335"/>
          <w:sz w:val="20"/>
          <w:szCs w:val="20"/>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3"/>
                    <a:stretch>
                      <a:fillRect/>
                    </a:stretch>
                  </pic:blipFill>
                  <pic:spPr>
                    <a:xfrm>
                      <a:off x="0" y="0"/>
                      <a:ext cx="5573395" cy="8125460"/>
                    </a:xfrm>
                    <a:prstGeom prst="rect">
                      <a:avLst/>
                    </a:prstGeom>
                    <a:noFill/>
                    <a:ln>
                      <a:noFill/>
                    </a:ln>
                  </pic:spPr>
                </pic:pic>
              </a:graphicData>
            </a:graphic>
          </wp:anchor>
        </w:drawing>
      </w:r>
      <w:bookmarkEnd w:id="23"/>
    </w:p>
    <w:bookmarkEnd w:id="20"/>
    <w:bookmarkEnd w:id="21"/>
    <w:p w14:paraId="5623948E">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24" w:name="_Toc19741"/>
      <w:r>
        <w:rPr>
          <w:rFonts w:ascii="Times New Roman" w:hAnsi="Times New Roman" w:cs="Times New Roman"/>
          <w:color w:val="000000" w:themeColor="text1"/>
          <w:sz w:val="32"/>
          <w:szCs w:val="32"/>
          <w:highlight w:val="none"/>
          <w14:textFill>
            <w14:solidFill>
              <w14:schemeClr w14:val="tx1"/>
            </w14:solidFill>
          </w14:textFill>
        </w:rPr>
        <w:t>第三章  供应商须知</w:t>
      </w:r>
      <w:bookmarkEnd w:id="24"/>
      <w:bookmarkStart w:id="25" w:name="_Toc254970667"/>
      <w:bookmarkStart w:id="26" w:name="_Toc254970526"/>
    </w:p>
    <w:p w14:paraId="2C2183F6">
      <w:pPr>
        <w:pStyle w:val="3"/>
        <w:spacing w:before="40" w:after="40"/>
        <w:jc w:val="center"/>
        <w:rPr>
          <w:rFonts w:hint="eastAsia"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供应商须知前附表</w:t>
      </w:r>
    </w:p>
    <w:bookmarkEnd w:id="25"/>
    <w:bookmarkEnd w:id="26"/>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2D11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4D6464">
            <w:pPr>
              <w:jc w:val="center"/>
              <w:rPr>
                <w:b/>
                <w:color w:val="000000" w:themeColor="text1"/>
                <w:szCs w:val="21"/>
                <w:highlight w:val="none"/>
                <w14:textFill>
                  <w14:solidFill>
                    <w14:schemeClr w14:val="tx1"/>
                  </w14:solidFill>
                </w14:textFill>
              </w:rPr>
            </w:pPr>
            <w:bookmarkStart w:id="27" w:name="_投标人须知前附表"/>
            <w:bookmarkEnd w:id="27"/>
            <w:bookmarkStart w:id="28" w:name="_Hlk19088833"/>
            <w:r>
              <w:rPr>
                <w:b/>
                <w:color w:val="000000" w:themeColor="text1"/>
                <w:szCs w:val="21"/>
                <w:highlight w:val="none"/>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9CFAC45">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DE4389A">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内容、要求</w:t>
            </w:r>
          </w:p>
        </w:tc>
      </w:tr>
      <w:tr w14:paraId="6F4F4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88C77F9">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22868A4">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8CC3EA">
            <w:pPr>
              <w:spacing w:line="30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崇左市机关食堂厨房包厨服务</w:t>
            </w:r>
          </w:p>
          <w:p w14:paraId="131C46EF">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项目编号：</w:t>
            </w:r>
            <w:r>
              <w:rPr>
                <w:rFonts w:hint="eastAsia"/>
                <w:color w:val="000000" w:themeColor="text1"/>
                <w:szCs w:val="21"/>
                <w:highlight w:val="none"/>
                <w14:textFill>
                  <w14:solidFill>
                    <w14:schemeClr w14:val="tx1"/>
                  </w14:solidFill>
                </w14:textFill>
              </w:rPr>
              <w:t>CZZC2025-J3-990250-JDZB</w:t>
            </w:r>
          </w:p>
          <w:p w14:paraId="6DCA6485">
            <w:pPr>
              <w:spacing w:line="300" w:lineRule="exact"/>
              <w:jc w:val="lef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采购计划号：</w:t>
            </w:r>
            <w:r>
              <w:rPr>
                <w:rFonts w:hint="eastAsia"/>
                <w:color w:val="000000" w:themeColor="text1"/>
                <w:szCs w:val="21"/>
                <w:highlight w:val="none"/>
                <w:lang w:val="en-US" w:eastAsia="zh-CN"/>
                <w14:textFill>
                  <w14:solidFill>
                    <w14:schemeClr w14:val="tx1"/>
                  </w14:solidFill>
                </w14:textFill>
              </w:rPr>
              <w:t xml:space="preserve"> 崇左采备[2025]1874号                      </w:t>
            </w:r>
          </w:p>
        </w:tc>
      </w:tr>
      <w:tr w14:paraId="14CB0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9E41436">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344432">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F43FC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竞争性谈判。</w:t>
            </w:r>
          </w:p>
        </w:tc>
      </w:tr>
      <w:tr w14:paraId="2A7DA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D628C7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C355D6D">
            <w:pPr>
              <w:spacing w:line="300" w:lineRule="exact"/>
              <w:jc w:val="center"/>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41994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专门面向中小微企业采购。</w:t>
            </w:r>
          </w:p>
          <w:p w14:paraId="485AE3F9">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供应商提供《中小企业声明函》中填报采购文件标明所属行业的标的物应均为中型或小型或微型企业。</w:t>
            </w:r>
          </w:p>
        </w:tc>
      </w:tr>
      <w:tr w14:paraId="651DC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C263E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C82F2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C4D333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w:t>
            </w:r>
            <w:r>
              <w:rPr>
                <w:color w:val="000000" w:themeColor="text1"/>
                <w:szCs w:val="21"/>
                <w:highlight w:val="none"/>
                <w14:textFill>
                  <w14:solidFill>
                    <w14:schemeClr w14:val="tx1"/>
                  </w14:solidFill>
                </w14:textFill>
              </w:rPr>
              <w:t>见谈判公告</w:t>
            </w:r>
            <w:r>
              <w:rPr>
                <w:rFonts w:hint="eastAsia"/>
                <w:color w:val="000000" w:themeColor="text1"/>
                <w:szCs w:val="21"/>
                <w:highlight w:val="none"/>
                <w14:textFill>
                  <w14:solidFill>
                    <w14:schemeClr w14:val="tx1"/>
                  </w14:solidFill>
                </w14:textFill>
              </w:rPr>
              <w:t>。</w:t>
            </w:r>
          </w:p>
        </w:tc>
      </w:tr>
      <w:tr w14:paraId="0DA8B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7" w:type="dxa"/>
            <w:tcBorders>
              <w:top w:val="single" w:color="auto" w:sz="4" w:space="0"/>
              <w:left w:val="single" w:color="auto" w:sz="4" w:space="0"/>
              <w:right w:val="single" w:color="auto" w:sz="4" w:space="0"/>
            </w:tcBorders>
            <w:noWrap w:val="0"/>
            <w:vAlign w:val="center"/>
          </w:tcPr>
          <w:p w14:paraId="4F4BE9DB">
            <w:pPr>
              <w:spacing w:line="300" w:lineRule="exact"/>
              <w:jc w:val="center"/>
              <w:rPr>
                <w:b/>
                <w:color w:val="000000" w:themeColor="text1"/>
                <w:szCs w:val="21"/>
                <w:highlight w:val="none"/>
                <w14:textFill>
                  <w14:solidFill>
                    <w14:schemeClr w14:val="tx1"/>
                  </w14:solidFill>
                </w14:textFill>
              </w:rPr>
            </w:pPr>
            <w:bookmarkStart w:id="29" w:name="_Hlk85555568"/>
            <w:r>
              <w:rPr>
                <w:b/>
                <w:color w:val="000000" w:themeColor="text1"/>
                <w:szCs w:val="21"/>
                <w:highlight w:val="none"/>
                <w14:textFill>
                  <w14:solidFill>
                    <w14:schemeClr w14:val="tx1"/>
                  </w14:solidFill>
                </w14:textFill>
              </w:rPr>
              <w:t>1.5.3</w:t>
            </w:r>
          </w:p>
        </w:tc>
        <w:tc>
          <w:tcPr>
            <w:tcW w:w="1248" w:type="dxa"/>
            <w:tcBorders>
              <w:top w:val="single" w:color="auto" w:sz="4" w:space="0"/>
              <w:left w:val="single" w:color="auto" w:sz="4" w:space="0"/>
              <w:right w:val="single" w:color="auto" w:sz="4" w:space="0"/>
            </w:tcBorders>
            <w:noWrap w:val="0"/>
            <w:vAlign w:val="center"/>
          </w:tcPr>
          <w:p w14:paraId="3AC6034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noWrap w:val="0"/>
            <w:vAlign w:val="center"/>
          </w:tcPr>
          <w:p w14:paraId="6195D6D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是否接受联合体详见谈判公告</w:t>
            </w:r>
          </w:p>
        </w:tc>
      </w:tr>
      <w:bookmarkEnd w:id="29"/>
      <w:tr w14:paraId="464F1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4AE38A7">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EC4E84C">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DF24E5">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不组织</w:t>
            </w:r>
            <w:r>
              <w:rPr>
                <w:rFonts w:hint="eastAsia"/>
                <w:color w:val="000000" w:themeColor="text1"/>
                <w:szCs w:val="21"/>
                <w:highlight w:val="none"/>
                <w14:textFill>
                  <w14:solidFill>
                    <w14:schemeClr w14:val="tx1"/>
                  </w14:solidFill>
                </w14:textFill>
              </w:rPr>
              <w:t xml:space="preserve"> </w:t>
            </w:r>
          </w:p>
        </w:tc>
      </w:tr>
      <w:tr w14:paraId="5C8B8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6495832">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3E985F">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53CFF6">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是否接受分包详见谈判公告</w:t>
            </w:r>
          </w:p>
        </w:tc>
      </w:tr>
      <w:tr w14:paraId="1D3AB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ECB235">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1663DF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579FA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在谈判公告发布媒介发布</w:t>
            </w:r>
            <w:r>
              <w:rPr>
                <w:rFonts w:hint="eastAsia"/>
                <w:color w:val="000000" w:themeColor="text1"/>
                <w:szCs w:val="21"/>
                <w:highlight w:val="none"/>
                <w14:textFill>
                  <w14:solidFill>
                    <w14:schemeClr w14:val="tx1"/>
                  </w14:solidFill>
                </w14:textFill>
              </w:rPr>
              <w:t>。</w:t>
            </w:r>
          </w:p>
        </w:tc>
      </w:tr>
      <w:tr w14:paraId="115A5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2E7E9D">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8FC952F">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8C68A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澄清、修改文件</w:t>
            </w:r>
            <w:r>
              <w:rPr>
                <w:rFonts w:hint="eastAsia"/>
                <w:color w:val="000000" w:themeColor="text1"/>
                <w:szCs w:val="21"/>
                <w:highlight w:val="none"/>
                <w14:textFill>
                  <w14:solidFill>
                    <w14:schemeClr w14:val="tx1"/>
                  </w14:solidFill>
                </w14:textFill>
              </w:rPr>
              <w:t>自谈判公告</w:t>
            </w:r>
            <w:r>
              <w:rPr>
                <w:color w:val="000000" w:themeColor="text1"/>
                <w:szCs w:val="21"/>
                <w:highlight w:val="none"/>
                <w14:textFill>
                  <w14:solidFill>
                    <w14:schemeClr w14:val="tx1"/>
                  </w14:solidFill>
                </w14:textFill>
              </w:rPr>
              <w:t>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发布之日起，视为供应商已收到该澄清、修改。供应商未及时关注</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造成的损失，由供应商自行负责。</w:t>
            </w:r>
          </w:p>
        </w:tc>
      </w:tr>
      <w:tr w14:paraId="04127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C4652D6">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9DCF3CD">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F0AAF">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响应截止之日起90天。</w:t>
            </w:r>
          </w:p>
        </w:tc>
      </w:tr>
      <w:tr w14:paraId="171A1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56DB51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5F8DAC">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609ABE">
            <w:pPr>
              <w:spacing w:line="312" w:lineRule="auto"/>
              <w:jc w:val="left"/>
              <w:rPr>
                <w:b/>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谈判保证金</w:t>
            </w:r>
            <w:r>
              <w:rPr>
                <w:rFonts w:hint="eastAsia"/>
                <w:color w:val="000000" w:themeColor="text1"/>
                <w:szCs w:val="21"/>
                <w:highlight w:val="none"/>
                <w14:textFill>
                  <w14:solidFill>
                    <w14:schemeClr w14:val="tx1"/>
                  </w14:solidFill>
                </w14:textFill>
              </w:rPr>
              <w:t>金额：</w:t>
            </w:r>
            <w:r>
              <w:rPr>
                <w:rFonts w:hint="eastAsia"/>
                <w:color w:val="000000" w:themeColor="text1"/>
                <w:szCs w:val="21"/>
                <w:highlight w:val="none"/>
                <w:lang w:val="en-US" w:eastAsia="zh-CN"/>
                <w14:textFill>
                  <w14:solidFill>
                    <w14:schemeClr w14:val="tx1"/>
                  </w14:solidFill>
                </w14:textFill>
              </w:rPr>
              <w:t>无</w:t>
            </w:r>
          </w:p>
        </w:tc>
      </w:tr>
      <w:tr w14:paraId="4F050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BBA59DB">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3</w:t>
            </w:r>
            <w:r>
              <w:rPr>
                <w:b/>
                <w:color w:val="000000" w:themeColor="text1"/>
                <w:szCs w:val="21"/>
                <w:highlight w:val="none"/>
                <w14:textFill>
                  <w14:solidFill>
                    <w14:schemeClr w14:val="tx1"/>
                  </w14:solidFill>
                </w14:textFill>
              </w:rPr>
              <w:t>.6</w:t>
            </w:r>
          </w:p>
        </w:tc>
        <w:tc>
          <w:tcPr>
            <w:tcW w:w="1248" w:type="dxa"/>
            <w:tcBorders>
              <w:top w:val="single" w:color="auto" w:sz="4" w:space="0"/>
              <w:left w:val="single" w:color="auto" w:sz="4" w:space="0"/>
              <w:right w:val="single" w:color="auto" w:sz="4" w:space="0"/>
            </w:tcBorders>
            <w:noWrap w:val="0"/>
            <w:vAlign w:val="center"/>
          </w:tcPr>
          <w:p w14:paraId="194C2820">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响应文件的编制</w:t>
            </w:r>
          </w:p>
        </w:tc>
        <w:tc>
          <w:tcPr>
            <w:tcW w:w="7229" w:type="dxa"/>
            <w:tcBorders>
              <w:top w:val="single" w:color="auto" w:sz="4" w:space="0"/>
              <w:left w:val="single" w:color="auto" w:sz="4" w:space="0"/>
              <w:right w:val="single" w:color="auto" w:sz="4" w:space="0"/>
            </w:tcBorders>
            <w:noWrap w:val="0"/>
            <w:vAlign w:val="center"/>
          </w:tcPr>
          <w:p w14:paraId="7087028D">
            <w:pPr>
              <w:spacing w:line="300" w:lineRule="exact"/>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响应文件应按第六章响应文件格式分别编制并使用下载的广西政府采购云平台新版客户端制作并上传。</w:t>
            </w:r>
          </w:p>
        </w:tc>
      </w:tr>
      <w:tr w14:paraId="2DF93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F9F8463">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CAA2898">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响应文件递交</w:t>
            </w:r>
            <w:r>
              <w:rPr>
                <w:rFonts w:hint="eastAsia"/>
                <w:color w:val="000000" w:themeColor="text1"/>
                <w:szCs w:val="21"/>
                <w:highlight w:val="none"/>
                <w14:textFill>
                  <w14:solidFill>
                    <w14:schemeClr w14:val="tx1"/>
                  </w14:solidFill>
                </w14:textFill>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4598CB">
            <w:pPr>
              <w:spacing w:line="300" w:lineRule="exact"/>
              <w:jc w:val="left"/>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见谈判公告要求</w:t>
            </w:r>
            <w:r>
              <w:rPr>
                <w:rFonts w:hint="eastAsia"/>
                <w:color w:val="000000" w:themeColor="text1"/>
                <w:szCs w:val="21"/>
                <w:highlight w:val="none"/>
                <w14:textFill>
                  <w14:solidFill>
                    <w14:schemeClr w14:val="tx1"/>
                  </w14:solidFill>
                </w14:textFill>
              </w:rPr>
              <w:t>。</w:t>
            </w:r>
          </w:p>
        </w:tc>
      </w:tr>
      <w:tr w14:paraId="2C8A6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2C595A">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384E9E0">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C7BAE3">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接受   □不接受</w:t>
            </w:r>
            <w:r>
              <w:rPr>
                <w:rFonts w:hint="eastAsia" w:ascii="宋体" w:hAnsi="宋体"/>
                <w:color w:val="000000" w:themeColor="text1"/>
                <w:szCs w:val="21"/>
                <w:highlight w:val="none"/>
                <w14:textFill>
                  <w14:solidFill>
                    <w14:schemeClr w14:val="tx1"/>
                  </w14:solidFill>
                </w14:textFill>
              </w:rPr>
              <w:t>备份响应文件</w:t>
            </w:r>
          </w:p>
          <w:p w14:paraId="64FC2582">
            <w:pPr>
              <w:spacing w:line="276" w:lineRule="auto"/>
              <w:rPr>
                <w:rFonts w:hint="eastAsia"/>
                <w:color w:val="000000" w:themeColor="text1"/>
                <w:sz w:val="22"/>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以广西政府采购云平台自动生成的备份文件为依据，当项目允许接受备份响应文件时，供应商才可以按规定上传备份响应文件。</w:t>
            </w:r>
          </w:p>
        </w:tc>
      </w:tr>
      <w:tr w14:paraId="6548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78AA0">
            <w:pPr>
              <w:spacing w:line="300" w:lineRule="exact"/>
              <w:jc w:val="cente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DDF4D">
            <w:pPr>
              <w:spacing w:line="300" w:lineRule="exact"/>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异常低价审查</w:t>
            </w:r>
          </w:p>
          <w:p w14:paraId="4E036D46">
            <w:pPr>
              <w:spacing w:line="300" w:lineRule="exact"/>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1F657">
            <w:pPr>
              <w:spacing w:line="276" w:lineRule="auto"/>
              <w:rPr>
                <w:color w:val="000000" w:themeColor="text1"/>
                <w:kern w:val="2"/>
                <w:sz w:val="22"/>
                <w:szCs w:val="22"/>
                <w:highlight w:val="none"/>
                <w:lang w:val="en-US" w:eastAsia="zh-CN" w:bidi="ar-SA"/>
                <w14:textFill>
                  <w14:solidFill>
                    <w14:schemeClr w14:val="tx1"/>
                  </w14:solidFill>
                </w14:textFill>
              </w:rPr>
            </w:pP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评审委员会认为</w:t>
            </w: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的报价明显低于其他通过符合性审查</w:t>
            </w: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的报价，有可能影响产品质量或者不能诚信履约的；</w:t>
            </w:r>
          </w:p>
        </w:tc>
      </w:tr>
      <w:tr w14:paraId="67CB6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F12B71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89CBF4E">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05C6D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采购代理机构在采购人依法确认成交供应商后2个工作日内在谈判公告发布的媒体上发布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r>
              <w:rPr>
                <w:rFonts w:hint="eastAsia"/>
                <w:color w:val="000000" w:themeColor="text1"/>
                <w:szCs w:val="21"/>
                <w:highlight w:val="none"/>
                <w14:textFill>
                  <w14:solidFill>
                    <w14:schemeClr w14:val="tx1"/>
                  </w14:solidFill>
                </w14:textFill>
              </w:rPr>
              <w:t>。</w:t>
            </w:r>
          </w:p>
        </w:tc>
      </w:tr>
      <w:tr w14:paraId="10C20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0E2DD0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450B32">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B389DA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采购代理机构通过广西政府采购云平台发出</w:t>
            </w:r>
            <w:r>
              <w:rPr>
                <w:color w:val="000000" w:themeColor="text1"/>
                <w:szCs w:val="21"/>
                <w:highlight w:val="none"/>
                <w14:textFill>
                  <w14:solidFill>
                    <w14:schemeClr w14:val="tx1"/>
                  </w14:solidFill>
                </w14:textFill>
              </w:rPr>
              <w:t>成交通知书。</w:t>
            </w:r>
          </w:p>
          <w:p w14:paraId="40F43E0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成交通知书在广西政府采购云平台推送之日起，视为成交供应商已收到，成交供应商自行承担未及时查收的后果。</w:t>
            </w:r>
          </w:p>
        </w:tc>
      </w:tr>
      <w:tr w14:paraId="0C1C9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D413DB">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6CB40C">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532D7D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w:t>
            </w:r>
            <w:r>
              <w:rPr>
                <w:color w:val="000000" w:themeColor="text1"/>
                <w:szCs w:val="21"/>
                <w:highlight w:val="none"/>
                <w14:textFill>
                  <w14:solidFill>
                    <w14:schemeClr w14:val="tx1"/>
                  </w14:solidFill>
                </w14:textFill>
              </w:rPr>
              <w:t>认为</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过程、中标</w:t>
            </w:r>
            <w:r>
              <w:rPr>
                <w:rFonts w:hint="eastAsia"/>
                <w:color w:val="000000" w:themeColor="text1"/>
                <w:szCs w:val="21"/>
                <w:highlight w:val="none"/>
                <w14:textFill>
                  <w14:solidFill>
                    <w14:schemeClr w14:val="tx1"/>
                  </w14:solidFill>
                </w14:textFill>
              </w:rPr>
              <w:t>或者成交</w:t>
            </w:r>
            <w:r>
              <w:rPr>
                <w:color w:val="000000" w:themeColor="text1"/>
                <w:szCs w:val="21"/>
                <w:highlight w:val="none"/>
                <w14:textFill>
                  <w14:solidFill>
                    <w14:schemeClr w14:val="tx1"/>
                  </w14:solidFill>
                </w14:textFill>
              </w:rPr>
              <w:t>结果使自己的权益受到损害的，可以在知道或者应知其权益受到损害之日起7个工作日内，</w:t>
            </w:r>
            <w:r>
              <w:rPr>
                <w:rFonts w:hint="eastAsia"/>
                <w:color w:val="000000" w:themeColor="text1"/>
                <w:szCs w:val="21"/>
                <w:highlight w:val="none"/>
                <w14:textFill>
                  <w14:solidFill>
                    <w14:schemeClr w14:val="tx1"/>
                  </w14:solidFill>
                </w14:textFill>
              </w:rPr>
              <w:t>通过以下方式</w:t>
            </w:r>
            <w:r>
              <w:rPr>
                <w:color w:val="000000" w:themeColor="text1"/>
                <w:szCs w:val="21"/>
                <w:highlight w:val="none"/>
                <w14:textFill>
                  <w14:solidFill>
                    <w14:schemeClr w14:val="tx1"/>
                  </w14:solidFill>
                </w14:textFill>
              </w:rPr>
              <w:t>向采购人、采购代理机构提出质疑。提出质疑的</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必须是参与本项目采购活动的供应商</w:t>
            </w:r>
            <w:r>
              <w:rPr>
                <w:rFonts w:hint="eastAsia"/>
                <w:color w:val="000000" w:themeColor="text1"/>
                <w:szCs w:val="21"/>
                <w:highlight w:val="none"/>
                <w14:textFill>
                  <w14:solidFill>
                    <w14:schemeClr w14:val="tx1"/>
                  </w14:solidFill>
                </w14:textFill>
              </w:rPr>
              <w:t>，并须在</w:t>
            </w:r>
            <w:r>
              <w:rPr>
                <w:color w:val="000000" w:themeColor="text1"/>
                <w:szCs w:val="21"/>
                <w:highlight w:val="none"/>
                <w14:textFill>
                  <w14:solidFill>
                    <w14:schemeClr w14:val="tx1"/>
                  </w14:solidFill>
                </w14:textFill>
              </w:rPr>
              <w:t>法定质疑期内一次性提出针对同一采购程序环节的质疑。质疑函应使用财政部发布的</w:t>
            </w:r>
            <w:r>
              <w:rPr>
                <w:rFonts w:hint="eastAsia"/>
                <w:color w:val="000000" w:themeColor="text1"/>
                <w:szCs w:val="21"/>
                <w:highlight w:val="none"/>
                <w14:textFill>
                  <w14:solidFill>
                    <w14:schemeClr w14:val="tx1"/>
                  </w14:solidFill>
                </w14:textFill>
              </w:rPr>
              <w:t>政府采购供应商质疑函范本，并应按照“质疑函制作说明”进行制作。</w:t>
            </w:r>
          </w:p>
          <w:p w14:paraId="608BF407">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本项目不接受传真、移动通信</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等</w:t>
            </w:r>
            <w:r>
              <w:rPr>
                <w:rFonts w:hint="eastAsia"/>
                <w:color w:val="000000" w:themeColor="text1"/>
                <w:szCs w:val="21"/>
                <w:highlight w:val="none"/>
                <w14:textFill>
                  <w14:solidFill>
                    <w14:schemeClr w14:val="tx1"/>
                  </w14:solidFill>
                </w14:textFill>
              </w:rPr>
              <w:t>方式</w:t>
            </w:r>
            <w:r>
              <w:rPr>
                <w:color w:val="000000" w:themeColor="text1"/>
                <w:szCs w:val="21"/>
                <w:highlight w:val="none"/>
                <w14:textFill>
                  <w14:solidFill>
                    <w14:schemeClr w14:val="tx1"/>
                  </w14:solidFill>
                </w14:textFill>
              </w:rPr>
              <w:t>送达的质疑材料</w:t>
            </w:r>
            <w:r>
              <w:rPr>
                <w:rFonts w:hint="eastAsia"/>
                <w:color w:val="000000" w:themeColor="text1"/>
                <w:szCs w:val="21"/>
                <w:highlight w:val="none"/>
                <w14:textFill>
                  <w14:solidFill>
                    <w14:schemeClr w14:val="tx1"/>
                  </w14:solidFill>
                </w14:textFill>
              </w:rPr>
              <w:t>，供应商可通过现场或邮寄方式递交书面质疑材料。供应商应于质疑有效期内将质疑函原件递交或邮寄至谈判公告中采购代理机构信息中的联系人。</w:t>
            </w:r>
          </w:p>
        </w:tc>
      </w:tr>
      <w:tr w14:paraId="2AF0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9532B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10F5A4A">
            <w:pPr>
              <w:spacing w:line="300" w:lineRule="exact"/>
              <w:jc w:val="center"/>
              <w:rPr>
                <w:color w:val="000000" w:themeColor="text1"/>
                <w:szCs w:val="21"/>
                <w:highlight w:val="none"/>
                <w14:textFill>
                  <w14:solidFill>
                    <w14:schemeClr w14:val="tx1"/>
                  </w14:solidFill>
                </w14:textFill>
              </w:rPr>
            </w:pPr>
            <w:r>
              <w:rPr>
                <w:color w:val="000000" w:themeColor="text1"/>
                <w:szCs w:val="20"/>
                <w:highlight w:val="none"/>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0DC4FA1">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color w:val="000000" w:themeColor="text1"/>
                <w:szCs w:val="20"/>
                <w:highlight w:val="none"/>
                <w14:textFill>
                  <w14:solidFill>
                    <w14:schemeClr w14:val="tx1"/>
                  </w14:solidFill>
                </w14:textFill>
              </w:rPr>
              <w:t>代理服务费</w:t>
            </w:r>
          </w:p>
          <w:p w14:paraId="034208A2">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sym w:font="Wingdings 2" w:char="F052"/>
            </w:r>
            <w:r>
              <w:rPr>
                <w:color w:val="000000" w:themeColor="text1"/>
                <w:szCs w:val="21"/>
                <w:highlight w:val="none"/>
                <w14:textFill>
                  <w14:solidFill>
                    <w14:schemeClr w14:val="tx1"/>
                  </w14:solidFill>
                </w14:textFill>
              </w:rPr>
              <w:t>采购代理机构向成交供应商收取代理服务费。本项目代理服务费</w:t>
            </w:r>
            <w:r>
              <w:rPr>
                <w:rFonts w:hint="eastAsia"/>
                <w:color w:val="000000" w:themeColor="text1"/>
                <w:szCs w:val="21"/>
                <w:highlight w:val="none"/>
                <w14:textFill>
                  <w14:solidFill>
                    <w14:schemeClr w14:val="tx1"/>
                  </w14:solidFill>
                </w14:textFill>
              </w:rPr>
              <w:t>按照</w:t>
            </w:r>
            <w:r>
              <w:rPr>
                <w:color w:val="000000" w:themeColor="text1"/>
                <w:szCs w:val="21"/>
                <w:highlight w:val="none"/>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采用</w:t>
            </w: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具体费率</w:t>
            </w:r>
            <w:r>
              <w:rPr>
                <w:rFonts w:hint="eastAsia"/>
                <w:color w:val="000000" w:themeColor="text1"/>
                <w:szCs w:val="21"/>
                <w:highlight w:val="none"/>
                <w14:textFill>
                  <w14:solidFill>
                    <w14:schemeClr w14:val="tx1"/>
                  </w14:solidFill>
                </w14:textFill>
              </w:rPr>
              <w:t>如下：</w:t>
            </w:r>
          </w:p>
          <w:p w14:paraId="37CDC42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①成交金额在1</w:t>
            </w:r>
            <w:r>
              <w:rPr>
                <w:color w:val="000000" w:themeColor="text1"/>
                <w:szCs w:val="21"/>
                <w:highlight w:val="none"/>
                <w14:textFill>
                  <w14:solidFill>
                    <w14:schemeClr w14:val="tx1"/>
                  </w14:solidFill>
                </w14:textFill>
              </w:rPr>
              <w:t>00</w:t>
            </w:r>
            <w:r>
              <w:rPr>
                <w:rFonts w:hint="eastAsia"/>
                <w:color w:val="000000" w:themeColor="text1"/>
                <w:szCs w:val="21"/>
                <w:highlight w:val="none"/>
                <w14:textFill>
                  <w14:solidFill>
                    <w14:schemeClr w14:val="tx1"/>
                  </w14:solidFill>
                </w14:textFill>
              </w:rPr>
              <w:t>万元以下的：</w:t>
            </w:r>
          </w:p>
          <w:p w14:paraId="34204A9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工程招标1.0％</w:t>
            </w:r>
            <w:r>
              <w:rPr>
                <w:rFonts w:hint="eastAsia"/>
                <w:color w:val="000000" w:themeColor="text1"/>
                <w:szCs w:val="21"/>
                <w:highlight w:val="none"/>
                <w14:textFill>
                  <w14:solidFill>
                    <w14:schemeClr w14:val="tx1"/>
                  </w14:solidFill>
                </w14:textFill>
              </w:rPr>
              <w:t>；</w:t>
            </w:r>
          </w:p>
          <w:p w14:paraId="3A1E913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②成交金额在</w:t>
            </w:r>
            <w:r>
              <w:rPr>
                <w:color w:val="000000" w:themeColor="text1"/>
                <w:szCs w:val="21"/>
                <w:highlight w:val="none"/>
                <w14:textFill>
                  <w14:solidFill>
                    <w14:schemeClr w14:val="tx1"/>
                  </w14:solidFill>
                </w14:textFill>
              </w:rPr>
              <w:t>100-500</w:t>
            </w:r>
            <w:r>
              <w:rPr>
                <w:rFonts w:hint="eastAsia"/>
                <w:color w:val="000000" w:themeColor="text1"/>
                <w:szCs w:val="21"/>
                <w:highlight w:val="none"/>
                <w14:textFill>
                  <w14:solidFill>
                    <w14:schemeClr w14:val="tx1"/>
                  </w14:solidFill>
                </w14:textFill>
              </w:rPr>
              <w:t>万元之间：</w:t>
            </w:r>
          </w:p>
          <w:p w14:paraId="23A919A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工程招标0.7％</w:t>
            </w:r>
            <w:r>
              <w:rPr>
                <w:rFonts w:hint="eastAsia"/>
                <w:color w:val="000000" w:themeColor="text1"/>
                <w:szCs w:val="21"/>
                <w:highlight w:val="none"/>
                <w14:textFill>
                  <w14:solidFill>
                    <w14:schemeClr w14:val="tx1"/>
                  </w14:solidFill>
                </w14:textFill>
              </w:rPr>
              <w:t>；</w:t>
            </w:r>
          </w:p>
          <w:p w14:paraId="45A75A0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③成交金额在</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0-1</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万元之间：</w:t>
            </w:r>
          </w:p>
          <w:p w14:paraId="3B7DC5B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服务招标0.45％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工程招标0.55％</w:t>
            </w:r>
            <w:r>
              <w:rPr>
                <w:rFonts w:hint="eastAsia"/>
                <w:color w:val="000000" w:themeColor="text1"/>
                <w:szCs w:val="21"/>
                <w:highlight w:val="none"/>
                <w14:textFill>
                  <w14:solidFill>
                    <w14:schemeClr w14:val="tx1"/>
                  </w14:solidFill>
                </w14:textFill>
              </w:rPr>
              <w:t>；</w:t>
            </w:r>
          </w:p>
          <w:p w14:paraId="3403CC4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④成交金额在</w:t>
            </w:r>
            <w:r>
              <w:rPr>
                <w:color w:val="000000" w:themeColor="text1"/>
                <w:szCs w:val="21"/>
                <w:highlight w:val="none"/>
                <w14:textFill>
                  <w14:solidFill>
                    <w14:schemeClr w14:val="tx1"/>
                  </w14:solidFill>
                </w14:textFill>
              </w:rPr>
              <w:t>1000-5000</w:t>
            </w:r>
            <w:r>
              <w:rPr>
                <w:rFonts w:hint="eastAsia"/>
                <w:color w:val="000000" w:themeColor="text1"/>
                <w:szCs w:val="21"/>
                <w:highlight w:val="none"/>
                <w14:textFill>
                  <w14:solidFill>
                    <w14:schemeClr w14:val="tx1"/>
                  </w14:solidFill>
                </w14:textFill>
              </w:rPr>
              <w:t>万元之间：</w:t>
            </w:r>
          </w:p>
          <w:p w14:paraId="7692E04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服务招标0.25％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工程招标0.35％</w:t>
            </w:r>
            <w:r>
              <w:rPr>
                <w:rFonts w:hint="eastAsia"/>
                <w:color w:val="000000" w:themeColor="text1"/>
                <w:szCs w:val="21"/>
                <w:highlight w:val="none"/>
                <w14:textFill>
                  <w14:solidFill>
                    <w14:schemeClr w14:val="tx1"/>
                  </w14:solidFill>
                </w14:textFill>
              </w:rPr>
              <w:t>；</w:t>
            </w:r>
          </w:p>
          <w:p w14:paraId="67C5F00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443C930D">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过程示例：</w:t>
            </w:r>
          </w:p>
          <w:p w14:paraId="4AE60A9F">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例如：某货物招标代理业务成交金额为300万元，招标代理服务费金额按如下计算：</w:t>
            </w:r>
          </w:p>
          <w:p w14:paraId="2F57CFA4">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100万元×1.5%＝1.5万元</w:t>
            </w:r>
          </w:p>
          <w:p w14:paraId="4E048976">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（300－100）万元×1.1%＝2.2万元</w:t>
            </w:r>
          </w:p>
          <w:p w14:paraId="469684A8">
            <w:pPr>
              <w:spacing w:line="300" w:lineRule="exact"/>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合计收费＝1.5＋2.2=3.7万元</w:t>
            </w:r>
          </w:p>
          <w:p w14:paraId="1D0BD2F6">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5F87C531">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开户银行：广西北部湾银行南宁市金湖支行</w:t>
            </w:r>
          </w:p>
          <w:p w14:paraId="5CD234AD">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（银行地址：南宁市金湖路57号文德大厦1楼）</w:t>
            </w:r>
          </w:p>
          <w:p w14:paraId="2B9E717A">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开户名称：广西机电设备招标有限公司</w:t>
            </w:r>
          </w:p>
          <w:p w14:paraId="2B1AB9FD">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银行账号：1705012090027723 (联行号 313611017053)</w:t>
            </w:r>
          </w:p>
          <w:p w14:paraId="547A569B">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财务联系人：吴茜（电话：0771-2821398）</w:t>
            </w:r>
          </w:p>
        </w:tc>
      </w:tr>
      <w:tr w14:paraId="1E3FD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6A514E">
            <w:pPr>
              <w:spacing w:line="300" w:lineRule="exact"/>
              <w:jc w:val="center"/>
              <w:rPr>
                <w:rFonts w:hint="eastAsia" w:eastAsia="宋体"/>
                <w:b/>
                <w:color w:val="000000" w:themeColor="text1"/>
                <w:szCs w:val="21"/>
                <w:highlight w:val="none"/>
                <w:lang w:eastAsia="zh-CN"/>
                <w14:textFill>
                  <w14:solidFill>
                    <w14:schemeClr w14:val="tx1"/>
                  </w14:solidFill>
                </w14:textFill>
              </w:rPr>
            </w:pPr>
            <w:r>
              <w:rPr>
                <w:b/>
                <w:color w:val="000000" w:themeColor="text1"/>
                <w:szCs w:val="21"/>
                <w:highlight w:val="none"/>
                <w14:textFill>
                  <w14:solidFill>
                    <w14:schemeClr w14:val="tx1"/>
                  </w14:solidFill>
                </w14:textFill>
              </w:rPr>
              <w:t>9.</w:t>
            </w:r>
            <w:r>
              <w:rPr>
                <w:rFonts w:hint="eastAsia"/>
                <w:b/>
                <w:color w:val="000000" w:themeColor="text1"/>
                <w:szCs w:val="21"/>
                <w:highlight w:val="none"/>
                <w:lang w:val="en-US" w:eastAsia="zh-CN"/>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9FECF85">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65242D5">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构成本采购文件的各个组成文件应互为解释，互为说明：</w:t>
            </w:r>
          </w:p>
          <w:p w14:paraId="24F9122D">
            <w:pPr>
              <w:spacing w:line="276" w:lineRule="auto"/>
              <w:rPr>
                <w:color w:val="000000" w:themeColor="text1"/>
                <w:sz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F67D6AC">
      <w:pPr>
        <w:rPr>
          <w:color w:val="000000" w:themeColor="text1"/>
          <w:highlight w:val="none"/>
          <w14:textFill>
            <w14:solidFill>
              <w14:schemeClr w14:val="tx1"/>
            </w14:solidFill>
          </w14:textFill>
        </w:rPr>
      </w:pPr>
    </w:p>
    <w:p w14:paraId="37AF5214">
      <w:pPr>
        <w:spacing w:before="120" w:line="320" w:lineRule="atLeast"/>
        <w:outlineLvl w:val="1"/>
        <w:rPr>
          <w:b/>
          <w:bCs/>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0" w:name="_Hlk88949215"/>
      <w:r>
        <w:rPr>
          <w:b/>
          <w:bCs/>
          <w:color w:val="000000" w:themeColor="text1"/>
          <w:kern w:val="0"/>
          <w:szCs w:val="21"/>
          <w:highlight w:val="none"/>
          <w14:textFill>
            <w14:solidFill>
              <w14:schemeClr w14:val="tx1"/>
            </w14:solidFill>
          </w14:textFill>
        </w:rPr>
        <w:t>1．总则</w:t>
      </w:r>
    </w:p>
    <w:p w14:paraId="3710A592">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1" w:name="_Toc254970527"/>
      <w:bookmarkStart w:id="32" w:name="_Toc254970668"/>
      <w:r>
        <w:rPr>
          <w:b/>
          <w:bCs/>
          <w:color w:val="000000" w:themeColor="text1"/>
          <w:kern w:val="0"/>
          <w:szCs w:val="21"/>
          <w:highlight w:val="none"/>
          <w14:textFill>
            <w14:solidFill>
              <w14:schemeClr w14:val="tx1"/>
            </w14:solidFill>
          </w14:textFill>
        </w:rPr>
        <w:t>1.1适用范围</w:t>
      </w:r>
      <w:bookmarkEnd w:id="31"/>
      <w:bookmarkEnd w:id="32"/>
    </w:p>
    <w:p w14:paraId="7A09B25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本采购文件适用于供应商须知前附表所述项目的</w:t>
      </w:r>
      <w:r>
        <w:rPr>
          <w:rFonts w:hint="eastAsia"/>
          <w:color w:val="000000" w:themeColor="text1"/>
          <w:szCs w:val="21"/>
          <w:highlight w:val="none"/>
          <w14:textFill>
            <w14:solidFill>
              <w14:schemeClr w14:val="tx1"/>
            </w14:solidFill>
          </w14:textFill>
        </w:rPr>
        <w:t>政府采购活动。</w:t>
      </w:r>
    </w:p>
    <w:p w14:paraId="46CB4EB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3" w:name="_Toc254970528"/>
      <w:bookmarkStart w:id="34" w:name="_Toc254970669"/>
      <w:r>
        <w:rPr>
          <w:b/>
          <w:bCs/>
          <w:color w:val="000000" w:themeColor="text1"/>
          <w:kern w:val="0"/>
          <w:szCs w:val="21"/>
          <w:highlight w:val="none"/>
          <w14:textFill>
            <w14:solidFill>
              <w14:schemeClr w14:val="tx1"/>
            </w14:solidFill>
          </w14:textFill>
        </w:rPr>
        <w:t>1.2定义</w:t>
      </w:r>
      <w:bookmarkEnd w:id="33"/>
      <w:bookmarkEnd w:id="34"/>
    </w:p>
    <w:p w14:paraId="6B956D7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1.2.1“采购人”系指依法进行政府采购的国家机关、事业单位、团体组织。</w:t>
      </w:r>
    </w:p>
    <w:p w14:paraId="3AE8A84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1.2.2“供应商”系</w:t>
      </w:r>
      <w:r>
        <w:rPr>
          <w:color w:val="000000" w:themeColor="text1"/>
          <w:highlight w:val="none"/>
          <w14:textFill>
            <w14:solidFill>
              <w14:schemeClr w14:val="tx1"/>
            </w14:solidFill>
          </w14:textFill>
        </w:rPr>
        <w:t>指响应招标、参加响应竞争的法人、其他组织或者自然人</w:t>
      </w:r>
      <w:r>
        <w:rPr>
          <w:color w:val="000000" w:themeColor="text1"/>
          <w:szCs w:val="21"/>
          <w:highlight w:val="none"/>
          <w14:textFill>
            <w14:solidFill>
              <w14:schemeClr w14:val="tx1"/>
            </w14:solidFill>
          </w14:textFill>
        </w:rPr>
        <w:t>。</w:t>
      </w:r>
    </w:p>
    <w:p w14:paraId="4909E5BD">
      <w:pPr>
        <w:spacing w:before="120"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中的</w:t>
      </w:r>
      <w:r>
        <w:rPr>
          <w:rFonts w:hint="eastAsia"/>
          <w:color w:val="000000" w:themeColor="text1"/>
          <w:highlight w:val="none"/>
          <w14:textFill>
            <w14:solidFill>
              <w14:schemeClr w14:val="tx1"/>
            </w14:solidFill>
          </w14:textFill>
        </w:rPr>
        <w:t>“法定代表人”若无特别说明，当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企业的，是指企业法人营业执照上的法定代表人；当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事业单位的，是指事业单位法人证书上的法定代表人；当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社会团体、民办非企业的，是指法人登记证书中的法定代表人；当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个体工商户的，是指个体工商户营业执照上的经营者；</w:t>
      </w:r>
      <w:r>
        <w:rPr>
          <w:color w:val="000000" w:themeColor="text1"/>
          <w:highlight w:val="none"/>
          <w14:textFill>
            <w14:solidFill>
              <w14:schemeClr w14:val="tx1"/>
            </w14:solidFill>
          </w14:textFill>
        </w:rPr>
        <w:t>当供应商是自然人</w:t>
      </w:r>
      <w:r>
        <w:rPr>
          <w:rFonts w:hint="eastAsia"/>
          <w:color w:val="000000" w:themeColor="text1"/>
          <w:highlight w:val="none"/>
          <w14:textFill>
            <w14:solidFill>
              <w14:schemeClr w14:val="tx1"/>
            </w14:solidFill>
          </w14:textFill>
        </w:rPr>
        <w:t>的，是指参与本项目响应的自然人本人。</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058020F">
      <w:pPr>
        <w:widowControl/>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“书面形式”如无特殊规定，</w:t>
      </w:r>
      <w:r>
        <w:rPr>
          <w:rFonts w:hint="eastAsia"/>
          <w:color w:val="000000" w:themeColor="text1"/>
          <w:szCs w:val="21"/>
          <w:highlight w:val="none"/>
          <w14:textFill>
            <w14:solidFill>
              <w14:schemeClr w14:val="tx1"/>
            </w14:solidFill>
          </w14:textFill>
        </w:rPr>
        <w:t>书面形式是合同书、信件、电报、电传等可以有形地表现所载内容的形式。以电子数据交换、电子邮件等方式能够有形地表现所载内容，并可以随时调取查用的数据电文，视为书面形式。</w:t>
      </w:r>
      <w:r>
        <w:rPr>
          <w:color w:val="000000" w:themeColor="text1"/>
          <w:szCs w:val="21"/>
          <w:highlight w:val="none"/>
          <w14:textFill>
            <w14:solidFill>
              <w14:schemeClr w14:val="tx1"/>
            </w14:solidFill>
          </w14:textFill>
        </w:rPr>
        <w:t xml:space="preserve">采购文件如有特殊规定，以采购文件规定为准。 </w:t>
      </w:r>
    </w:p>
    <w:p w14:paraId="6D9977E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6本项目的技术商务要求重要性分为“▲”（如有）、“#”（如有）和一般无标识指标。▲代表实质性要求指标，</w:t>
      </w:r>
      <w:r>
        <w:rPr>
          <w:rFonts w:hint="eastAsia"/>
          <w:b/>
          <w:bCs/>
          <w:color w:val="000000" w:themeColor="text1"/>
          <w:szCs w:val="21"/>
          <w:highlight w:val="none"/>
          <w14:textFill>
            <w14:solidFill>
              <w14:schemeClr w14:val="tx1"/>
            </w14:solidFill>
          </w14:textFill>
        </w:rPr>
        <w:t>不满足该指标项将导致响应被否决</w:t>
      </w:r>
      <w:r>
        <w:rPr>
          <w:rFonts w:hint="eastAsia"/>
          <w:color w:val="000000" w:themeColor="text1"/>
          <w:szCs w:val="21"/>
          <w:highlight w:val="none"/>
          <w14:textFill>
            <w14:solidFill>
              <w14:schemeClr w14:val="tx1"/>
            </w14:solidFill>
          </w14:textFill>
        </w:rPr>
        <w:t>，#代表重要指标，无标识则表示一般指标项。</w:t>
      </w:r>
    </w:p>
    <w:p w14:paraId="5728241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7 本</w:t>
      </w:r>
      <w:r>
        <w:rPr>
          <w:color w:val="000000" w:themeColor="text1"/>
          <w:szCs w:val="21"/>
          <w:highlight w:val="none"/>
          <w14:textFill>
            <w14:solidFill>
              <w14:schemeClr w14:val="tx1"/>
            </w14:solidFill>
          </w14:textFill>
        </w:rPr>
        <w:t>采购文件</w:t>
      </w:r>
      <w:r>
        <w:rPr>
          <w:rFonts w:hint="eastAsia"/>
          <w:color w:val="000000" w:themeColor="text1"/>
          <w:szCs w:val="21"/>
          <w:highlight w:val="none"/>
          <w14:textFill>
            <w14:solidFill>
              <w14:schemeClr w14:val="tx1"/>
            </w14:solidFill>
          </w14:textFill>
        </w:rPr>
        <w:t>出现多种选项的条款，以“</w:t>
      </w:r>
      <w:r>
        <w:rPr>
          <w:color w:val="000000" w:themeColor="text1"/>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”表示本条款所选择的方式。</w:t>
      </w:r>
    </w:p>
    <w:p w14:paraId="2F40D02A">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 “</w:t>
      </w:r>
      <w:r>
        <w:rPr>
          <w:rFonts w:hint="eastAsia"/>
          <w:color w:val="000000" w:themeColor="text1"/>
          <w:szCs w:val="21"/>
          <w:highlight w:val="none"/>
          <w14:textFill>
            <w14:solidFill>
              <w14:schemeClr w14:val="tx1"/>
            </w14:solidFill>
          </w14:textFill>
        </w:rPr>
        <w:t>电子交易平台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是指以数据电文形式在线完成采购活动的信息平台，本采购文件中也称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6CACF3A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项目信息</w:t>
      </w:r>
    </w:p>
    <w:p w14:paraId="3AA7FFD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项目名称及编号：详见供应商须知前附表</w:t>
      </w:r>
    </w:p>
    <w:p w14:paraId="02F6C9E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采购方式：详见供应商须知前附表</w:t>
      </w:r>
    </w:p>
    <w:p w14:paraId="629F32B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.4</w:t>
      </w:r>
      <w:r>
        <w:rPr>
          <w:rFonts w:hint="eastAsia"/>
          <w:b/>
          <w:bCs/>
          <w:color w:val="000000" w:themeColor="text1"/>
          <w:kern w:val="0"/>
          <w:szCs w:val="21"/>
          <w:highlight w:val="none"/>
          <w14:textFill>
            <w14:solidFill>
              <w14:schemeClr w14:val="tx1"/>
            </w14:solidFill>
          </w14:textFill>
        </w:rPr>
        <w:t>促进中小企业发展政策</w:t>
      </w:r>
    </w:p>
    <w:p w14:paraId="62C72AB7">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266EB865">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35" w:name="_Hlk92205820"/>
      <w:r>
        <w:rPr>
          <w:rFonts w:hint="eastAsia"/>
          <w:color w:val="000000" w:themeColor="text1"/>
          <w:szCs w:val="21"/>
          <w:highlight w:val="none"/>
          <w14:textFill>
            <w14:solidFill>
              <w14:schemeClr w14:val="tx1"/>
            </w14:solidFill>
          </w14:textFill>
        </w:rPr>
        <w:t>根 据《政府采购促进中小企业发展管理办法》（财库</w:t>
      </w:r>
      <w:r>
        <w:rPr>
          <w:rFonts w:hint="eastAsia"/>
          <w:color w:val="000000" w:themeColor="text1"/>
          <w:szCs w:val="21"/>
          <w:highlight w:val="none"/>
          <w:lang w:eastAsia="zh-CN"/>
          <w14:textFill>
            <w14:solidFill>
              <w14:schemeClr w14:val="tx1"/>
            </w14:solidFill>
          </w14:textFill>
        </w:rPr>
        <w:t>〔2020〕46号</w:t>
      </w:r>
      <w:r>
        <w:rPr>
          <w:rFonts w:hint="eastAsia"/>
          <w:color w:val="000000" w:themeColor="text1"/>
          <w:szCs w:val="21"/>
          <w:highlight w:val="none"/>
          <w14:textFill>
            <w14:solidFill>
              <w14:schemeClr w14:val="tx1"/>
            </w14:solidFill>
          </w14:textFill>
        </w:rPr>
        <w:t>）第九条以及《广西壮族自治区财政厅 广西壮族自治区工业和信息化厅转发财政部 工业和信息化部政府采购促进中小企业发展管理办法的通知》（桂财采</w:t>
      </w:r>
      <w:r>
        <w:rPr>
          <w:rFonts w:hint="eastAsia"/>
          <w:color w:val="000000" w:themeColor="text1"/>
          <w:szCs w:val="21"/>
          <w:highlight w:val="none"/>
          <w:lang w:eastAsia="zh-CN"/>
          <w14:textFill>
            <w14:solidFill>
              <w14:schemeClr w14:val="tx1"/>
            </w14:solidFill>
          </w14:textFill>
        </w:rPr>
        <w:t>〔2021〕70号</w:t>
      </w:r>
      <w:r>
        <w:rPr>
          <w:rFonts w:hint="eastAsia"/>
          <w:color w:val="000000" w:themeColor="text1"/>
          <w:szCs w:val="21"/>
          <w:highlight w:val="none"/>
          <w14:textFill>
            <w14:solidFill>
              <w14:schemeClr w14:val="tx1"/>
            </w14:solidFill>
          </w14:textFill>
        </w:rPr>
        <w:t>）规定，价格扣除比例在第四章评审方法及标准中规定，对小型企业和微型企业同等对待，不作区分。</w:t>
      </w:r>
    </w:p>
    <w:p w14:paraId="283654F2">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中小企业定义</w:t>
      </w:r>
    </w:p>
    <w:p w14:paraId="0E358D0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1.4.2.1</w:t>
      </w:r>
      <w:r>
        <w:rPr>
          <w:rFonts w:hint="eastAsia"/>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D75C7F6">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1.4.2.2</w:t>
      </w:r>
      <w:r>
        <w:rPr>
          <w:rFonts w:hint="eastAsia"/>
          <w:color w:val="000000" w:themeColor="text1"/>
          <w:szCs w:val="21"/>
          <w:highlight w:val="none"/>
          <w14:textFill>
            <w14:solidFill>
              <w14:schemeClr w14:val="tx1"/>
            </w14:solidFill>
          </w14:textFill>
        </w:rPr>
        <w:t>供应商提供的货物、工程或者服务符合下列情形的，享受本款规定的促进中小企业发展政策：</w:t>
      </w:r>
    </w:p>
    <w:p w14:paraId="47E7738E">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在货物采购项目中，货物由中小企业制造，即货物由中小企业生产且使用该中小企业商号或者注册商标；</w:t>
      </w:r>
    </w:p>
    <w:p w14:paraId="033A2B0B">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在工程采购项目中，工程由中小企业承建，即工程施工单位为中小企业；</w:t>
      </w:r>
    </w:p>
    <w:p w14:paraId="2BC92392">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w:t>
      </w:r>
    </w:p>
    <w:p w14:paraId="34CBDFA2">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在货物采购项目中，供应商提供的货物既有中小企业制造货物，也有大型企业制造货物的，不享受本款规定的促进中小企业发展政策。</w:t>
      </w:r>
    </w:p>
    <w:p w14:paraId="2B6A87D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本项目标的所属行业在第二章采购需求中规定。供应商根据中小企业划分标准（《关于印发中小企业划型标准规定的通知》（工信部联企业〔2011〕300号）判断是否为中小企业。（见附件）</w:t>
      </w:r>
    </w:p>
    <w:p w14:paraId="501FAA9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符合条件的货物制造商、工程施工单位、服务承接单位为中小企业的，应按采购文件规定在响应文件中提供声明函。</w:t>
      </w:r>
    </w:p>
    <w:p w14:paraId="0846E93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视同中小企业情形</w:t>
      </w:r>
    </w:p>
    <w:p w14:paraId="13FEDEE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（1）符合中小企业划分标准的个体工商户，视同中小企业。</w:t>
      </w:r>
    </w:p>
    <w:p w14:paraId="2F0E787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19BCB95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1D7BB35">
      <w:pPr>
        <w:spacing w:before="120" w:line="320" w:lineRule="atLeast"/>
        <w:ind w:left="2" w:leftChars="1"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符合条件的货物制造商、工程施工单位、服务承接单位为监狱企业或残疾人福利性单位的，应按采购文件规定在响应文件中提供相关证明文件。</w:t>
      </w:r>
      <w:bookmarkEnd w:id="35"/>
    </w:p>
    <w:p w14:paraId="3063B1C6">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1.5供应商资格</w:t>
      </w:r>
      <w:r>
        <w:rPr>
          <w:rFonts w:hint="eastAsia"/>
          <w:b/>
          <w:bCs/>
          <w:color w:val="000000" w:themeColor="text1"/>
          <w:kern w:val="0"/>
          <w:szCs w:val="21"/>
          <w:highlight w:val="none"/>
          <w14:textFill>
            <w14:solidFill>
              <w14:schemeClr w14:val="tx1"/>
            </w14:solidFill>
          </w14:textFill>
        </w:rPr>
        <w:t>要求</w:t>
      </w:r>
    </w:p>
    <w:p w14:paraId="7108E58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1.5.1</w:t>
      </w:r>
      <w:r>
        <w:rPr>
          <w:rFonts w:hint="eastAsia"/>
          <w:color w:val="000000" w:themeColor="text1"/>
          <w:szCs w:val="21"/>
          <w:highlight w:val="none"/>
          <w14:textFill>
            <w14:solidFill>
              <w14:schemeClr w14:val="tx1"/>
            </w14:solidFill>
          </w14:textFill>
        </w:rPr>
        <w:t>供应商资格要求：详见供应商须知前附表</w:t>
      </w:r>
    </w:p>
    <w:p w14:paraId="18E5535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1.5.2按照谈判公告的规定获得采购文件。</w:t>
      </w:r>
    </w:p>
    <w:p w14:paraId="0DFE65A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1.5.3本项目是否接受联合体响应，见“供应商须知前附表”规定。</w:t>
      </w:r>
    </w:p>
    <w:p w14:paraId="14896FA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如接受联合体响应，联合体响应要求如下： </w:t>
      </w:r>
    </w:p>
    <w:p w14:paraId="695298E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（1）供应商可以组成一个响应联合体，以一个供应商的身份共同参加响应。联合体响应的，须提供《联合体协议书》（格式后附）</w:t>
      </w:r>
    </w:p>
    <w:p w14:paraId="6D6EFD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2F0CA64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4731CF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（4）以联合体形式参加政府采购活动的，联合体各方不得再单独参加或者与其他供应商另外组成联合体参加同一合同项下的政府采购活动。</w:t>
      </w:r>
    </w:p>
    <w:p w14:paraId="63A2D77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151D67F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（6）联合体响应业绩、履约能力按照联合体各方其中较高的一方认定并计算（采购文件其他章节另有规定的除外）。</w:t>
      </w:r>
    </w:p>
    <w:p w14:paraId="385096A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（7）供应商为联合体的，可以由联合体中的一方或者多方共同交纳谈判保证金，其交纳的保证金对联合体各方均具有约束力。</w:t>
      </w:r>
    </w:p>
    <w:p w14:paraId="53C5BE0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（8）联合体各方均应按照采购文件的规定提交资格证明文件。</w:t>
      </w:r>
    </w:p>
    <w:p w14:paraId="5EA96627">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6" w:name="_Toc254970531"/>
      <w:bookmarkStart w:id="37" w:name="_Toc254970672"/>
      <w:r>
        <w:rPr>
          <w:b/>
          <w:bCs/>
          <w:color w:val="000000" w:themeColor="text1"/>
          <w:kern w:val="0"/>
          <w:szCs w:val="21"/>
          <w:highlight w:val="none"/>
          <w14:textFill>
            <w14:solidFill>
              <w14:schemeClr w14:val="tx1"/>
            </w14:solidFill>
          </w14:textFill>
        </w:rPr>
        <w:t>1.6现场踏勘及响应费用</w:t>
      </w:r>
      <w:bookmarkEnd w:id="36"/>
      <w:bookmarkEnd w:id="37"/>
    </w:p>
    <w:p w14:paraId="1AA243A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1.6.1前附表如规定现场踏勘的，供应商应按规定时间地点参加踏勘。</w:t>
      </w:r>
    </w:p>
    <w:p w14:paraId="73F8629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1.6.2供应商均应自行承担所有与响应有关的全部费用（采购文件有相关的规定除外）。</w:t>
      </w:r>
    </w:p>
    <w:p w14:paraId="3681F8F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1.7转包与分包</w:t>
      </w:r>
    </w:p>
    <w:p w14:paraId="5893011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本项目不允许转包。</w:t>
      </w:r>
    </w:p>
    <w:p w14:paraId="7BA45AC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1.7.2</w:t>
      </w:r>
      <w:r>
        <w:rPr>
          <w:rFonts w:hint="eastAsia"/>
          <w:color w:val="000000" w:themeColor="text1"/>
          <w:szCs w:val="21"/>
          <w:highlight w:val="none"/>
          <w14:textFill>
            <w14:solidFill>
              <w14:schemeClr w14:val="tx1"/>
            </w14:solidFill>
          </w14:textFill>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819CF7C">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bookmarkStart w:id="38" w:name="_Toc254970532"/>
      <w:bookmarkStart w:id="39" w:name="_Toc254970673"/>
      <w:r>
        <w:rPr>
          <w:b/>
          <w:bCs/>
          <w:color w:val="000000" w:themeColor="text1"/>
          <w:kern w:val="0"/>
          <w:szCs w:val="21"/>
          <w:highlight w:val="none"/>
          <w14:textFill>
            <w14:solidFill>
              <w14:schemeClr w14:val="tx1"/>
            </w14:solidFill>
          </w14:textFill>
        </w:rPr>
        <w:t>1.8特别说明</w:t>
      </w:r>
      <w:bookmarkEnd w:id="38"/>
      <w:bookmarkEnd w:id="39"/>
    </w:p>
    <w:p w14:paraId="3965C36B">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1.8.1 供应商应保证其提供的联系方式（电话、传真、电子邮件）有效，以保证往来函件（澄清、修改等）能及时通知供应商，并能及时反馈，否则采购人</w:t>
      </w:r>
      <w:r>
        <w:rPr>
          <w:rFonts w:hint="eastAsia"/>
          <w:color w:val="000000" w:themeColor="text1"/>
          <w:szCs w:val="21"/>
          <w:highlight w:val="none"/>
          <w14:textFill>
            <w14:solidFill>
              <w14:schemeClr w14:val="tx1"/>
            </w14:solidFill>
          </w14:textFill>
        </w:rPr>
        <w:t>及代理机构</w:t>
      </w:r>
      <w:r>
        <w:rPr>
          <w:color w:val="000000" w:themeColor="text1"/>
          <w:szCs w:val="21"/>
          <w:highlight w:val="none"/>
          <w14:textFill>
            <w14:solidFill>
              <w14:schemeClr w14:val="tx1"/>
            </w14:solidFill>
          </w14:textFill>
        </w:rPr>
        <w:t>不承担由此引起的一切后果。</w:t>
      </w:r>
    </w:p>
    <w:p w14:paraId="0315E73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1.8.2供应商应仔细阅读采购文件的所有内容，按照采购文件的要求提交响应文件，并对所提供的全部资料的真实性承担法律责任。</w:t>
      </w:r>
    </w:p>
    <w:p w14:paraId="718CAF5D">
      <w:pPr>
        <w:spacing w:before="12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1.8.3供应商在响应活动中提供任何虚假材料，</w:t>
      </w:r>
      <w:r>
        <w:rPr>
          <w:rFonts w:hint="eastAsia"/>
          <w:color w:val="000000" w:themeColor="text1"/>
          <w:szCs w:val="21"/>
          <w:highlight w:val="none"/>
          <w14:textFill>
            <w14:solidFill>
              <w14:schemeClr w14:val="tx1"/>
            </w14:solidFill>
          </w14:textFill>
        </w:rPr>
        <w:t>将</w:t>
      </w:r>
      <w:r>
        <w:rPr>
          <w:color w:val="000000" w:themeColor="text1"/>
          <w:szCs w:val="21"/>
          <w:highlight w:val="none"/>
          <w14:textFill>
            <w14:solidFill>
              <w14:schemeClr w14:val="tx1"/>
            </w14:solidFill>
          </w14:textFill>
        </w:rPr>
        <w:t xml:space="preserve">报监管部门查处； </w:t>
      </w:r>
    </w:p>
    <w:p w14:paraId="7AA23E66">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40" w:name="_Toc254970534"/>
      <w:bookmarkStart w:id="41" w:name="_Toc254970675"/>
      <w:r>
        <w:rPr>
          <w:b/>
          <w:bCs/>
          <w:color w:val="000000" w:themeColor="text1"/>
          <w:kern w:val="0"/>
          <w:szCs w:val="21"/>
          <w:highlight w:val="none"/>
          <w14:textFill>
            <w14:solidFill>
              <w14:schemeClr w14:val="tx1"/>
            </w14:solidFill>
          </w14:textFill>
        </w:rPr>
        <w:t>2．采购文件</w:t>
      </w:r>
      <w:bookmarkEnd w:id="40"/>
      <w:bookmarkEnd w:id="41"/>
    </w:p>
    <w:p w14:paraId="3C09580E">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2.1采购文件的构成</w:t>
      </w:r>
    </w:p>
    <w:p w14:paraId="08208BE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第一章 谈判公告</w:t>
      </w:r>
    </w:p>
    <w:p w14:paraId="39CF503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第二章 采购需求</w:t>
      </w:r>
    </w:p>
    <w:p w14:paraId="179FC3F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第三章 供应商须知</w:t>
      </w:r>
    </w:p>
    <w:p w14:paraId="4EF5B49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第四章 评审方法及标准</w:t>
      </w:r>
    </w:p>
    <w:p w14:paraId="58CC37F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第五章 合同主要条款格式</w:t>
      </w:r>
    </w:p>
    <w:p w14:paraId="2021F44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第六章 响应文件格式</w:t>
      </w:r>
    </w:p>
    <w:p w14:paraId="394965B6">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2.2供应商的风险</w:t>
      </w:r>
    </w:p>
    <w:p w14:paraId="162F99A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225E341B">
      <w:pPr>
        <w:spacing w:before="120" w:line="320" w:lineRule="atLeast"/>
        <w:ind w:firstLine="422" w:firstLineChars="200"/>
        <w:outlineLvl w:val="2"/>
        <w:rPr>
          <w:b/>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2.3采购文件的澄清与修改</w:t>
      </w:r>
    </w:p>
    <w:p w14:paraId="64B22FA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2.3.1</w:t>
      </w:r>
      <w:r>
        <w:rPr>
          <w:rFonts w:hint="eastAsia"/>
          <w:color w:val="000000" w:themeColor="text1"/>
          <w:szCs w:val="21"/>
          <w:highlight w:val="none"/>
          <w14:textFill>
            <w14:solidFill>
              <w14:schemeClr w14:val="tx1"/>
            </w14:solidFill>
          </w14:textFill>
        </w:rPr>
        <w:t>任何已获得采购文件的潜在供应商，均可</w:t>
      </w:r>
      <w:r>
        <w:rPr>
          <w:color w:val="000000" w:themeColor="text1"/>
          <w:szCs w:val="21"/>
          <w:highlight w:val="none"/>
          <w14:textFill>
            <w14:solidFill>
              <w14:schemeClr w14:val="tx1"/>
            </w14:solidFill>
          </w14:textFill>
        </w:rPr>
        <w:t>以书面形式要求采购代理机构作出书面解释、澄清</w:t>
      </w:r>
      <w:r>
        <w:rPr>
          <w:rFonts w:hint="eastAsia"/>
          <w:color w:val="000000" w:themeColor="text1"/>
          <w:szCs w:val="21"/>
          <w:highlight w:val="none"/>
          <w14:textFill>
            <w14:solidFill>
              <w14:schemeClr w14:val="tx1"/>
            </w14:solidFill>
          </w14:textFill>
        </w:rPr>
        <w:t>。</w:t>
      </w:r>
    </w:p>
    <w:p w14:paraId="00E4B405">
      <w:pPr>
        <w:spacing w:before="120" w:line="320" w:lineRule="atLeas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2.3.2</w:t>
      </w:r>
      <w:r>
        <w:rPr>
          <w:rFonts w:hint="eastAsia"/>
          <w:color w:val="000000" w:themeColor="text1"/>
          <w:szCs w:val="21"/>
          <w:highlight w:val="none"/>
          <w14:textFill>
            <w14:solidFill>
              <w14:schemeClr w14:val="tx1"/>
            </w14:solidFill>
          </w14:textFill>
        </w:rPr>
        <w:t>采购人、采购代理机构可以对已发出的采购文件进行必要的澄清或者修改，澄清或者修改的内容可能影响响应文件编制的，采购人、采购代理机构应当在提交首次响应文件截止之日</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个工作日前，</w:t>
      </w:r>
      <w:bookmarkStart w:id="42" w:name="_Hlk132790706"/>
      <w:r>
        <w:rPr>
          <w:rFonts w:hint="eastAsia"/>
          <w:color w:val="000000" w:themeColor="text1"/>
          <w:szCs w:val="21"/>
          <w:highlight w:val="none"/>
          <w14:textFill>
            <w14:solidFill>
              <w14:schemeClr w14:val="tx1"/>
            </w14:solidFill>
          </w14:textFill>
        </w:rPr>
        <w:t>在供应商须知前附表规定的方式通知所有获取采购文件的潜在</w:t>
      </w:r>
      <w:bookmarkEnd w:id="42"/>
      <w:r>
        <w:rPr>
          <w:rFonts w:hint="eastAsia"/>
          <w:color w:val="000000" w:themeColor="text1"/>
          <w:szCs w:val="21"/>
          <w:highlight w:val="none"/>
          <w14:textFill>
            <w14:solidFill>
              <w14:schemeClr w14:val="tx1"/>
            </w14:solidFill>
          </w14:textFill>
        </w:rPr>
        <w:t>供应商，不足</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个工作日的，应当顺延提交首次响应文件截止之日。</w:t>
      </w:r>
      <w:r>
        <w:rPr>
          <w:color w:val="000000" w:themeColor="text1"/>
          <w:szCs w:val="21"/>
          <w:highlight w:val="none"/>
          <w14:textFill>
            <w14:solidFill>
              <w14:schemeClr w14:val="tx1"/>
            </w14:solidFill>
          </w14:textFill>
        </w:rPr>
        <w:t xml:space="preserve"> </w:t>
      </w:r>
    </w:p>
    <w:p w14:paraId="6B574C5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1FE9E7BD">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43" w:name="_Toc254970535"/>
      <w:bookmarkStart w:id="44" w:name="_Toc254970676"/>
      <w:r>
        <w:rPr>
          <w:b/>
          <w:bCs/>
          <w:color w:val="000000" w:themeColor="text1"/>
          <w:kern w:val="0"/>
          <w:szCs w:val="21"/>
          <w:highlight w:val="none"/>
          <w14:textFill>
            <w14:solidFill>
              <w14:schemeClr w14:val="tx1"/>
            </w14:solidFill>
          </w14:textFill>
        </w:rPr>
        <w:t>3．响应文件</w:t>
      </w:r>
      <w:bookmarkEnd w:id="43"/>
      <w:bookmarkEnd w:id="44"/>
    </w:p>
    <w:p w14:paraId="29A83839">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5" w:name="_Toc254970677"/>
      <w:bookmarkStart w:id="46" w:name="_Toc254970536"/>
      <w:r>
        <w:rPr>
          <w:b/>
          <w:bCs/>
          <w:color w:val="000000" w:themeColor="text1"/>
          <w:kern w:val="0"/>
          <w:szCs w:val="21"/>
          <w:highlight w:val="none"/>
          <w14:textFill>
            <w14:solidFill>
              <w14:schemeClr w14:val="tx1"/>
            </w14:solidFill>
          </w14:textFill>
        </w:rPr>
        <w:t>3.1响应文件的组成</w:t>
      </w:r>
      <w:bookmarkEnd w:id="45"/>
      <w:bookmarkEnd w:id="46"/>
    </w:p>
    <w:p w14:paraId="0947792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响应文件由第六章“响应文件格式”规定的</w:t>
      </w:r>
      <w:r>
        <w:rPr>
          <w:rFonts w:hint="eastAsia"/>
          <w:color w:val="000000" w:themeColor="text1"/>
          <w:szCs w:val="21"/>
          <w:highlight w:val="none"/>
          <w14:textFill>
            <w14:solidFill>
              <w14:schemeClr w14:val="tx1"/>
            </w14:solidFill>
          </w14:textFill>
        </w:rPr>
        <w:t>内容</w:t>
      </w:r>
      <w:r>
        <w:rPr>
          <w:color w:val="000000" w:themeColor="text1"/>
          <w:szCs w:val="21"/>
          <w:highlight w:val="none"/>
          <w14:textFill>
            <w14:solidFill>
              <w14:schemeClr w14:val="tx1"/>
            </w14:solidFill>
          </w14:textFill>
        </w:rPr>
        <w:t>和供应商所作的一切有效补充、修改和承诺等文件组成</w:t>
      </w:r>
      <w:r>
        <w:rPr>
          <w:rFonts w:hint="eastAsia"/>
          <w:color w:val="000000" w:themeColor="text1"/>
          <w:szCs w:val="21"/>
          <w:highlight w:val="none"/>
          <w14:textFill>
            <w14:solidFill>
              <w14:schemeClr w14:val="tx1"/>
            </w14:solidFill>
          </w14:textFill>
        </w:rPr>
        <w:t>。</w:t>
      </w:r>
    </w:p>
    <w:p w14:paraId="129158F1">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7" w:name="_Toc254970537"/>
      <w:bookmarkStart w:id="48" w:name="_Toc254970678"/>
      <w:r>
        <w:rPr>
          <w:b/>
          <w:color w:val="000000" w:themeColor="text1"/>
          <w:szCs w:val="21"/>
          <w:highlight w:val="none"/>
          <w14:textFill>
            <w14:solidFill>
              <w14:schemeClr w14:val="tx1"/>
            </w14:solidFill>
          </w14:textFill>
        </w:rPr>
        <w:t>3.2</w:t>
      </w:r>
      <w:r>
        <w:rPr>
          <w:b/>
          <w:bCs/>
          <w:color w:val="000000" w:themeColor="text1"/>
          <w:kern w:val="0"/>
          <w:szCs w:val="21"/>
          <w:highlight w:val="none"/>
          <w14:textFill>
            <w14:solidFill>
              <w14:schemeClr w14:val="tx1"/>
            </w14:solidFill>
          </w14:textFill>
        </w:rPr>
        <w:t>响应文件的语言及计量</w:t>
      </w:r>
      <w:bookmarkEnd w:id="47"/>
      <w:bookmarkEnd w:id="48"/>
    </w:p>
    <w:p w14:paraId="758C3A7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3.2.1</w:t>
      </w:r>
      <w:r>
        <w:rPr>
          <w:rFonts w:hint="eastAsia"/>
          <w:color w:val="000000" w:themeColor="text1"/>
          <w:szCs w:val="21"/>
          <w:highlight w:val="none"/>
          <w14:textFill>
            <w14:solidFill>
              <w14:schemeClr w14:val="tx1"/>
            </w14:solidFill>
          </w14:textFill>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D5F4CC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3.2.2计量单位采购文件已有明确规定的，响应使用采购文件规定的计量单位；采购文件没有规定的，应采用中华人民共和国法定计量单位。</w:t>
      </w:r>
    </w:p>
    <w:p w14:paraId="4C320F6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9" w:name="_Toc254970679"/>
      <w:bookmarkStart w:id="50" w:name="_Toc254970538"/>
      <w:r>
        <w:rPr>
          <w:b/>
          <w:bCs/>
          <w:color w:val="000000" w:themeColor="text1"/>
          <w:kern w:val="0"/>
          <w:szCs w:val="21"/>
          <w:highlight w:val="none"/>
          <w14:textFill>
            <w14:solidFill>
              <w14:schemeClr w14:val="tx1"/>
            </w14:solidFill>
          </w14:textFill>
        </w:rPr>
        <w:t>3.3响应报价</w:t>
      </w:r>
      <w:bookmarkEnd w:id="49"/>
      <w:bookmarkEnd w:id="50"/>
    </w:p>
    <w:p w14:paraId="48E57D6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3.3.1响应报价应按采购文件中相关附表格式填写。</w:t>
      </w:r>
    </w:p>
    <w:p w14:paraId="1F348CB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3.3.2响应文件只允许有一个报价，有选择的或有条件的报价将不予接受。</w:t>
      </w:r>
    </w:p>
    <w:p w14:paraId="37CB5741">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3.3.3对于本文件中未列明，而供应商认为必需的费用也需列入</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。在合同实施时，采购人将不予支付成交供应商没有列入的项目费用，并认为此项目的费用已包括在</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中。</w:t>
      </w:r>
    </w:p>
    <w:p w14:paraId="304DADB7">
      <w:pPr>
        <w:suppressAutoHyphens/>
        <w:spacing w:before="120" w:line="320" w:lineRule="atLeast"/>
        <w:ind w:firstLine="420" w:firstLineChars="200"/>
        <w:rPr>
          <w:b/>
          <w:bCs/>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3</w:t>
      </w:r>
      <w:r>
        <w:rPr>
          <w:color w:val="000000" w:themeColor="text1"/>
          <w:kern w:val="1"/>
          <w:szCs w:val="21"/>
          <w:highlight w:val="none"/>
          <w14:textFill>
            <w14:solidFill>
              <w14:schemeClr w14:val="tx1"/>
            </w14:solidFill>
          </w14:textFill>
        </w:rPr>
        <w:t>.3.4</w:t>
      </w:r>
      <w:r>
        <w:rPr>
          <w:rFonts w:hint="eastAsia"/>
          <w:color w:val="000000" w:themeColor="text1"/>
          <w:kern w:val="1"/>
          <w:szCs w:val="21"/>
          <w:highlight w:val="none"/>
          <w14:textFill>
            <w14:solidFill>
              <w14:schemeClr w14:val="tx1"/>
            </w14:solidFill>
          </w14:textFill>
        </w:rPr>
        <w:t>采购人不接受供应商给予的赠品、回扣或者与采购无关的其他商品、服务。</w:t>
      </w:r>
    </w:p>
    <w:p w14:paraId="17B5C8C0">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3.4响应有效期</w:t>
      </w:r>
    </w:p>
    <w:p w14:paraId="75DBBB5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3.4.1如采购文件其他地方无特别规定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响应有效期则为响应截止之日起90天</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在响应有效期内响应文件应保持有效。</w:t>
      </w:r>
      <w:r>
        <w:rPr>
          <w:b/>
          <w:bCs/>
          <w:color w:val="000000" w:themeColor="text1"/>
          <w:szCs w:val="21"/>
          <w:highlight w:val="none"/>
          <w14:textFill>
            <w14:solidFill>
              <w14:schemeClr w14:val="tx1"/>
            </w14:solidFill>
          </w14:textFill>
        </w:rPr>
        <w:t>有效期不足的响应文件将被否决</w:t>
      </w:r>
      <w:r>
        <w:rPr>
          <w:color w:val="000000" w:themeColor="text1"/>
          <w:szCs w:val="21"/>
          <w:highlight w:val="none"/>
          <w14:textFill>
            <w14:solidFill>
              <w14:schemeClr w14:val="tx1"/>
            </w14:solidFill>
          </w14:textFill>
        </w:rPr>
        <w:t>。</w:t>
      </w:r>
    </w:p>
    <w:p w14:paraId="1597A3D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3.4.2在特殊情况下，采购人可与供应商协商延长响应文件的有效期，这种要求和答复均以书面形式进行。</w:t>
      </w:r>
    </w:p>
    <w:p w14:paraId="70D1591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3.4.3</w:t>
      </w:r>
      <w:r>
        <w:rPr>
          <w:rFonts w:hint="eastAsia"/>
          <w:color w:val="000000" w:themeColor="text1"/>
          <w:szCs w:val="21"/>
          <w:highlight w:val="none"/>
          <w14:textFill>
            <w14:solidFill>
              <w14:schemeClr w14:val="tx1"/>
            </w14:solidFill>
          </w14:textFill>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1480D65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51" w:name="_Toc254970682"/>
      <w:bookmarkStart w:id="52" w:name="_Toc254970541"/>
      <w:r>
        <w:rPr>
          <w:b/>
          <w:bCs/>
          <w:color w:val="000000" w:themeColor="text1"/>
          <w:kern w:val="0"/>
          <w:szCs w:val="21"/>
          <w:highlight w:val="none"/>
          <w14:textFill>
            <w14:solidFill>
              <w14:schemeClr w14:val="tx1"/>
            </w14:solidFill>
          </w14:textFill>
        </w:rPr>
        <w:t>3.5谈判保证金</w:t>
      </w:r>
      <w:bookmarkEnd w:id="51"/>
      <w:bookmarkEnd w:id="52"/>
    </w:p>
    <w:p w14:paraId="5C83B31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3.5.1供应商须按须知前附表规定提交谈判保证金，</w:t>
      </w:r>
      <w:r>
        <w:rPr>
          <w:b/>
          <w:bCs/>
          <w:color w:val="000000" w:themeColor="text1"/>
          <w:szCs w:val="21"/>
          <w:highlight w:val="none"/>
          <w14:textFill>
            <w14:solidFill>
              <w14:schemeClr w14:val="tx1"/>
            </w14:solidFill>
          </w14:textFill>
        </w:rPr>
        <w:t>否则其响应将被否决</w:t>
      </w:r>
      <w:r>
        <w:rPr>
          <w:color w:val="000000" w:themeColor="text1"/>
          <w:szCs w:val="21"/>
          <w:highlight w:val="none"/>
          <w14:textFill>
            <w14:solidFill>
              <w14:schemeClr w14:val="tx1"/>
            </w14:solidFill>
          </w14:textFill>
        </w:rPr>
        <w:t>。除采购文件规定不予退还保证金的情形外，代理机构在规定时间内退回供应商的谈判保证金（供应商自行承担因未按供应商须知前附表要求交纳导致谈判保证金无法及时退还的责任）。</w:t>
      </w:r>
    </w:p>
    <w:p w14:paraId="395F031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3.5.2谈判保证金币种应与响应报价币种相同。</w:t>
      </w:r>
    </w:p>
    <w:p w14:paraId="36A26F6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3.5.3未成交供应商的谈判保证金在成交通知书发出后5个工作日内退还。成交供应商的谈判保证金在合同签订后5个工作日内退还（办理退还手续时需要向采购代理机构提供两份合同复印件）。</w:t>
      </w:r>
    </w:p>
    <w:p w14:paraId="2F34663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3.5.4供应商有下列情形之一的，谈判保证金将不予退还：</w:t>
      </w:r>
    </w:p>
    <w:p w14:paraId="497EC65B">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供应商在响应有效期内撤销响应文件的；</w:t>
      </w:r>
    </w:p>
    <w:p w14:paraId="6C7ABDA4">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供应商在提交响应文件截止时间后撤回响应文件的，但采取竞争性谈判方式采购且在提交最后报价之前退出谈判的情况除外；</w:t>
      </w:r>
    </w:p>
    <w:p w14:paraId="278889E9">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供应商在响应过程中弄虚作假，提供虚假材料的；</w:t>
      </w:r>
    </w:p>
    <w:p w14:paraId="42BCC1E9">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成交供应商无正当理由不与采购人签订合同的；</w:t>
      </w:r>
    </w:p>
    <w:p w14:paraId="4AC6582E">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将成交项目转让给他人或者在响应文件中未说明且未经采购人同意，将成交项目分包给他人的；</w:t>
      </w:r>
    </w:p>
    <w:p w14:paraId="3537A01D">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供应商与采购人、其他供应商或者采购代理机构恶意串通的；</w:t>
      </w:r>
    </w:p>
    <w:p w14:paraId="20ED2B4A">
      <w:pPr>
        <w:numPr>
          <w:ilvl w:val="0"/>
          <w:numId w:val="5"/>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拒绝履行合同义务的；</w:t>
      </w:r>
    </w:p>
    <w:p w14:paraId="26FBC674">
      <w:pPr>
        <w:numPr>
          <w:ilvl w:val="0"/>
          <w:numId w:val="5"/>
        </w:numPr>
        <w:spacing w:before="120" w:line="320" w:lineRule="atLeas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其他严重扰乱招投标程序的。</w:t>
      </w:r>
    </w:p>
    <w:p w14:paraId="7660275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53" w:name="_Toc254970542"/>
      <w:bookmarkStart w:id="54" w:name="_Toc254970683"/>
      <w:r>
        <w:rPr>
          <w:b/>
          <w:bCs/>
          <w:color w:val="000000" w:themeColor="text1"/>
          <w:kern w:val="0"/>
          <w:szCs w:val="21"/>
          <w:highlight w:val="none"/>
          <w14:textFill>
            <w14:solidFill>
              <w14:schemeClr w14:val="tx1"/>
            </w14:solidFill>
          </w14:textFill>
        </w:rPr>
        <w:t>3.6响应文件的</w:t>
      </w:r>
      <w:bookmarkEnd w:id="53"/>
      <w:bookmarkEnd w:id="54"/>
      <w:r>
        <w:rPr>
          <w:b/>
          <w:bCs/>
          <w:color w:val="000000" w:themeColor="text1"/>
          <w:kern w:val="0"/>
          <w:szCs w:val="21"/>
          <w:highlight w:val="none"/>
          <w14:textFill>
            <w14:solidFill>
              <w14:schemeClr w14:val="tx1"/>
            </w14:solidFill>
          </w14:textFill>
        </w:rPr>
        <w:t>编制要求</w:t>
      </w:r>
    </w:p>
    <w:p w14:paraId="0137C4CC">
      <w:pPr>
        <w:spacing w:before="120" w:line="320" w:lineRule="atLeast"/>
        <w:ind w:firstLine="420" w:firstLineChars="200"/>
        <w:rPr>
          <w:b/>
          <w:bCs/>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color w:val="000000" w:themeColor="text1"/>
          <w:kern w:val="0"/>
          <w:szCs w:val="21"/>
          <w:highlight w:val="none"/>
          <w14:textFill>
            <w14:solidFill>
              <w14:schemeClr w14:val="tx1"/>
            </w14:solidFill>
          </w14:textFill>
        </w:rPr>
        <w:t>.6.1</w:t>
      </w:r>
      <w:r>
        <w:rPr>
          <w:rFonts w:hint="eastAsia"/>
          <w:color w:val="000000" w:themeColor="text1"/>
          <w:szCs w:val="21"/>
          <w:highlight w:val="none"/>
          <w14:textFill>
            <w14:solidFill>
              <w14:schemeClr w14:val="tx1"/>
            </w14:solidFill>
          </w14:textFill>
        </w:rPr>
        <w:t>供应商应先安装广西政府采购云平台新版客户端，通过账号密码或C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登录客户端制作响应文件。</w:t>
      </w:r>
    </w:p>
    <w:p w14:paraId="3FE9B25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3.6.2</w:t>
      </w:r>
      <w:r>
        <w:rPr>
          <w:rFonts w:hint="eastAsia"/>
          <w:color w:val="000000" w:themeColor="text1"/>
          <w:szCs w:val="21"/>
          <w:highlight w:val="none"/>
          <w14:textFill>
            <w14:solidFill>
              <w14:schemeClr w14:val="tx1"/>
            </w14:solidFill>
          </w14:textFill>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05B4B34F">
      <w:pPr>
        <w:spacing w:before="120" w:line="320" w:lineRule="atLeast"/>
        <w:ind w:firstLine="420" w:firstLineChars="200"/>
        <w:rPr>
          <w:b/>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3.6.3 </w:t>
      </w:r>
      <w:r>
        <w:rPr>
          <w:rFonts w:hint="eastAsia"/>
          <w:color w:val="000000" w:themeColor="text1"/>
          <w:szCs w:val="21"/>
          <w:highlight w:val="none"/>
          <w14:textFill>
            <w14:solidFill>
              <w14:schemeClr w14:val="tx1"/>
            </w14:solidFill>
          </w14:textFill>
        </w:rPr>
        <w:t>供应商的响应文件未按照采购文件要求签署、盖章的，</w:t>
      </w:r>
      <w:r>
        <w:rPr>
          <w:rFonts w:hint="eastAsia"/>
          <w:b/>
          <w:bCs/>
          <w:color w:val="000000" w:themeColor="text1"/>
          <w:szCs w:val="21"/>
          <w:highlight w:val="none"/>
          <w14:textFill>
            <w14:solidFill>
              <w14:schemeClr w14:val="tx1"/>
            </w14:solidFill>
          </w14:textFill>
        </w:rPr>
        <w:t>其响应无效。</w:t>
      </w:r>
    </w:p>
    <w:p w14:paraId="7B3B4C3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3.6.4</w:t>
      </w:r>
      <w:r>
        <w:rPr>
          <w:rFonts w:hint="eastAsia"/>
          <w:color w:val="000000" w:themeColor="text1"/>
          <w:szCs w:val="21"/>
          <w:highlight w:val="none"/>
          <w14:textFill>
            <w14:solidFill>
              <w14:schemeClr w14:val="tx1"/>
            </w14:solidFill>
          </w14:textFill>
        </w:rPr>
        <w:t>为确保网上操作合法、有效和安全，供应商应当在响应截止时间前完成在广西政府采购云平台的身份认证，确保在电子投标过程中能够对相关数据电文进行加密和使用电子签名。</w:t>
      </w:r>
    </w:p>
    <w:p w14:paraId="2A4F0E75">
      <w:pPr>
        <w:spacing w:before="120" w:line="320" w:lineRule="atLeast"/>
        <w:ind w:firstLine="420" w:firstLineChars="200"/>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.6.5</w:t>
      </w:r>
      <w:r>
        <w:rPr>
          <w:rFonts w:hint="eastAsia"/>
          <w:color w:val="000000" w:themeColor="text1"/>
          <w:szCs w:val="21"/>
          <w:highlight w:val="none"/>
          <w14:textFill>
            <w14:solidFill>
              <w14:schemeClr w14:val="tx1"/>
            </w14:solidFill>
          </w14:textFill>
        </w:rPr>
        <w:t>响应文件中标注的供应商名称应与主体资格证明（如营业执照、事业单位法人证书、执业许可证、个体工商户营业执照、自然人身份证等）和公章/电子签章一致，</w:t>
      </w:r>
      <w:r>
        <w:rPr>
          <w:rFonts w:hint="eastAsia"/>
          <w:b/>
          <w:bCs/>
          <w:color w:val="000000" w:themeColor="text1"/>
          <w:szCs w:val="21"/>
          <w:highlight w:val="none"/>
          <w14:textFill>
            <w14:solidFill>
              <w14:schemeClr w14:val="tx1"/>
            </w14:solidFill>
          </w14:textFill>
        </w:rPr>
        <w:t>否则作无效响应处理。</w:t>
      </w:r>
    </w:p>
    <w:p w14:paraId="7A862BB5">
      <w:pPr>
        <w:spacing w:before="120" w:line="320" w:lineRule="atLeast"/>
        <w:ind w:left="2" w:leftChars="1" w:firstLine="420" w:firstLineChars="200"/>
        <w:rPr>
          <w:rFonts w:hint="eastAsia"/>
          <w:color w:val="000000" w:themeColor="text1"/>
          <w:szCs w:val="21"/>
          <w:highlight w:val="none"/>
          <w14:textFill>
            <w14:solidFill>
              <w14:schemeClr w14:val="tx1"/>
            </w14:solidFill>
          </w14:textFill>
        </w:rPr>
      </w:pPr>
      <w:bookmarkStart w:id="55" w:name="_Hlk93046827"/>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.7.6</w:t>
      </w:r>
      <w:r>
        <w:rPr>
          <w:rFonts w:hint="eastAsia"/>
          <w:color w:val="000000" w:themeColor="text1"/>
          <w:szCs w:val="21"/>
          <w:highlight w:val="none"/>
          <w14:textFill>
            <w14:solidFill>
              <w14:schemeClr w14:val="tx1"/>
            </w14:solidFill>
          </w14:textFill>
        </w:rPr>
        <w:t>采购文件</w:t>
      </w:r>
      <w:bookmarkStart w:id="56" w:name="_Hlk106638610"/>
      <w:bookmarkStart w:id="57" w:name="_Hlk106637937"/>
      <w:r>
        <w:rPr>
          <w:rFonts w:hint="eastAsia"/>
          <w:color w:val="000000" w:themeColor="text1"/>
          <w:szCs w:val="21"/>
          <w:highlight w:val="none"/>
          <w14:textFill>
            <w14:solidFill>
              <w14:schemeClr w14:val="tx1"/>
            </w14:solidFill>
          </w14:textFill>
        </w:rPr>
        <w:t>未允许同一供应商提交两个或以上不同的响应文件，但存在</w:t>
      </w:r>
      <w:r>
        <w:rPr>
          <w:rFonts w:hint="eastAsia"/>
          <w:color w:val="000000" w:themeColor="text1"/>
          <w:highlight w:val="none"/>
          <w14:textFill>
            <w14:solidFill>
              <w14:schemeClr w14:val="tx1"/>
            </w14:solidFill>
          </w14:textFill>
        </w:rPr>
        <w:t>同</w:t>
      </w:r>
      <w:r>
        <w:rPr>
          <w:rFonts w:hint="eastAsia"/>
          <w:color w:val="000000" w:themeColor="text1"/>
          <w:szCs w:val="21"/>
          <w:highlight w:val="none"/>
          <w14:textFill>
            <w14:solidFill>
              <w14:schemeClr w14:val="tx1"/>
            </w14:solidFill>
          </w14:textFill>
        </w:rPr>
        <w:t>一供应商提交两个或以上不同的响应文件的</w:t>
      </w:r>
      <w:bookmarkEnd w:id="56"/>
      <w:bookmarkEnd w:id="57"/>
      <w:r>
        <w:rPr>
          <w:rFonts w:hint="eastAsia"/>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其响应无效。</w:t>
      </w:r>
      <w:r>
        <w:rPr>
          <w:rFonts w:hint="eastAsia"/>
          <w:color w:val="000000" w:themeColor="text1"/>
          <w:szCs w:val="21"/>
          <w:highlight w:val="none"/>
          <w14:textFill>
            <w14:solidFill>
              <w14:schemeClr w14:val="tx1"/>
            </w14:solidFill>
          </w14:textFill>
        </w:rPr>
        <w:t>供应商在同一响应文件中对某项技术、商务要求提供有选择性的响应参数或方案等同于提交两个或以上不同的响应文件。</w:t>
      </w:r>
      <w:bookmarkEnd w:id="55"/>
    </w:p>
    <w:p w14:paraId="37C441C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3.7响应文件的递交、修改和撤回</w:t>
      </w:r>
    </w:p>
    <w:p w14:paraId="17C27DC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3.7.1</w:t>
      </w:r>
      <w:r>
        <w:rPr>
          <w:rFonts w:hint="eastAsia"/>
          <w:color w:val="000000" w:themeColor="text1"/>
          <w:szCs w:val="21"/>
          <w:highlight w:val="none"/>
          <w14:textFill>
            <w14:solidFill>
              <w14:schemeClr w14:val="tx1"/>
            </w14:solidFill>
          </w14:textFill>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5375E8A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.7.2</w:t>
      </w:r>
      <w:r>
        <w:rPr>
          <w:rFonts w:hint="eastAsia"/>
          <w:color w:val="000000" w:themeColor="text1"/>
          <w:szCs w:val="21"/>
          <w:highlight w:val="none"/>
          <w14:textFill>
            <w14:solidFill>
              <w14:schemeClr w14:val="tx1"/>
            </w14:solidFill>
          </w14:textFill>
        </w:rPr>
        <w:t xml:space="preserve">未在规定时间内提交或者未按照采购文件要求签章、加密的电子响应文件，广西政府采购云平台将拒收。 </w:t>
      </w:r>
    </w:p>
    <w:p w14:paraId="532C68C8">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58" w:name="_Toc254970544"/>
      <w:bookmarkStart w:id="59" w:name="_Toc254970685"/>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.7.3</w:t>
      </w:r>
      <w:r>
        <w:rPr>
          <w:rFonts w:hint="eastAsia"/>
          <w:color w:val="000000" w:themeColor="text1"/>
          <w:szCs w:val="21"/>
          <w:highlight w:val="none"/>
          <w14:textFill>
            <w14:solidFill>
              <w14:schemeClr w14:val="tx1"/>
            </w14:solidFill>
          </w14:textFill>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36E7CFEF">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3.7.4</w:t>
      </w:r>
      <w:r>
        <w:rPr>
          <w:rFonts w:hint="eastAsia"/>
          <w:color w:val="000000" w:themeColor="text1"/>
          <w:szCs w:val="21"/>
          <w:highlight w:val="none"/>
          <w14:textFill>
            <w14:solidFill>
              <w14:schemeClr w14:val="tx1"/>
            </w14:solidFill>
          </w14:textFill>
        </w:rPr>
        <w:t>在响应截止时间前，除供应商补充、修改或者撤回响应文件外，任何单位和个人不得解密或提取响应文件。</w:t>
      </w:r>
    </w:p>
    <w:p w14:paraId="4010C973">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3.7.5</w:t>
      </w:r>
      <w:r>
        <w:rPr>
          <w:rFonts w:hint="eastAsia"/>
          <w:color w:val="000000" w:themeColor="text1"/>
          <w:szCs w:val="21"/>
          <w:highlight w:val="none"/>
          <w14:textFill>
            <w14:solidFill>
              <w14:schemeClr w14:val="tx1"/>
            </w14:solidFill>
          </w14:textFill>
        </w:rPr>
        <w:t>在响应截止时间止提交电子版响应文件的供应商不足3家时，电子版响应文件由代理机构在广西政府采购云平台操作退回，除此之外采购人和采购代理机构对已提交的响应文件概不退回。</w:t>
      </w:r>
    </w:p>
    <w:p w14:paraId="4DD3F078">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4．截标</w:t>
      </w:r>
      <w:bookmarkEnd w:id="58"/>
      <w:bookmarkEnd w:id="59"/>
    </w:p>
    <w:p w14:paraId="299541A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4.1截标准备</w:t>
      </w:r>
    </w:p>
    <w:p w14:paraId="1CD29D34">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本项目响应截止时间及地点见“供应商须知前附表”规定。</w:t>
      </w:r>
    </w:p>
    <w:p w14:paraId="6A062728">
      <w:pPr>
        <w:autoSpaceDE w:val="0"/>
        <w:autoSpaceDN w:val="0"/>
        <w:adjustRightInd w:val="0"/>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000000" w:themeColor="text1"/>
          <w:szCs w:val="21"/>
          <w:highlight w:val="none"/>
          <w14:textFill>
            <w14:solidFill>
              <w14:schemeClr w14:val="tx1"/>
            </w14:solidFill>
          </w14:textFill>
        </w:rPr>
        <w:t>如不</w:t>
      </w:r>
      <w:r>
        <w:rPr>
          <w:rFonts w:hint="eastAsia"/>
          <w:color w:val="000000" w:themeColor="text1"/>
          <w:szCs w:val="21"/>
          <w:highlight w:val="none"/>
          <w14:textFill>
            <w14:solidFill>
              <w14:schemeClr w14:val="tx1"/>
            </w14:solidFill>
          </w14:textFill>
        </w:rPr>
        <w:t>参加</w:t>
      </w:r>
      <w:r>
        <w:rPr>
          <w:color w:val="000000" w:themeColor="text1"/>
          <w:szCs w:val="21"/>
          <w:highlight w:val="none"/>
          <w14:textFill>
            <w14:solidFill>
              <w14:schemeClr w14:val="tx1"/>
            </w14:solidFill>
          </w14:textFill>
        </w:rPr>
        <w:t>截标大会的，</w:t>
      </w:r>
      <w:r>
        <w:rPr>
          <w:rFonts w:hint="eastAsia"/>
          <w:color w:val="000000" w:themeColor="text1"/>
          <w:szCs w:val="21"/>
          <w:highlight w:val="none"/>
          <w14:textFill>
            <w14:solidFill>
              <w14:schemeClr w14:val="tx1"/>
            </w14:solidFill>
          </w14:textFill>
        </w:rPr>
        <w:t>视同认可截标结果，</w:t>
      </w:r>
      <w:r>
        <w:rPr>
          <w:color w:val="000000" w:themeColor="text1"/>
          <w:szCs w:val="21"/>
          <w:highlight w:val="none"/>
          <w14:textFill>
            <w14:solidFill>
              <w14:schemeClr w14:val="tx1"/>
            </w14:solidFill>
          </w14:textFill>
        </w:rPr>
        <w:t>事后不得对采购相关人员、截标过程和截标结果提出异议</w:t>
      </w:r>
      <w:r>
        <w:rPr>
          <w:rFonts w:hint="eastAsia"/>
          <w:color w:val="000000" w:themeColor="text1"/>
          <w:szCs w:val="21"/>
          <w:highlight w:val="none"/>
          <w14:textFill>
            <w14:solidFill>
              <w14:schemeClr w14:val="tx1"/>
            </w14:solidFill>
          </w14:textFill>
        </w:rPr>
        <w:t>，同时供应商因未在线参加截标而导致响应文件无法按时解密等一切后果由供应商自己承担。</w:t>
      </w:r>
    </w:p>
    <w:p w14:paraId="42915E60">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1377826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4.2截标程序</w:t>
      </w:r>
    </w:p>
    <w:p w14:paraId="667BAA9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4.2.1</w:t>
      </w:r>
      <w:r>
        <w:rPr>
          <w:rFonts w:hint="eastAsia"/>
          <w:color w:val="000000" w:themeColor="text1"/>
          <w:szCs w:val="21"/>
          <w:highlight w:val="none"/>
          <w14:textFill>
            <w14:solidFill>
              <w14:schemeClr w14:val="tx1"/>
            </w14:solidFill>
          </w14:textFill>
        </w:rPr>
        <w:t>供应商登录广西政府采购云平台进入开标大厅签到。</w:t>
      </w:r>
    </w:p>
    <w:p w14:paraId="4BA4587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60" w:name="_Hlk106639817"/>
      <w:r>
        <w:rPr>
          <w:rFonts w:hint="eastAsia"/>
          <w:color w:val="000000" w:themeColor="text1"/>
          <w:highlight w:val="none"/>
          <w14:textFill>
            <w14:solidFill>
              <w14:schemeClr w14:val="tx1"/>
            </w14:solidFill>
          </w14:textFill>
        </w:rPr>
        <w:t>通知后供应商仍未在上述规定时间内解密响应文件</w:t>
      </w:r>
      <w:bookmarkEnd w:id="60"/>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或者供应商没预留联系方式或预留联系方式无效导致代理机构无法联系到供应商进行解密的，均视为无效响应。</w:t>
      </w:r>
    </w:p>
    <w:p w14:paraId="310B41F7">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.2.3</w:t>
      </w:r>
      <w:bookmarkStart w:id="61" w:name="_Hlk106637968"/>
      <w:r>
        <w:rPr>
          <w:rFonts w:hint="eastAsia"/>
          <w:color w:val="000000" w:themeColor="text1"/>
          <w:szCs w:val="21"/>
          <w:highlight w:val="none"/>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1"/>
    <w:p w14:paraId="45CD97E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解密异常情况处理：详见本章</w:t>
      </w: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w:t>
      </w:r>
    </w:p>
    <w:p w14:paraId="155448B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4.2.5截标结束。</w:t>
      </w:r>
    </w:p>
    <w:p w14:paraId="27324CD0">
      <w:pPr>
        <w:pStyle w:val="26"/>
        <w:snapToGrid w:val="0"/>
        <w:spacing w:line="440" w:lineRule="exact"/>
        <w:ind w:firstLine="422" w:firstLineChars="20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特别说明：</w:t>
      </w:r>
      <w:r>
        <w:rPr>
          <w:rFonts w:hint="eastAsia" w:hAnsi="宋体"/>
          <w:color w:val="000000" w:themeColor="text1"/>
          <w:highlight w:val="none"/>
          <w14:textFill>
            <w14:solidFill>
              <w14:schemeClr w14:val="tx1"/>
            </w14:solidFill>
          </w14:textFill>
        </w:rPr>
        <w:t>如遇广西政府采购云平台电子化截标或评审程序调整的，按调整后的程序执行。</w:t>
      </w:r>
    </w:p>
    <w:p w14:paraId="14F78047">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4.3演示</w:t>
      </w:r>
    </w:p>
    <w:p w14:paraId="2E4ECD1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4.3.1“供应商须知前附表”规定在截标会议结束后进行演示的，供应商应按规定进行演示。</w:t>
      </w:r>
    </w:p>
    <w:p w14:paraId="5A293FB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4.3.2未按规定时间进行演示可能引起的演示分数被计为0分或响应无效等后果由供应商自行承担。</w:t>
      </w:r>
    </w:p>
    <w:p w14:paraId="3AB536A5">
      <w:pPr>
        <w:spacing w:before="120" w:line="320" w:lineRule="atLeast"/>
        <w:ind w:firstLine="422" w:firstLineChars="200"/>
        <w:outlineLvl w:val="2"/>
        <w:rPr>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4.4样品</w:t>
      </w:r>
    </w:p>
    <w:p w14:paraId="3317DAB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4.4.1“供应商须知前附表”规定递交样品的，供应商应按前附表规定递交样品，递交样品时应附样品递交表（格式见第六章）。</w:t>
      </w:r>
    </w:p>
    <w:p w14:paraId="521A10D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4.4.2未按规定时间递交样品可能引起的样品分数被计为0分或响应无效等后果由供应商自行承担。</w:t>
      </w:r>
    </w:p>
    <w:p w14:paraId="67A90F4E">
      <w:pPr>
        <w:spacing w:before="120" w:line="320" w:lineRule="atLeast"/>
        <w:ind w:firstLine="420" w:firstLineChars="200"/>
        <w:rPr>
          <w:color w:val="000000" w:themeColor="text1"/>
          <w:szCs w:val="21"/>
          <w:highlight w:val="none"/>
          <w14:textFill>
            <w14:solidFill>
              <w14:schemeClr w14:val="tx1"/>
            </w14:solidFill>
          </w14:textFill>
        </w:rPr>
      </w:pPr>
      <w:bookmarkStart w:id="62" w:name="_Toc254970545"/>
      <w:bookmarkStart w:id="63" w:name="_Toc254970686"/>
      <w:r>
        <w:rPr>
          <w:color w:val="000000" w:themeColor="text1"/>
          <w:szCs w:val="21"/>
          <w:highlight w:val="none"/>
          <w14:textFill>
            <w14:solidFill>
              <w14:schemeClr w14:val="tx1"/>
            </w14:solidFill>
          </w14:textFill>
        </w:rPr>
        <w:t>4.4.3样品封存或退还的说明请见第六章响应文件格式所附样品递交表。</w:t>
      </w:r>
    </w:p>
    <w:p w14:paraId="294B08F8">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5．</w:t>
      </w:r>
      <w:r>
        <w:rPr>
          <w:rFonts w:hint="eastAsia"/>
          <w:b/>
          <w:bCs/>
          <w:color w:val="000000" w:themeColor="text1"/>
          <w:kern w:val="0"/>
          <w:szCs w:val="21"/>
          <w:highlight w:val="none"/>
          <w14:textFill>
            <w14:solidFill>
              <w14:schemeClr w14:val="tx1"/>
            </w14:solidFill>
          </w14:textFill>
        </w:rPr>
        <w:t>资格审查</w:t>
      </w:r>
    </w:p>
    <w:p w14:paraId="292AC8A4">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.1</w:t>
      </w:r>
      <w:r>
        <w:rPr>
          <w:rFonts w:hint="eastAsia"/>
          <w:bCs/>
          <w:color w:val="000000" w:themeColor="text1"/>
          <w:kern w:val="0"/>
          <w:szCs w:val="21"/>
          <w:highlight w:val="none"/>
          <w14:textFill>
            <w14:solidFill>
              <w14:schemeClr w14:val="tx1"/>
            </w14:solidFill>
          </w14:textFill>
        </w:rPr>
        <w:t>截标</w:t>
      </w:r>
      <w:r>
        <w:rPr>
          <w:rFonts w:ascii="宋体" w:hAnsi="宋体"/>
          <w:bCs/>
          <w:color w:val="000000" w:themeColor="text1"/>
          <w:szCs w:val="21"/>
          <w:highlight w:val="none"/>
          <w14:textFill>
            <w14:solidFill>
              <w14:schemeClr w14:val="tx1"/>
            </w14:solidFill>
          </w14:textFill>
        </w:rPr>
        <w:t>后，</w:t>
      </w:r>
      <w:r>
        <w:rPr>
          <w:rFonts w:hint="eastAsia" w:ascii="宋体" w:hAnsi="宋体"/>
          <w:bCs/>
          <w:color w:val="000000" w:themeColor="text1"/>
          <w:szCs w:val="21"/>
          <w:highlight w:val="none"/>
          <w14:textFill>
            <w14:solidFill>
              <w14:schemeClr w14:val="tx1"/>
            </w14:solidFill>
          </w14:textFill>
        </w:rPr>
        <w:t>谈判小组通过电子交易平台</w:t>
      </w:r>
      <w:r>
        <w:rPr>
          <w:rFonts w:ascii="宋体" w:hAnsi="宋体"/>
          <w:bCs/>
          <w:color w:val="000000" w:themeColor="text1"/>
          <w:szCs w:val="21"/>
          <w:highlight w:val="none"/>
          <w14:textFill>
            <w14:solidFill>
              <w14:schemeClr w14:val="tx1"/>
            </w14:solidFill>
          </w14:textFill>
        </w:rPr>
        <w:t>对供应商的资格进行审查。</w:t>
      </w:r>
      <w:r>
        <w:rPr>
          <w:rFonts w:hint="eastAsia" w:ascii="宋体" w:hAnsi="宋体"/>
          <w:bCs/>
          <w:color w:val="000000" w:themeColor="text1"/>
          <w:szCs w:val="21"/>
          <w:highlight w:val="none"/>
          <w14:textFill>
            <w14:solidFill>
              <w14:schemeClr w14:val="tx1"/>
            </w14:solidFill>
          </w14:textFill>
        </w:rPr>
        <w:t>资格审查</w:t>
      </w:r>
      <w:r>
        <w:rPr>
          <w:rFonts w:hint="eastAsia"/>
          <w:bCs/>
          <w:color w:val="000000" w:themeColor="text1"/>
          <w:kern w:val="0"/>
          <w:szCs w:val="21"/>
          <w:highlight w:val="none"/>
          <w14:textFill>
            <w14:solidFill>
              <w14:schemeClr w14:val="tx1"/>
            </w14:solidFill>
          </w14:textFill>
        </w:rPr>
        <w:t>是根据法律法规和采购文件的规定，对供应商的基本资格条件、特定资格条件进行审查。</w:t>
      </w:r>
    </w:p>
    <w:p w14:paraId="05B043B6">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2</w:t>
      </w:r>
      <w:r>
        <w:rPr>
          <w:rFonts w:hint="eastAsia"/>
          <w:bCs/>
          <w:color w:val="000000" w:themeColor="text1"/>
          <w:kern w:val="0"/>
          <w:szCs w:val="21"/>
          <w:highlight w:val="none"/>
          <w14:textFill>
            <w14:solidFill>
              <w14:schemeClr w14:val="tx1"/>
            </w14:solidFill>
          </w14:textFill>
        </w:rPr>
        <w:t>资格审查标准在第四章评审方法及标准中规定，符合资格审查标准要求的供应商即为资格审查合格。</w:t>
      </w:r>
    </w:p>
    <w:p w14:paraId="42B3B4F0">
      <w:pPr>
        <w:spacing w:before="120" w:line="276" w:lineRule="auto"/>
        <w:ind w:left="2" w:leftChars="1" w:firstLine="420" w:firstLineChars="200"/>
        <w:outlineLvl w:val="2"/>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5.3</w:t>
      </w:r>
      <w:r>
        <w:rPr>
          <w:rFonts w:hint="eastAsia"/>
          <w:bCs/>
          <w:color w:val="000000" w:themeColor="text1"/>
          <w:kern w:val="0"/>
          <w:szCs w:val="21"/>
          <w:highlight w:val="none"/>
          <w14:textFill>
            <w14:solidFill>
              <w14:schemeClr w14:val="tx1"/>
            </w14:solidFill>
          </w14:textFill>
        </w:rPr>
        <w:t>供应商有下列情形之一的，资格审查不合格，作无效响应处理：</w:t>
      </w:r>
    </w:p>
    <w:p w14:paraId="17659086">
      <w:pPr>
        <w:spacing w:line="276" w:lineRule="auto"/>
        <w:ind w:firstLine="420" w:firstLineChars="200"/>
        <w:rPr>
          <w:rFonts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不具备采购文件中规定的资格要求或资格条件的；</w:t>
      </w:r>
      <w:r>
        <w:rPr>
          <w:color w:val="000000" w:themeColor="text1"/>
          <w:szCs w:val="2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（注：广西政府采购云平台已与“信用中国”平台做接口，可直接在线查询）</w:t>
      </w:r>
    </w:p>
    <w:p w14:paraId="3EBA4ED5">
      <w:pPr>
        <w:spacing w:before="120" w:line="276"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响应文件缺少任何一项资格证明文件或不符合第四章评审方法及标准中资格审查标准规定的评审内容的。</w:t>
      </w:r>
    </w:p>
    <w:bookmarkEnd w:id="62"/>
    <w:bookmarkEnd w:id="63"/>
    <w:p w14:paraId="784E9D03">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64" w:name="_Toc254970546"/>
      <w:bookmarkStart w:id="65" w:name="_Toc254970687"/>
      <w:r>
        <w:rPr>
          <w:b/>
          <w:bCs/>
          <w:color w:val="000000" w:themeColor="text1"/>
          <w:kern w:val="0"/>
          <w:szCs w:val="21"/>
          <w:highlight w:val="none"/>
          <w14:textFill>
            <w14:solidFill>
              <w14:schemeClr w14:val="tx1"/>
            </w14:solidFill>
          </w14:textFill>
        </w:rPr>
        <w:t>6．评审</w:t>
      </w:r>
    </w:p>
    <w:p w14:paraId="7D5A4748">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6.1组建</w:t>
      </w:r>
      <w:r>
        <w:rPr>
          <w:rFonts w:hint="eastAsia"/>
          <w:b/>
          <w:bCs/>
          <w:color w:val="000000" w:themeColor="text1"/>
          <w:kern w:val="0"/>
          <w:szCs w:val="21"/>
          <w:highlight w:val="none"/>
          <w14:textFill>
            <w14:solidFill>
              <w14:schemeClr w14:val="tx1"/>
            </w14:solidFill>
          </w14:textFill>
        </w:rPr>
        <w:t>谈判</w:t>
      </w:r>
      <w:r>
        <w:rPr>
          <w:b/>
          <w:bCs/>
          <w:color w:val="000000" w:themeColor="text1"/>
          <w:kern w:val="0"/>
          <w:szCs w:val="21"/>
          <w:highlight w:val="none"/>
          <w14:textFill>
            <w14:solidFill>
              <w14:schemeClr w14:val="tx1"/>
            </w14:solidFill>
          </w14:textFill>
        </w:rPr>
        <w:t>小组</w:t>
      </w:r>
    </w:p>
    <w:p w14:paraId="17D3C5D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6.1.1</w:t>
      </w:r>
      <w:r>
        <w:rPr>
          <w:color w:val="000000" w:themeColor="text1"/>
          <w:szCs w:val="21"/>
          <w:highlight w:val="none"/>
          <w14:textFill>
            <w14:solidFill>
              <w14:schemeClr w14:val="tx1"/>
            </w14:solidFill>
          </w14:textFill>
        </w:rPr>
        <w:t>本项目</w:t>
      </w:r>
      <w:r>
        <w:rPr>
          <w:rFonts w:hint="eastAsia"/>
          <w:color w:val="000000" w:themeColor="text1"/>
          <w:szCs w:val="21"/>
          <w:highlight w:val="none"/>
          <w14:textFill>
            <w14:solidFill>
              <w14:schemeClr w14:val="tx1"/>
            </w14:solidFill>
          </w14:textFill>
        </w:rPr>
        <w:t>评审工作由谈判</w:t>
      </w:r>
      <w:r>
        <w:rPr>
          <w:color w:val="000000" w:themeColor="text1"/>
          <w:szCs w:val="21"/>
          <w:highlight w:val="none"/>
          <w14:textFill>
            <w14:solidFill>
              <w14:schemeClr w14:val="tx1"/>
            </w14:solidFill>
          </w14:textFill>
        </w:rPr>
        <w:t>小组</w:t>
      </w:r>
      <w:r>
        <w:rPr>
          <w:rFonts w:hint="eastAsia"/>
          <w:color w:val="000000" w:themeColor="text1"/>
          <w:szCs w:val="21"/>
          <w:highlight w:val="none"/>
          <w14:textFill>
            <w14:solidFill>
              <w14:schemeClr w14:val="tx1"/>
            </w14:solidFill>
          </w14:textFill>
        </w:rPr>
        <w:t>负责，谈判小组</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评审专家</w:t>
      </w:r>
      <w:r>
        <w:rPr>
          <w:color w:val="000000" w:themeColor="text1"/>
          <w:szCs w:val="21"/>
          <w:highlight w:val="none"/>
          <w14:textFill>
            <w14:solidFill>
              <w14:schemeClr w14:val="tx1"/>
            </w14:solidFill>
          </w14:textFill>
        </w:rPr>
        <w:t>和采购人代表</w:t>
      </w:r>
      <w:r>
        <w:rPr>
          <w:rFonts w:hint="eastAsia"/>
          <w:color w:val="000000" w:themeColor="text1"/>
          <w:szCs w:val="21"/>
          <w:highlight w:val="none"/>
          <w14:textFill>
            <w14:solidFill>
              <w14:schemeClr w14:val="tx1"/>
            </w14:solidFill>
          </w14:textFill>
        </w:rPr>
        <w:t>（如有）</w:t>
      </w:r>
      <w:r>
        <w:rPr>
          <w:color w:val="000000" w:themeColor="text1"/>
          <w:szCs w:val="21"/>
          <w:highlight w:val="none"/>
          <w14:textFill>
            <w14:solidFill>
              <w14:schemeClr w14:val="tx1"/>
            </w14:solidFill>
          </w14:textFill>
        </w:rPr>
        <w:t>组成。</w:t>
      </w:r>
      <w:r>
        <w:rPr>
          <w:rFonts w:hint="eastAsia"/>
          <w:color w:val="000000" w:themeColor="text1"/>
          <w:szCs w:val="21"/>
          <w:highlight w:val="none"/>
          <w14:textFill>
            <w14:solidFill>
              <w14:schemeClr w14:val="tx1"/>
            </w14:solidFill>
          </w14:textFill>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000000" w:themeColor="text1"/>
          <w:szCs w:val="21"/>
          <w:highlight w:val="none"/>
          <w14:textFill>
            <w14:solidFill>
              <w14:schemeClr w14:val="tx1"/>
            </w14:solidFill>
          </w14:textFill>
        </w:rPr>
        <w:t>评审专家发现本人与参加采购活动的供应商有利害关系的，应当主动提出回避</w:t>
      </w:r>
      <w:r>
        <w:rPr>
          <w:rFonts w:hint="eastAsia"/>
          <w:color w:val="000000" w:themeColor="text1"/>
          <w:szCs w:val="21"/>
          <w:highlight w:val="none"/>
          <w14:textFill>
            <w14:solidFill>
              <w14:schemeClr w14:val="tx1"/>
            </w14:solidFill>
          </w14:textFill>
        </w:rPr>
        <w:t>。</w:t>
      </w:r>
    </w:p>
    <w:p w14:paraId="1FEC212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2B5AB4D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9652DE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0A27DF6E">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6.2</w:t>
      </w:r>
      <w:r>
        <w:rPr>
          <w:rFonts w:hint="eastAsia"/>
          <w:b/>
          <w:bCs/>
          <w:color w:val="000000" w:themeColor="text1"/>
          <w:kern w:val="0"/>
          <w:szCs w:val="21"/>
          <w:highlight w:val="none"/>
          <w14:textFill>
            <w14:solidFill>
              <w14:schemeClr w14:val="tx1"/>
            </w14:solidFill>
          </w14:textFill>
        </w:rPr>
        <w:t>评审方法及依据</w:t>
      </w:r>
    </w:p>
    <w:p w14:paraId="3C54A560">
      <w:pPr>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6.2.1</w:t>
      </w:r>
      <w:r>
        <w:rPr>
          <w:rFonts w:hint="eastAsia"/>
          <w:bCs/>
          <w:color w:val="000000" w:themeColor="text1"/>
          <w:kern w:val="0"/>
          <w:szCs w:val="21"/>
          <w:highlight w:val="none"/>
          <w14:textFill>
            <w14:solidFill>
              <w14:schemeClr w14:val="tx1"/>
            </w14:solidFill>
          </w14:textFill>
        </w:rPr>
        <w:t>本项目采用第四章评审方法及标准规定的方法进行评审。</w:t>
      </w:r>
    </w:p>
    <w:p w14:paraId="74CE8D7C">
      <w:pPr>
        <w:suppressAutoHyphens/>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6.2.2</w:t>
      </w:r>
      <w:r>
        <w:rPr>
          <w:rFonts w:hint="eastAsia"/>
          <w:bCs/>
          <w:color w:val="000000" w:themeColor="text1"/>
          <w:kern w:val="0"/>
          <w:szCs w:val="21"/>
          <w:highlight w:val="none"/>
          <w14:textFill>
            <w14:solidFill>
              <w14:schemeClr w14:val="tx1"/>
            </w14:solidFill>
          </w14:textFill>
        </w:rPr>
        <w:t>谈判小组</w:t>
      </w:r>
      <w:r>
        <w:rPr>
          <w:color w:val="000000" w:themeColor="text1"/>
          <w:highlight w:val="none"/>
          <w14:textFill>
            <w14:solidFill>
              <w14:schemeClr w14:val="tx1"/>
            </w14:solidFill>
          </w14:textFill>
        </w:rPr>
        <w:t>以</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文件、补充文件、</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文件、澄清及答复为评审依据</w:t>
      </w:r>
      <w:r>
        <w:rPr>
          <w:rFonts w:hint="eastAsia"/>
          <w:color w:val="000000" w:themeColor="text1"/>
          <w:highlight w:val="none"/>
          <w14:textFill>
            <w14:solidFill>
              <w14:schemeClr w14:val="tx1"/>
            </w14:solidFill>
          </w14:textFill>
        </w:rPr>
        <w:t>，</w:t>
      </w:r>
      <w:r>
        <w:rPr>
          <w:rFonts w:hint="eastAsia"/>
          <w:bCs/>
          <w:color w:val="000000" w:themeColor="text1"/>
          <w:kern w:val="0"/>
          <w:szCs w:val="21"/>
          <w:highlight w:val="none"/>
          <w14:textFill>
            <w14:solidFill>
              <w14:schemeClr w14:val="tx1"/>
            </w14:solidFill>
          </w14:textFill>
        </w:rPr>
        <w:t>第四章评审方法及标准没有规定的评审方法、标准及因素，不得作为评审依据。</w:t>
      </w:r>
    </w:p>
    <w:p w14:paraId="2AA6B4F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6.3评审</w:t>
      </w:r>
      <w:r>
        <w:rPr>
          <w:rFonts w:hint="eastAsia"/>
          <w:b/>
          <w:bCs/>
          <w:color w:val="000000" w:themeColor="text1"/>
          <w:kern w:val="0"/>
          <w:szCs w:val="21"/>
          <w:highlight w:val="none"/>
          <w14:textFill>
            <w14:solidFill>
              <w14:schemeClr w14:val="tx1"/>
            </w14:solidFill>
          </w14:textFill>
        </w:rPr>
        <w:t>程序</w:t>
      </w:r>
    </w:p>
    <w:p w14:paraId="7D344965">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bookmarkStart w:id="66" w:name="_Hlk19175507"/>
      <w:bookmarkStart w:id="67" w:name="_Hlk80956880"/>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符合性审查</w:t>
      </w:r>
    </w:p>
    <w:p w14:paraId="4FD289C9">
      <w:pPr>
        <w:spacing w:before="120" w:line="320" w:lineRule="atLeast"/>
        <w:ind w:firstLine="420" w:firstLineChars="200"/>
        <w:rPr>
          <w:color w:val="000000" w:themeColor="text1"/>
          <w:szCs w:val="21"/>
          <w:highlight w:val="none"/>
          <w14:textFill>
            <w14:solidFill>
              <w14:schemeClr w14:val="tx1"/>
            </w14:solidFill>
          </w14:textFill>
        </w:rPr>
      </w:pPr>
      <w:r>
        <w:rPr>
          <w:bCs/>
          <w:color w:val="000000" w:themeColor="text1"/>
          <w:kern w:val="1"/>
          <w:szCs w:val="21"/>
          <w:highlight w:val="none"/>
          <w14:textFill>
            <w14:solidFill>
              <w14:schemeClr w14:val="tx1"/>
            </w14:solidFill>
          </w14:textFill>
        </w:rPr>
        <w:t>资格审查结束后，</w:t>
      </w:r>
      <w:r>
        <w:rPr>
          <w:rFonts w:hint="eastAsia" w:hAnsi="宋体"/>
          <w:color w:val="000000" w:themeColor="text1"/>
          <w:highlight w:val="none"/>
          <w14:textFill>
            <w14:solidFill>
              <w14:schemeClr w14:val="tx1"/>
            </w14:solidFill>
          </w14:textFill>
        </w:rPr>
        <w:t>谈判小组对</w:t>
      </w:r>
      <w:r>
        <w:rPr>
          <w:color w:val="000000" w:themeColor="text1"/>
          <w:highlight w:val="none"/>
          <w14:textFill>
            <w14:solidFill>
              <w14:schemeClr w14:val="tx1"/>
            </w14:solidFill>
          </w14:textFill>
        </w:rPr>
        <w:t>通过资格审查的供应商</w:t>
      </w:r>
      <w:r>
        <w:rPr>
          <w:rFonts w:hint="eastAsia" w:hAnsi="宋体"/>
          <w:color w:val="000000" w:themeColor="text1"/>
          <w:highlight w:val="none"/>
          <w14:textFill>
            <w14:solidFill>
              <w14:schemeClr w14:val="tx1"/>
            </w14:solidFill>
          </w14:textFill>
        </w:rPr>
        <w:t>的响应文件报价、商务资信、技术等方面实质性内容进行符合性审查，</w:t>
      </w:r>
      <w:r>
        <w:rPr>
          <w:rFonts w:hint="eastAsia"/>
          <w:color w:val="000000" w:themeColor="text1"/>
          <w:szCs w:val="21"/>
          <w:highlight w:val="none"/>
          <w14:textFill>
            <w14:solidFill>
              <w14:schemeClr w14:val="tx1"/>
            </w14:solidFill>
          </w14:textFill>
        </w:rPr>
        <w:t>符合性审查标准</w:t>
      </w:r>
      <w:r>
        <w:rPr>
          <w:color w:val="000000" w:themeColor="text1"/>
          <w:szCs w:val="21"/>
          <w:highlight w:val="none"/>
          <w14:textFill>
            <w14:solidFill>
              <w14:schemeClr w14:val="tx1"/>
            </w14:solidFill>
          </w14:textFill>
        </w:rPr>
        <w:t>详见第四章评审方法及标准。</w:t>
      </w:r>
    </w:p>
    <w:bookmarkEnd w:id="66"/>
    <w:bookmarkEnd w:id="67"/>
    <w:p w14:paraId="3DCC2C1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.3.2</w:t>
      </w:r>
      <w:r>
        <w:rPr>
          <w:rFonts w:hAnsi="宋体"/>
          <w:color w:val="000000" w:themeColor="text1"/>
          <w:highlight w:val="none"/>
          <w14:textFill>
            <w14:solidFill>
              <w14:schemeClr w14:val="tx1"/>
            </w14:solidFill>
          </w14:textFill>
        </w:rPr>
        <w:t>强制性</w:t>
      </w:r>
      <w:r>
        <w:rPr>
          <w:color w:val="000000" w:themeColor="text1"/>
          <w:szCs w:val="21"/>
          <w:highlight w:val="none"/>
          <w14:textFill>
            <w14:solidFill>
              <w14:schemeClr w14:val="tx1"/>
            </w14:solidFill>
          </w14:textFill>
        </w:rPr>
        <w:t>采购要求</w:t>
      </w:r>
      <w:r>
        <w:rPr>
          <w:rFonts w:hint="eastAsia"/>
          <w:color w:val="000000" w:themeColor="text1"/>
          <w:szCs w:val="21"/>
          <w:highlight w:val="none"/>
          <w14:textFill>
            <w14:solidFill>
              <w14:schemeClr w14:val="tx1"/>
            </w14:solidFill>
          </w14:textFill>
        </w:rPr>
        <w:t>（仅适用于货物采购项目）</w:t>
      </w:r>
    </w:p>
    <w:p w14:paraId="372AFAA6">
      <w:pPr>
        <w:suppressAutoHyphens/>
        <w:spacing w:before="120" w:line="320" w:lineRule="atLeast"/>
        <w:ind w:firstLine="422" w:firstLineChars="201"/>
        <w:rPr>
          <w:color w:val="000000" w:themeColor="text1"/>
          <w:szCs w:val="21"/>
          <w:highlight w:val="none"/>
          <w14:textFill>
            <w14:solidFill>
              <w14:schemeClr w14:val="tx1"/>
            </w14:solidFill>
          </w14:textFill>
        </w:rPr>
      </w:pPr>
      <w:bookmarkStart w:id="68" w:name="_Hlk47714684"/>
      <w:r>
        <w:rPr>
          <w:rFonts w:hint="eastAsia"/>
          <w:color w:val="000000" w:themeColor="text1"/>
          <w:szCs w:val="21"/>
          <w:highlight w:val="none"/>
          <w14:textFill>
            <w14:solidFill>
              <w14:schemeClr w14:val="tx1"/>
            </w14:solidFill>
          </w14:textFill>
        </w:rPr>
        <w:t>（1）</w:t>
      </w:r>
      <w:bookmarkEnd w:id="68"/>
      <w:r>
        <w:rPr>
          <w:rFonts w:hint="eastAsia"/>
          <w:color w:val="000000" w:themeColor="text1"/>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74B31E5F">
      <w:pPr>
        <w:spacing w:before="120" w:line="276" w:lineRule="auto"/>
        <w:ind w:firstLine="420" w:firstLineChars="200"/>
        <w:rPr>
          <w:color w:val="000000" w:themeColor="text1"/>
          <w:szCs w:val="21"/>
          <w:highlight w:val="none"/>
          <w14:textFill>
            <w14:solidFill>
              <w14:schemeClr w14:val="tx1"/>
            </w14:solidFill>
          </w14:textFill>
        </w:rPr>
      </w:pPr>
      <w:bookmarkStart w:id="69" w:name="_Hlk19176155"/>
      <w:r>
        <w:rPr>
          <w:rFonts w:hint="eastAsia"/>
          <w:color w:val="000000" w:themeColor="text1"/>
          <w:szCs w:val="21"/>
          <w:highlight w:val="none"/>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5096D92">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注：网络安全专用产品在中共中央网络安全和信息化委员会办公室网站上发布的《网络关键设备和网络安全专用产品目录》中查询。</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网络安全专用产品”内“产品类别”</w:t>
      </w:r>
      <w:r>
        <w:rPr>
          <w:rFonts w:hint="eastAsia"/>
          <w:color w:val="000000" w:themeColor="text1"/>
          <w:szCs w:val="21"/>
          <w:highlight w:val="none"/>
          <w14:textFill>
            <w14:solidFill>
              <w14:schemeClr w14:val="tx1"/>
            </w14:solidFill>
          </w14:textFill>
        </w:rPr>
        <w:t>共</w:t>
      </w:r>
      <w:r>
        <w:rPr>
          <w:rFonts w:hint="eastAsia"/>
          <w:color w:val="000000" w:themeColor="text1"/>
          <w:szCs w:val="21"/>
          <w:highlight w:val="none"/>
          <w:lang w:val="en-US" w:eastAsia="zh-CN"/>
          <w14:textFill>
            <w14:solidFill>
              <w14:schemeClr w14:val="tx1"/>
            </w14:solidFill>
          </w14:textFill>
        </w:rPr>
        <w:t>34</w:t>
      </w:r>
      <w:r>
        <w:rPr>
          <w:rFonts w:hint="eastAsia"/>
          <w:color w:val="000000" w:themeColor="text1"/>
          <w:szCs w:val="21"/>
          <w:highlight w:val="none"/>
          <w14:textFill>
            <w14:solidFill>
              <w14:schemeClr w14:val="tx1"/>
            </w14:solidFill>
          </w14:textFill>
        </w:rPr>
        <w:t>类：数据备份与恢复产品、防火墙、入侵检测系统（I</w:t>
      </w:r>
      <w:r>
        <w:rPr>
          <w:color w:val="000000" w:themeColor="text1"/>
          <w:szCs w:val="21"/>
          <w:highlight w:val="none"/>
          <w14:textFill>
            <w14:solidFill>
              <w14:schemeClr w14:val="tx1"/>
            </w14:solidFill>
          </w14:textFill>
        </w:rPr>
        <w:t>DS</w:t>
      </w:r>
      <w:r>
        <w:rPr>
          <w:rFonts w:hint="eastAsia"/>
          <w:color w:val="000000" w:themeColor="text1"/>
          <w:szCs w:val="21"/>
          <w:highlight w:val="none"/>
          <w14:textFill>
            <w14:solidFill>
              <w14:schemeClr w14:val="tx1"/>
            </w14:solidFill>
          </w14:textFill>
        </w:rPr>
        <w:t>）、入侵防御系统（</w:t>
      </w:r>
      <w:r>
        <w:rPr>
          <w:color w:val="000000" w:themeColor="text1"/>
          <w:szCs w:val="21"/>
          <w:highlight w:val="none"/>
          <w14:textFill>
            <w14:solidFill>
              <w14:schemeClr w14:val="tx1"/>
            </w14:solidFill>
          </w14:textFill>
        </w:rPr>
        <w:t>IPS</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网络和终端隔离产品</w:t>
      </w:r>
      <w:r>
        <w:rPr>
          <w:rFonts w:hint="eastAsia"/>
          <w:color w:val="000000" w:themeColor="text1"/>
          <w:szCs w:val="21"/>
          <w:highlight w:val="none"/>
          <w14:textFill>
            <w14:solidFill>
              <w14:schemeClr w14:val="tx1"/>
            </w14:solidFill>
          </w14:textFill>
        </w:rPr>
        <w:t>、反垃圾邮件产品、网络综合审计</w:t>
      </w:r>
      <w:r>
        <w:rPr>
          <w:rFonts w:hint="eastAsia"/>
          <w:color w:val="000000" w:themeColor="text1"/>
          <w:szCs w:val="21"/>
          <w:highlight w:val="none"/>
          <w:lang w:val="en-US" w:eastAsia="zh-CN"/>
          <w14:textFill>
            <w14:solidFill>
              <w14:schemeClr w14:val="tx1"/>
            </w14:solidFill>
          </w14:textFill>
        </w:rPr>
        <w:t>产品</w:t>
      </w:r>
      <w:r>
        <w:rPr>
          <w:rFonts w:hint="eastAsia"/>
          <w:color w:val="000000" w:themeColor="text1"/>
          <w:szCs w:val="21"/>
          <w:highlight w:val="none"/>
          <w14:textFill>
            <w14:solidFill>
              <w14:schemeClr w14:val="tx1"/>
            </w14:solidFill>
          </w14:textFill>
        </w:rPr>
        <w:t>、网络脆弱性扫描产品、安全数据库系统、网站恢复产品</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36FD5CE5">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6.3.3澄清、说明或补正</w:t>
      </w:r>
    </w:p>
    <w:p w14:paraId="35B1F3D7">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（1）对响应文件中含义不明确、同类问题表述不一致或者有明显文字和计算错误的内容，</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小组。供应商的澄清、说明或者补正不得超出响应文件的范围或者改变响应文件的实质性内容。供应商未在规定时间内进行澄清、说明或者补正的，按无效响应处理。</w:t>
      </w:r>
    </w:p>
    <w:p w14:paraId="603D56E0">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（2）异常情况处理：如遇无法正常使用线上发送澄清函的情况，将以书面形式执行。</w:t>
      </w:r>
      <w:r>
        <w:rPr>
          <w:rFonts w:hint="eastAsia" w:hAnsi="宋体"/>
          <w:color w:val="000000" w:themeColor="text1"/>
          <w:highlight w:val="none"/>
          <w14:textFill>
            <w14:solidFill>
              <w14:schemeClr w14:val="tx1"/>
            </w14:solidFill>
          </w14:textFill>
        </w:rPr>
        <w:t>谈判</w:t>
      </w:r>
      <w:r>
        <w:rPr>
          <w:rFonts w:hint="eastAsia"/>
          <w:color w:val="000000" w:themeColor="text1"/>
          <w:highlight w:val="none"/>
          <w14:textFill>
            <w14:solidFill>
              <w14:schemeClr w14:val="tx1"/>
            </w14:solidFill>
          </w14:textFill>
        </w:rPr>
        <w:t>小组以书面形式要求供应商在规定时间内作出必要的澄清、说明或者补正。供应商的澄清、说明或者补正必须采用书面形式，并加盖公章或者由法定代表人或者其授权的代表签字。</w:t>
      </w:r>
    </w:p>
    <w:p w14:paraId="7F96ADDA">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6.3.4</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修正</w:t>
      </w:r>
    </w:p>
    <w:p w14:paraId="38A1E9B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（1）报价出现前后不一致的，按照下列规定修正：</w:t>
      </w:r>
    </w:p>
    <w:p w14:paraId="2CBBBB54">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响应文件中开标一览表（报价表）内容与响应文件中相应内容不一致的，以开标一览表（报价表）为准；</w:t>
      </w:r>
    </w:p>
    <w:p w14:paraId="7705A962">
      <w:pPr>
        <w:spacing w:before="120" w:line="320" w:lineRule="atLeast"/>
        <w:ind w:firstLine="420" w:firstLineChars="200"/>
        <w:rPr>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大写金额和小写金额不一致的，以大写金额为准；</w:t>
      </w:r>
    </w:p>
    <w:p w14:paraId="3F250E8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单价金额小数点或者百分比有明显错位的，以开标一览表的总价为准，并修改单价；</w:t>
      </w:r>
    </w:p>
    <w:p w14:paraId="0AECAA6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总价金额与按单价汇总金额不一致的，以单价金额计算结果为准</w:t>
      </w:r>
      <w:r>
        <w:rPr>
          <w:rFonts w:hint="eastAsia"/>
          <w:color w:val="000000" w:themeColor="text1"/>
          <w:szCs w:val="21"/>
          <w:highlight w:val="none"/>
          <w14:textFill>
            <w14:solidFill>
              <w14:schemeClr w14:val="tx1"/>
            </w14:solidFill>
          </w14:textFill>
        </w:rPr>
        <w:t>。</w:t>
      </w:r>
    </w:p>
    <w:p w14:paraId="1F3BC72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同时出现两种以上不一致的，按照上述</w:t>
      </w:r>
      <w:r>
        <w:rPr>
          <w:rFonts w:hint="eastAsia" w:ascii="宋体" w:hAnsi="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④顺序修正。修正后的报价按照上述“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澄清、说明或补正”的规定经供应商确认后产生约束力，供应商不确认的，其响应无效。</w:t>
      </w:r>
    </w:p>
    <w:p w14:paraId="349CA16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）经供应商确认修正后的最后报价若超过采购预算金额或者最高限价，其响应文件作无效响应处理。</w:t>
      </w:r>
    </w:p>
    <w:p w14:paraId="793C77D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）经供应商确认修正后的最后报价作为签订合同的依据，并以此报价计算价格分。</w:t>
      </w:r>
    </w:p>
    <w:p w14:paraId="31D9111E">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）如</w:t>
      </w:r>
      <w:r>
        <w:rPr>
          <w:rFonts w:hint="eastAsia" w:hAnsi="宋体"/>
          <w:color w:val="000000" w:themeColor="text1"/>
          <w:highlight w:val="none"/>
          <w14:textFill>
            <w14:solidFill>
              <w14:schemeClr w14:val="tx1"/>
            </w14:solidFill>
          </w14:textFill>
        </w:rPr>
        <w:t>谈判</w:t>
      </w:r>
      <w:r>
        <w:rPr>
          <w:rFonts w:hint="eastAsia"/>
          <w:color w:val="000000" w:themeColor="text1"/>
          <w:szCs w:val="21"/>
          <w:highlight w:val="none"/>
          <w14:textFill>
            <w14:solidFill>
              <w14:schemeClr w14:val="tx1"/>
            </w14:solidFill>
          </w14:textFill>
        </w:rPr>
        <w:t>过程中有多轮报价的，</w:t>
      </w:r>
      <w:r>
        <w:rPr>
          <w:rFonts w:hint="eastAsia" w:hAnsi="宋体"/>
          <w:color w:val="000000" w:themeColor="text1"/>
          <w:highlight w:val="none"/>
          <w14:textFill>
            <w14:solidFill>
              <w14:schemeClr w14:val="tx1"/>
            </w14:solidFill>
          </w14:textFill>
        </w:rPr>
        <w:t>谈判</w:t>
      </w:r>
      <w:r>
        <w:rPr>
          <w:rFonts w:hint="eastAsia"/>
          <w:color w:val="000000" w:themeColor="text1"/>
          <w:szCs w:val="21"/>
          <w:highlight w:val="none"/>
          <w14:textFill>
            <w14:solidFill>
              <w14:schemeClr w14:val="tx1"/>
            </w14:solidFill>
          </w14:textFill>
        </w:rPr>
        <w:t>小组在每一轮报价均应按上述规则修正报价。</w:t>
      </w:r>
    </w:p>
    <w:p w14:paraId="5E7F82FF">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6.3.5异常低价审查</w:t>
      </w:r>
    </w:p>
    <w:p w14:paraId="1565AC6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w:t>
      </w:r>
      <w:r>
        <w:rPr>
          <w:rFonts w:hint="eastAsia"/>
          <w:color w:val="000000" w:themeColor="text1"/>
          <w:szCs w:val="21"/>
          <w:highlight w:val="none"/>
          <w:lang w:val="en-US" w:eastAsia="zh-CN"/>
          <w14:textFill>
            <w14:solidFill>
              <w14:schemeClr w14:val="tx1"/>
            </w14:solidFill>
          </w14:textFill>
        </w:rPr>
        <w:t>异常低价审查情形见</w:t>
      </w:r>
      <w:r>
        <w:rPr>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投标人须知</w:t>
      </w:r>
      <w:r>
        <w:rPr>
          <w:color w:val="000000" w:themeColor="text1"/>
          <w:szCs w:val="21"/>
          <w:highlight w:val="none"/>
          <w14:textFill>
            <w14:solidFill>
              <w14:schemeClr w14:val="tx1"/>
            </w14:solidFill>
          </w14:textFill>
        </w:rPr>
        <w:t>前附表”规定。</w:t>
      </w:r>
    </w:p>
    <w:p w14:paraId="417E249F">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6ECD8D8">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书面证明应当按照上述“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澄清、说明或补正”的规定提交。</w:t>
      </w:r>
      <w:r>
        <w:rPr>
          <w:rFonts w:hint="eastAsia"/>
          <w:color w:val="000000" w:themeColor="text1"/>
          <w:szCs w:val="21"/>
          <w:highlight w:val="none"/>
          <w:lang w:val="en-US" w:eastAsia="zh-CN"/>
          <w14:textFill>
            <w14:solidFill>
              <w14:schemeClr w14:val="tx1"/>
            </w14:solidFill>
          </w14:textFill>
        </w:rPr>
        <w:t>如果响应供应商未按规定提供书面说明、证明材料，或者提供的书面说明、证明材料不能证明其报价合理性的</w:t>
      </w:r>
      <w:r>
        <w:rPr>
          <w:rFonts w:hint="eastAsia"/>
          <w:color w:val="000000" w:themeColor="text1"/>
          <w:szCs w:val="21"/>
          <w:highlight w:val="none"/>
          <w14:textFill>
            <w14:solidFill>
              <w14:schemeClr w14:val="tx1"/>
            </w14:solidFill>
          </w14:textFill>
        </w:rPr>
        <w:t>，评审委员会应当将其作为无效投标处理。</w:t>
      </w:r>
    </w:p>
    <w:p w14:paraId="574B204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相同品牌认定（仅适用于货物采购项目）</w:t>
      </w:r>
    </w:p>
    <w:p w14:paraId="03134ED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（1）单一产品采购项目，</w:t>
      </w:r>
      <w:r>
        <w:rPr>
          <w:color w:val="000000" w:themeColor="text1"/>
          <w:highlight w:val="none"/>
          <w14:textFill>
            <w14:solidFill>
              <w14:schemeClr w14:val="tx1"/>
            </w14:solidFill>
          </w14:textFill>
        </w:rPr>
        <w:t>不同供应商提供的产品品牌相同时，</w:t>
      </w:r>
      <w:r>
        <w:rPr>
          <w:rFonts w:hint="eastAsia"/>
          <w:color w:val="000000" w:themeColor="text1"/>
          <w:highlight w:val="none"/>
          <w14:textFill>
            <w14:solidFill>
              <w14:schemeClr w14:val="tx1"/>
            </w14:solidFill>
          </w14:textFill>
        </w:rPr>
        <w:t>按以下</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确定</w:t>
      </w:r>
      <w:r>
        <w:rPr>
          <w:bCs/>
          <w:color w:val="000000" w:themeColor="text1"/>
          <w:kern w:val="0"/>
          <w:szCs w:val="21"/>
          <w:highlight w:val="none"/>
          <w14:textFill>
            <w14:solidFill>
              <w14:schemeClr w14:val="tx1"/>
            </w14:solidFill>
          </w14:textFill>
        </w:rPr>
        <w:t>相同品牌的响应有效性</w:t>
      </w:r>
      <w:r>
        <w:rPr>
          <w:color w:val="000000" w:themeColor="text1"/>
          <w:highlight w:val="none"/>
          <w14:textFill>
            <w14:solidFill>
              <w14:schemeClr w14:val="tx1"/>
            </w14:solidFill>
          </w14:textFill>
        </w:rPr>
        <w:t>。</w:t>
      </w:r>
    </w:p>
    <w:bookmarkEnd w:id="69"/>
    <w:p w14:paraId="6C21C1B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1FDB5FA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（2）非单一产品采购项目，</w:t>
      </w:r>
      <w:r>
        <w:rPr>
          <w:color w:val="000000" w:themeColor="text1"/>
          <w:szCs w:val="21"/>
          <w:highlight w:val="none"/>
          <w14:textFill>
            <w14:solidFill>
              <w14:schemeClr w14:val="tx1"/>
            </w14:solidFill>
          </w14:textFill>
        </w:rPr>
        <w:t>采购人应当确定核心产品，并在采购文件中载明。</w:t>
      </w:r>
      <w:r>
        <w:rPr>
          <w:rFonts w:hint="eastAsia"/>
          <w:color w:val="000000" w:themeColor="text1"/>
          <w:szCs w:val="21"/>
          <w:highlight w:val="none"/>
          <w14:textFill>
            <w14:solidFill>
              <w14:schemeClr w14:val="tx1"/>
            </w14:solidFill>
          </w14:textFill>
        </w:rPr>
        <w:t>不同</w:t>
      </w:r>
      <w:r>
        <w:rPr>
          <w:color w:val="000000" w:themeColor="text1"/>
          <w:szCs w:val="21"/>
          <w:highlight w:val="none"/>
          <w14:textFill>
            <w14:solidFill>
              <w14:schemeClr w14:val="tx1"/>
            </w14:solidFill>
          </w14:textFill>
        </w:rPr>
        <w:t>供应商提供的核心产品品牌相同的，按上述规定处理。核心产品</w:t>
      </w:r>
      <w:r>
        <w:rPr>
          <w:rFonts w:hint="eastAsia"/>
          <w:color w:val="000000" w:themeColor="text1"/>
          <w:szCs w:val="21"/>
          <w:highlight w:val="none"/>
          <w14:textFill>
            <w14:solidFill>
              <w14:schemeClr w14:val="tx1"/>
            </w14:solidFill>
          </w14:textFill>
        </w:rPr>
        <w:t>在第二章</w:t>
      </w:r>
      <w:r>
        <w:rPr>
          <w:color w:val="000000" w:themeColor="text1"/>
          <w:szCs w:val="21"/>
          <w:highlight w:val="none"/>
          <w14:textFill>
            <w14:solidFill>
              <w14:schemeClr w14:val="tx1"/>
            </w14:solidFill>
          </w14:textFill>
        </w:rPr>
        <w:t>采购需求规定。</w:t>
      </w:r>
    </w:p>
    <w:p w14:paraId="46CC6489">
      <w:pPr>
        <w:spacing w:before="120" w:line="320" w:lineRule="atLeast"/>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谈判</w:t>
      </w:r>
    </w:p>
    <w:p w14:paraId="6FF0FC7A">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4B40A3E1">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（2）在谈判过程中，谈判小组可以根据采购文件和谈判情况实质性变动采购需求中的技术、服务要求以及合同草案条款，但不得变动采购文件中的其他内容。实质性变动的内容，须经采购人代表确认。</w:t>
      </w:r>
    </w:p>
    <w:p w14:paraId="2C00D1A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对采购文件作出的实质性变动是采购文件的有效组成部分，由谈判小组通过广西政府采购云平台以书面形式同时通知所有参加谈判的供应商。</w:t>
      </w:r>
    </w:p>
    <w:p w14:paraId="0D23CD57">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162B99D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（4）供应商的法定代表人或其授权代表无须到现场参加谈判，提问及回答/响应均通过广西政府采购云平台进行。谈判过程中使用的电子签章应为供应商上传响应文件的同一签章。</w:t>
      </w:r>
    </w:p>
    <w:p w14:paraId="2AEF08C3">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最后报价</w:t>
      </w:r>
    </w:p>
    <w:p w14:paraId="7A3B5789">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（1）采购文件能够详细列明采购标的的技术、服务要求的，谈判结束后，谈判小组应当要求所有实质性响应的供应商在规定时间内提交最后报价，提交最后报价的供应商不得少于3家。 </w:t>
      </w:r>
    </w:p>
    <w:p w14:paraId="6794C582">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0CE180D">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最后报价是供应商响应文件的有效组成部分。</w:t>
      </w:r>
    </w:p>
    <w:p w14:paraId="55E0F984">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（2）最后报价要求通过广西政府采购云平台发出，供应商需在广西政府采购云平台设置的时间内报价，最后报价不得超过采购预算金额且具有唯一性，否则否决其响应。</w:t>
      </w:r>
    </w:p>
    <w:p w14:paraId="71A113A3">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77FE4F9">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（4）供应商未在规定时间内提交最后报价的，视同退出谈判。</w:t>
      </w:r>
    </w:p>
    <w:p w14:paraId="52605578">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（5）最后报价结束后，谈判小组不得再与供应商进行任何形式的商谈。</w:t>
      </w:r>
    </w:p>
    <w:p w14:paraId="7156D20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lang w:val="en-US" w:eastAsia="zh-CN"/>
          <w14:textFill>
            <w14:solidFill>
              <w14:schemeClr w14:val="tx1"/>
            </w14:solidFill>
          </w14:textFill>
        </w:rPr>
        <w:t>9</w:t>
      </w:r>
      <w:r>
        <w:rPr>
          <w:color w:val="000000" w:themeColor="text1"/>
          <w:szCs w:val="21"/>
          <w:highlight w:val="none"/>
          <w14:textFill>
            <w14:solidFill>
              <w14:schemeClr w14:val="tx1"/>
            </w14:solidFill>
          </w14:textFill>
        </w:rPr>
        <w:t>串通投标认定</w:t>
      </w:r>
    </w:p>
    <w:p w14:paraId="12D4671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小组须根据</w:t>
      </w:r>
      <w:r>
        <w:rPr>
          <w:rFonts w:hint="eastAsia"/>
          <w:color w:val="000000" w:themeColor="text1"/>
          <w:szCs w:val="21"/>
          <w:highlight w:val="none"/>
          <w14:textFill>
            <w14:solidFill>
              <w14:schemeClr w14:val="tx1"/>
            </w14:solidFill>
          </w14:textFill>
        </w:rPr>
        <w:t>以下</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认定</w:t>
      </w:r>
      <w:r>
        <w:rPr>
          <w:color w:val="000000" w:themeColor="text1"/>
          <w:szCs w:val="21"/>
          <w:highlight w:val="none"/>
          <w14:textFill>
            <w14:solidFill>
              <w14:schemeClr w14:val="tx1"/>
            </w14:solidFill>
          </w14:textFill>
        </w:rPr>
        <w:t>供应商是否有</w:t>
      </w:r>
      <w:r>
        <w:rPr>
          <w:bCs/>
          <w:color w:val="000000" w:themeColor="text1"/>
          <w:kern w:val="0"/>
          <w:szCs w:val="21"/>
          <w:highlight w:val="none"/>
          <w14:textFill>
            <w14:solidFill>
              <w14:schemeClr w14:val="tx1"/>
            </w14:solidFill>
          </w14:textFill>
        </w:rPr>
        <w:t>串通投标的行为</w:t>
      </w:r>
      <w:r>
        <w:rPr>
          <w:color w:val="000000" w:themeColor="text1"/>
          <w:highlight w:val="none"/>
          <w14:textFill>
            <w14:solidFill>
              <w14:schemeClr w14:val="tx1"/>
            </w14:solidFill>
          </w14:textFill>
        </w:rPr>
        <w:t>。</w:t>
      </w:r>
    </w:p>
    <w:p w14:paraId="76E0C494">
      <w:pPr>
        <w:spacing w:before="120" w:line="320" w:lineRule="atLeast"/>
        <w:ind w:firstLine="420" w:firstLineChars="200"/>
        <w:rPr>
          <w:color w:val="000000" w:themeColor="text1"/>
          <w:szCs w:val="21"/>
          <w:highlight w:val="none"/>
          <w14:textFill>
            <w14:solidFill>
              <w14:schemeClr w14:val="tx1"/>
            </w14:solidFill>
          </w14:textFill>
        </w:rPr>
      </w:pPr>
      <w:bookmarkStart w:id="70" w:name="_Hlk19122026"/>
      <w:r>
        <w:rPr>
          <w:rFonts w:hint="eastAsia"/>
          <w:color w:val="000000" w:themeColor="text1"/>
          <w:szCs w:val="21"/>
          <w:highlight w:val="none"/>
          <w14:textFill>
            <w14:solidFill>
              <w14:schemeClr w14:val="tx1"/>
            </w14:solidFill>
          </w14:textFill>
        </w:rPr>
        <w:t>（1）</w:t>
      </w:r>
      <w:bookmarkEnd w:id="70"/>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规定，出现下述情况的，相关供应商的投标作无效投标处理。</w:t>
      </w:r>
    </w:p>
    <w:p w14:paraId="634088FC">
      <w:pPr>
        <w:spacing w:before="120" w:line="320" w:lineRule="atLeast"/>
        <w:ind w:firstLine="420" w:firstLineChars="200"/>
        <w:rPr>
          <w:color w:val="000000" w:themeColor="text1"/>
          <w:szCs w:val="21"/>
          <w:highlight w:val="none"/>
          <w14:textFill>
            <w14:solidFill>
              <w14:schemeClr w14:val="tx1"/>
            </w14:solidFill>
          </w14:textFill>
        </w:rPr>
      </w:pPr>
      <w:bookmarkStart w:id="71" w:name="_Hlk19122039"/>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单位负责人为同一人或者存在直接控股、管理关系，参加同一合同项下政府采购活动的不同供应商。</w:t>
      </w:r>
    </w:p>
    <w:p w14:paraId="0D87204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授权给供应商后参加同一合同项（分标、分包）投标的生产厂商。</w:t>
      </w:r>
    </w:p>
    <w:p w14:paraId="668159D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视为或被认定为串通投标的相关供应商。</w:t>
      </w:r>
    </w:p>
    <w:bookmarkEnd w:id="71"/>
    <w:p w14:paraId="52E8B85E">
      <w:pPr>
        <w:spacing w:before="120" w:line="320" w:lineRule="atLeast"/>
        <w:ind w:firstLine="420" w:firstLineChars="200"/>
        <w:rPr>
          <w:color w:val="000000" w:themeColor="text1"/>
          <w:szCs w:val="21"/>
          <w:highlight w:val="none"/>
          <w14:textFill>
            <w14:solidFill>
              <w14:schemeClr w14:val="tx1"/>
            </w14:solidFill>
          </w14:textFill>
        </w:rPr>
      </w:pPr>
      <w:bookmarkStart w:id="72" w:name="_Hlk19122058"/>
      <w:r>
        <w:rPr>
          <w:rFonts w:hint="eastAsia"/>
          <w:color w:val="000000" w:themeColor="text1"/>
          <w:szCs w:val="21"/>
          <w:highlight w:val="none"/>
          <w14:textFill>
            <w14:solidFill>
              <w14:schemeClr w14:val="tx1"/>
            </w14:solidFill>
          </w14:textFill>
        </w:rPr>
        <w:t>（2）</w:t>
      </w:r>
      <w:bookmarkEnd w:id="72"/>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规定，有下列情形之一的视为供应商相互串通投标，响应文件将被视为无效。</w:t>
      </w:r>
    </w:p>
    <w:p w14:paraId="50D4A77E">
      <w:pPr>
        <w:spacing w:before="120" w:line="320" w:lineRule="atLeast"/>
        <w:ind w:firstLine="420" w:firstLineChars="200"/>
        <w:rPr>
          <w:color w:val="000000" w:themeColor="text1"/>
          <w:szCs w:val="21"/>
          <w:highlight w:val="none"/>
          <w14:textFill>
            <w14:solidFill>
              <w14:schemeClr w14:val="tx1"/>
            </w14:solidFill>
          </w14:textFill>
        </w:rPr>
      </w:pPr>
      <w:bookmarkStart w:id="73" w:name="_Hlk19122048"/>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不同供应商的响应文件由同一单位或者个人编制；或不同供应商报名的IP地址一致的；</w:t>
      </w:r>
    </w:p>
    <w:p w14:paraId="07453C3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不同供应商委托同一单位或者个人办理投标事宜；</w:t>
      </w:r>
    </w:p>
    <w:p w14:paraId="302FDBF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不同的供应商的响应文件载明的项目管理员为同一个人；</w:t>
      </w:r>
    </w:p>
    <w:p w14:paraId="1ECC8B8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不同供应商的响应文件异常一致或投标报价呈规律性差异；</w:t>
      </w:r>
    </w:p>
    <w:p w14:paraId="2BD0A17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不同供应商的响应文件相互混装；</w:t>
      </w:r>
    </w:p>
    <w:p w14:paraId="4E2D596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不同供应商的保证金从同一单位或者个人账户转出。</w:t>
      </w:r>
    </w:p>
    <w:bookmarkEnd w:id="73"/>
    <w:p w14:paraId="70304D54">
      <w:pPr>
        <w:spacing w:before="120" w:line="320" w:lineRule="atLeast"/>
        <w:ind w:firstLine="420" w:firstLineChars="200"/>
        <w:rPr>
          <w:color w:val="000000" w:themeColor="text1"/>
          <w:szCs w:val="21"/>
          <w:highlight w:val="none"/>
          <w14:textFill>
            <w14:solidFill>
              <w14:schemeClr w14:val="tx1"/>
            </w14:solidFill>
          </w14:textFill>
        </w:rPr>
      </w:pPr>
      <w:bookmarkStart w:id="74" w:name="_Hlk19122102"/>
      <w:r>
        <w:rPr>
          <w:rFonts w:hint="eastAsia"/>
          <w:color w:val="000000" w:themeColor="text1"/>
          <w:szCs w:val="21"/>
          <w:highlight w:val="none"/>
          <w14:textFill>
            <w14:solidFill>
              <w14:schemeClr w14:val="tx1"/>
            </w14:solidFill>
          </w14:textFill>
        </w:rPr>
        <w:t>（3）</w:t>
      </w:r>
      <w:bookmarkEnd w:id="74"/>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规定，供应商有下列情形之一的，属于恶意串通行为，响应文件将被视为无效。</w:t>
      </w:r>
    </w:p>
    <w:p w14:paraId="34EB5662">
      <w:pPr>
        <w:spacing w:before="120" w:line="320" w:lineRule="atLeast"/>
        <w:ind w:firstLine="420" w:firstLineChars="200"/>
        <w:rPr>
          <w:color w:val="000000" w:themeColor="text1"/>
          <w:szCs w:val="21"/>
          <w:highlight w:val="none"/>
          <w14:textFill>
            <w14:solidFill>
              <w14:schemeClr w14:val="tx1"/>
            </w14:solidFill>
          </w14:textFill>
        </w:rPr>
      </w:pPr>
      <w:bookmarkStart w:id="75" w:name="_Hlk19122095"/>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供应商直接或者间接从采购人或者采购代理机构处获得其他供应商的相关信息并修改其响应文件或者响应文件；</w:t>
      </w:r>
    </w:p>
    <w:p w14:paraId="3A530BD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供应商按照采购人或者采购代理机构的授意撤换、修改响应文件或者响应文件</w:t>
      </w:r>
      <w:r>
        <w:rPr>
          <w:rFonts w:hint="eastAsia"/>
          <w:color w:val="000000" w:themeColor="text1"/>
          <w:szCs w:val="21"/>
          <w:highlight w:val="none"/>
          <w:lang w:eastAsia="zh-CN"/>
          <w14:textFill>
            <w14:solidFill>
              <w14:schemeClr w14:val="tx1"/>
            </w14:solidFill>
          </w14:textFill>
        </w:rPr>
        <w:t>;</w:t>
      </w:r>
    </w:p>
    <w:p w14:paraId="510A2F1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供应商之间协商报价、技术方案等响应文件或者响应文件的实质性内容；</w:t>
      </w:r>
    </w:p>
    <w:p w14:paraId="36BCB10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属于同一集团、协会、商会等组织成员的供应商按照该组织要求协同参加政府采购活动；</w:t>
      </w:r>
    </w:p>
    <w:p w14:paraId="682DC1A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供应商之间事先约定一致抬高或者压低投标报价，或者在招标项目中事先约定轮流以高价位或者低价位中标，或者事先约定由某一特定供应商中标，然后再参加投标；</w:t>
      </w:r>
    </w:p>
    <w:p w14:paraId="6DC4575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供应商之间商定部分供应商放弃参加政府采购活动或者放弃中标；</w:t>
      </w:r>
    </w:p>
    <w:p w14:paraId="1009E25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⑦</w:t>
      </w:r>
      <w:r>
        <w:rPr>
          <w:color w:val="000000" w:themeColor="text1"/>
          <w:szCs w:val="21"/>
          <w:highlight w:val="none"/>
          <w14:textFill>
            <w14:solidFill>
              <w14:schemeClr w14:val="tx1"/>
            </w14:solidFill>
          </w14:textFill>
        </w:rPr>
        <w:t>供应商与采购人或者采购代理机构之间、供应商相互之间，为谋求特定供应商中标或者排斥其他供应商的其他串通行为。</w:t>
      </w:r>
    </w:p>
    <w:bookmarkEnd w:id="75"/>
    <w:p w14:paraId="5DA071A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lang w:val="en-US" w:eastAsia="zh-CN"/>
          <w14:textFill>
            <w14:solidFill>
              <w14:schemeClr w14:val="tx1"/>
            </w14:solidFill>
          </w14:textFill>
        </w:rPr>
        <w:t>10</w:t>
      </w:r>
      <w:r>
        <w:rPr>
          <w:color w:val="000000" w:themeColor="text1"/>
          <w:szCs w:val="21"/>
          <w:highlight w:val="none"/>
          <w14:textFill>
            <w14:solidFill>
              <w14:schemeClr w14:val="tx1"/>
            </w14:solidFill>
          </w14:textFill>
        </w:rPr>
        <w:t>响应</w:t>
      </w:r>
      <w:r>
        <w:rPr>
          <w:rFonts w:hint="eastAsia"/>
          <w:color w:val="000000" w:themeColor="text1"/>
          <w:szCs w:val="21"/>
          <w:highlight w:val="none"/>
          <w14:textFill>
            <w14:solidFill>
              <w14:schemeClr w14:val="tx1"/>
            </w14:solidFill>
          </w14:textFill>
        </w:rPr>
        <w:t>无效</w:t>
      </w:r>
      <w:r>
        <w:rPr>
          <w:color w:val="000000" w:themeColor="text1"/>
          <w:szCs w:val="21"/>
          <w:highlight w:val="none"/>
          <w14:textFill>
            <w14:solidFill>
              <w14:schemeClr w14:val="tx1"/>
            </w14:solidFill>
          </w14:textFill>
        </w:rPr>
        <w:t>认定</w:t>
      </w:r>
    </w:p>
    <w:p w14:paraId="64DA46C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1）在</w:t>
      </w:r>
      <w:r>
        <w:rPr>
          <w:rFonts w:hint="eastAsia"/>
          <w:color w:val="000000" w:themeColor="text1"/>
          <w:szCs w:val="21"/>
          <w:highlight w:val="none"/>
          <w14:textFill>
            <w14:solidFill>
              <w14:schemeClr w14:val="tx1"/>
            </w14:solidFill>
          </w14:textFill>
        </w:rPr>
        <w:t>评审过程中</w:t>
      </w:r>
      <w:r>
        <w:rPr>
          <w:color w:val="000000" w:themeColor="text1"/>
          <w:szCs w:val="21"/>
          <w:highlight w:val="none"/>
          <w14:textFill>
            <w14:solidFill>
              <w14:schemeClr w14:val="tx1"/>
            </w14:solidFill>
          </w14:textFill>
        </w:rPr>
        <w:t>如发现下列情形之一的，响应文件将被视为无效：</w:t>
      </w:r>
    </w:p>
    <w:p w14:paraId="206521BD">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存在法律、法规及监督部门有关文件规定的无效情形</w:t>
      </w:r>
      <w:r>
        <w:rPr>
          <w:color w:val="000000" w:themeColor="text1"/>
          <w:szCs w:val="21"/>
          <w:highlight w:val="none"/>
          <w14:textFill>
            <w14:solidFill>
              <w14:schemeClr w14:val="tx1"/>
            </w14:solidFill>
          </w14:textFill>
        </w:rPr>
        <w:t>。</w:t>
      </w:r>
    </w:p>
    <w:p w14:paraId="19A9B6C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存在采购文件规定的无效情形。</w:t>
      </w:r>
    </w:p>
    <w:p w14:paraId="6061BCBF">
      <w:pPr>
        <w:spacing w:before="120" w:line="320" w:lineRule="atLeast"/>
        <w:ind w:firstLine="420" w:firstLineChars="200"/>
        <w:rPr>
          <w:color w:val="000000" w:themeColor="text1"/>
          <w:szCs w:val="21"/>
          <w:highlight w:val="none"/>
          <w14:textFill>
            <w14:solidFill>
              <w14:schemeClr w14:val="tx1"/>
            </w14:solidFill>
          </w14:textFill>
        </w:rPr>
      </w:pPr>
      <w:bookmarkStart w:id="76" w:name="_Hlk19113313"/>
      <w:r>
        <w:rPr>
          <w:rFonts w:hint="eastAsia"/>
          <w:color w:val="000000" w:themeColor="text1"/>
          <w:szCs w:val="21"/>
          <w:highlight w:val="none"/>
          <w14:textFill>
            <w14:solidFill>
              <w14:schemeClr w14:val="tx1"/>
            </w14:solidFill>
          </w14:textFill>
        </w:rPr>
        <w:t>（2）根据</w:t>
      </w:r>
      <w:r>
        <w:rPr>
          <w:color w:val="000000" w:themeColor="text1"/>
          <w:szCs w:val="21"/>
          <w:highlight w:val="none"/>
          <w14:textFill>
            <w14:solidFill>
              <w14:schemeClr w14:val="tx1"/>
            </w14:solidFill>
          </w14:textFill>
        </w:rPr>
        <w:t>财库</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关于促进政府采购公平竞争优化营商环境的通知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〔2019〕38号</w:t>
      </w:r>
      <w:r>
        <w:rPr>
          <w:rFonts w:hint="eastAsia"/>
          <w:color w:val="000000" w:themeColor="text1"/>
          <w:szCs w:val="21"/>
          <w:highlight w:val="none"/>
          <w14:textFill>
            <w14:solidFill>
              <w14:schemeClr w14:val="tx1"/>
            </w14:solidFill>
          </w14:textFill>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6"/>
    <w:p w14:paraId="2736610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6.3.1</w:t>
      </w:r>
      <w:r>
        <w:rPr>
          <w:rFonts w:hint="eastAsia"/>
          <w:color w:val="000000" w:themeColor="text1"/>
          <w:szCs w:val="21"/>
          <w:highlight w:val="none"/>
          <w:lang w:val="en-US" w:eastAsia="zh-CN"/>
          <w14:textFill>
            <w14:solidFill>
              <w14:schemeClr w14:val="tx1"/>
            </w14:solidFill>
          </w14:textFill>
        </w:rPr>
        <w:t>1</w:t>
      </w:r>
      <w:r>
        <w:rPr>
          <w:color w:val="000000" w:themeColor="text1"/>
          <w:szCs w:val="21"/>
          <w:highlight w:val="none"/>
          <w14:textFill>
            <w14:solidFill>
              <w14:schemeClr w14:val="tx1"/>
            </w14:solidFill>
          </w14:textFill>
        </w:rPr>
        <w:t>比较</w:t>
      </w:r>
      <w:r>
        <w:rPr>
          <w:rFonts w:hint="eastAsia"/>
          <w:color w:val="000000" w:themeColor="text1"/>
          <w:szCs w:val="21"/>
          <w:highlight w:val="none"/>
          <w14:textFill>
            <w14:solidFill>
              <w14:schemeClr w14:val="tx1"/>
            </w14:solidFill>
          </w14:textFill>
        </w:rPr>
        <w:t>与评价</w:t>
      </w:r>
    </w:p>
    <w:p w14:paraId="5B5046E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谈判小组按扣除后的价格由低到高的顺序排列推荐3名以上供应商为本项目（或分标）的成交候选</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，排名第一的为第一成交候选</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。若供应商的响应</w:t>
      </w:r>
      <w:r>
        <w:rPr>
          <w:rFonts w:hint="eastAsia"/>
          <w:color w:val="000000" w:themeColor="text1"/>
          <w:szCs w:val="21"/>
          <w:highlight w:val="none"/>
          <w14:textFill>
            <w14:solidFill>
              <w14:schemeClr w14:val="tx1"/>
            </w14:solidFill>
          </w14:textFill>
        </w:rPr>
        <w:t>最后</w:t>
      </w:r>
      <w:r>
        <w:rPr>
          <w:color w:val="000000" w:themeColor="text1"/>
          <w:szCs w:val="21"/>
          <w:highlight w:val="none"/>
          <w14:textFill>
            <w14:solidFill>
              <w14:schemeClr w14:val="tx1"/>
            </w14:solidFill>
          </w14:textFill>
        </w:rPr>
        <w:t>报价经扣除后价格相同，则按服务条款的优劣顺序排列。若仍相同的，</w:t>
      </w:r>
      <w:r>
        <w:rPr>
          <w:rFonts w:hint="eastAsia"/>
          <w:color w:val="000000" w:themeColor="text1"/>
          <w:szCs w:val="21"/>
          <w:highlight w:val="none"/>
          <w14:textFill>
            <w14:solidFill>
              <w14:schemeClr w14:val="tx1"/>
            </w14:solidFill>
          </w14:textFill>
        </w:rPr>
        <w:t>由采购人自行确定</w:t>
      </w:r>
      <w:r>
        <w:rPr>
          <w:color w:val="000000" w:themeColor="text1"/>
          <w:szCs w:val="21"/>
          <w:highlight w:val="none"/>
          <w14:textFill>
            <w14:solidFill>
              <w14:schemeClr w14:val="tx1"/>
            </w14:solidFill>
          </w14:textFill>
        </w:rPr>
        <w:t>。</w:t>
      </w:r>
    </w:p>
    <w:p w14:paraId="0C763571">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（2）谈判小组根据评审记录及评审结果编写评审报告，谈判小组成员均应当在评审报告上签字，对自己的评审意见承担法律责任。</w:t>
      </w:r>
      <w:r>
        <w:rPr>
          <w:color w:val="000000" w:themeColor="text1"/>
          <w:highlight w:val="none"/>
          <w14:textFill>
            <w14:solidFill>
              <w14:schemeClr w14:val="tx1"/>
            </w14:solidFill>
          </w14:textFill>
        </w:rPr>
        <w:t>评审报告签署前，经复核发现存在以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w:t>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小组应当当场修改评审结果，并在评审报告中记载；评审报告签署后，采购人或者采购代理机构发现存在以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情形之一的，应当组织原</w:t>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小组进行重新评审。</w:t>
      </w:r>
    </w:p>
    <w:p w14:paraId="630529D1">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资格性检查认定错误、价格计算错误。</w:t>
      </w:r>
    </w:p>
    <w:bookmarkEnd w:id="64"/>
    <w:bookmarkEnd w:id="65"/>
    <w:p w14:paraId="0EBEBF21">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6.4确定成交供应商</w:t>
      </w:r>
    </w:p>
    <w:p w14:paraId="5C0FA05B">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4.1采购代理机构将在评审结束后2个工作日内将评审报告送采购人，采购人在5个工作日内按照评审报告中推荐的</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候选供应商顺序确定成交供应商。</w:t>
      </w:r>
    </w:p>
    <w:p w14:paraId="362A8551">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6.4.2</w:t>
      </w:r>
      <w:r>
        <w:rPr>
          <w:rFonts w:hint="eastAsia"/>
          <w:color w:val="000000" w:themeColor="text1"/>
          <w:szCs w:val="21"/>
          <w:highlight w:val="none"/>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13FF4E9">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6.5</w:t>
      </w:r>
      <w:r>
        <w:rPr>
          <w:rFonts w:hint="eastAsia"/>
          <w:b/>
          <w:bCs/>
          <w:color w:val="000000" w:themeColor="text1"/>
          <w:kern w:val="0"/>
          <w:szCs w:val="21"/>
          <w:highlight w:val="none"/>
          <w14:textFill>
            <w14:solidFill>
              <w14:schemeClr w14:val="tx1"/>
            </w14:solidFill>
          </w14:textFill>
        </w:rPr>
        <w:t>结果公告</w:t>
      </w:r>
    </w:p>
    <w:p w14:paraId="25194E6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.5.1自成交供应商确定后2个工作日内，采购代理机构</w:t>
      </w:r>
      <w:r>
        <w:rPr>
          <w:rFonts w:hint="eastAsia"/>
          <w:color w:val="000000" w:themeColor="text1"/>
          <w:szCs w:val="21"/>
          <w:highlight w:val="none"/>
          <w14:textFill>
            <w14:solidFill>
              <w14:schemeClr w14:val="tx1"/>
            </w14:solidFill>
          </w14:textFill>
        </w:rPr>
        <w:t>按照供应商须知</w:t>
      </w:r>
      <w:r>
        <w:rPr>
          <w:rFonts w:hint="eastAsia"/>
          <w:color w:val="000000" w:themeColor="text1"/>
          <w:kern w:val="0"/>
          <w:szCs w:val="21"/>
          <w:highlight w:val="none"/>
          <w14:textFill>
            <w14:solidFill>
              <w14:schemeClr w14:val="tx1"/>
            </w14:solidFill>
          </w14:textFill>
        </w:rPr>
        <w:t>前附表的规定</w:t>
      </w:r>
      <w:r>
        <w:rPr>
          <w:color w:val="000000" w:themeColor="text1"/>
          <w:kern w:val="0"/>
          <w:szCs w:val="21"/>
          <w:highlight w:val="none"/>
          <w14:textFill>
            <w14:solidFill>
              <w14:schemeClr w14:val="tx1"/>
            </w14:solidFill>
          </w14:textFill>
        </w:rPr>
        <w:t>公告</w:t>
      </w:r>
      <w:r>
        <w:rPr>
          <w:color w:val="000000" w:themeColor="text1"/>
          <w:szCs w:val="21"/>
          <w:highlight w:val="none"/>
          <w14:textFill>
            <w14:solidFill>
              <w14:schemeClr w14:val="tx1"/>
            </w14:solidFill>
          </w14:textFill>
        </w:rPr>
        <w:t>成交结果。</w:t>
      </w:r>
    </w:p>
    <w:p w14:paraId="006A768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.5.2在发布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公告的同时，采购代理机构以供应商须知前附表规定的形式向成交供应商发出成交通知书。成交通知书发出后，采购人改变成交结果，或者成交供应商放弃成交，应当承担相应的法律责任。</w:t>
      </w:r>
    </w:p>
    <w:p w14:paraId="590EC690">
      <w:pPr>
        <w:suppressAutoHyphens/>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6.6</w:t>
      </w:r>
      <w:r>
        <w:rPr>
          <w:rFonts w:hint="eastAsia"/>
          <w:b/>
          <w:bCs/>
          <w:color w:val="000000" w:themeColor="text1"/>
          <w:kern w:val="0"/>
          <w:szCs w:val="21"/>
          <w:highlight w:val="none"/>
          <w14:textFill>
            <w14:solidFill>
              <w14:schemeClr w14:val="tx1"/>
            </w14:solidFill>
          </w14:textFill>
        </w:rPr>
        <w:t>废标</w:t>
      </w:r>
    </w:p>
    <w:p w14:paraId="708352D9">
      <w:pPr>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6.6.1</w:t>
      </w:r>
      <w:r>
        <w:rPr>
          <w:rFonts w:hint="eastAsia"/>
          <w:color w:val="000000" w:themeColor="text1"/>
          <w:kern w:val="1"/>
          <w:szCs w:val="21"/>
          <w:highlight w:val="none"/>
          <w14:textFill>
            <w14:solidFill>
              <w14:schemeClr w14:val="tx1"/>
            </w14:solidFill>
          </w14:textFill>
        </w:rPr>
        <w:t xml:space="preserve">出现下列情形之一，将导致项目废标： </w:t>
      </w:r>
    </w:p>
    <w:p w14:paraId="53ECF86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）符合专业条件的供应商或者对采购文件做实质性响应的供应商不足三家；</w:t>
      </w:r>
    </w:p>
    <w:p w14:paraId="06BE082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（2）出现影响采购公正的违法、违规行为的；</w:t>
      </w:r>
    </w:p>
    <w:p w14:paraId="4403684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（3）供应商的报价均超过了采购预算，采购人不能支付的；</w:t>
      </w:r>
    </w:p>
    <w:p w14:paraId="4CD7CB73">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因发生重大变故或采购任务取消的。</w:t>
      </w:r>
    </w:p>
    <w:p w14:paraId="152F2C8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6.6.2</w:t>
      </w:r>
      <w:r>
        <w:rPr>
          <w:rFonts w:hint="eastAsia"/>
          <w:color w:val="000000" w:themeColor="text1"/>
          <w:kern w:val="1"/>
          <w:szCs w:val="21"/>
          <w:highlight w:val="none"/>
          <w14:textFill>
            <w14:solidFill>
              <w14:schemeClr w14:val="tx1"/>
            </w14:solidFill>
          </w14:textFill>
        </w:rPr>
        <w:t>废标后</w:t>
      </w:r>
      <w:r>
        <w:rPr>
          <w:rFonts w:hint="eastAsia"/>
          <w:color w:val="000000" w:themeColor="text1"/>
          <w:szCs w:val="21"/>
          <w:highlight w:val="none"/>
          <w14:textFill>
            <w14:solidFill>
              <w14:schemeClr w14:val="tx1"/>
            </w14:solidFill>
          </w14:textFill>
        </w:rPr>
        <w:t>采购</w:t>
      </w:r>
      <w:r>
        <w:rPr>
          <w:rFonts w:hint="eastAsia"/>
          <w:color w:val="000000" w:themeColor="text1"/>
          <w:kern w:val="1"/>
          <w:szCs w:val="21"/>
          <w:highlight w:val="none"/>
          <w14:textFill>
            <w14:solidFill>
              <w14:schemeClr w14:val="tx1"/>
            </w14:solidFill>
          </w14:textFill>
        </w:rPr>
        <w:t>代理机构将发布废标公告通知供应商。</w:t>
      </w:r>
    </w:p>
    <w:p w14:paraId="48B8C542">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7．合同</w:t>
      </w:r>
    </w:p>
    <w:p w14:paraId="569A3089">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7.1合同授予标准</w:t>
      </w:r>
    </w:p>
    <w:p w14:paraId="1DFFEA7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合同将授予被确定实质上响应采购文件要求，具备履行合同能力，排名第一的供应商。在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发出前或签订合同前，如果</w:t>
      </w:r>
      <w:r>
        <w:rPr>
          <w:rFonts w:hint="eastAsia"/>
          <w:color w:val="000000" w:themeColor="text1"/>
          <w:szCs w:val="21"/>
          <w:highlight w:val="none"/>
          <w14:textFill>
            <w14:solidFill>
              <w14:schemeClr w14:val="tx1"/>
            </w14:solidFill>
          </w14:textFill>
        </w:rPr>
        <w:t>成交供应商</w:t>
      </w:r>
      <w:r>
        <w:rPr>
          <w:color w:val="000000" w:themeColor="text1"/>
          <w:szCs w:val="21"/>
          <w:highlight w:val="none"/>
          <w14:textFill>
            <w14:solidFill>
              <w14:schemeClr w14:val="tx1"/>
            </w14:solidFill>
          </w14:textFill>
        </w:rPr>
        <w:t>的组织机构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经营、财务状况发生较大变化，可能造成不能履行合同、无法按照</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要求提交履约保证金等情形，不符合成交条件或不满足供应商资格条件要求 ，应在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发出前或签订合同前及时书面告知采购人</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未主动告知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给采购人造成损失的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采购人有权</w:t>
      </w:r>
      <w:r>
        <w:rPr>
          <w:rFonts w:hint="eastAsia"/>
          <w:color w:val="000000" w:themeColor="text1"/>
          <w:szCs w:val="21"/>
          <w:highlight w:val="none"/>
          <w14:textFill>
            <w14:solidFill>
              <w14:schemeClr w14:val="tx1"/>
            </w14:solidFill>
          </w14:textFill>
        </w:rPr>
        <w:t>取消其成交资格并</w:t>
      </w:r>
      <w:r>
        <w:rPr>
          <w:color w:val="000000" w:themeColor="text1"/>
          <w:szCs w:val="21"/>
          <w:highlight w:val="none"/>
          <w14:textFill>
            <w14:solidFill>
              <w14:schemeClr w14:val="tx1"/>
            </w14:solidFill>
          </w14:textFill>
        </w:rPr>
        <w:t>没收谈判保证金</w:t>
      </w:r>
      <w:r>
        <w:rPr>
          <w:rFonts w:hint="eastAsia"/>
          <w:color w:val="000000" w:themeColor="text1"/>
          <w:szCs w:val="21"/>
          <w:highlight w:val="none"/>
          <w14:textFill>
            <w14:solidFill>
              <w14:schemeClr w14:val="tx1"/>
            </w14:solidFill>
          </w14:textFill>
        </w:rPr>
        <w:t>。</w:t>
      </w:r>
    </w:p>
    <w:p w14:paraId="3BD9E8B2">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7.2签订合同</w:t>
      </w:r>
    </w:p>
    <w:p w14:paraId="1BBA182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w:t>
      </w:r>
      <w:r>
        <w:rPr>
          <w:rFonts w:hint="eastAsia"/>
          <w:color w:val="000000" w:themeColor="text1"/>
          <w:szCs w:val="21"/>
          <w:highlight w:val="none"/>
          <w14:textFill>
            <w14:solidFill>
              <w14:schemeClr w14:val="tx1"/>
            </w14:solidFill>
          </w14:textFill>
        </w:rPr>
        <w:t>特别</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成交供应商按采购文件确定的事项签订政府采购合同。</w:t>
      </w:r>
    </w:p>
    <w:p w14:paraId="49B4598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7.2.2</w:t>
      </w:r>
      <w:r>
        <w:rPr>
          <w:rFonts w:hint="eastAsia"/>
          <w:color w:val="000000" w:themeColor="text1"/>
          <w:szCs w:val="21"/>
          <w:highlight w:val="none"/>
          <w14:textFill>
            <w14:solidFill>
              <w14:schemeClr w14:val="tx1"/>
            </w14:solidFill>
          </w14:textFill>
        </w:rPr>
        <w:t>政府采购合同应当包括采购人与成交供应商的名称和住所、标的、数量、质量、价款或者报酬、履行期限及地点和方式、验收要求、违约责任、解决争议的方法等内容。</w:t>
      </w:r>
      <w:r>
        <w:rPr>
          <w:color w:val="000000" w:themeColor="text1"/>
          <w:szCs w:val="21"/>
          <w:highlight w:val="none"/>
          <w14:textFill>
            <w14:solidFill>
              <w14:schemeClr w14:val="tx1"/>
            </w14:solidFill>
          </w14:textFill>
        </w:rPr>
        <w:t>采购文件、成交供应商的响应文件及澄清文件等，均为签订政府采购合同的依据。</w:t>
      </w:r>
    </w:p>
    <w:p w14:paraId="7B9AEA8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7.2.3如成交供应商不按成交通知书的规定签订合同，</w:t>
      </w:r>
      <w:r>
        <w:rPr>
          <w:rFonts w:hint="eastAsia"/>
          <w:color w:val="000000" w:themeColor="text1"/>
          <w:szCs w:val="21"/>
          <w:highlight w:val="none"/>
          <w14:textFill>
            <w14:solidFill>
              <w14:schemeClr w14:val="tx1"/>
            </w14:solidFill>
          </w14:textFill>
        </w:rPr>
        <w:t>其谈判保证金将不予退还，并报由同级政府采购监督管理部门处理。</w:t>
      </w:r>
    </w:p>
    <w:p w14:paraId="34FE91F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28732EFC">
      <w:pPr>
        <w:spacing w:before="120" w:line="320" w:lineRule="atLeast"/>
        <w:ind w:firstLine="420" w:firstLineChars="200"/>
        <w:rPr>
          <w:rFonts w:hint="eastAsia"/>
          <w:color w:val="000000" w:themeColor="text1"/>
          <w:szCs w:val="21"/>
          <w:highlight w:val="none"/>
          <w14:textFill>
            <w14:solidFill>
              <w14:schemeClr w14:val="tx1"/>
            </w14:solidFill>
          </w14:textFill>
        </w:rPr>
      </w:pPr>
      <w:bookmarkStart w:id="77" w:name="_Hlk155170999"/>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.2.5</w:t>
      </w:r>
      <w:r>
        <w:rPr>
          <w:rFonts w:hint="eastAsia"/>
          <w:color w:val="000000" w:themeColor="text1"/>
          <w:szCs w:val="21"/>
          <w:highlight w:val="none"/>
          <w14:textFill>
            <w14:solidFill>
              <w14:schemeClr w14:val="tx1"/>
            </w14:solidFill>
          </w14:textFill>
        </w:rPr>
        <w:t>采购人因不可抗力原因迟延签订合同的，应当自不可抗力事由消除之日起5个工作日内完成合同签订事宜。</w:t>
      </w:r>
      <w:bookmarkEnd w:id="77"/>
    </w:p>
    <w:p w14:paraId="0EB4B23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7.3合同公告</w:t>
      </w:r>
    </w:p>
    <w:p w14:paraId="3B9FC77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无特殊规定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成交供应商应在签订合同后1个工作日内，将政府采购合同副本送采购代理机构</w:t>
      </w:r>
      <w:r>
        <w:rPr>
          <w:rFonts w:hint="eastAsia"/>
          <w:color w:val="000000" w:themeColor="text1"/>
          <w:szCs w:val="21"/>
          <w:highlight w:val="none"/>
          <w14:textFill>
            <w14:solidFill>
              <w14:schemeClr w14:val="tx1"/>
            </w14:solidFill>
          </w14:textFill>
        </w:rPr>
        <w:t>存档</w:t>
      </w:r>
      <w:r>
        <w:rPr>
          <w:color w:val="000000" w:themeColor="text1"/>
          <w:szCs w:val="21"/>
          <w:highlight w:val="none"/>
          <w14:textFill>
            <w14:solidFill>
              <w14:schemeClr w14:val="tx1"/>
            </w14:solidFill>
          </w14:textFill>
        </w:rPr>
        <w:t>。</w:t>
      </w:r>
    </w:p>
    <w:p w14:paraId="6A4D953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02576853">
      <w:pPr>
        <w:spacing w:before="120" w:line="320" w:lineRule="atLeast"/>
        <w:ind w:firstLine="420" w:firstLineChars="200"/>
        <w:rPr>
          <w:rFonts w:hint="eastAsia"/>
          <w:color w:val="000000" w:themeColor="text1"/>
          <w:szCs w:val="21"/>
          <w:highlight w:val="none"/>
          <w14:textFill>
            <w14:solidFill>
              <w14:schemeClr w14:val="tx1"/>
            </w14:solidFill>
          </w14:textFill>
        </w:rPr>
      </w:pPr>
      <w:bookmarkStart w:id="78" w:name="_Hlk155171014"/>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 xml:space="preserve">.3.3 </w:t>
      </w:r>
      <w:r>
        <w:rPr>
          <w:rFonts w:hint="eastAsia"/>
          <w:color w:val="000000" w:themeColor="text1"/>
          <w:szCs w:val="21"/>
          <w:highlight w:val="none"/>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8"/>
    </w:p>
    <w:p w14:paraId="6F42A69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7.4 履行合同</w:t>
      </w:r>
    </w:p>
    <w:p w14:paraId="4ED205BE">
      <w:pPr>
        <w:spacing w:before="120" w:line="320" w:lineRule="atLeast"/>
        <w:ind w:firstLine="420" w:firstLineChars="200"/>
        <w:rPr>
          <w:color w:val="000000" w:themeColor="text1"/>
          <w:szCs w:val="21"/>
          <w:highlight w:val="none"/>
          <w14:textFill>
            <w14:solidFill>
              <w14:schemeClr w14:val="tx1"/>
            </w14:solidFill>
          </w14:textFill>
        </w:rPr>
      </w:pPr>
      <w:bookmarkStart w:id="79" w:name="_Toc308164814"/>
      <w:bookmarkStart w:id="80" w:name="_Toc217446070"/>
      <w:r>
        <w:rPr>
          <w:color w:val="000000" w:themeColor="text1"/>
          <w:szCs w:val="21"/>
          <w:highlight w:val="none"/>
          <w14:textFill>
            <w14:solidFill>
              <w14:schemeClr w14:val="tx1"/>
            </w14:solidFill>
          </w14:textFill>
        </w:rPr>
        <w:t>7.4.1</w:t>
      </w:r>
      <w:r>
        <w:rPr>
          <w:rFonts w:hint="eastAsia"/>
          <w:color w:val="000000" w:themeColor="text1"/>
          <w:szCs w:val="21"/>
          <w:highlight w:val="none"/>
          <w14:textFill>
            <w14:solidFill>
              <w14:schemeClr w14:val="tx1"/>
            </w14:solidFill>
          </w14:textFill>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44F5C6">
      <w:pPr>
        <w:spacing w:before="120" w:line="320" w:lineRule="atLeast"/>
        <w:ind w:firstLine="422" w:firstLineChars="200"/>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7.5履约验收</w:t>
      </w:r>
      <w:bookmarkEnd w:id="79"/>
      <w:bookmarkEnd w:id="80"/>
    </w:p>
    <w:p w14:paraId="54B7535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7.5.1采购人可以根据政府采购项目具体情况自行组织验收，或者委托政府采购代理机构、国家认可的质量检测机构开展采购项目履约验收工作。</w:t>
      </w:r>
    </w:p>
    <w:p w14:paraId="4B1CB50F">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76D4B3A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277FE85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4A293A08">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81" w:name="_Toc254970533"/>
      <w:bookmarkStart w:id="82" w:name="_Toc254970674"/>
      <w:r>
        <w:rPr>
          <w:b/>
          <w:bCs/>
          <w:color w:val="000000" w:themeColor="text1"/>
          <w:kern w:val="0"/>
          <w:szCs w:val="21"/>
          <w:highlight w:val="none"/>
          <w14:textFill>
            <w14:solidFill>
              <w14:schemeClr w14:val="tx1"/>
            </w14:solidFill>
          </w14:textFill>
        </w:rPr>
        <w:t>8．质疑和投诉</w:t>
      </w:r>
      <w:bookmarkEnd w:id="81"/>
      <w:bookmarkEnd w:id="82"/>
    </w:p>
    <w:p w14:paraId="5CA8464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8.1质疑</w:t>
      </w:r>
    </w:p>
    <w:p w14:paraId="2A467D0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8.1.1质疑内容、时限</w:t>
      </w:r>
    </w:p>
    <w:p w14:paraId="5BCE1A7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3368908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认为采购文件、采购过程、中标或者成交结果使自己的权益受到损害的，可以在知道或者应知其权益受到损害之日起7个工作日内向采购人或采购代理机构提出质疑。采购人或</w:t>
      </w:r>
      <w:r>
        <w:rPr>
          <w:color w:val="000000" w:themeColor="text1"/>
          <w:szCs w:val="21"/>
          <w:highlight w:val="none"/>
          <w14:textFill>
            <w14:solidFill>
              <w14:schemeClr w14:val="tx1"/>
            </w14:solidFill>
          </w14:textFill>
        </w:rPr>
        <w:t>采购代理机构在收到供应商书面质疑后7个工作日内，对质疑内容作出答复。</w:t>
      </w:r>
    </w:p>
    <w:p w14:paraId="2A0C307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8.1.2质疑形式</w:t>
      </w:r>
    </w:p>
    <w:p w14:paraId="11A0380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质疑应当采用</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须知前附表所规定的形式，质疑书应明确阐述</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过程或成交结果中使自己合法权益受到损害的实质性内容，提供相关事实、依据和证据及其来源或线索，便于有关单位调查、答复和处理。</w:t>
      </w:r>
    </w:p>
    <w:p w14:paraId="284EA08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.1.3</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供应商提出质疑应当提交质疑函和必要的证明材料。质疑函应当包括下列内容：</w:t>
      </w:r>
    </w:p>
    <w:p w14:paraId="4055A1E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供应商的姓名或者名称、地址、邮编、联系人及联系电话；</w:t>
      </w:r>
    </w:p>
    <w:p w14:paraId="25B7C49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质疑项目的名称、编号；</w:t>
      </w:r>
    </w:p>
    <w:p w14:paraId="656FD16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具体、明确的质疑事项和与质疑事项相关的请求；</w:t>
      </w:r>
    </w:p>
    <w:p w14:paraId="395C839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事实依据；</w:t>
      </w:r>
    </w:p>
    <w:p w14:paraId="1EA70D3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必要的法律依据；</w:t>
      </w:r>
    </w:p>
    <w:p w14:paraId="3159A3C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提出质疑的日期。</w:t>
      </w:r>
    </w:p>
    <w:p w14:paraId="7D8DD5F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r>
        <w:rPr>
          <w:color w:val="000000" w:themeColor="text1"/>
          <w:szCs w:val="21"/>
          <w:highlight w:val="none"/>
          <w14:textFill>
            <w14:solidFill>
              <w14:schemeClr w14:val="tx1"/>
            </w14:solidFill>
          </w14:textFill>
        </w:rPr>
        <w:t xml:space="preserve"> </w:t>
      </w:r>
    </w:p>
    <w:p w14:paraId="34A3ADC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8.2投诉</w:t>
      </w:r>
    </w:p>
    <w:p w14:paraId="2D55EDE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3B7502A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w:t>
      </w:r>
      <w:r>
        <w:rPr>
          <w:rFonts w:hint="eastAsia"/>
          <w:color w:val="000000" w:themeColor="text1"/>
          <w:szCs w:val="21"/>
          <w:highlight w:val="none"/>
          <w14:textFill>
            <w14:solidFill>
              <w14:schemeClr w14:val="tx1"/>
            </w14:solidFill>
          </w14:textFill>
        </w:rPr>
        <w:t>2投诉</w:t>
      </w:r>
      <w:r>
        <w:rPr>
          <w:color w:val="000000" w:themeColor="text1"/>
          <w:szCs w:val="21"/>
          <w:highlight w:val="none"/>
          <w14:textFill>
            <w14:solidFill>
              <w14:schemeClr w14:val="tx1"/>
            </w14:solidFill>
          </w14:textFill>
        </w:rPr>
        <w:t>书应使用财政部发布的</w:t>
      </w:r>
      <w:r>
        <w:rPr>
          <w:rFonts w:hint="eastAsia"/>
          <w:color w:val="000000" w:themeColor="text1"/>
          <w:szCs w:val="21"/>
          <w:highlight w:val="none"/>
          <w14:textFill>
            <w14:solidFill>
              <w14:schemeClr w14:val="tx1"/>
            </w14:solidFill>
          </w14:textFill>
        </w:rPr>
        <w:t>政府采购供应投诉书范本，并应按照“投诉书制作说明”进行编写。</w:t>
      </w:r>
    </w:p>
    <w:p w14:paraId="519BB907">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9．其他事项</w:t>
      </w:r>
    </w:p>
    <w:p w14:paraId="272BFF7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9.1代理服务收费由采购代理机构向成交供应商收取。签订合同前，成交供应商应向采购代理机构一次付清代理服务费。</w:t>
      </w:r>
    </w:p>
    <w:p w14:paraId="31910781">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4A2C7386">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（1）电子交易平台发生故障而无法登录访问的； </w:t>
      </w:r>
    </w:p>
    <w:p w14:paraId="3DC9D21D">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（2）电子交易平台应用或数据库出现错误，不能进行正常操作的；</w:t>
      </w:r>
    </w:p>
    <w:p w14:paraId="4331EE5C">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（3）电子交易平台发现严重安全漏洞，有潜在泄密危险的；</w:t>
      </w:r>
    </w:p>
    <w:p w14:paraId="1320117B">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（4）病毒发作导致不能进行正常操作的； </w:t>
      </w:r>
    </w:p>
    <w:p w14:paraId="029DD7D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）其他无法保证电子交易的公平、公正和安全的情况。</w:t>
      </w:r>
    </w:p>
    <w:p w14:paraId="1C0CD168">
      <w:pPr>
        <w:tabs>
          <w:tab w:val="left" w:pos="4820"/>
        </w:tabs>
        <w:spacing w:before="12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000000" w:themeColor="text1"/>
          <w:szCs w:val="21"/>
          <w:highlight w:val="none"/>
          <w14:textFill>
            <w14:solidFill>
              <w14:schemeClr w14:val="tx1"/>
            </w14:solidFill>
          </w14:textFill>
        </w:rPr>
        <w:t xml:space="preserve"> </w:t>
      </w:r>
    </w:p>
    <w:p w14:paraId="4FB5C482">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9.3</w:t>
      </w:r>
      <w:r>
        <w:rPr>
          <w:rFonts w:hint="eastAsia"/>
          <w:color w:val="000000" w:themeColor="text1"/>
          <w:szCs w:val="21"/>
          <w:highlight w:val="none"/>
          <w14:textFill>
            <w14:solidFill>
              <w14:schemeClr w14:val="tx1"/>
            </w14:solidFill>
          </w14:textFill>
        </w:rPr>
        <w:t>本项目的附件及图纸</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2DFAD2F7">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9.4</w:t>
      </w:r>
      <w:r>
        <w:rPr>
          <w:rFonts w:hint="eastAsia"/>
          <w:color w:val="000000" w:themeColor="text1"/>
          <w:szCs w:val="21"/>
          <w:highlight w:val="none"/>
          <w14:textFill>
            <w14:solidFill>
              <w14:schemeClr w14:val="tx1"/>
            </w14:solidFill>
          </w14:textFill>
        </w:rPr>
        <w:t>本项目的其他事项</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0E40E2B3">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10．</w:t>
      </w:r>
      <w:r>
        <w:rPr>
          <w:rFonts w:hint="eastAsia"/>
          <w:b/>
          <w:bCs/>
          <w:color w:val="000000" w:themeColor="text1"/>
          <w:kern w:val="0"/>
          <w:szCs w:val="21"/>
          <w:highlight w:val="none"/>
          <w14:textFill>
            <w14:solidFill>
              <w14:schemeClr w14:val="tx1"/>
            </w14:solidFill>
          </w14:textFill>
        </w:rPr>
        <w:t>其他说明</w:t>
      </w:r>
    </w:p>
    <w:p w14:paraId="0821197A">
      <w:pPr>
        <w:spacing w:before="120" w:line="320" w:lineRule="atLeast"/>
        <w:ind w:left="2" w:leftChars="1" w:firstLine="422" w:firstLineChars="200"/>
        <w:outlineLvl w:val="1"/>
        <w:rPr>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0.1</w:t>
      </w:r>
      <w:r>
        <w:rPr>
          <w:rFonts w:hint="eastAsia"/>
          <w:color w:val="000000" w:themeColor="text1"/>
          <w:kern w:val="0"/>
          <w:szCs w:val="21"/>
          <w:highlight w:val="none"/>
          <w14:textFill>
            <w14:solidFill>
              <w14:schemeClr w14:val="tx1"/>
            </w14:solidFill>
          </w14:textFill>
        </w:rPr>
        <w:t>其余未尽事宜按</w:t>
      </w:r>
      <w:r>
        <w:rPr>
          <w:color w:val="000000" w:themeColor="text1"/>
          <w:kern w:val="0"/>
          <w:szCs w:val="21"/>
          <w:highlight w:val="none"/>
          <w14:textFill>
            <w14:solidFill>
              <w14:schemeClr w14:val="tx1"/>
            </w14:solidFill>
          </w14:textFill>
        </w:rPr>
        <w:t>《中华人民共和国政府采购法》、《中华人民共和国政府采购法实施条例》</w:t>
      </w:r>
      <w:r>
        <w:rPr>
          <w:rFonts w:hint="eastAsia"/>
          <w:color w:val="000000" w:themeColor="text1"/>
          <w:kern w:val="0"/>
          <w:szCs w:val="21"/>
          <w:highlight w:val="none"/>
          <w14:textFill>
            <w14:solidFill>
              <w14:schemeClr w14:val="tx1"/>
            </w14:solidFill>
          </w14:textFill>
        </w:rPr>
        <w:t>的相关规定执行。</w:t>
      </w:r>
    </w:p>
    <w:p w14:paraId="531C3916">
      <w:pPr>
        <w:spacing w:before="120" w:line="320" w:lineRule="atLeast"/>
        <w:ind w:left="2" w:leftChars="1" w:firstLine="422" w:firstLineChars="200"/>
        <w:outlineLvl w:val="1"/>
        <w:rPr>
          <w:rFonts w:hint="eastAsia"/>
          <w:color w:val="000000" w:themeColor="text1"/>
          <w:sz w:val="32"/>
          <w:szCs w:val="32"/>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10.2</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采购文件是根据国家有关法律及有关政策、法规和参照国际惯例编制，解释权属采购代理机构。</w:t>
      </w:r>
      <w:bookmarkEnd w:id="30"/>
    </w:p>
    <w:p w14:paraId="5970B20C">
      <w:pPr>
        <w:rPr>
          <w:color w:val="000000" w:themeColor="text1"/>
          <w:highlight w:val="none"/>
          <w14:textFill>
            <w14:solidFill>
              <w14:schemeClr w14:val="tx1"/>
            </w14:solidFill>
          </w14:textFill>
        </w:rPr>
      </w:pPr>
    </w:p>
    <w:bookmarkEnd w:id="28"/>
    <w:p w14:paraId="559AB1AC">
      <w:pPr>
        <w:spacing w:before="120" w:line="320" w:lineRule="atLeast"/>
        <w:jc w:val="center"/>
        <w:outlineLvl w:val="0"/>
        <w:rPr>
          <w:color w:val="000000" w:themeColor="text1"/>
          <w:sz w:val="32"/>
          <w:szCs w:val="32"/>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83" w:name="_Toc21590"/>
      <w:bookmarkStart w:id="84" w:name="_Toc254970549"/>
      <w:bookmarkStart w:id="85" w:name="_Toc254970690"/>
      <w:r>
        <w:rPr>
          <w:color w:val="000000" w:themeColor="text1"/>
          <w:sz w:val="32"/>
          <w:szCs w:val="32"/>
          <w:highlight w:val="none"/>
          <w14:textFill>
            <w14:solidFill>
              <w14:schemeClr w14:val="tx1"/>
            </w14:solidFill>
          </w14:textFill>
        </w:rPr>
        <w:t>第四章  评审方法及标准</w:t>
      </w:r>
      <w:bookmarkEnd w:id="83"/>
    </w:p>
    <w:p w14:paraId="0D0F43BB">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.评审</w:t>
      </w:r>
      <w:r>
        <w:rPr>
          <w:rFonts w:hint="eastAsia"/>
          <w:b/>
          <w:bCs/>
          <w:color w:val="000000" w:themeColor="text1"/>
          <w:kern w:val="0"/>
          <w:szCs w:val="21"/>
          <w:highlight w:val="none"/>
          <w14:textFill>
            <w14:solidFill>
              <w14:schemeClr w14:val="tx1"/>
            </w14:solidFill>
          </w14:textFill>
        </w:rPr>
        <w:t>方法</w:t>
      </w:r>
    </w:p>
    <w:p w14:paraId="150113E4">
      <w:pPr>
        <w:suppressAutoHyphens/>
        <w:spacing w:before="120" w:line="320" w:lineRule="atLeast"/>
        <w:ind w:firstLine="420" w:firstLineChars="20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本项目采用</w:t>
      </w:r>
      <w:r>
        <w:rPr>
          <w:rFonts w:hint="eastAsia"/>
          <w:bCs/>
          <w:color w:val="000000" w:themeColor="text1"/>
          <w:kern w:val="1"/>
          <w:szCs w:val="21"/>
          <w:highlight w:val="none"/>
          <w14:textFill>
            <w14:solidFill>
              <w14:schemeClr w14:val="tx1"/>
            </w14:solidFill>
          </w14:textFill>
        </w:rPr>
        <w:t>最低评标价法</w:t>
      </w:r>
      <w:r>
        <w:rPr>
          <w:color w:val="000000" w:themeColor="text1"/>
          <w:szCs w:val="21"/>
          <w:highlight w:val="none"/>
          <w14:textFill>
            <w14:solidFill>
              <w14:schemeClr w14:val="tx1"/>
            </w14:solidFill>
          </w14:textFill>
        </w:rPr>
        <w:t>进行评审</w:t>
      </w:r>
      <w:r>
        <w:rPr>
          <w:bCs/>
          <w:color w:val="000000" w:themeColor="text1"/>
          <w:kern w:val="1"/>
          <w:szCs w:val="21"/>
          <w:highlight w:val="none"/>
          <w14:textFill>
            <w14:solidFill>
              <w14:schemeClr w14:val="tx1"/>
            </w14:solidFill>
          </w14:textFill>
        </w:rPr>
        <w:t>。</w:t>
      </w:r>
      <w:r>
        <w:rPr>
          <w:color w:val="000000" w:themeColor="text1"/>
          <w:szCs w:val="21"/>
          <w:highlight w:val="none"/>
          <w14:textFill>
            <w14:solidFill>
              <w14:schemeClr w14:val="tx1"/>
            </w14:solidFill>
          </w14:textFill>
        </w:rPr>
        <w:t>最低评标价法，是指</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文件满足</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全部实质性要求且</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报价最低的供应商为</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候选人的评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方法。</w:t>
      </w:r>
      <w:r>
        <w:rPr>
          <w:color w:val="000000" w:themeColor="text1"/>
          <w:highlight w:val="none"/>
          <w14:textFill>
            <w14:solidFill>
              <w14:schemeClr w14:val="tx1"/>
            </w14:solidFill>
          </w14:textFill>
        </w:rPr>
        <w:t xml:space="preserve"> </w:t>
      </w:r>
    </w:p>
    <w:p w14:paraId="575C9632">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本项目评审的其他详细规定在第三章供应商须知中规定。</w:t>
      </w:r>
    </w:p>
    <w:p w14:paraId="59528026">
      <w:pPr>
        <w:spacing w:before="120" w:line="320" w:lineRule="atLeast"/>
        <w:ind w:firstLine="413" w:firstLineChars="196"/>
        <w:outlineLvl w:val="1"/>
        <w:rPr>
          <w:rFonts w:hint="eastAsia"/>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w:t>
      </w:r>
      <w:r>
        <w:rPr>
          <w:rFonts w:hint="eastAsia"/>
          <w:b/>
          <w:color w:val="000000" w:themeColor="text1"/>
          <w:kern w:val="0"/>
          <w:szCs w:val="21"/>
          <w:highlight w:val="none"/>
          <w14:textFill>
            <w14:solidFill>
              <w14:schemeClr w14:val="tx1"/>
            </w14:solidFill>
          </w14:textFill>
        </w:rPr>
        <w:t>.资格审查标准</w:t>
      </w:r>
      <w:r>
        <w:rPr>
          <w:rFonts w:hint="eastAsia"/>
          <w:b/>
          <w:bCs/>
          <w:color w:val="000000" w:themeColor="text1"/>
          <w:kern w:val="0"/>
          <w:szCs w:val="21"/>
          <w:highlight w:val="none"/>
          <w14:textFill>
            <w14:solidFill>
              <w14:schemeClr w14:val="tx1"/>
            </w14:solidFill>
          </w14:textFill>
        </w:rPr>
        <w:t>（不满足任何一项审查内容要求，资格审查即为不合格；</w:t>
      </w:r>
      <w:bookmarkStart w:id="86" w:name="_Hlk160525103"/>
      <w:r>
        <w:rPr>
          <w:rFonts w:hint="eastAsia"/>
          <w:b/>
          <w:bCs/>
          <w:color w:val="000000" w:themeColor="text1"/>
          <w:kern w:val="0"/>
          <w:szCs w:val="21"/>
          <w:highlight w:val="none"/>
          <w14:textFill>
            <w14:solidFill>
              <w14:schemeClr w14:val="tx1"/>
            </w14:solidFill>
          </w14:textFill>
        </w:rPr>
        <w:t>联合体投标的，联合体各方均应提交第一项基本资格要求的资格证明文件）</w:t>
      </w:r>
      <w:bookmarkEnd w:id="8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E99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586E1FCA">
            <w:pPr>
              <w:spacing w:line="240" w:lineRule="exact"/>
              <w:jc w:val="center"/>
              <w:rPr>
                <w:b/>
                <w:color w:val="000000" w:themeColor="text1"/>
                <w:kern w:val="0"/>
                <w:szCs w:val="21"/>
                <w:highlight w:val="none"/>
                <w14:textFill>
                  <w14:solidFill>
                    <w14:schemeClr w14:val="tx1"/>
                  </w14:solidFill>
                </w14:textFill>
              </w:rPr>
            </w:pPr>
            <w:bookmarkStart w:id="87" w:name="_Hlk92979501"/>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1843" w:type="dxa"/>
            <w:noWrap w:val="0"/>
            <w:vAlign w:val="center"/>
          </w:tcPr>
          <w:p w14:paraId="66F99EDD">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内容</w:t>
            </w:r>
          </w:p>
        </w:tc>
        <w:tc>
          <w:tcPr>
            <w:tcW w:w="6242" w:type="dxa"/>
            <w:noWrap w:val="0"/>
            <w:vAlign w:val="center"/>
          </w:tcPr>
          <w:p w14:paraId="6655A7B6">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75B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639F6030">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rFonts w:hint="eastAsia"/>
                <w:color w:val="000000" w:themeColor="text1"/>
                <w:szCs w:val="21"/>
                <w:highlight w:val="none"/>
                <w:lang w:val="zh-CN"/>
                <w14:textFill>
                  <w14:solidFill>
                    <w14:schemeClr w14:val="tx1"/>
                  </w14:solidFill>
                </w14:textFill>
              </w:rPr>
              <w:t>基本</w:t>
            </w:r>
            <w:r>
              <w:rPr>
                <w:color w:val="000000" w:themeColor="text1"/>
                <w:szCs w:val="21"/>
                <w:highlight w:val="none"/>
                <w14:textFill>
                  <w14:solidFill>
                    <w14:schemeClr w14:val="tx1"/>
                  </w14:solidFill>
                </w14:textFill>
              </w:rPr>
              <w:t>资格</w:t>
            </w:r>
            <w:r>
              <w:rPr>
                <w:rFonts w:hint="eastAsia"/>
                <w:color w:val="000000" w:themeColor="text1"/>
                <w:szCs w:val="21"/>
                <w:highlight w:val="none"/>
                <w14:textFill>
                  <w14:solidFill>
                    <w14:schemeClr w14:val="tx1"/>
                  </w14:solidFill>
                </w14:textFill>
              </w:rPr>
              <w:t>要求</w:t>
            </w:r>
          </w:p>
        </w:tc>
        <w:tc>
          <w:tcPr>
            <w:tcW w:w="1843" w:type="dxa"/>
            <w:noWrap w:val="0"/>
            <w:vAlign w:val="center"/>
          </w:tcPr>
          <w:p w14:paraId="6A0F4ED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（1）具有独立承担民事责任的能力</w:t>
            </w:r>
          </w:p>
        </w:tc>
        <w:tc>
          <w:tcPr>
            <w:tcW w:w="6242" w:type="dxa"/>
            <w:noWrap w:val="0"/>
            <w:vAlign w:val="center"/>
          </w:tcPr>
          <w:p w14:paraId="4F4C0DB9">
            <w:pPr>
              <w:spacing w:line="240" w:lineRule="exact"/>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供应商以“信用承诺函”</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tc>
      </w:tr>
      <w:tr w14:paraId="4623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B9926C8">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326B9FD6">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（2）</w:t>
            </w:r>
            <w:r>
              <w:rPr>
                <w:color w:val="000000" w:themeColor="text1"/>
                <w:szCs w:val="21"/>
                <w:highlight w:val="none"/>
                <w14:textFill>
                  <w14:solidFill>
                    <w14:schemeClr w14:val="tx1"/>
                  </w14:solidFill>
                </w14:textFill>
              </w:rPr>
              <w:t>具有良好的商业信誉和健全的财务会计制度</w:t>
            </w:r>
          </w:p>
        </w:tc>
        <w:tc>
          <w:tcPr>
            <w:tcW w:w="6242" w:type="dxa"/>
            <w:noWrap w:val="0"/>
            <w:vAlign w:val="center"/>
          </w:tcPr>
          <w:p w14:paraId="7764CAA9">
            <w:pPr>
              <w:spacing w:line="240" w:lineRule="exact"/>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供应商以“信用承诺函”</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tc>
      </w:tr>
      <w:tr w14:paraId="389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5225812">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6C33CF63">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（3）具有履行合同所必需的设备和专业技术能力</w:t>
            </w:r>
          </w:p>
        </w:tc>
        <w:tc>
          <w:tcPr>
            <w:tcW w:w="6242" w:type="dxa"/>
            <w:noWrap w:val="0"/>
            <w:vAlign w:val="center"/>
          </w:tcPr>
          <w:p w14:paraId="23B3E424">
            <w:pPr>
              <w:spacing w:line="240" w:lineRule="exact"/>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供应商以“信用承诺函”</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tc>
      </w:tr>
      <w:tr w14:paraId="5C4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C42BB68">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7529BE0D">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（4）有依法缴纳税收和社会保障金的良好记录</w:t>
            </w:r>
          </w:p>
        </w:tc>
        <w:tc>
          <w:tcPr>
            <w:tcW w:w="6242" w:type="dxa"/>
            <w:noWrap w:val="0"/>
            <w:vAlign w:val="center"/>
          </w:tcPr>
          <w:p w14:paraId="68C8B8F3">
            <w:pPr>
              <w:spacing w:line="240" w:lineRule="exact"/>
              <w:rPr>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供应商以“信用承诺函”</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tc>
      </w:tr>
      <w:tr w14:paraId="69D5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72968212">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2AB6B437">
            <w:pPr>
              <w:spacing w:line="240" w:lineRule="exact"/>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（5）参加政府采购活动前三年内，在经营活动中没有重大违法记录</w:t>
            </w:r>
          </w:p>
        </w:tc>
        <w:tc>
          <w:tcPr>
            <w:tcW w:w="6242" w:type="dxa"/>
            <w:noWrap w:val="0"/>
            <w:vAlign w:val="center"/>
          </w:tcPr>
          <w:p w14:paraId="443A45F3">
            <w:pPr>
              <w:spacing w:line="2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审查无重大违法记录声明。须提供，格式见第六章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 xml:space="preserve">声明书”。 </w:t>
            </w:r>
          </w:p>
        </w:tc>
      </w:tr>
      <w:tr w14:paraId="18DC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46" w:type="dxa"/>
            <w:vMerge w:val="continue"/>
            <w:noWrap w:val="0"/>
            <w:vAlign w:val="center"/>
          </w:tcPr>
          <w:p w14:paraId="7B05C3B8">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01416AC1">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（6）具备法律、行政法规规定的其他要求</w:t>
            </w:r>
          </w:p>
        </w:tc>
        <w:tc>
          <w:tcPr>
            <w:tcW w:w="6242" w:type="dxa"/>
            <w:noWrap w:val="0"/>
            <w:vAlign w:val="center"/>
          </w:tcPr>
          <w:p w14:paraId="71311196">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w:t>
            </w:r>
          </w:p>
        </w:tc>
      </w:tr>
      <w:tr w14:paraId="6E57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6022332">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采购政策</w:t>
            </w:r>
          </w:p>
        </w:tc>
        <w:tc>
          <w:tcPr>
            <w:tcW w:w="1843" w:type="dxa"/>
            <w:noWrap w:val="0"/>
            <w:vAlign w:val="center"/>
          </w:tcPr>
          <w:p w14:paraId="2CEFC986">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落实政府采购政策需满足的资格要求</w:t>
            </w:r>
          </w:p>
        </w:tc>
        <w:tc>
          <w:tcPr>
            <w:tcW w:w="6242" w:type="dxa"/>
            <w:noWrap w:val="0"/>
            <w:vAlign w:val="center"/>
          </w:tcPr>
          <w:p w14:paraId="3B3C7537">
            <w:pPr>
              <w:spacing w:line="24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w:t>
            </w:r>
            <w:r>
              <w:rPr>
                <w:rFonts w:hint="eastAsia"/>
                <w:color w:val="000000" w:themeColor="text1"/>
                <w:szCs w:val="21"/>
                <w:highlight w:val="none"/>
                <w14:textFill>
                  <w14:solidFill>
                    <w14:schemeClr w14:val="tx1"/>
                  </w14:solidFill>
                </w14:textFill>
              </w:rPr>
              <w:t>《中小企业声明函》</w:t>
            </w:r>
            <w:r>
              <w:rPr>
                <w:rFonts w:hint="eastAsia" w:ascii="宋体" w:hAnsi="宋体" w:cs="宋体"/>
                <w:color w:val="000000" w:themeColor="text1"/>
                <w:szCs w:val="21"/>
                <w:highlight w:val="none"/>
                <w14:textFill>
                  <w14:solidFill>
                    <w14:schemeClr w14:val="tx1"/>
                  </w14:solidFill>
                </w14:textFill>
              </w:rPr>
              <w:t>，符合</w:t>
            </w:r>
            <w:r>
              <w:rPr>
                <w:rFonts w:hint="eastAsia"/>
                <w:color w:val="000000" w:themeColor="text1"/>
                <w:szCs w:val="21"/>
                <w:highlight w:val="none"/>
                <w14:textFill>
                  <w14:solidFill>
                    <w14:schemeClr w14:val="tx1"/>
                  </w14:solidFill>
                </w14:textFill>
              </w:rPr>
              <w:t>提供采购文件标明所属行业的标的物的制造商应全部为中型或小型或微型企业</w:t>
            </w:r>
            <w:r>
              <w:rPr>
                <w:rFonts w:hint="eastAsia" w:ascii="宋体" w:hAnsi="宋体" w:cs="宋体"/>
                <w:color w:val="000000" w:themeColor="text1"/>
                <w:szCs w:val="21"/>
                <w:highlight w:val="none"/>
                <w14:textFill>
                  <w14:solidFill>
                    <w14:schemeClr w14:val="tx1"/>
                  </w14:solidFill>
                </w14:textFill>
              </w:rPr>
              <w:t>的条件</w:t>
            </w:r>
            <w:r>
              <w:rPr>
                <w:rFonts w:hint="eastAsia"/>
                <w:color w:val="000000" w:themeColor="text1"/>
                <w:szCs w:val="21"/>
                <w:highlight w:val="none"/>
                <w14:textFill>
                  <w14:solidFill>
                    <w14:schemeClr w14:val="tx1"/>
                  </w14:solidFill>
                </w14:textFill>
              </w:rPr>
              <w:t>。</w:t>
            </w:r>
          </w:p>
          <w:p w14:paraId="2BEA06D6">
            <w:pPr>
              <w:spacing w:line="240" w:lineRule="exact"/>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注：1、符合</w:t>
            </w:r>
            <w:r>
              <w:rPr>
                <w:rFonts w:hint="eastAsia" w:ascii="宋体" w:hAnsi="宋体" w:cs="宋体"/>
                <w:color w:val="000000" w:themeColor="text1"/>
                <w:szCs w:val="21"/>
                <w:highlight w:val="none"/>
                <w14:textFill>
                  <w14:solidFill>
                    <w14:schemeClr w14:val="tx1"/>
                  </w14:solidFill>
                </w14:textFill>
              </w:rPr>
              <w:t>监狱企业出具监狱企业证明文件的、符合残疾人福利性单位出具《残疾人福利性单位声明函》的视同</w:t>
            </w:r>
            <w:r>
              <w:rPr>
                <w:rFonts w:hint="eastAsia" w:ascii="宋体" w:hAnsi="宋体" w:cs="宋体"/>
                <w:color w:val="000000" w:themeColor="text1"/>
                <w:szCs w:val="21"/>
                <w:highlight w:val="none"/>
                <w:lang w:eastAsia="zh-CN"/>
                <w14:textFill>
                  <w14:solidFill>
                    <w14:schemeClr w14:val="tx1"/>
                  </w14:solidFill>
                </w14:textFill>
              </w:rPr>
              <w:t>小微</w:t>
            </w:r>
            <w:r>
              <w:rPr>
                <w:rFonts w:hint="eastAsia" w:ascii="宋体" w:hAnsi="宋体" w:cs="宋体"/>
                <w:color w:val="000000" w:themeColor="text1"/>
                <w:szCs w:val="21"/>
                <w:highlight w:val="none"/>
                <w14:textFill>
                  <w14:solidFill>
                    <w14:schemeClr w14:val="tx1"/>
                  </w14:solidFill>
                </w14:textFill>
              </w:rPr>
              <w:t>企业。</w:t>
            </w:r>
          </w:p>
          <w:p w14:paraId="3629B2EA">
            <w:pPr>
              <w:spacing w:line="240" w:lineRule="exact"/>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、律师事务所、司法鉴定机构不适用《中小企业划型标准规定》，不享受中小企业发展政策。</w:t>
            </w:r>
          </w:p>
        </w:tc>
      </w:tr>
      <w:tr w14:paraId="75E5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AD0499F">
            <w:pPr>
              <w:spacing w:line="240" w:lineRule="exac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color w:val="000000" w:themeColor="text1"/>
                <w:szCs w:val="21"/>
                <w:highlight w:val="none"/>
                <w14:textFill>
                  <w14:solidFill>
                    <w14:schemeClr w14:val="tx1"/>
                  </w14:solidFill>
                </w14:textFill>
              </w:rPr>
              <w:t>特定资格</w:t>
            </w:r>
            <w:r>
              <w:rPr>
                <w:rFonts w:hint="eastAsia"/>
                <w:color w:val="000000" w:themeColor="text1"/>
                <w:szCs w:val="21"/>
                <w:highlight w:val="none"/>
                <w14:textFill>
                  <w14:solidFill>
                    <w14:schemeClr w14:val="tx1"/>
                  </w14:solidFill>
                </w14:textFill>
              </w:rPr>
              <w:t>要求</w:t>
            </w:r>
          </w:p>
        </w:tc>
        <w:tc>
          <w:tcPr>
            <w:tcW w:w="1843" w:type="dxa"/>
            <w:noWrap w:val="0"/>
            <w:vAlign w:val="center"/>
          </w:tcPr>
          <w:p w14:paraId="2F61B0E4">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（1）资质</w:t>
            </w:r>
            <w:r>
              <w:rPr>
                <w:rFonts w:hint="eastAsia"/>
                <w:color w:val="000000" w:themeColor="text1"/>
                <w:szCs w:val="21"/>
                <w:highlight w:val="none"/>
                <w14:textFill>
                  <w14:solidFill>
                    <w14:schemeClr w14:val="tx1"/>
                  </w14:solidFill>
                </w14:textFill>
              </w:rPr>
              <w:t>要求</w:t>
            </w:r>
          </w:p>
        </w:tc>
        <w:tc>
          <w:tcPr>
            <w:tcW w:w="6242" w:type="dxa"/>
            <w:noWrap w:val="0"/>
            <w:vAlign w:val="center"/>
          </w:tcPr>
          <w:p w14:paraId="3425678C">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5B5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DE2A98">
            <w:pPr>
              <w:spacing w:line="240" w:lineRule="exact"/>
              <w:rPr>
                <w:color w:val="000000" w:themeColor="text1"/>
                <w:szCs w:val="21"/>
                <w:highlight w:val="none"/>
                <w14:textFill>
                  <w14:solidFill>
                    <w14:schemeClr w14:val="tx1"/>
                  </w14:solidFill>
                </w14:textFill>
              </w:rPr>
            </w:pPr>
          </w:p>
        </w:tc>
        <w:tc>
          <w:tcPr>
            <w:tcW w:w="1843" w:type="dxa"/>
            <w:noWrap w:val="0"/>
            <w:vAlign w:val="center"/>
          </w:tcPr>
          <w:p w14:paraId="03E80788">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（2）业绩要求</w:t>
            </w:r>
          </w:p>
        </w:tc>
        <w:tc>
          <w:tcPr>
            <w:tcW w:w="6242" w:type="dxa"/>
            <w:noWrap w:val="0"/>
            <w:vAlign w:val="center"/>
          </w:tcPr>
          <w:p w14:paraId="1144DA09">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5669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3AC61780">
            <w:pPr>
              <w:spacing w:line="240" w:lineRule="exact"/>
              <w:jc w:val="left"/>
              <w:rPr>
                <w:color w:val="000000" w:themeColor="text1"/>
                <w:szCs w:val="21"/>
                <w:highlight w:val="none"/>
                <w14:textFill>
                  <w14:solidFill>
                    <w14:schemeClr w14:val="tx1"/>
                  </w14:solidFill>
                </w14:textFill>
              </w:rPr>
            </w:pPr>
          </w:p>
        </w:tc>
        <w:tc>
          <w:tcPr>
            <w:tcW w:w="1843" w:type="dxa"/>
            <w:noWrap w:val="0"/>
            <w:vAlign w:val="center"/>
          </w:tcPr>
          <w:p w14:paraId="16A39C57">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）供应商不得参加响应的情形</w:t>
            </w:r>
          </w:p>
        </w:tc>
        <w:tc>
          <w:tcPr>
            <w:tcW w:w="6242" w:type="dxa"/>
            <w:noWrap w:val="0"/>
            <w:vAlign w:val="center"/>
          </w:tcPr>
          <w:p w14:paraId="4005B92A">
            <w:pPr>
              <w:spacing w:line="24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p>
          <w:p w14:paraId="1C0810AB">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供应商直接控股股东、管理关系信息表</w:t>
            </w:r>
            <w:r>
              <w:rPr>
                <w:color w:val="000000" w:themeColor="text1"/>
                <w:szCs w:val="21"/>
                <w:highlight w:val="none"/>
                <w14:textFill>
                  <w14:solidFill>
                    <w14:schemeClr w14:val="tx1"/>
                  </w14:solidFill>
                </w14:textFill>
              </w:rPr>
              <w:t>”。</w:t>
            </w:r>
          </w:p>
        </w:tc>
      </w:tr>
      <w:tr w14:paraId="2382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7240A191">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0F715693">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）诚信要求</w:t>
            </w:r>
          </w:p>
        </w:tc>
        <w:tc>
          <w:tcPr>
            <w:tcW w:w="6242" w:type="dxa"/>
            <w:noWrap w:val="0"/>
            <w:vAlign w:val="top"/>
          </w:tcPr>
          <w:p w14:paraId="496793BF">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未被列入失信被执行人、</w:t>
            </w:r>
            <w:r>
              <w:rPr>
                <w:color w:val="000000" w:themeColor="text1"/>
                <w:szCs w:val="21"/>
                <w:highlight w:val="none"/>
                <w14:textFill>
                  <w14:solidFill>
                    <w14:schemeClr w14:val="tx1"/>
                  </w14:solidFill>
                </w14:textFill>
              </w:rPr>
              <w:t>重大税收违法失信主体、政府采购严重违法失信行为记录名单</w:t>
            </w:r>
            <w:r>
              <w:rPr>
                <w:rFonts w:hint="eastAsia"/>
                <w:color w:val="000000" w:themeColor="text1"/>
                <w:szCs w:val="21"/>
                <w:highlight w:val="none"/>
                <w14:textFill>
                  <w14:solidFill>
                    <w14:schemeClr w14:val="tx1"/>
                  </w14:solidFill>
                </w14:textFill>
              </w:rPr>
              <w:t>。</w:t>
            </w:r>
          </w:p>
        </w:tc>
      </w:tr>
      <w:tr w14:paraId="25C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9A6A66E">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74BAA7DC">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（5）分公司</w:t>
            </w:r>
          </w:p>
        </w:tc>
        <w:tc>
          <w:tcPr>
            <w:tcW w:w="6242" w:type="dxa"/>
            <w:noWrap w:val="0"/>
            <w:vAlign w:val="center"/>
          </w:tcPr>
          <w:p w14:paraId="0DCE9C83">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如允许分公司参与响应的，供应商须提供总公司出具的授权其参与本项目的授权文件。</w:t>
            </w:r>
          </w:p>
        </w:tc>
      </w:tr>
      <w:tr w14:paraId="5920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5E2A5080">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39152810">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）分包</w:t>
            </w:r>
          </w:p>
        </w:tc>
        <w:tc>
          <w:tcPr>
            <w:tcW w:w="6242" w:type="dxa"/>
            <w:noWrap w:val="0"/>
            <w:vAlign w:val="center"/>
          </w:tcPr>
          <w:p w14:paraId="4A0B25C6">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“谈判公告”</w:t>
            </w:r>
            <w:r>
              <w:rPr>
                <w:color w:val="000000" w:themeColor="text1"/>
                <w:szCs w:val="21"/>
                <w:highlight w:val="none"/>
                <w14:textFill>
                  <w14:solidFill>
                    <w14:schemeClr w14:val="tx1"/>
                  </w14:solidFill>
                </w14:textFill>
              </w:rPr>
              <w:t>的要求</w:t>
            </w:r>
          </w:p>
        </w:tc>
      </w:tr>
      <w:tr w14:paraId="6F20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58F1BD38">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19FDD04D">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）联合体</w:t>
            </w:r>
          </w:p>
        </w:tc>
        <w:tc>
          <w:tcPr>
            <w:tcW w:w="6242" w:type="dxa"/>
            <w:noWrap w:val="0"/>
            <w:vAlign w:val="center"/>
          </w:tcPr>
          <w:p w14:paraId="2EB62BF0">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须符合“谈判公告”的要求</w:t>
            </w:r>
          </w:p>
        </w:tc>
      </w:tr>
      <w:tr w14:paraId="3EEA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7D39BEA3">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5EAB6E79">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）其他要求</w:t>
            </w:r>
          </w:p>
        </w:tc>
        <w:tc>
          <w:tcPr>
            <w:tcW w:w="6242" w:type="dxa"/>
            <w:noWrap w:val="0"/>
            <w:vAlign w:val="top"/>
          </w:tcPr>
          <w:p w14:paraId="0421A6DB">
            <w:pPr>
              <w:spacing w:line="312" w:lineRule="auto"/>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按</w:t>
            </w:r>
            <w:r>
              <w:rPr>
                <w:color w:val="000000" w:themeColor="text1"/>
                <w:kern w:val="0"/>
                <w:szCs w:val="21"/>
                <w:highlight w:val="none"/>
                <w14:textFill>
                  <w14:solidFill>
                    <w14:schemeClr w14:val="tx1"/>
                  </w14:solidFill>
                </w14:textFill>
              </w:rPr>
              <w:t>照</w:t>
            </w:r>
            <w:r>
              <w:rPr>
                <w:rFonts w:hint="eastAsia"/>
                <w:color w:val="000000" w:themeColor="text1"/>
                <w:kern w:val="0"/>
                <w:szCs w:val="21"/>
                <w:highlight w:val="none"/>
                <w14:textFill>
                  <w14:solidFill>
                    <w14:schemeClr w14:val="tx1"/>
                  </w14:solidFill>
                </w14:textFill>
              </w:rPr>
              <w:t>谈判</w:t>
            </w:r>
            <w:r>
              <w:rPr>
                <w:color w:val="000000" w:themeColor="text1"/>
                <w:kern w:val="0"/>
                <w:szCs w:val="21"/>
                <w:highlight w:val="none"/>
                <w14:textFill>
                  <w14:solidFill>
                    <w14:schemeClr w14:val="tx1"/>
                  </w14:solidFill>
                </w14:textFill>
              </w:rPr>
              <w:t>公告规定获得</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文件。</w:t>
            </w:r>
            <w:r>
              <w:rPr>
                <w:rFonts w:hint="eastAsia"/>
                <w:color w:val="000000" w:themeColor="text1"/>
                <w:kern w:val="0"/>
                <w:szCs w:val="21"/>
                <w:highlight w:val="none"/>
                <w14:textFill>
                  <w14:solidFill>
                    <w14:schemeClr w14:val="tx1"/>
                  </w14:solidFill>
                </w14:textFill>
              </w:rPr>
              <w:t>足额、及时缴纳谈判保证金。</w:t>
            </w:r>
          </w:p>
        </w:tc>
      </w:tr>
      <w:bookmarkEnd w:id="87"/>
    </w:tbl>
    <w:p w14:paraId="100E7A91">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w:t>
      </w:r>
      <w:r>
        <w:rPr>
          <w:b/>
          <w:bCs/>
          <w:color w:val="000000" w:themeColor="text1"/>
          <w:kern w:val="0"/>
          <w:szCs w:val="21"/>
          <w:highlight w:val="none"/>
          <w14:textFill>
            <w14:solidFill>
              <w14:schemeClr w14:val="tx1"/>
            </w14:solidFill>
          </w14:textFill>
        </w:rPr>
        <w:t>符合性审查</w:t>
      </w:r>
      <w:r>
        <w:rPr>
          <w:rFonts w:hint="eastAsia"/>
          <w:b/>
          <w:bCs/>
          <w:color w:val="000000" w:themeColor="text1"/>
          <w:kern w:val="0"/>
          <w:szCs w:val="21"/>
          <w:highlight w:val="none"/>
          <w14:textFill>
            <w14:solidFill>
              <w14:schemeClr w14:val="tx1"/>
            </w14:solidFill>
          </w14:textFill>
        </w:rPr>
        <w:t>标准（不满足任何一项审查内容要求，符合性审查即为不合格）</w:t>
      </w:r>
    </w:p>
    <w:tbl>
      <w:tblPr>
        <w:tblStyle w:val="52"/>
        <w:tblpPr w:leftFromText="180" w:rightFromText="180" w:vertAnchor="text" w:horzAnchor="margin" w:tblpX="108" w:tblpY="20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364"/>
        <w:gridCol w:w="5153"/>
      </w:tblGrid>
      <w:tr w14:paraId="3FF4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4" w:type="dxa"/>
            <w:noWrap w:val="0"/>
            <w:vAlign w:val="center"/>
          </w:tcPr>
          <w:p w14:paraId="5D5D08EE">
            <w:pPr>
              <w:spacing w:line="240" w:lineRule="exact"/>
              <w:jc w:val="center"/>
              <w:rPr>
                <w:b/>
                <w:color w:val="000000" w:themeColor="text1"/>
                <w:kern w:val="0"/>
                <w:szCs w:val="21"/>
                <w:highlight w:val="none"/>
                <w14:textFill>
                  <w14:solidFill>
                    <w14:schemeClr w14:val="tx1"/>
                  </w14:solidFill>
                </w14:textFill>
              </w:rPr>
            </w:pPr>
            <w:bookmarkStart w:id="88" w:name="_Hlk48146640"/>
            <w:bookmarkStart w:id="89" w:name="_Hlk20388968"/>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2364" w:type="dxa"/>
            <w:noWrap w:val="0"/>
            <w:vAlign w:val="center"/>
          </w:tcPr>
          <w:p w14:paraId="7CA8273F">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审查内容</w:t>
            </w:r>
          </w:p>
        </w:tc>
        <w:tc>
          <w:tcPr>
            <w:tcW w:w="5153" w:type="dxa"/>
            <w:noWrap w:val="0"/>
            <w:vAlign w:val="top"/>
          </w:tcPr>
          <w:p w14:paraId="59A0163E">
            <w:pPr>
              <w:spacing w:line="240" w:lineRule="exact"/>
              <w:jc w:val="center"/>
              <w:rPr>
                <w:b/>
                <w:color w:val="000000" w:themeColor="text1"/>
                <w:kern w:val="0"/>
                <w:szCs w:val="21"/>
                <w:highlight w:val="none"/>
                <w14:textFill>
                  <w14:solidFill>
                    <w14:schemeClr w14:val="tx1"/>
                  </w14:solidFill>
                </w14:textFill>
              </w:rPr>
            </w:pPr>
          </w:p>
          <w:p w14:paraId="4BAE5EE0">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2FB9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424" w:type="dxa"/>
            <w:vMerge w:val="restart"/>
            <w:noWrap w:val="0"/>
            <w:vAlign w:val="center"/>
          </w:tcPr>
          <w:p w14:paraId="226FF417">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商务资信</w:t>
            </w:r>
          </w:p>
        </w:tc>
        <w:tc>
          <w:tcPr>
            <w:tcW w:w="2364" w:type="dxa"/>
            <w:noWrap w:val="0"/>
            <w:vAlign w:val="center"/>
          </w:tcPr>
          <w:p w14:paraId="785EBC04">
            <w:pPr>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法定代表人身份证明及授权委托书</w:t>
            </w:r>
          </w:p>
        </w:tc>
        <w:tc>
          <w:tcPr>
            <w:tcW w:w="5153" w:type="dxa"/>
            <w:noWrap w:val="0"/>
            <w:vAlign w:val="center"/>
          </w:tcPr>
          <w:p w14:paraId="69772F8E">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w:t>
            </w:r>
            <w:r>
              <w:rPr>
                <w:color w:val="000000" w:themeColor="text1"/>
                <w:szCs w:val="21"/>
                <w:highlight w:val="none"/>
                <w14:textFill>
                  <w14:solidFill>
                    <w14:schemeClr w14:val="tx1"/>
                  </w14:solidFill>
                </w14:textFill>
              </w:rPr>
              <w:t>代表</w:t>
            </w:r>
            <w:r>
              <w:rPr>
                <w:rFonts w:hint="eastAsia"/>
                <w:color w:val="000000" w:themeColor="text1"/>
                <w:szCs w:val="21"/>
                <w:highlight w:val="none"/>
                <w14:textFill>
                  <w14:solidFill>
                    <w14:schemeClr w14:val="tx1"/>
                  </w14:solidFill>
                </w14:textFill>
              </w:rPr>
              <w:t>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法定代表人授权委托书及附件</w:t>
            </w:r>
            <w:r>
              <w:rPr>
                <w:color w:val="000000" w:themeColor="text1"/>
                <w:szCs w:val="21"/>
                <w:highlight w:val="none"/>
                <w14:textFill>
                  <w14:solidFill>
                    <w14:schemeClr w14:val="tx1"/>
                  </w14:solidFill>
                </w14:textFill>
              </w:rPr>
              <w:t xml:space="preserve"> </w:t>
            </w:r>
          </w:p>
          <w:p w14:paraId="78339735">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法定代表人直接参加响应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法定代表人身份证明</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附件</w:t>
            </w:r>
          </w:p>
          <w:p w14:paraId="4C929CAE">
            <w:pPr>
              <w:spacing w:line="240" w:lineRule="exac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格式及附件见第六章响应文件格式要求</w:t>
            </w:r>
          </w:p>
        </w:tc>
      </w:tr>
      <w:tr w14:paraId="7654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4" w:type="dxa"/>
            <w:vMerge w:val="continue"/>
            <w:noWrap w:val="0"/>
            <w:vAlign w:val="center"/>
          </w:tcPr>
          <w:p w14:paraId="586DDB5D">
            <w:pPr>
              <w:spacing w:line="240" w:lineRule="exact"/>
              <w:jc w:val="center"/>
              <w:rPr>
                <w:color w:val="000000" w:themeColor="text1"/>
                <w:kern w:val="0"/>
                <w:szCs w:val="21"/>
                <w:highlight w:val="none"/>
                <w14:textFill>
                  <w14:solidFill>
                    <w14:schemeClr w14:val="tx1"/>
                  </w14:solidFill>
                </w14:textFill>
              </w:rPr>
            </w:pPr>
          </w:p>
        </w:tc>
        <w:tc>
          <w:tcPr>
            <w:tcW w:w="2364" w:type="dxa"/>
            <w:noWrap w:val="0"/>
            <w:vAlign w:val="center"/>
          </w:tcPr>
          <w:p w14:paraId="648BA481">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实质性条款响应</w:t>
            </w:r>
          </w:p>
        </w:tc>
        <w:tc>
          <w:tcPr>
            <w:tcW w:w="5153" w:type="dxa"/>
            <w:noWrap w:val="0"/>
            <w:vAlign w:val="center"/>
          </w:tcPr>
          <w:p w14:paraId="3CC1C0A6">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采购文件实质性要求响应均无负偏离</w:t>
            </w:r>
          </w:p>
        </w:tc>
      </w:tr>
      <w:tr w14:paraId="7382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24" w:type="dxa"/>
            <w:vMerge w:val="continue"/>
            <w:noWrap w:val="0"/>
            <w:vAlign w:val="center"/>
          </w:tcPr>
          <w:p w14:paraId="0964127B">
            <w:pPr>
              <w:spacing w:line="240" w:lineRule="exact"/>
              <w:jc w:val="center"/>
              <w:rPr>
                <w:color w:val="000000" w:themeColor="text1"/>
                <w:kern w:val="0"/>
                <w:szCs w:val="21"/>
                <w:highlight w:val="none"/>
                <w14:textFill>
                  <w14:solidFill>
                    <w14:schemeClr w14:val="tx1"/>
                  </w14:solidFill>
                </w14:textFill>
              </w:rPr>
            </w:pPr>
          </w:p>
        </w:tc>
        <w:tc>
          <w:tcPr>
            <w:tcW w:w="2364" w:type="dxa"/>
            <w:noWrap w:val="0"/>
            <w:vAlign w:val="center"/>
          </w:tcPr>
          <w:p w14:paraId="71339751">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串通投标</w:t>
            </w:r>
          </w:p>
        </w:tc>
        <w:tc>
          <w:tcPr>
            <w:tcW w:w="5153" w:type="dxa"/>
            <w:noWrap w:val="0"/>
            <w:vAlign w:val="center"/>
          </w:tcPr>
          <w:p w14:paraId="5FA6412B">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不属于供应商须知正文第</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规定的串通投标情形，见</w:t>
            </w:r>
            <w:r>
              <w:rPr>
                <w:rFonts w:ascii="宋体" w:hAnsi="宋体"/>
                <w:color w:val="000000" w:themeColor="text1"/>
                <w:szCs w:val="21"/>
                <w:highlight w:val="none"/>
                <w14:textFill>
                  <w14:solidFill>
                    <w14:schemeClr w14:val="tx1"/>
                  </w14:solidFill>
                </w14:textFill>
              </w:rPr>
              <w:t>第六章响应文件格式要求</w:t>
            </w:r>
          </w:p>
        </w:tc>
      </w:tr>
      <w:tr w14:paraId="7C14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4" w:type="dxa"/>
            <w:vMerge w:val="restart"/>
            <w:noWrap w:val="0"/>
            <w:vAlign w:val="center"/>
          </w:tcPr>
          <w:p w14:paraId="43159B34">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报价</w:t>
            </w:r>
          </w:p>
        </w:tc>
        <w:tc>
          <w:tcPr>
            <w:tcW w:w="2364" w:type="dxa"/>
            <w:noWrap w:val="0"/>
            <w:vAlign w:val="center"/>
          </w:tcPr>
          <w:p w14:paraId="21F833DA">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有效报价</w:t>
            </w:r>
          </w:p>
        </w:tc>
        <w:tc>
          <w:tcPr>
            <w:tcW w:w="5153" w:type="dxa"/>
            <w:noWrap w:val="0"/>
            <w:vAlign w:val="center"/>
          </w:tcPr>
          <w:p w14:paraId="03A64452">
            <w:pPr>
              <w:spacing w:line="240" w:lineRule="exact"/>
              <w:rPr>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报价未超出采购预算金额，也未超出最高限价（如有）</w:t>
            </w:r>
          </w:p>
        </w:tc>
      </w:tr>
      <w:tr w14:paraId="00E7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4" w:type="dxa"/>
            <w:vMerge w:val="continue"/>
            <w:noWrap w:val="0"/>
            <w:vAlign w:val="center"/>
          </w:tcPr>
          <w:p w14:paraId="4B449801">
            <w:pPr>
              <w:spacing w:line="240" w:lineRule="exact"/>
              <w:jc w:val="center"/>
              <w:rPr>
                <w:color w:val="000000" w:themeColor="text1"/>
                <w:kern w:val="0"/>
                <w:szCs w:val="21"/>
                <w:highlight w:val="none"/>
                <w14:textFill>
                  <w14:solidFill>
                    <w14:schemeClr w14:val="tx1"/>
                  </w14:solidFill>
                </w14:textFill>
              </w:rPr>
            </w:pPr>
          </w:p>
        </w:tc>
        <w:tc>
          <w:tcPr>
            <w:tcW w:w="2364" w:type="dxa"/>
            <w:noWrap w:val="0"/>
            <w:vAlign w:val="center"/>
          </w:tcPr>
          <w:p w14:paraId="4E58233B">
            <w:pPr>
              <w:spacing w:line="240" w:lineRule="exact"/>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漏项报价</w:t>
            </w:r>
          </w:p>
        </w:tc>
        <w:tc>
          <w:tcPr>
            <w:tcW w:w="5153" w:type="dxa"/>
            <w:noWrap w:val="0"/>
            <w:vAlign w:val="center"/>
          </w:tcPr>
          <w:p w14:paraId="78B1DD34">
            <w:pPr>
              <w:spacing w:line="240" w:lineRule="exac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未就所投分标进行报价或者存在漏项报价；</w:t>
            </w:r>
          </w:p>
        </w:tc>
      </w:tr>
      <w:tr w14:paraId="6CC6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4" w:type="dxa"/>
            <w:vMerge w:val="continue"/>
            <w:noWrap w:val="0"/>
            <w:vAlign w:val="center"/>
          </w:tcPr>
          <w:p w14:paraId="2B41DD20">
            <w:pPr>
              <w:spacing w:line="240" w:lineRule="exact"/>
              <w:jc w:val="center"/>
              <w:rPr>
                <w:color w:val="000000" w:themeColor="text1"/>
                <w:kern w:val="0"/>
                <w:szCs w:val="21"/>
                <w:highlight w:val="none"/>
                <w14:textFill>
                  <w14:solidFill>
                    <w14:schemeClr w14:val="tx1"/>
                  </w14:solidFill>
                </w14:textFill>
              </w:rPr>
            </w:pPr>
          </w:p>
        </w:tc>
        <w:tc>
          <w:tcPr>
            <w:tcW w:w="2364" w:type="dxa"/>
            <w:noWrap w:val="0"/>
            <w:vAlign w:val="center"/>
          </w:tcPr>
          <w:p w14:paraId="71AFD276">
            <w:pPr>
              <w:spacing w:line="2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响应报价唯一性</w:t>
            </w:r>
          </w:p>
        </w:tc>
        <w:tc>
          <w:tcPr>
            <w:tcW w:w="5153" w:type="dxa"/>
            <w:noWrap w:val="0"/>
            <w:vAlign w:val="center"/>
          </w:tcPr>
          <w:p w14:paraId="33DB4293">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不存在有选择、有条件的最后报价（采购文件允许有备选方案或者其他约定的除外）</w:t>
            </w:r>
          </w:p>
        </w:tc>
      </w:tr>
      <w:tr w14:paraId="13FE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4" w:type="dxa"/>
            <w:vMerge w:val="continue"/>
            <w:noWrap w:val="0"/>
            <w:vAlign w:val="center"/>
          </w:tcPr>
          <w:p w14:paraId="6D77AD41">
            <w:pPr>
              <w:spacing w:line="240" w:lineRule="exact"/>
              <w:jc w:val="center"/>
              <w:rPr>
                <w:color w:val="000000" w:themeColor="text1"/>
                <w:kern w:val="0"/>
                <w:szCs w:val="21"/>
                <w:highlight w:val="none"/>
                <w14:textFill>
                  <w14:solidFill>
                    <w14:schemeClr w14:val="tx1"/>
                  </w14:solidFill>
                </w14:textFill>
              </w:rPr>
            </w:pPr>
          </w:p>
        </w:tc>
        <w:tc>
          <w:tcPr>
            <w:tcW w:w="2364" w:type="dxa"/>
            <w:noWrap w:val="0"/>
            <w:vAlign w:val="center"/>
          </w:tcPr>
          <w:p w14:paraId="0AA87832">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响应有效期</w:t>
            </w:r>
          </w:p>
        </w:tc>
        <w:tc>
          <w:tcPr>
            <w:tcW w:w="5153" w:type="dxa"/>
            <w:noWrap w:val="0"/>
            <w:vAlign w:val="center"/>
          </w:tcPr>
          <w:p w14:paraId="54909D8B">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满足采购文件规定</w:t>
            </w:r>
          </w:p>
        </w:tc>
      </w:tr>
      <w:bookmarkEnd w:id="88"/>
      <w:bookmarkEnd w:id="89"/>
    </w:tbl>
    <w:p w14:paraId="5B1706B9">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偏离认定说明</w:t>
      </w:r>
    </w:p>
    <w:p w14:paraId="5B10210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供应商根据采购需求中技术参数为基准，填写响应表，对于响应表或证明材料与技术参数不符的，按如下规定：</w:t>
      </w:r>
    </w:p>
    <w:p w14:paraId="0D434FE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06E128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（2）响应表中响应的内容与证明材料不一致的，以证明材料为准作为评审依据。</w:t>
      </w:r>
    </w:p>
    <w:p w14:paraId="7765C99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（3）同时出现以上两种情况的，按照（1）-（2）顺序认定。</w:t>
      </w:r>
    </w:p>
    <w:p w14:paraId="691F428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）响应表与采购需求中技术参数比较有漏项的，如为实质性参数漏项，视为未响应；如为非实质性参数漏项，视为负偏离。</w:t>
      </w:r>
    </w:p>
    <w:p w14:paraId="7C73B34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）一项技术参数有多条小项要求的，必须全部响应。如只响应部分参数，视为漏项，按照（4）判定。评审时以每一条技术参数为评审依据。</w:t>
      </w:r>
    </w:p>
    <w:p w14:paraId="1C032E5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）对于区间涵盖值参数，例：电压“测量范围</w:t>
      </w:r>
      <w:r>
        <w:rPr>
          <w:color w:val="000000" w:themeColor="text1"/>
          <w:szCs w:val="21"/>
          <w:highlight w:val="none"/>
          <w14:textFill>
            <w14:solidFill>
              <w14:schemeClr w14:val="tx1"/>
            </w14:solidFill>
          </w14:textFill>
        </w:rPr>
        <w:t>3V-5V</w:t>
      </w:r>
      <w:r>
        <w:rPr>
          <w:rFonts w:hint="eastAsia"/>
          <w:color w:val="000000" w:themeColor="text1"/>
          <w:szCs w:val="21"/>
          <w:highlight w:val="none"/>
          <w14:textFill>
            <w14:solidFill>
              <w14:schemeClr w14:val="tx1"/>
            </w14:solidFill>
          </w14:textFill>
        </w:rPr>
        <w:t>”，同时满足下限值更低及上限值更高才视为正偏离，例：响应为“测量范围</w:t>
      </w:r>
      <w:r>
        <w:rPr>
          <w:color w:val="000000" w:themeColor="text1"/>
          <w:szCs w:val="21"/>
          <w:highlight w:val="none"/>
          <w14:textFill>
            <w14:solidFill>
              <w14:schemeClr w14:val="tx1"/>
            </w14:solidFill>
          </w14:textFill>
        </w:rPr>
        <w:t>2V-6V”</w:t>
      </w:r>
      <w:r>
        <w:rPr>
          <w:rFonts w:hint="eastAsia"/>
          <w:color w:val="000000" w:themeColor="text1"/>
          <w:szCs w:val="21"/>
          <w:highlight w:val="none"/>
          <w14:textFill>
            <w14:solidFill>
              <w14:schemeClr w14:val="tx1"/>
            </w14:solidFill>
          </w14:textFill>
        </w:rPr>
        <w:t>。如有一端负偏离，不管另一端如何，均视为负偏离，例：响应为“测量范围4</w:t>
      </w:r>
      <w:r>
        <w:rPr>
          <w:color w:val="000000" w:themeColor="text1"/>
          <w:szCs w:val="21"/>
          <w:highlight w:val="none"/>
          <w14:textFill>
            <w14:solidFill>
              <w14:schemeClr w14:val="tx1"/>
            </w14:solidFill>
          </w14:textFill>
        </w:rPr>
        <w:t>V-6V</w:t>
      </w:r>
      <w:r>
        <w:rPr>
          <w:rFonts w:hint="eastAsia"/>
          <w:color w:val="000000" w:themeColor="text1"/>
          <w:szCs w:val="21"/>
          <w:highlight w:val="none"/>
          <w14:textFill>
            <w14:solidFill>
              <w14:schemeClr w14:val="tx1"/>
            </w14:solidFill>
          </w14:textFill>
        </w:rPr>
        <w:t>”。</w:t>
      </w:r>
    </w:p>
    <w:p w14:paraId="511EBF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）对于区间任意值参数，例“</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≤间距≤1</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”或“间距7.5±2.5mm”，若间距响应值为</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m</w:t>
      </w:r>
      <w:r>
        <w:rPr>
          <w:color w:val="000000" w:themeColor="text1"/>
          <w:szCs w:val="21"/>
          <w:highlight w:val="none"/>
          <w14:textFill>
            <w14:solidFill>
              <w14:schemeClr w14:val="tx1"/>
            </w14:solidFill>
          </w14:textFill>
        </w:rPr>
        <w:t>m-10mm</w:t>
      </w:r>
      <w:r>
        <w:rPr>
          <w:rFonts w:hint="eastAsia"/>
          <w:color w:val="000000" w:themeColor="text1"/>
          <w:szCs w:val="21"/>
          <w:highlight w:val="none"/>
          <w14:textFill>
            <w14:solidFill>
              <w14:schemeClr w14:val="tx1"/>
            </w14:solidFill>
          </w14:textFill>
        </w:rPr>
        <w:t>中任意区间值或任意一个数值（含本数）时为无偏离，例：“6m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≤间距≤8m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”、“8±2mm”、“8mm”。超过区间范围视为负偏离，例：“3m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≤间距≤12m</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”、“8±4mm”、“3-12mm”、“3mm”。此类参数不存在正偏离。</w:t>
      </w:r>
    </w:p>
    <w:p w14:paraId="771F023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）对于单边任意参数的要求，例“长度≥5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，若响应为5</w:t>
      </w:r>
      <w:r>
        <w:rPr>
          <w:color w:val="000000" w:themeColor="text1"/>
          <w:szCs w:val="21"/>
          <w:highlight w:val="none"/>
          <w14:textFill>
            <w14:solidFill>
              <w14:schemeClr w14:val="tx1"/>
            </w14:solidFill>
          </w14:textFill>
        </w:rPr>
        <w:t>0 cm</w:t>
      </w:r>
      <w:r>
        <w:rPr>
          <w:rFonts w:hint="eastAsia"/>
          <w:color w:val="000000" w:themeColor="text1"/>
          <w:szCs w:val="21"/>
          <w:highlight w:val="none"/>
          <w14:textFill>
            <w14:solidFill>
              <w14:schemeClr w14:val="tx1"/>
            </w14:solidFill>
          </w14:textFill>
        </w:rPr>
        <w:t>及5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以上任意一个数值，均视为无偏离；若响应小于5</w:t>
      </w:r>
      <w:r>
        <w:rPr>
          <w:color w:val="000000" w:themeColor="text1"/>
          <w:szCs w:val="21"/>
          <w:highlight w:val="none"/>
          <w14:textFill>
            <w14:solidFill>
              <w14:schemeClr w14:val="tx1"/>
            </w14:solidFill>
          </w14:textFill>
        </w:rPr>
        <w:t>0cm</w:t>
      </w:r>
      <w:r>
        <w:rPr>
          <w:rFonts w:hint="eastAsia"/>
          <w:color w:val="000000" w:themeColor="text1"/>
          <w:szCs w:val="21"/>
          <w:highlight w:val="none"/>
          <w14:textFill>
            <w14:solidFill>
              <w14:schemeClr w14:val="tx1"/>
            </w14:solidFill>
          </w14:textFill>
        </w:rPr>
        <w:t>，视为负偏离。此类参数无正偏离。</w:t>
      </w:r>
    </w:p>
    <w:p w14:paraId="0A30345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9</w:t>
      </w:r>
      <w:r>
        <w:rPr>
          <w:rFonts w:hint="eastAsia"/>
          <w:color w:val="000000" w:themeColor="text1"/>
          <w:szCs w:val="21"/>
          <w:highlight w:val="none"/>
          <w14:textFill>
            <w14:solidFill>
              <w14:schemeClr w14:val="tx1"/>
            </w14:solidFill>
          </w14:textFill>
        </w:rPr>
        <w:t>）对于固定参数，响应与采购需求中技术参数一致，视为无偏离，其他均视为负偏离，此类参数无正偏离。</w:t>
      </w:r>
    </w:p>
    <w:p w14:paraId="0B61589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）如采购需求中技术参数有特殊要求与上述说明不一致的，以特殊要求为准。</w:t>
      </w:r>
    </w:p>
    <w:p w14:paraId="4C097146">
      <w:pPr>
        <w:spacing w:before="120" w:line="320" w:lineRule="atLeast"/>
        <w:ind w:firstLine="420" w:firstLineChars="200"/>
        <w:rPr>
          <w:color w:val="000000" w:themeColor="text1"/>
          <w:szCs w:val="21"/>
          <w:highlight w:val="none"/>
          <w14:textFill>
            <w14:solidFill>
              <w14:schemeClr w14:val="tx1"/>
            </w14:solidFill>
          </w14:textFill>
        </w:rPr>
      </w:pPr>
    </w:p>
    <w:p w14:paraId="41789174">
      <w:pPr>
        <w:spacing w:before="120" w:line="320" w:lineRule="atLeast"/>
        <w:ind w:firstLine="420" w:firstLineChars="200"/>
        <w:rPr>
          <w:rFonts w:hint="eastAsia"/>
          <w:color w:val="000000" w:themeColor="text1"/>
          <w:szCs w:val="21"/>
          <w:highlight w:val="none"/>
          <w14:textFill>
            <w14:solidFill>
              <w14:schemeClr w14:val="tx1"/>
            </w14:solidFill>
          </w14:textFill>
        </w:rPr>
        <w:sectPr>
          <w:headerReference r:id="rId14" w:type="default"/>
          <w:pgSz w:w="11906" w:h="16838"/>
          <w:pgMar w:top="1418" w:right="1418" w:bottom="1246" w:left="1418" w:header="851" w:footer="992" w:gutter="0"/>
          <w:cols w:space="720" w:num="1"/>
          <w:docGrid w:linePitch="312" w:charSpace="0"/>
        </w:sectPr>
      </w:pPr>
    </w:p>
    <w:bookmarkEnd w:id="84"/>
    <w:bookmarkEnd w:id="85"/>
    <w:p w14:paraId="359ED632">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90" w:name="_Toc32593"/>
      <w:bookmarkStart w:id="91" w:name="_Hlk132879714"/>
      <w:r>
        <w:rPr>
          <w:rFonts w:ascii="Times New Roman" w:hAnsi="Times New Roman" w:cs="Times New Roman"/>
          <w:color w:val="000000" w:themeColor="text1"/>
          <w:sz w:val="32"/>
          <w:szCs w:val="32"/>
          <w:highlight w:val="none"/>
          <w14:textFill>
            <w14:solidFill>
              <w14:schemeClr w14:val="tx1"/>
            </w14:solidFill>
          </w14:textFill>
        </w:rPr>
        <w:t>第五章  合同主要条款格式</w:t>
      </w:r>
      <w:bookmarkEnd w:id="90"/>
    </w:p>
    <w:p w14:paraId="630FBEBF">
      <w:pPr>
        <w:pStyle w:val="26"/>
        <w:snapToGrid w:val="0"/>
        <w:jc w:val="center"/>
        <w:rPr>
          <w:rFonts w:ascii="Times New Roman" w:hAnsi="Times New Roman" w:cs="Times New Roman"/>
          <w:b/>
          <w:color w:val="000000" w:themeColor="text1"/>
          <w:sz w:val="24"/>
          <w:szCs w:val="24"/>
          <w:highlight w:val="none"/>
          <w14:textFill>
            <w14:solidFill>
              <w14:schemeClr w14:val="tx1"/>
            </w14:solidFill>
          </w14:textFill>
        </w:rPr>
      </w:pPr>
      <w:bookmarkStart w:id="92" w:name="_Hlk77611300"/>
    </w:p>
    <w:p w14:paraId="2D0D20EA">
      <w:pPr>
        <w:spacing w:before="120" w:line="320" w:lineRule="atLeast"/>
        <w:ind w:firstLine="422" w:firstLineChars="200"/>
        <w:jc w:val="center"/>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广西壮族自治区政府采购合同</w:t>
      </w:r>
    </w:p>
    <w:bookmarkEnd w:id="92"/>
    <w:p w14:paraId="2A7697ED">
      <w:pPr>
        <w:pStyle w:val="26"/>
        <w:keepNext w:val="0"/>
        <w:keepLines w:val="0"/>
        <w:pageBreakBefore w:val="0"/>
        <w:widowControl w:val="0"/>
        <w:kinsoku/>
        <w:wordWrap/>
        <w:overflowPunct/>
        <w:topLinePunct w:val="0"/>
        <w:autoSpaceDE/>
        <w:autoSpaceDN/>
        <w:bidi w:val="0"/>
        <w:adjustRightInd/>
        <w:spacing w:line="440" w:lineRule="exact"/>
        <w:ind w:firstLine="42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崇左市机关食堂厨房包厨服务</w:t>
      </w:r>
      <w:r>
        <w:rPr>
          <w:rFonts w:hint="eastAsia" w:ascii="宋体" w:hAnsi="宋体" w:eastAsia="宋体" w:cs="宋体"/>
          <w:color w:val="000000" w:themeColor="text1"/>
          <w:sz w:val="21"/>
          <w:szCs w:val="21"/>
          <w:lang w:eastAsia="zh-CN"/>
          <w14:textFill>
            <w14:solidFill>
              <w14:schemeClr w14:val="tx1"/>
            </w14:solidFill>
          </w14:textFill>
        </w:rPr>
        <w:t>合同</w:t>
      </w:r>
    </w:p>
    <w:tbl>
      <w:tblPr>
        <w:tblStyle w:val="52"/>
        <w:tblW w:w="8778" w:type="dxa"/>
        <w:tblInd w:w="0" w:type="dxa"/>
        <w:tblLayout w:type="autofit"/>
        <w:tblCellMar>
          <w:top w:w="0" w:type="dxa"/>
          <w:left w:w="108" w:type="dxa"/>
          <w:bottom w:w="0" w:type="dxa"/>
          <w:right w:w="108" w:type="dxa"/>
        </w:tblCellMar>
      </w:tblPr>
      <w:tblGrid>
        <w:gridCol w:w="2926"/>
        <w:gridCol w:w="2926"/>
        <w:gridCol w:w="2926"/>
      </w:tblGrid>
      <w:tr w14:paraId="0199ACCC">
        <w:tblPrEx>
          <w:tblCellMar>
            <w:top w:w="0" w:type="dxa"/>
            <w:left w:w="108" w:type="dxa"/>
            <w:bottom w:w="0" w:type="dxa"/>
            <w:right w:w="108" w:type="dxa"/>
          </w:tblCellMar>
        </w:tblPrEx>
        <w:trPr>
          <w:trHeight w:val="363" w:hRule="atLeast"/>
        </w:trPr>
        <w:tc>
          <w:tcPr>
            <w:tcW w:w="2926" w:type="dxa"/>
            <w:noWrap w:val="0"/>
            <w:vAlign w:val="top"/>
          </w:tcPr>
          <w:p w14:paraId="062F9511">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合同编号：</w:t>
            </w:r>
          </w:p>
        </w:tc>
        <w:tc>
          <w:tcPr>
            <w:tcW w:w="2926" w:type="dxa"/>
            <w:noWrap w:val="0"/>
            <w:vAlign w:val="top"/>
          </w:tcPr>
          <w:p w14:paraId="4F556093">
            <w:pPr>
              <w:snapToGrid w:val="0"/>
              <w:spacing w:line="360" w:lineRule="exact"/>
              <w:ind w:right="480"/>
              <w:jc w:val="left"/>
              <w:rPr>
                <w:bCs/>
                <w:color w:val="000000" w:themeColor="text1"/>
                <w:szCs w:val="21"/>
                <w14:textFill>
                  <w14:solidFill>
                    <w14:schemeClr w14:val="tx1"/>
                  </w14:solidFill>
                </w14:textFill>
              </w:rPr>
            </w:pPr>
          </w:p>
        </w:tc>
        <w:tc>
          <w:tcPr>
            <w:tcW w:w="2926" w:type="dxa"/>
            <w:noWrap w:val="0"/>
            <w:vAlign w:val="top"/>
          </w:tcPr>
          <w:p w14:paraId="3844E9C1">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采购计划号：</w:t>
            </w:r>
          </w:p>
        </w:tc>
      </w:tr>
      <w:tr w14:paraId="558DD134">
        <w:tblPrEx>
          <w:tblCellMar>
            <w:top w:w="0" w:type="dxa"/>
            <w:left w:w="108" w:type="dxa"/>
            <w:bottom w:w="0" w:type="dxa"/>
            <w:right w:w="108" w:type="dxa"/>
          </w:tblCellMar>
        </w:tblPrEx>
        <w:trPr>
          <w:trHeight w:val="363" w:hRule="atLeast"/>
        </w:trPr>
        <w:tc>
          <w:tcPr>
            <w:tcW w:w="2926" w:type="dxa"/>
            <w:noWrap w:val="0"/>
            <w:vAlign w:val="top"/>
          </w:tcPr>
          <w:p w14:paraId="202A21F3">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项目名称：</w:t>
            </w:r>
          </w:p>
        </w:tc>
        <w:tc>
          <w:tcPr>
            <w:tcW w:w="2926" w:type="dxa"/>
            <w:noWrap w:val="0"/>
            <w:vAlign w:val="top"/>
          </w:tcPr>
          <w:p w14:paraId="6065C73A">
            <w:pPr>
              <w:snapToGrid w:val="0"/>
              <w:spacing w:line="360" w:lineRule="exact"/>
              <w:ind w:right="480"/>
              <w:jc w:val="left"/>
              <w:rPr>
                <w:bCs/>
                <w:color w:val="000000" w:themeColor="text1"/>
                <w:szCs w:val="21"/>
                <w14:textFill>
                  <w14:solidFill>
                    <w14:schemeClr w14:val="tx1"/>
                  </w14:solidFill>
                </w14:textFill>
              </w:rPr>
            </w:pPr>
          </w:p>
        </w:tc>
        <w:tc>
          <w:tcPr>
            <w:tcW w:w="2926" w:type="dxa"/>
            <w:noWrap w:val="0"/>
            <w:vAlign w:val="top"/>
          </w:tcPr>
          <w:p w14:paraId="05DBC019">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项目编号：</w:t>
            </w:r>
          </w:p>
        </w:tc>
      </w:tr>
      <w:tr w14:paraId="2F34BF98">
        <w:tblPrEx>
          <w:tblCellMar>
            <w:top w:w="0" w:type="dxa"/>
            <w:left w:w="108" w:type="dxa"/>
            <w:bottom w:w="0" w:type="dxa"/>
            <w:right w:w="108" w:type="dxa"/>
          </w:tblCellMar>
        </w:tblPrEx>
        <w:trPr>
          <w:trHeight w:val="363" w:hRule="atLeast"/>
        </w:trPr>
        <w:tc>
          <w:tcPr>
            <w:tcW w:w="2926" w:type="dxa"/>
            <w:noWrap w:val="0"/>
            <w:vAlign w:val="top"/>
          </w:tcPr>
          <w:p w14:paraId="5295CA01">
            <w:pPr>
              <w:snapToGrid w:val="0"/>
              <w:spacing w:line="36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采购人（甲方）：</w:t>
            </w:r>
          </w:p>
        </w:tc>
        <w:tc>
          <w:tcPr>
            <w:tcW w:w="2926" w:type="dxa"/>
            <w:noWrap w:val="0"/>
            <w:vAlign w:val="top"/>
          </w:tcPr>
          <w:p w14:paraId="1992E024">
            <w:pPr>
              <w:snapToGrid w:val="0"/>
              <w:spacing w:line="360" w:lineRule="exact"/>
              <w:ind w:right="480"/>
              <w:jc w:val="left"/>
              <w:rPr>
                <w:bCs/>
                <w:color w:val="000000" w:themeColor="text1"/>
                <w:szCs w:val="21"/>
                <w14:textFill>
                  <w14:solidFill>
                    <w14:schemeClr w14:val="tx1"/>
                  </w14:solidFill>
                </w14:textFill>
              </w:rPr>
            </w:pPr>
          </w:p>
        </w:tc>
        <w:tc>
          <w:tcPr>
            <w:tcW w:w="2926" w:type="dxa"/>
            <w:noWrap w:val="0"/>
            <w:vAlign w:val="top"/>
          </w:tcPr>
          <w:p w14:paraId="6A4362A2">
            <w:pPr>
              <w:snapToGrid w:val="0"/>
              <w:spacing w:line="360" w:lineRule="exact"/>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供应商（乙方）：</w:t>
            </w:r>
          </w:p>
        </w:tc>
      </w:tr>
      <w:tr w14:paraId="16356C69">
        <w:tblPrEx>
          <w:tblCellMar>
            <w:top w:w="0" w:type="dxa"/>
            <w:left w:w="108" w:type="dxa"/>
            <w:bottom w:w="0" w:type="dxa"/>
            <w:right w:w="108" w:type="dxa"/>
          </w:tblCellMar>
        </w:tblPrEx>
        <w:trPr>
          <w:trHeight w:val="363" w:hRule="atLeast"/>
        </w:trPr>
        <w:tc>
          <w:tcPr>
            <w:tcW w:w="2926" w:type="dxa"/>
            <w:noWrap w:val="0"/>
            <w:vAlign w:val="top"/>
          </w:tcPr>
          <w:p w14:paraId="1857399B">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签订地点：</w:t>
            </w:r>
          </w:p>
        </w:tc>
        <w:tc>
          <w:tcPr>
            <w:tcW w:w="2926" w:type="dxa"/>
            <w:noWrap w:val="0"/>
            <w:vAlign w:val="top"/>
          </w:tcPr>
          <w:p w14:paraId="5CF5BB1A">
            <w:pPr>
              <w:snapToGrid w:val="0"/>
              <w:spacing w:line="360" w:lineRule="exact"/>
              <w:ind w:right="480"/>
              <w:jc w:val="left"/>
              <w:rPr>
                <w:bCs/>
                <w:color w:val="000000" w:themeColor="text1"/>
                <w:szCs w:val="21"/>
                <w14:textFill>
                  <w14:solidFill>
                    <w14:schemeClr w14:val="tx1"/>
                  </w14:solidFill>
                </w14:textFill>
              </w:rPr>
            </w:pPr>
          </w:p>
        </w:tc>
        <w:tc>
          <w:tcPr>
            <w:tcW w:w="2926" w:type="dxa"/>
            <w:noWrap w:val="0"/>
            <w:vAlign w:val="top"/>
          </w:tcPr>
          <w:p w14:paraId="3D73489F">
            <w:pPr>
              <w:snapToGrid w:val="0"/>
              <w:spacing w:line="360" w:lineRule="exact"/>
              <w:ind w:right="48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签订时间：</w:t>
            </w:r>
          </w:p>
        </w:tc>
      </w:tr>
    </w:tbl>
    <w:p w14:paraId="343D60A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根据《民法典》、《中华人民共和国食品安全法》及国家有关规定，甲乙双方本着平等、诚实守信、互惠互利的原则，经友好协商，就乙方向甲方供货事宜达成</w:t>
      </w:r>
      <w:r>
        <w:rPr>
          <w:rFonts w:hint="eastAsia" w:ascii="宋体" w:hAnsi="宋体" w:eastAsia="宋体" w:cs="宋体"/>
          <w:color w:val="000000" w:themeColor="text1"/>
          <w:kern w:val="2"/>
          <w:sz w:val="21"/>
          <w:szCs w:val="21"/>
          <w:lang w:eastAsia="zh-CN"/>
          <w14:textFill>
            <w14:solidFill>
              <w14:schemeClr w14:val="tx1"/>
            </w14:solidFill>
          </w14:textFill>
        </w:rPr>
        <w:t>合同</w:t>
      </w:r>
      <w:r>
        <w:rPr>
          <w:rFonts w:hint="eastAsia" w:ascii="宋体" w:hAnsi="宋体" w:eastAsia="宋体" w:cs="宋体"/>
          <w:color w:val="000000" w:themeColor="text1"/>
          <w:kern w:val="2"/>
          <w:sz w:val="21"/>
          <w:szCs w:val="21"/>
          <w14:textFill>
            <w14:solidFill>
              <w14:schemeClr w14:val="tx1"/>
            </w14:solidFill>
          </w14:textFill>
        </w:rPr>
        <w:t>如下，双方必须共同遵守。</w:t>
      </w:r>
    </w:p>
    <w:p w14:paraId="77431EF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一、厨房承包经营管理模式</w:t>
      </w:r>
    </w:p>
    <w:p w14:paraId="646A95D0">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项目概况及服务范围</w:t>
      </w:r>
    </w:p>
    <w:p w14:paraId="78D852A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1.项目名称：</w:t>
      </w:r>
      <w:r>
        <w:rPr>
          <w:rFonts w:hint="eastAsia" w:cs="宋体"/>
          <w:color w:val="000000" w:themeColor="text1"/>
          <w:kern w:val="2"/>
          <w:sz w:val="21"/>
          <w:szCs w:val="21"/>
          <w:lang w:eastAsia="zh-CN"/>
          <w14:textFill>
            <w14:solidFill>
              <w14:schemeClr w14:val="tx1"/>
            </w14:solidFill>
          </w14:textFill>
        </w:rPr>
        <w:t>崇左市机关食堂厨房包厨服务</w:t>
      </w:r>
    </w:p>
    <w:p w14:paraId="49C9C45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2.服务内容及范围：</w:t>
      </w:r>
      <w:r>
        <w:rPr>
          <w:rFonts w:hint="eastAsia" w:cs="宋体"/>
          <w:color w:val="000000" w:themeColor="text1"/>
          <w:kern w:val="2"/>
          <w:sz w:val="21"/>
          <w:szCs w:val="21"/>
          <w:lang w:eastAsia="zh-CN"/>
          <w14:textFill>
            <w14:solidFill>
              <w14:schemeClr w14:val="tx1"/>
            </w14:solidFill>
          </w14:textFill>
        </w:rPr>
        <w:t>崇左市机关食堂厨房包厨服务</w:t>
      </w:r>
      <w:r>
        <w:rPr>
          <w:rFonts w:hint="eastAsia" w:ascii="宋体" w:hAnsi="宋体" w:eastAsia="宋体" w:cs="宋体"/>
          <w:color w:val="000000" w:themeColor="text1"/>
          <w:kern w:val="2"/>
          <w:sz w:val="21"/>
          <w:szCs w:val="21"/>
          <w14:textFill>
            <w14:solidFill>
              <w14:schemeClr w14:val="tx1"/>
            </w14:solidFill>
          </w14:textFill>
        </w:rPr>
        <w:t xml:space="preserve">1项，具体内容详见项目采购文件内容 ；  </w:t>
      </w:r>
    </w:p>
    <w:p w14:paraId="0788B46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3.服务期：</w:t>
      </w:r>
      <w:r>
        <w:rPr>
          <w:rFonts w:hint="eastAsia" w:ascii="宋体" w:hAnsi="宋体" w:eastAsia="宋体" w:cs="宋体"/>
          <w:color w:val="000000" w:themeColor="text1"/>
          <w:kern w:val="2"/>
          <w:sz w:val="21"/>
          <w:szCs w:val="21"/>
          <w:u w:val="single"/>
          <w14:textFill>
            <w14:solidFill>
              <w14:schemeClr w14:val="tx1"/>
            </w14:solidFill>
          </w14:textFill>
        </w:rPr>
        <w:t xml:space="preserve">    自合同签订之日起1年。         </w:t>
      </w:r>
    </w:p>
    <w:p w14:paraId="31C0ABC0">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4.服务地点：</w:t>
      </w:r>
      <w:r>
        <w:rPr>
          <w:rFonts w:hint="eastAsia" w:ascii="宋体" w:hAnsi="宋体" w:eastAsia="宋体" w:cs="宋体"/>
          <w:color w:val="000000" w:themeColor="text1"/>
          <w:kern w:val="2"/>
          <w:sz w:val="21"/>
          <w:szCs w:val="21"/>
          <w:u w:val="single"/>
          <w14:textFill>
            <w14:solidFill>
              <w14:schemeClr w14:val="tx1"/>
            </w14:solidFill>
          </w14:textFill>
        </w:rPr>
        <w:t xml:space="preserve">   广西崇左市，采购人指定地点       </w:t>
      </w:r>
    </w:p>
    <w:p w14:paraId="223B7E4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甲方将崇左市机关食堂厨房承包给乙方，向干部职工提供膳食服务。</w:t>
      </w:r>
    </w:p>
    <w:p w14:paraId="647E787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甲方按合同规定和《崇左市机关食堂管理制度》，监督承包方依法依规经营，履行合同，遵守机关食堂各项规章制度，做好协调工作。在承包期内，乙方务必以自身的专业技能、经验和创新开拓精神，为食堂尽心尽责。</w:t>
      </w:r>
    </w:p>
    <w:p w14:paraId="2A919D9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（二）乙方负责对机关食堂厨房进行经营管理，乙方进场时，甲方要对厨房物资进行清点登记造册并移交给乙方。</w:t>
      </w:r>
    </w:p>
    <w:p w14:paraId="6F432CA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三）乙方按甲方要求包厨团队厨师人员不得少于13至16人。乙方因工作安排原因由乙方自行调整人员岗位，甲方总的包厨费用不因乙方人员的增加而调整。乙方包厨岗位人员每月低于13人，甲方按实际人数核减结算当月包厨费用。</w:t>
      </w:r>
    </w:p>
    <w:p w14:paraId="463D728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二、承包期限</w:t>
      </w:r>
    </w:p>
    <w:p w14:paraId="472EE135">
      <w:pPr>
        <w:pStyle w:val="46"/>
        <w:keepNext w:val="0"/>
        <w:keepLines w:val="0"/>
        <w:pageBreakBefore w:val="0"/>
        <w:widowControl w:val="0"/>
        <w:kinsoku/>
        <w:wordWrap w:val="0"/>
        <w:overflowPunct/>
        <w:topLinePunct w:val="0"/>
        <w:autoSpaceDE/>
        <w:autoSpaceDN/>
        <w:bidi w:val="0"/>
        <w:adjustRightInd/>
        <w:snapToGrid w:val="0"/>
        <w:spacing w:line="460" w:lineRule="exact"/>
        <w:ind w:left="420" w:leftChars="200" w:right="0" w:firstLine="0" w:firstLineChars="0"/>
        <w:textAlignment w:val="auto"/>
        <w:rPr>
          <w:rFonts w:hint="eastAsia" w:ascii="宋体" w:hAnsi="宋体" w:eastAsia="宋体" w:cs="宋体"/>
          <w:color w:val="000000" w:themeColor="text1"/>
          <w:kern w:val="2"/>
          <w:sz w:val="21"/>
          <w:szCs w:val="21"/>
          <w:u w:val="single"/>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自合同签订之日起服务期限为1年（自签订合同之日起）。本项目合同期限为</w:t>
      </w:r>
      <w:r>
        <w:rPr>
          <w:rFonts w:hint="eastAsia" w:cs="宋体"/>
          <w:color w:val="000000" w:themeColor="text1"/>
          <w:kern w:val="2"/>
          <w:sz w:val="21"/>
          <w:szCs w:val="21"/>
          <w:lang w:val="en-US" w:eastAsia="zh-CN"/>
          <w14:textFill>
            <w14:solidFill>
              <w14:schemeClr w14:val="tx1"/>
            </w14:solidFill>
          </w14:textFill>
        </w:rPr>
        <w:t xml:space="preserve"> </w:t>
      </w:r>
      <w:r>
        <w:rPr>
          <w:rFonts w:hint="eastAsia" w:cs="宋体"/>
          <w:color w:val="000000" w:themeColor="text1"/>
          <w:kern w:val="2"/>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u w:val="single"/>
          <w14:textFill>
            <w14:solidFill>
              <w14:schemeClr w14:val="tx1"/>
            </w14:solidFill>
          </w14:textFill>
        </w:rPr>
        <w:t>年　月　日至</w:t>
      </w:r>
      <w:r>
        <w:rPr>
          <w:rFonts w:hint="eastAsia" w:cs="宋体"/>
          <w:color w:val="000000" w:themeColor="text1"/>
          <w:kern w:val="2"/>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u w:val="single"/>
          <w14:textFill>
            <w14:solidFill>
              <w14:schemeClr w14:val="tx1"/>
            </w14:solidFill>
          </w14:textFill>
        </w:rPr>
        <w:t>　年　月　日。</w:t>
      </w:r>
    </w:p>
    <w:p w14:paraId="63FCB0E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三、结算方式(工作薪酬)</w:t>
      </w:r>
    </w:p>
    <w:p w14:paraId="23C4563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1、甲方按包厨总额　元/年（含管理服务费、工资、社保五险、税金等）分次以每月一次的形式结算厨房管理服务费即　元/月，除上述费用外，甲方不再承担其它任何费用。要求乙方发放厨房团队员工工资不低于崇左市最低工资标准，乙方包厨岗位人员如每月低于13人，甲方按实际人数核减结算当月包厨费用。乙方包厨岗位人员如每月多于16人，甲方当月结算厨房管理服务费用不因乙方人员的增加而调整。如乙方相应劳务人员发生人事劳务纠纷由乙方负责解决并承担经济责任。</w:t>
      </w:r>
    </w:p>
    <w:p w14:paraId="1F3CEEC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食堂包厨合同生效第二个月起，每月初乙方（每月15日前）开具上个月的厨房管理服务费（含管理服务费、工资、社保五险、税金等）发票，并同时向采购单位(甲方)递交支付申请函和在岗厨师团队人员名单，作为采购单位支付厨房管理服务费的依据。采购单位(甲方)将在发票（普票）开出之日起30日内向乙方指定银行对公账户支付上月厨房管理服务费，账户名称须与发票专用章上的单位名称一致，不得使用个人银行账户结算货款。采购单位(甲方)不负担乙方所应承担的个人所得税等以及其他不可预测费用。</w:t>
      </w:r>
    </w:p>
    <w:p w14:paraId="1E947BA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3、如食堂包厨合同到期甲方与乙方不再续签合同，最后一个月余款待物品交接双方无异议十天内结清。</w:t>
      </w:r>
    </w:p>
    <w:p w14:paraId="6A51143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四、工作要求</w:t>
      </w:r>
    </w:p>
    <w:p w14:paraId="4C40BAF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食堂服务团队工作人员需技术过硬、具备综合工作能力，团队厨师必须能够制作中式、西式、粤式、湘式等菜品，保证食堂各菜品的食品安全及出品质量，各类菜品不断推陈出新，严格控制成本，充分利用各种食材，减少损耗。</w:t>
      </w:r>
    </w:p>
    <w:p w14:paraId="1928507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2、派驻的服务人员必须身体健康，责任心强，在提供服务时供应商服务人员必须统一服装，服务态度良好。</w:t>
      </w:r>
    </w:p>
    <w:p w14:paraId="5BCD943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工作方式：每天每餐用餐人数约700人以上，供应商需按时出品菜品，保证各餐厅用餐时间。大厅一日三餐，早餐7:00-8:00、中餐12:00-13:00、晚餐18:00-19:00，节假日安排厨师值班，按需开餐，特殊情况另行通知；公务接待按客户用餐时间保证用餐。</w:t>
      </w:r>
    </w:p>
    <w:p w14:paraId="555022B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4、一楼大众窗口菜品需保证早餐供应品种8种以上, 中、晚餐供应各类菜品12种以上，每月每季度需灵活变换菜谱。外卖熟食、面点供应8个品种以上，并根据甲方需求调整优化。需保证食品卫生安全，认真做好成品核算，严格控制成本，每天做到餐清餐结，服务窗口刷卡收入每月保本微利，毛利控制在0-5%内。外卖零售熟食按低于市场同类食材价格5%。一楼菜品的出品需按用餐时间保证供应。厨师要在开餐高峰期主动巡视备餐间窗口打菜余菜及排队用餐人数等情况，提前做好备菜准备，并在菜品不足前补充供应新炒菜品。</w:t>
      </w:r>
    </w:p>
    <w:p w14:paraId="70FE263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5、第一生活区餐厅自助餐菜品出品要求制作精致、搭配合理，刀工精细及色香味俱全，并结合四季养生、崇左市各县（市、区）特色菜、广西各地及南北方不同口味等要求列好菜单并出品。</w:t>
      </w:r>
    </w:p>
    <w:p w14:paraId="7C7EA25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乙方如遇有接待需响应列菜单和出品的要求，公务接待宴会餐菜品保证达到三星级以上标准，按订餐单位的要求做好公务接待自助餐、快餐等用餐工作。接待菜品需经常变换菜式，结合本地特色食材、各地特色菜品等打造机关食堂特色菜式，毛利控制在40%内。</w:t>
      </w:r>
    </w:p>
    <w:p w14:paraId="4B645D3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7、每周五前提交下周的菜谱并按菜谱列出每日食材的采购数量计划给食堂办公室审核采购，同时按每周系列菜谱烹饪出菜品，原则上要求所列菜单出品每天烹饪制作不能重复，审核通过后，严格按照菜谱出品。</w:t>
      </w:r>
    </w:p>
    <w:p w14:paraId="162F6C4E">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8、每月出品4种以上新菜式并上报食堂管理人员审核登记，经领导及客户试菜之后列为日常菜谱。</w:t>
      </w:r>
    </w:p>
    <w:p w14:paraId="6FF46687">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9、须服从食堂管理人员现场调配及工作安排，配合食　堂每月菜品市场调查询价工作，配合验收菜品并对相关单据进行审核签字，听取采购人的意见和建议，接受食堂管理人员每日的监督检查工作。</w:t>
      </w:r>
    </w:p>
    <w:p w14:paraId="6EAF572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须保证食堂厨房每天能够正常经营运行，节假日及双休日安排一名厨师以上人员值班，特殊情况必须按要求安排厨师及时到岗到位，完成甲方交办的合理工作任务：如增加菜式、内外厨艺交流活动、节假日加班、参加会议、培训员工等。</w:t>
      </w:r>
    </w:p>
    <w:p w14:paraId="0F5160D8">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五、甲方的权利和义务</w:t>
      </w:r>
    </w:p>
    <w:p w14:paraId="594FA556">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（一）甲方的权利</w:t>
      </w:r>
    </w:p>
    <w:p w14:paraId="3D932AD8">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1、甲方按照承包合同规定监督承包方依法依规经营、履行合同，乙方必须严格遵守机关食堂的各项规章制度。</w:t>
      </w:r>
    </w:p>
    <w:p w14:paraId="24A46320">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2、甲方对乙方承诺的服务标准和提供的服务质量进行监督检查，有权对乙方不符合服务标准和服务质量要求方面进行调整。</w:t>
      </w:r>
    </w:p>
    <w:p w14:paraId="6C4D2F5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3、甲方有权要求乙方推出新菜式、新经营品种、新服务项目等，乙方不得借故推诿。</w:t>
      </w:r>
    </w:p>
    <w:p w14:paraId="0F1AFD16">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4、甲方有权对乙方提供的饭菜质量、价格、品种进行监督调控。</w:t>
      </w:r>
    </w:p>
    <w:p w14:paraId="6D75B73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5、甲方有权对乙方食品安全和安全生产进行监督检查。</w:t>
      </w:r>
    </w:p>
    <w:p w14:paraId="67A8940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6、甲方对乙方在接待方面的原材料采购的品种、价格和使用成本进行监控。当乙方负责采购的原材料进场时要进行验收确认。</w:t>
      </w:r>
    </w:p>
    <w:p w14:paraId="4A8C537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7、甲方对乙方物资物品消耗成本控制进行监督检查，甲方可制定成本管理条例并作为合同附件执行。</w:t>
      </w:r>
    </w:p>
    <w:p w14:paraId="42A5B6D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8、甲方对乙方设备设施正常使用、维护保养情况进行监督检查。</w:t>
      </w:r>
    </w:p>
    <w:p w14:paraId="0C7F49F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9、甲方有权核定乙方人员编制数，对乙方用工及工资、社保金合理性（经双方商议后）进行调整。</w:t>
      </w:r>
    </w:p>
    <w:p w14:paraId="4B2425E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10、乙方因工作人员失职影响甲方正常工作（如无特殊情况下），甲方有权追究乙方的责任及相应处罚。</w:t>
      </w:r>
    </w:p>
    <w:p w14:paraId="0520929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11、甲方有权对乙方厨师团队人员厨技有异议提出更换调整要求。如对乙方人员安排烹调技术有所异议，可及时向乙方提出，乙方应及时改进或调整更换厨师人员，达到双方满意。</w:t>
      </w:r>
    </w:p>
    <w:p w14:paraId="29CCD50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12、甲方因机关食堂社会化工作完成，任何时候有权解除合同，只需要提前一个月通知乙方，乙方需要等到新的厨师团队入场完毕，并能提供餐饮保障后，乙方厨师团队才能退场。</w:t>
      </w:r>
    </w:p>
    <w:p w14:paraId="075B390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十三、乙方违约甲方有权提出终止承包合同，并就损失协商或报法院或仲裁机关处理。</w:t>
      </w:r>
    </w:p>
    <w:p w14:paraId="7E5EE367">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（二）甲方的义务</w:t>
      </w:r>
    </w:p>
    <w:p w14:paraId="10661E2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1、甲方承担《崇左市机关食堂监督管理制度》（下称《管理制度》）中所规定的相应义务，遵守《管理制度》中所规定的管理制度。</w:t>
      </w:r>
    </w:p>
    <w:p w14:paraId="4AA490C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2、甲方负责食堂水电费、燃料费、低值易耗品费、办公费、维修费和厨房原材料等实际支出项目的费用。</w:t>
      </w:r>
    </w:p>
    <w:p w14:paraId="0E989F02">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3、甲方免费提供食堂运营场地，配备厨房设备和餐厅设施及相关各类物资物品。甲乙双方在交接时依照清单盘点交付乙方使用，合同结束时，按交接时的清点数归还甲方。</w:t>
      </w:r>
    </w:p>
    <w:p w14:paraId="2AE571C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4、厨房用具、低值易耗品、办公用品等正常损耗，由甲方负责增添，非正常损耗由乙方负责增添赔偿。乙方可根据需要预先做出添置物品使用计划，报给甲方审核采购。</w:t>
      </w:r>
    </w:p>
    <w:p w14:paraId="0FE06C3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5、甲方负责免费提供乙方工作人员食宿，乙方必须严格遵守甲方的食宿管理规定。</w:t>
      </w:r>
    </w:p>
    <w:p w14:paraId="4E9284EC">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6、乙方在包厨期间，由于乙方人员自身原因等任何时候造成的安全事故，所涉及的医疗等费用由乙方公司负责全部承担。</w:t>
      </w:r>
    </w:p>
    <w:p w14:paraId="3A1AC36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甲方根据乙方需要配备相关劳保用品及工作证，费用由甲方承担。乙方工作用的服装由乙方自行解决，工作期间要求乙方着装整齐干净，员工辞职后应退回乙方。甲方可参照本局相应劳保制度配置相应劳保用品，乙方工作期间如需添加相关劳保用品，甲方可视情况琢情商议，相应的费用由甲方负责。</w:t>
      </w:r>
    </w:p>
    <w:p w14:paraId="7C17BF86">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六、乙方的权利和义务</w:t>
      </w:r>
      <w:r>
        <w:rPr>
          <w:rFonts w:hint="eastAsia" w:ascii="宋体" w:hAnsi="宋体" w:eastAsia="宋体" w:cs="宋体"/>
          <w:b/>
          <w:bCs/>
          <w:color w:val="000000" w:themeColor="text1"/>
          <w:kern w:val="2"/>
          <w:sz w:val="21"/>
          <w:szCs w:val="21"/>
          <w14:textFill>
            <w14:solidFill>
              <w14:schemeClr w14:val="tx1"/>
            </w14:solidFill>
          </w14:textFill>
        </w:rPr>
        <w:tab/>
      </w:r>
    </w:p>
    <w:p w14:paraId="4428A73E">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（一）乙方的权利</w:t>
      </w:r>
    </w:p>
    <w:p w14:paraId="02EDE68E">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乙方有权自主聘用、调用厨房工作人员。在服从甲方管理制度的基础上制定并提供本公司相应的人事管理、身份证明及绩效管理制度等材料报甲方备案，保证员工编制及素质，无公安部门不良备案记录。在保证食堂正常运作的情况下，可自行安排人员休息、请假等事宜，在保证食堂正常运作和足够技术力量情况下，厨房人事权利归乙方代表。乙方由于员工辞职或新换人员必须在5天内知会甲方备案，逾期如低于13人甲方则按缺岗人数扣除当月厨房管理服务费。</w:t>
      </w:r>
    </w:p>
    <w:p w14:paraId="3745819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2、甲方违约乙方有权提出终止承包合同，并就损失协商或报法院或仲裁机关处理。</w:t>
      </w:r>
    </w:p>
    <w:p w14:paraId="41598CB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3、乙方有权对食品采购质量提出相应要求，对厨房设备及相应厨具配置有权提出维修或完善。</w:t>
      </w:r>
    </w:p>
    <w:p w14:paraId="242451FC">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（二）乙方的义务</w:t>
      </w:r>
    </w:p>
    <w:p w14:paraId="1E3D825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1、乙方须严格执行甲方制定的《管理制度》所规定的相应义务，遵守《管理制度》中所规定的条款。</w:t>
      </w:r>
    </w:p>
    <w:p w14:paraId="5670344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2、乙方必须取得具有法人代表的《营业执照》，协助甲方办理《食品经营许可证》等餐饮相关证件。</w:t>
      </w:r>
    </w:p>
    <w:p w14:paraId="7819053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3、乙方所有工作人员上岗前必须通过劳动部门指定医院（或疫控中心）的体检，并领取饮食行业健康证，每年定期一检，费用由乙方负责。</w:t>
      </w:r>
    </w:p>
    <w:p w14:paraId="029B2A1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4、乙方按成本价提供食膳，保证膳食出品必须符合国家食品卫生安全标准。保证出品的质量、份量，定期变换菜谱，保证每日正常开餐，做好公务接待服务工作。</w:t>
      </w:r>
    </w:p>
    <w:p w14:paraId="0F73D40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乙方的服务质量要符合服务饮食行业的标准，对甲方合理服务要求要及时响应。因乙方厨房出品质量问题，被客人投诉或退菜时，经甲乙双方现场确认后，由此造成的损失由乙方承担，并从当月厨房管理服务费（工资）总额中扣除。投诉每月累计3次以上扣100元，每退菜一次按菜价成本价扣除。</w:t>
      </w:r>
    </w:p>
    <w:p w14:paraId="1774F683">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乙方必须严格按五常法规范管理，保证厨房的清洁卫生。每日清洁制度上墙，每天按照厨房安全卫生检查表进行检查。每日做好厨房各工作间卫生，确保每天餐前餐后厨房设备、物品、地面、天面、墙壁等处干净、整洁、整齐、干燥；每周五定期清洗水沟、油池、玻璃窗户等处，达到符合国家卫生标准。如甲方检查后要求其整改还达不到要求的，每月发现同类问题累计3次则从当月厨房管理服务费（工资）总额中扣罚100元。</w:t>
      </w:r>
    </w:p>
    <w:p w14:paraId="7165E8B0">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乙方必须协同甲方做好内部服务人员的管理、运行经营及成本核算工作、餐清餐结、日清日结及相关的盘点工作。遵守食堂管理条例，节约用水、用电、用气，降低原材料消耗和各类物资物品及设备设施的损耗，严格按照甲方制定的标准执行。乙方每天必须安排人员跟值班服务员对燃气的管理使用情况进行检查并做好登记。因乙方原因造成的水电费、燃料费、原料费非正常损耗，经双方确认后，乙方负责补偿。</w:t>
      </w:r>
    </w:p>
    <w:p w14:paraId="09EF969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8、乙方负责对甲方配备运行正常的炊具、厨具、餐具、冰柜等设施设备安全合理使用、妥善管理和维护保养，如人为故意损坏的则由乙方全权负责维修及赔偿。</w:t>
      </w:r>
    </w:p>
    <w:p w14:paraId="678A4CC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9、乙方按照餐饮行业管理条例和安全生产管理条例（食品安全、生产安全）进行生产。</w:t>
      </w:r>
    </w:p>
    <w:p w14:paraId="77EC12B6">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10、乙方须建立并严格执行各项厨房管理制度，严格按厨房有关操作规程及管理制度实施。</w:t>
      </w:r>
    </w:p>
    <w:p w14:paraId="3E31B35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11、乙方自主招聘持相应等级证书的厨师人员，向甲方提供相片、身份证件、资质证书、健康体检合格证、劳动合同、交纳社保凭证等文件材料。乙方包厨人数必须按甲方要求合理配置岗位人员，乙方需完成甲方交办的合理工作任务：如增加菜式、内外厨艺交流活动、节假日加班、参加会议、培训员工等。如由于乙方人员岗位配置不合理造成供需的问题和被投诉或损失，甲方可视实际情况从乙方当月的厨房管理服务费中一次性扣减1000元/次和相应的经济处罚赔偿。</w:t>
      </w:r>
    </w:p>
    <w:p w14:paraId="54CD1827">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七、违约责任</w:t>
      </w:r>
    </w:p>
    <w:p w14:paraId="2472960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（一）乙方在食品卫生安全方面（非甲方原因）出现重大责任事故，乙方除须承担全部责任并赔偿损失外，甲方有权解除本合同。</w:t>
      </w:r>
    </w:p>
    <w:p w14:paraId="707EF94E">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（二）乙方在消防安全（非甲方原因）出现重大责任事故，乙方除须承担全部责任并赔偿损失外，甲方有权解除本合同。</w:t>
      </w:r>
    </w:p>
    <w:p w14:paraId="5860A9B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（三）乙方在人身安全（非甲方原因）中出现重大责任事故，乙方须承担全部责任。</w:t>
      </w:r>
    </w:p>
    <w:p w14:paraId="462D0CC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（四）乙方在设备设施、物资物品保管使用中（非甲方原因）出现责任事故，乙方须承担全部责任并赔偿相应的经济损失。</w:t>
      </w:r>
    </w:p>
    <w:p w14:paraId="50034A2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（五）乙方有以下行为之一，经调查属实，甲方第一次口头警告，第二次书面警告，第三次给予5000元处罚并可无条件解除本合同，造成甲方经济损失的停止支付当季度包厨费用和经济赔偿。</w:t>
      </w:r>
    </w:p>
    <w:p w14:paraId="57C4A47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1、无正当理由拒绝提供合同承诺的各项服务，或达不到服务承诺标准的。</w:t>
      </w:r>
    </w:p>
    <w:p w14:paraId="51825FB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2、其他合同规定的事项。</w:t>
      </w:r>
    </w:p>
    <w:p w14:paraId="21168DA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八、履约保证金</w:t>
      </w:r>
    </w:p>
    <w:p w14:paraId="0C0FC3CD">
      <w:pPr>
        <w:pStyle w:val="46"/>
        <w:keepNext w:val="0"/>
        <w:keepLines w:val="0"/>
        <w:pageBreakBefore w:val="0"/>
        <w:widowControl w:val="0"/>
        <w:kinsoku/>
        <w:wordWrap w:val="0"/>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本合同签订后7个工作日内乙方向甲方指定账户转入履约保证金证人民币金壹万伍仟元整（￥15000.00）。本合同服务期限届满后，如乙方无违约行为，由乙方向甲方提交履约保证金退还的书面申请函，甲方在收到书面申。本合同服务期限届满后，如乙方无违约行为，由乙方向甲方提交履约保证金退还的书面申请函，甲方在收到书面申请函后于在 7 个工作日内退还履约保证金（无息）；如乙方有违约行为需承担违约责任的，甲方有权以履约保证金先行抵扣违约金。   </w:t>
      </w:r>
    </w:p>
    <w:p w14:paraId="2F078E1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九、其它</w:t>
      </w:r>
    </w:p>
    <w:p w14:paraId="024BCF5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甲、乙双方员工应保持互相尊重、互惠互利、相互学习的态度，认真工作，按照食堂管理制度（经双方协商，可逐步完善）进行全方位经营管理，若出现违反国家相关规定和相关食堂管理制度，按相关法律规定和制度处理。</w:t>
      </w:r>
    </w:p>
    <w:p w14:paraId="5CEBD208">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2、乙方在经营期内，菜品质量没有改变及没有达到合同工作要求的，经甲方口头警告及书面警告后仍无改变的，甲方有权提前一周提出终止本合同，按需向甲方支付相应赔偿金。   </w:t>
      </w:r>
    </w:p>
    <w:p w14:paraId="67636A56">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3、承包结束时，乙方应将甲方提供的场地、设施、设备、用具等要按进场时的移交清单全部归还甲方。</w:t>
      </w:r>
    </w:p>
    <w:p w14:paraId="0F6C0E6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4、承包期满是否续约，甲、乙双方均要提前以书面形式通知对方。同等条件下乙方有优先权。</w:t>
      </w:r>
    </w:p>
    <w:p w14:paraId="68F1F03B">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5、如果甲方无故提出提前终止承包合同，需赔偿乙方当月厨房管理服务费（工资）做为赔偿金。如果乙方无故提出提前终止承包合同，需赔偿甲方当月厨房管理服务费（工资）做为赔偿金。</w:t>
      </w:r>
    </w:p>
    <w:p w14:paraId="38E91742">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6、如遇到不可抗拒的因素(如地震、自然灾害、政府行为等)，双方可终止合同。</w:t>
      </w:r>
    </w:p>
    <w:p w14:paraId="1709E2F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7、在承包经营期间，若市机关食堂的现行经营管理模式因政策原因发生重大变动，导致承包经营方式改变的，如推行落实社会化管理等情形，甲方有权提出终止本合同并不承担赔偿责任。</w:t>
      </w:r>
    </w:p>
    <w:p w14:paraId="5838CA6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8.评议考核</w:t>
      </w:r>
    </w:p>
    <w:p w14:paraId="1ABBEC4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确定乙方后，乙方应该严格履行合同条款以及承诺，按时按质按量为食堂提供包厨服务。为确保服务的完全性，在此过程中甲方可以定期对乙方进行综合评议考核，如乙方被甲方和食堂评议为不合格的、甲方有权下令其整改；若违反食品安全法律法规、发生食品安全事故的，甲方有权终止服务合同并取消供乙方合同资格；若发生严重食品安全事故的，甲方将追究乙方的法律责任，甲方不负任何违约责任。</w:t>
      </w:r>
    </w:p>
    <w:p w14:paraId="267B9717">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十、廉洁条款</w:t>
      </w:r>
    </w:p>
    <w:p w14:paraId="50A1418D">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1.甲乙双方共同责任</w:t>
      </w:r>
    </w:p>
    <w:p w14:paraId="3CCE1EA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(1)严格遵守国家相关法律法规制度以及有关廉政建设的各项规定；</w:t>
      </w:r>
    </w:p>
    <w:p w14:paraId="48ED761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（2）严格遵守商业道德和市场规则，共同营造公平公正的商务交易环境；</w:t>
      </w:r>
    </w:p>
    <w:p w14:paraId="42C84C7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（3）双方如发现任何一方在业务活动中有违规、违法行为的，应及时提醒对方，情节严重的，应向相关部门举报。</w:t>
      </w:r>
    </w:p>
    <w:p w14:paraId="0D737BF1">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2.廉洁要求</w:t>
      </w:r>
    </w:p>
    <w:p w14:paraId="76938FE5">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为了保证本合同的公平、公正性，在履行本合同过程中，乙方（包括乙方公司的管理人员、送货员、业务代表和派驻甲方的管理人员、促销员、销售代表以及其他涉及业务往来的乙方人员等）不得以任何理由直接或间接向甲方管理人员及员工进行任何形式的馈赠（包括但不限于：红包、现金、礼金、礼品、赠品、样品、购物卡、娱乐票券，各种名义的回扣，给某个人员的特别折扣，乙方付费的旅行、餐饮、娱乐、健身等形式）。否则，乙方须向甲方支付人民币拾万元的违约金，同时甲方有权立即终止合同。</w:t>
      </w:r>
    </w:p>
    <w:p w14:paraId="0BBD9A1F">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2、同样，如甲方管理人员及员工向乙方提出任何索贿要求，乙方可以向甲方举报（举报电话：0771-7968868、传真：0771-7968868）。</w:t>
      </w:r>
    </w:p>
    <w:p w14:paraId="41BF336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3、甲方对涉嫌不廉洁的商业行为进行调查时，乙方有配合甲方提供证据、作证的义务。</w:t>
      </w:r>
    </w:p>
    <w:p w14:paraId="5CA8D1E2">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4、未经甲方书面同意，乙方不得向任何新闻媒体、第三者述及有关相关人员廉洁从业方面的评价、信息。</w:t>
      </w:r>
    </w:p>
    <w:p w14:paraId="1C6DCC2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十一、</w:t>
      </w:r>
      <w:r>
        <w:rPr>
          <w:rFonts w:hint="eastAsia" w:ascii="宋体" w:hAnsi="宋体" w:eastAsia="宋体" w:cs="宋体"/>
          <w:color w:val="000000" w:themeColor="text1"/>
          <w:kern w:val="2"/>
          <w:sz w:val="21"/>
          <w:szCs w:val="21"/>
          <w14:textFill>
            <w14:solidFill>
              <w14:schemeClr w14:val="tx1"/>
            </w14:solidFill>
          </w14:textFill>
        </w:rPr>
        <w:t>本合同自双方签字盖章后即行生效。合同附件与本合同具有同等法律效力。</w:t>
      </w:r>
    </w:p>
    <w:p w14:paraId="409EF53A">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十二、</w:t>
      </w:r>
      <w:r>
        <w:rPr>
          <w:rFonts w:hint="eastAsia" w:ascii="宋体" w:hAnsi="宋体" w:eastAsia="宋体" w:cs="宋体"/>
          <w:color w:val="000000" w:themeColor="text1"/>
          <w:kern w:val="2"/>
          <w:sz w:val="21"/>
          <w:szCs w:val="21"/>
          <w14:textFill>
            <w14:solidFill>
              <w14:schemeClr w14:val="tx1"/>
            </w14:solidFill>
          </w14:textFill>
        </w:rPr>
        <w:t>本合同甲方代表人仅代表甲方与乙方谈判与签订本合同，不具有其它事项的授权。如该代表人代表甲方处理其它事务，须征得甲方另外授权。</w:t>
      </w:r>
    </w:p>
    <w:p w14:paraId="68F2AAD7">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十三、</w:t>
      </w:r>
      <w:r>
        <w:rPr>
          <w:rFonts w:hint="eastAsia" w:ascii="宋体" w:hAnsi="宋体" w:eastAsia="宋体" w:cs="宋体"/>
          <w:b w:val="0"/>
          <w:bCs w:val="0"/>
          <w:color w:val="000000" w:themeColor="text1"/>
          <w:kern w:val="2"/>
          <w:sz w:val="21"/>
          <w:szCs w:val="21"/>
          <w14:textFill>
            <w14:solidFill>
              <w14:schemeClr w14:val="tx1"/>
            </w14:solidFill>
          </w14:textFill>
        </w:rPr>
        <w:t>本合</w:t>
      </w:r>
      <w:r>
        <w:rPr>
          <w:rFonts w:hint="eastAsia" w:ascii="宋体" w:hAnsi="宋体" w:eastAsia="宋体" w:cs="宋体"/>
          <w:color w:val="000000" w:themeColor="text1"/>
          <w:kern w:val="2"/>
          <w:sz w:val="21"/>
          <w:szCs w:val="21"/>
          <w14:textFill>
            <w14:solidFill>
              <w14:schemeClr w14:val="tx1"/>
            </w14:solidFill>
          </w14:textFill>
        </w:rPr>
        <w:t>同未尽事宜由甲乙双方协商解决。</w:t>
      </w:r>
    </w:p>
    <w:p w14:paraId="51CD9762">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十四、</w:t>
      </w:r>
      <w:r>
        <w:rPr>
          <w:rFonts w:hint="eastAsia" w:ascii="宋体" w:hAnsi="宋体" w:eastAsia="宋体" w:cs="宋体"/>
          <w:color w:val="000000" w:themeColor="text1"/>
          <w:kern w:val="2"/>
          <w:sz w:val="21"/>
          <w:szCs w:val="21"/>
          <w14:textFill>
            <w14:solidFill>
              <w14:schemeClr w14:val="tx1"/>
            </w14:solidFill>
          </w14:textFill>
        </w:rPr>
        <w:t>本合同执行过程中如发生纠纷，双方应先友好协商解决。协商未果，任何一方均可向甲方所在地人民法院提起诉讼解决。</w:t>
      </w:r>
    </w:p>
    <w:p w14:paraId="43320639">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十五、</w:t>
      </w:r>
      <w:r>
        <w:rPr>
          <w:rFonts w:hint="eastAsia" w:ascii="宋体" w:hAnsi="宋体" w:eastAsia="宋体" w:cs="宋体"/>
          <w:color w:val="000000" w:themeColor="text1"/>
          <w:kern w:val="2"/>
          <w:sz w:val="21"/>
          <w:szCs w:val="21"/>
          <w14:textFill>
            <w14:solidFill>
              <w14:schemeClr w14:val="tx1"/>
            </w14:solidFill>
          </w14:textFill>
        </w:rPr>
        <w:t>安全生产工作场所中发生的事故责任，本合同在执行过程中乙方负有按国家和地方消防要求开展安全生产工作事故的责任。</w:t>
      </w:r>
    </w:p>
    <w:p w14:paraId="4ADE6C5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2"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十六、</w:t>
      </w:r>
      <w:r>
        <w:rPr>
          <w:rFonts w:hint="eastAsia" w:ascii="宋体" w:hAnsi="宋体" w:eastAsia="宋体" w:cs="宋体"/>
          <w:color w:val="000000" w:themeColor="text1"/>
          <w:kern w:val="2"/>
          <w:sz w:val="21"/>
          <w:szCs w:val="21"/>
          <w14:textFill>
            <w14:solidFill>
              <w14:schemeClr w14:val="tx1"/>
            </w14:solidFill>
          </w14:textFill>
        </w:rPr>
        <w:t>本合同壹式肆份，甲乙双方各执贰份。本合同在执行期间，如有未尽事宜，经由甲乙双方协商补充合同，合同自双方签订之日起生效，合同壹式肆份，双方各持贰份，具有同等法律效力。</w:t>
      </w:r>
    </w:p>
    <w:p w14:paraId="274A4E83">
      <w:pPr>
        <w:pStyle w:val="46"/>
        <w:keepNext w:val="0"/>
        <w:keepLines w:val="0"/>
        <w:pageBreakBefore w:val="0"/>
        <w:widowControl w:val="0"/>
        <w:kinsoku/>
        <w:wordWrap/>
        <w:overflowPunct/>
        <w:topLinePunct w:val="0"/>
        <w:autoSpaceDE/>
        <w:autoSpaceDN/>
        <w:bidi w:val="0"/>
        <w:adjustRightInd/>
        <w:snapToGrid w:val="0"/>
        <w:spacing w:line="40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p>
    <w:tbl>
      <w:tblPr>
        <w:tblStyle w:val="52"/>
        <w:tblW w:w="9579"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96"/>
        <w:gridCol w:w="4883"/>
      </w:tblGrid>
      <w:tr w14:paraId="60597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6"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14:paraId="023688B4">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甲方</w:t>
            </w:r>
          </w:p>
          <w:p w14:paraId="1C941AB1">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单位名称：</w:t>
            </w:r>
          </w:p>
          <w:p w14:paraId="14E1E17B">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单位地址：</w:t>
            </w:r>
            <w:r>
              <w:rPr>
                <w:rFonts w:hint="eastAsia" w:ascii="宋体" w:hAnsi="宋体" w:eastAsia="宋体" w:cs="宋体"/>
                <w:color w:val="000000" w:themeColor="text1"/>
                <w:kern w:val="2"/>
                <w:sz w:val="21"/>
                <w:szCs w:val="21"/>
                <w:lang w:eastAsia="zh-CN"/>
                <w14:textFill>
                  <w14:solidFill>
                    <w14:schemeClr w14:val="tx1"/>
                  </w14:solidFill>
                </w14:textFill>
              </w:rPr>
              <w:t>崇左市龙峡山西路5号机关食堂</w:t>
            </w:r>
          </w:p>
          <w:p w14:paraId="22AADCC3">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法定代表人：</w:t>
            </w:r>
          </w:p>
          <w:p w14:paraId="79A3244F">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委托代理人：</w:t>
            </w:r>
          </w:p>
          <w:p w14:paraId="4E56B6EA">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电      话：</w:t>
            </w:r>
          </w:p>
          <w:p w14:paraId="035FB806">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开户银行：中国建设银行崇左支行营业部</w:t>
            </w:r>
          </w:p>
          <w:p w14:paraId="3A208583">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帐号：45001598053050503830</w:t>
            </w:r>
          </w:p>
          <w:p w14:paraId="6377E9DE">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组织机构代码：</w:t>
            </w:r>
            <w:r>
              <w:rPr>
                <w:rFonts w:hint="eastAsia" w:ascii="宋体" w:hAnsi="宋体" w:eastAsia="宋体" w:cs="宋体"/>
                <w:color w:val="000000" w:themeColor="text1"/>
                <w:kern w:val="2"/>
                <w:sz w:val="21"/>
                <w:szCs w:val="21"/>
                <w14:textFill>
                  <w14:solidFill>
                    <w14:schemeClr w14:val="tx1"/>
                  </w14:solidFill>
                </w14:textFill>
              </w:rPr>
              <w:t>12451400007717653H</w:t>
            </w:r>
          </w:p>
          <w:p w14:paraId="0E0C3AD9">
            <w:pPr>
              <w:pStyle w:val="46"/>
              <w:keepNext w:val="0"/>
              <w:keepLines w:val="0"/>
              <w:pageBreakBefore w:val="0"/>
              <w:widowControl w:val="0"/>
              <w:kinsoku/>
              <w:wordWrap/>
              <w:overflowPunct/>
              <w:topLinePunct w:val="0"/>
              <w:autoSpaceDE/>
              <w:autoSpaceDN/>
              <w:bidi w:val="0"/>
              <w:adjustRightInd/>
              <w:snapToGrid w:val="0"/>
              <w:spacing w:line="460" w:lineRule="exact"/>
              <w:ind w:right="0"/>
              <w:jc w:val="left"/>
              <w:textAlignment w:val="auto"/>
              <w:rPr>
                <w:rFonts w:hint="eastAsia" w:ascii="宋体" w:hAnsi="宋体" w:eastAsia="宋体" w:cs="宋体"/>
                <w:color w:val="000000" w:themeColor="text1"/>
                <w:kern w:val="2"/>
                <w:sz w:val="21"/>
                <w:szCs w:val="21"/>
                <w14:textFill>
                  <w14:solidFill>
                    <w14:schemeClr w14:val="tx1"/>
                  </w14:solidFill>
                </w14:textFill>
              </w:rPr>
            </w:pPr>
          </w:p>
        </w:tc>
        <w:tc>
          <w:tcPr>
            <w:tcW w:w="4883" w:type="dxa"/>
            <w:tcBorders>
              <w:top w:val="single" w:color="auto" w:sz="4" w:space="0"/>
              <w:left w:val="single" w:color="auto" w:sz="4" w:space="0"/>
              <w:bottom w:val="single" w:color="auto" w:sz="4" w:space="0"/>
              <w:right w:val="single" w:color="auto" w:sz="4" w:space="0"/>
            </w:tcBorders>
            <w:noWrap w:val="0"/>
            <w:vAlign w:val="center"/>
          </w:tcPr>
          <w:p w14:paraId="274C39D5">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乙方</w:t>
            </w:r>
          </w:p>
          <w:p w14:paraId="3AE0D8F3">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单位名称：</w:t>
            </w:r>
          </w:p>
          <w:p w14:paraId="5E3559CF">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单位地址：</w:t>
            </w:r>
          </w:p>
          <w:p w14:paraId="24467DA2">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法定代表人：</w:t>
            </w:r>
          </w:p>
          <w:p w14:paraId="0AA33939">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委托代理人：</w:t>
            </w:r>
          </w:p>
          <w:p w14:paraId="12E79F1A">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电      话：</w:t>
            </w:r>
          </w:p>
          <w:p w14:paraId="50BC8184">
            <w:pPr>
              <w:pStyle w:val="46"/>
              <w:keepNext w:val="0"/>
              <w:keepLines w:val="0"/>
              <w:pageBreakBefore w:val="0"/>
              <w:widowControl w:val="0"/>
              <w:kinsoku/>
              <w:wordWrap/>
              <w:overflowPunct/>
              <w:topLinePunct w:val="0"/>
              <w:autoSpaceDE/>
              <w:autoSpaceDN/>
              <w:bidi w:val="0"/>
              <w:adjustRightInd/>
              <w:snapToGrid w:val="0"/>
              <w:spacing w:line="460" w:lineRule="exact"/>
              <w:ind w:right="0"/>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开户银行</w:t>
            </w:r>
            <w:r>
              <w:rPr>
                <w:rFonts w:hint="eastAsia" w:ascii="宋体" w:hAnsi="宋体" w:eastAsia="宋体" w:cs="宋体"/>
                <w:color w:val="000000" w:themeColor="text1"/>
                <w:kern w:val="2"/>
                <w:sz w:val="21"/>
                <w:szCs w:val="21"/>
                <w:lang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　 </w:t>
            </w:r>
          </w:p>
          <w:p w14:paraId="31054D82">
            <w:pPr>
              <w:pStyle w:val="46"/>
              <w:keepNext w:val="0"/>
              <w:keepLines w:val="0"/>
              <w:pageBreakBefore w:val="0"/>
              <w:widowControl w:val="0"/>
              <w:kinsoku/>
              <w:wordWrap/>
              <w:overflowPunct/>
              <w:topLinePunct w:val="0"/>
              <w:autoSpaceDE/>
              <w:autoSpaceDN/>
              <w:bidi w:val="0"/>
              <w:adjustRightInd/>
              <w:snapToGrid w:val="0"/>
              <w:spacing w:line="460" w:lineRule="exact"/>
              <w:ind w:right="0"/>
              <w:jc w:val="left"/>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帐</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14:textFill>
                  <w14:solidFill>
                    <w14:schemeClr w14:val="tx1"/>
                  </w14:solidFill>
                </w14:textFill>
              </w:rPr>
              <w:t>号：</w:t>
            </w:r>
            <w:r>
              <w:rPr>
                <w:rFonts w:hint="eastAsia" w:ascii="宋体" w:hAnsi="宋体" w:eastAsia="宋体" w:cs="宋体"/>
                <w:color w:val="000000" w:themeColor="text1"/>
                <w:kern w:val="2"/>
                <w:sz w:val="21"/>
                <w:szCs w:val="21"/>
                <w:lang w:val="en-US" w:eastAsia="zh-CN"/>
                <w14:textFill>
                  <w14:solidFill>
                    <w14:schemeClr w14:val="tx1"/>
                  </w14:solidFill>
                </w14:textFill>
              </w:rPr>
              <w:t>　</w:t>
            </w:r>
          </w:p>
        </w:tc>
      </w:tr>
    </w:tbl>
    <w:p w14:paraId="29C44E92">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             </w:t>
      </w:r>
    </w:p>
    <w:p w14:paraId="79BC5684">
      <w:pPr>
        <w:pStyle w:val="46"/>
        <w:keepNext w:val="0"/>
        <w:keepLines w:val="0"/>
        <w:pageBreakBefore w:val="0"/>
        <w:widowControl w:val="0"/>
        <w:kinsoku/>
        <w:wordWrap/>
        <w:overflowPunct/>
        <w:topLinePunct w:val="0"/>
        <w:autoSpaceDE/>
        <w:autoSpaceDN/>
        <w:bidi w:val="0"/>
        <w:adjustRightInd/>
        <w:snapToGrid w:val="0"/>
        <w:spacing w:line="460" w:lineRule="exact"/>
        <w:ind w:left="0" w:leftChars="0" w:right="0" w:firstLine="420" w:firstLineChars="200"/>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 </w:t>
      </w:r>
    </w:p>
    <w:p w14:paraId="29563A99">
      <w:pPr>
        <w:spacing w:before="120" w:line="320" w:lineRule="atLeast"/>
        <w:jc w:val="left"/>
        <w:outlineLvl w:val="1"/>
        <w:rPr>
          <w:b/>
          <w:bCs/>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合同附件1</w:t>
      </w:r>
    </w:p>
    <w:p w14:paraId="5F74AFB5">
      <w:pPr>
        <w:snapToGrid w:val="0"/>
        <w:rPr>
          <w:color w:val="000000" w:themeColor="text1"/>
          <w:sz w:val="18"/>
          <w:szCs w:val="18"/>
          <w:highlight w:val="none"/>
          <w14:textFill>
            <w14:solidFill>
              <w14:schemeClr w14:val="tx1"/>
            </w14:solidFill>
          </w14:textFill>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223C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A4F504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w:t>
            </w:r>
          </w:p>
          <w:p w14:paraId="2F171F2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应</w:t>
            </w:r>
          </w:p>
          <w:p w14:paraId="20201FF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商</w:t>
            </w:r>
          </w:p>
          <w:p w14:paraId="6CBED2E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w:t>
            </w:r>
          </w:p>
          <w:p w14:paraId="630B9F2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请</w:t>
            </w:r>
          </w:p>
        </w:tc>
        <w:tc>
          <w:tcPr>
            <w:tcW w:w="8640" w:type="dxa"/>
            <w:noWrap w:val="0"/>
            <w:vAlign w:val="center"/>
          </w:tcPr>
          <w:p w14:paraId="7C4A1C87">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项目编号：</w:t>
            </w:r>
          </w:p>
        </w:tc>
      </w:tr>
      <w:tr w14:paraId="4E45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1024030">
            <w:pPr>
              <w:rPr>
                <w:color w:val="000000" w:themeColor="text1"/>
                <w:szCs w:val="21"/>
                <w:highlight w:val="none"/>
                <w14:textFill>
                  <w14:solidFill>
                    <w14:schemeClr w14:val="tx1"/>
                  </w14:solidFill>
                </w14:textFill>
              </w:rPr>
            </w:pPr>
          </w:p>
        </w:tc>
        <w:tc>
          <w:tcPr>
            <w:tcW w:w="8640" w:type="dxa"/>
            <w:noWrap w:val="0"/>
            <w:vAlign w:val="center"/>
          </w:tcPr>
          <w:p w14:paraId="0138DBF3">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w:t>
            </w:r>
          </w:p>
        </w:tc>
      </w:tr>
      <w:tr w14:paraId="0B8B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2AA0FBF0">
            <w:pPr>
              <w:rPr>
                <w:color w:val="000000" w:themeColor="text1"/>
                <w:szCs w:val="21"/>
                <w:highlight w:val="none"/>
                <w14:textFill>
                  <w14:solidFill>
                    <w14:schemeClr w14:val="tx1"/>
                  </w14:solidFill>
                </w14:textFill>
              </w:rPr>
            </w:pPr>
          </w:p>
        </w:tc>
        <w:tc>
          <w:tcPr>
            <w:tcW w:w="8640" w:type="dxa"/>
            <w:noWrap w:val="0"/>
            <w:vAlign w:val="top"/>
          </w:tcPr>
          <w:p w14:paraId="4150B589">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68C4906D">
            <w:pPr>
              <w:spacing w:line="4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该项目已于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日验收并交付使用。根据合同规定，该项目的履约保证金期限于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日已满，请将履约保证金</w:t>
            </w:r>
          </w:p>
          <w:p w14:paraId="0906B769">
            <w:pPr>
              <w:spacing w:line="400" w:lineRule="exac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（小写）退付到达以下账户。</w:t>
            </w:r>
          </w:p>
          <w:p w14:paraId="6F74187C">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p>
          <w:p w14:paraId="78CCD58E">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p w14:paraId="2DE1BEA4">
            <w:pPr>
              <w:spacing w:line="400" w:lineRule="exact"/>
              <w:ind w:firstLine="70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p w14:paraId="28DBEEAC">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w:t>
            </w:r>
          </w:p>
          <w:p w14:paraId="7E7571EA">
            <w:pPr>
              <w:spacing w:line="400" w:lineRule="exact"/>
              <w:rPr>
                <w:color w:val="000000" w:themeColor="text1"/>
                <w:szCs w:val="21"/>
                <w:highlight w:val="none"/>
                <w14:textFill>
                  <w14:solidFill>
                    <w14:schemeClr w14:val="tx1"/>
                  </w14:solidFill>
                </w14:textFill>
              </w:rPr>
            </w:pPr>
          </w:p>
          <w:p w14:paraId="5067449A">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供应商</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0FBB1E3B">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5DFB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09EE5E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w:t>
            </w:r>
          </w:p>
          <w:p w14:paraId="488DB5A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购</w:t>
            </w:r>
          </w:p>
          <w:p w14:paraId="300C880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w:t>
            </w:r>
          </w:p>
          <w:p w14:paraId="7B5AF68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位</w:t>
            </w:r>
          </w:p>
          <w:p w14:paraId="601B861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285BE7B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noWrap w:val="0"/>
            <w:vAlign w:val="top"/>
          </w:tcPr>
          <w:p w14:paraId="23CC9C36">
            <w:pPr>
              <w:rPr>
                <w:color w:val="000000" w:themeColor="text1"/>
                <w:szCs w:val="21"/>
                <w:highlight w:val="none"/>
                <w14:textFill>
                  <w14:solidFill>
                    <w14:schemeClr w14:val="tx1"/>
                  </w14:solidFill>
                </w14:textFill>
              </w:rPr>
            </w:pPr>
          </w:p>
          <w:p w14:paraId="1082802F">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退付意见：是否同意退付履约保证金及退付金额：</w:t>
            </w:r>
          </w:p>
          <w:p w14:paraId="0963681D">
            <w:pPr>
              <w:rPr>
                <w:color w:val="000000" w:themeColor="text1"/>
                <w:szCs w:val="21"/>
                <w:highlight w:val="none"/>
                <w14:textFill>
                  <w14:solidFill>
                    <w14:schemeClr w14:val="tx1"/>
                  </w14:solidFill>
                </w14:textFill>
              </w:rPr>
            </w:pPr>
          </w:p>
          <w:p w14:paraId="3D787F74">
            <w:pPr>
              <w:rPr>
                <w:color w:val="000000" w:themeColor="text1"/>
                <w:szCs w:val="21"/>
                <w:highlight w:val="none"/>
                <w14:textFill>
                  <w14:solidFill>
                    <w14:schemeClr w14:val="tx1"/>
                  </w14:solidFill>
                </w14:textFill>
              </w:rPr>
            </w:pPr>
          </w:p>
          <w:p w14:paraId="0E048582">
            <w:pPr>
              <w:spacing w:line="52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联系人及电话：                                 采购单位</w:t>
            </w:r>
            <w:r>
              <w:rPr>
                <w:rFonts w:hint="eastAsia"/>
                <w:color w:val="000000" w:themeColor="text1"/>
                <w:szCs w:val="21"/>
                <w:highlight w:val="none"/>
                <w14:textFill>
                  <w14:solidFill>
                    <w14:schemeClr w14:val="tx1"/>
                  </w14:solidFill>
                </w14:textFill>
              </w:rPr>
              <w:t>公</w:t>
            </w:r>
            <w:r>
              <w:rPr>
                <w:color w:val="000000" w:themeColor="text1"/>
                <w:szCs w:val="21"/>
                <w:highlight w:val="none"/>
                <w14:textFill>
                  <w14:solidFill>
                    <w14:schemeClr w14:val="tx1"/>
                  </w14:solidFill>
                </w14:textFill>
              </w:rPr>
              <w:t>章</w:t>
            </w:r>
          </w:p>
          <w:p w14:paraId="35B28D2F">
            <w:pPr>
              <w:spacing w:line="5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tc>
      </w:tr>
      <w:tr w14:paraId="0D22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2AFD14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w:t>
            </w:r>
          </w:p>
          <w:p w14:paraId="36B7F2E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务</w:t>
            </w:r>
          </w:p>
          <w:p w14:paraId="1CB4BF7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部</w:t>
            </w:r>
          </w:p>
          <w:p w14:paraId="56770E3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门</w:t>
            </w:r>
          </w:p>
          <w:p w14:paraId="54292AC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意</w:t>
            </w:r>
          </w:p>
          <w:p w14:paraId="0CDB319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见</w:t>
            </w:r>
          </w:p>
        </w:tc>
        <w:tc>
          <w:tcPr>
            <w:tcW w:w="8640" w:type="dxa"/>
            <w:noWrap w:val="0"/>
            <w:vAlign w:val="top"/>
          </w:tcPr>
          <w:p w14:paraId="27B06B75">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此表于</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月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日收到。</w:t>
            </w:r>
          </w:p>
          <w:p w14:paraId="44766CA6">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会计审核：</w:t>
            </w:r>
          </w:p>
          <w:p w14:paraId="56FCB57E">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财务负责人审核：</w:t>
            </w:r>
          </w:p>
          <w:p w14:paraId="4EEABA28">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单位负责人签字：</w:t>
            </w:r>
          </w:p>
          <w:p w14:paraId="5BC48403">
            <w:pPr>
              <w:spacing w:line="6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出纳办理转账日期：</w:t>
            </w:r>
          </w:p>
        </w:tc>
      </w:tr>
    </w:tbl>
    <w:p w14:paraId="30D8258E">
      <w:pPr>
        <w:pStyle w:val="19"/>
        <w:ind w:left="450" w:leftChars="114" w:hanging="211" w:hangingChars="100"/>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注：供应商凭经采购单位审批的退付意见书到相关财务部办理履约保证金退付事宜。</w:t>
      </w:r>
    </w:p>
    <w:p w14:paraId="06071F36">
      <w:pPr>
        <w:spacing w:before="120" w:line="320" w:lineRule="atLeast"/>
        <w:jc w:val="left"/>
        <w:outlineLvl w:val="1"/>
        <w:rPr>
          <w:b/>
          <w:bCs/>
          <w:color w:val="000000" w:themeColor="text1"/>
          <w:kern w:val="0"/>
          <w:szCs w:val="21"/>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合同附件2</w:t>
      </w:r>
    </w:p>
    <w:p w14:paraId="3D022C5C">
      <w:pPr>
        <w:snapToGrid w:val="0"/>
        <w:spacing w:line="360" w:lineRule="exact"/>
        <w:jc w:val="center"/>
        <w:rPr>
          <w:b/>
          <w:bCs/>
          <w:color w:val="000000" w:themeColor="text1"/>
          <w:szCs w:val="21"/>
          <w:highlight w:val="none"/>
          <w14:textFill>
            <w14:solidFill>
              <w14:schemeClr w14:val="tx1"/>
            </w14:solidFill>
          </w14:textFill>
        </w:rPr>
      </w:pPr>
      <w:bookmarkStart w:id="93" w:name="_Hlk80978015"/>
    </w:p>
    <w:p w14:paraId="675E95C8">
      <w:pPr>
        <w:snapToGrid w:val="0"/>
        <w:spacing w:line="360" w:lineRule="exact"/>
        <w:jc w:val="center"/>
        <w:rPr>
          <w:b/>
          <w:bCs/>
          <w:color w:val="000000" w:themeColor="text1"/>
          <w:szCs w:val="21"/>
          <w:highlight w:val="none"/>
          <w14:textFill>
            <w14:solidFill>
              <w14:schemeClr w14:val="tx1"/>
            </w14:solidFill>
          </w14:textFill>
        </w:rPr>
      </w:pPr>
      <w:bookmarkStart w:id="94" w:name="_Hlk77607667"/>
      <w:r>
        <w:rPr>
          <w:b/>
          <w:bCs/>
          <w:color w:val="000000" w:themeColor="text1"/>
          <w:szCs w:val="21"/>
          <w:highlight w:val="none"/>
          <w14:textFill>
            <w14:solidFill>
              <w14:schemeClr w14:val="tx1"/>
            </w14:solidFill>
          </w14:textFill>
        </w:rPr>
        <w:t>履约</w:t>
      </w:r>
      <w:r>
        <w:rPr>
          <w:rFonts w:hint="eastAsia"/>
          <w:b/>
          <w:bCs/>
          <w:color w:val="000000" w:themeColor="text1"/>
          <w:szCs w:val="21"/>
          <w:highlight w:val="none"/>
          <w14:textFill>
            <w14:solidFill>
              <w14:schemeClr w14:val="tx1"/>
            </w14:solidFill>
          </w14:textFill>
        </w:rPr>
        <w:t>验收方案</w:t>
      </w:r>
    </w:p>
    <w:p w14:paraId="452C2774">
      <w:pPr>
        <w:widowControl/>
        <w:jc w:val="left"/>
        <w:rPr>
          <w:color w:val="000000" w:themeColor="text1"/>
          <w:szCs w:val="21"/>
          <w:highlight w:val="none"/>
          <w14:textFill>
            <w14:solidFill>
              <w14:schemeClr w14:val="tx1"/>
            </w14:solidFill>
          </w14:textFill>
        </w:rPr>
      </w:pPr>
    </w:p>
    <w:p w14:paraId="3E54ABFD">
      <w:pPr>
        <w:pStyle w:val="26"/>
        <w:snapToGrid w:val="0"/>
        <w:jc w:val="center"/>
        <w:rPr>
          <w:rFonts w:ascii="Times New Roman" w:hAnsi="Times New Roman" w:cs="Times New Roman"/>
          <w:b/>
          <w:color w:val="000000" w:themeColor="text1"/>
          <w:sz w:val="24"/>
          <w:szCs w:val="24"/>
          <w:highlight w:val="none"/>
          <w14:textFill>
            <w14:solidFill>
              <w14:schemeClr w14:val="tx1"/>
            </w14:solidFill>
          </w14:textFill>
        </w:rPr>
      </w:pPr>
      <w:bookmarkStart w:id="95" w:name="_Hlk77607077"/>
      <w:r>
        <w:rPr>
          <w:rFonts w:hint="eastAsia" w:eastAsia="楷体_GB2312"/>
          <w:b/>
          <w:color w:val="000000" w:themeColor="text1"/>
          <w:sz w:val="24"/>
          <w:szCs w:val="24"/>
          <w:highlight w:val="none"/>
          <w14:textFill>
            <w14:solidFill>
              <w14:schemeClr w14:val="tx1"/>
            </w14:solidFill>
          </w14:textFill>
        </w:rPr>
        <w:t>【备注：本方案除无法确定的内容外，所有选项必须选择，所有空格必须填写内容】</w:t>
      </w:r>
    </w:p>
    <w:bookmarkEnd w:id="95"/>
    <w:p w14:paraId="0E30CF98">
      <w:pPr>
        <w:pStyle w:val="175"/>
        <w:ind w:firstLineChars="0"/>
        <w:rPr>
          <w:rFonts w:ascii="Times New Roman" w:hAnsi="Times New Roman" w:eastAsia="宋体"/>
          <w:color w:val="000000" w:themeColor="text1"/>
          <w:kern w:val="2"/>
          <w:sz w:val="21"/>
          <w:szCs w:val="21"/>
          <w:highlight w:val="none"/>
          <w14:textFill>
            <w14:solidFill>
              <w14:schemeClr w14:val="tx1"/>
            </w14:solidFill>
          </w14:textFill>
        </w:rPr>
      </w:pPr>
    </w:p>
    <w:p w14:paraId="22629F22">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1.履约验收工作参加人员</w:t>
      </w:r>
    </w:p>
    <w:p w14:paraId="79B34B3E">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1.1履约验收主体单位</w:t>
      </w:r>
    </w:p>
    <w:p w14:paraId="657B0E4F">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Style w:val="60"/>
          <w:rFonts w:hint="eastAsia"/>
          <w:color w:val="000000" w:themeColor="text1"/>
          <w:highlight w:val="none"/>
          <w:u w:val="single"/>
          <w14:textFill>
            <w14:solidFill>
              <w14:schemeClr w14:val="tx1"/>
            </w14:solidFill>
          </w14:textFill>
        </w:rPr>
        <w:t>采购人</w:t>
      </w:r>
      <w:r>
        <w:rPr>
          <w:rStyle w:val="60"/>
          <w:rFonts w:hint="eastAsia"/>
          <w:color w:val="000000" w:themeColor="text1"/>
          <w:highlight w:val="none"/>
          <w14:textFill>
            <w14:solidFill>
              <w14:schemeClr w14:val="tx1"/>
            </w14:solidFill>
          </w14:textFill>
        </w:rPr>
        <w:t>（如委托第三方机构签订，应注明收费方式）</w:t>
      </w:r>
    </w:p>
    <w:p w14:paraId="63E5EF10">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1.2履约验收参加人员</w:t>
      </w:r>
    </w:p>
    <w:p w14:paraId="34F4C788">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采购人代表、委托机构代表、成交供应商代表及采购人邀请的其他人员</w:t>
      </w:r>
    </w:p>
    <w:p w14:paraId="236365C8">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2.履约验收时间</w:t>
      </w:r>
    </w:p>
    <w:p w14:paraId="215C1499">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20XX年XX月XX日</w:t>
      </w:r>
    </w:p>
    <w:p w14:paraId="638ACF61">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3.履约验收地点</w:t>
      </w:r>
    </w:p>
    <w:p w14:paraId="24F76EC6">
      <w:pPr>
        <w:spacing w:before="120"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XX市XX区XX路XX号</w:t>
      </w:r>
    </w:p>
    <w:p w14:paraId="6751E6BA">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4.履约验收方式</w:t>
      </w:r>
    </w:p>
    <w:p w14:paraId="26D0D6FB">
      <w:pPr>
        <w:spacing w:before="120" w:line="320" w:lineRule="exact"/>
        <w:jc w:val="left"/>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采购人自行验收</w:t>
      </w:r>
    </w:p>
    <w:p w14:paraId="39785408">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5.履约验收程序</w:t>
      </w:r>
    </w:p>
    <w:p w14:paraId="76646214">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5.1成立验收小组</w:t>
      </w:r>
    </w:p>
    <w:p w14:paraId="0427EB82">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量化验收标准</w:t>
      </w:r>
    </w:p>
    <w:p w14:paraId="00F6BADA">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组织验收</w:t>
      </w:r>
    </w:p>
    <w:p w14:paraId="37969251">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出具验收报告</w:t>
      </w:r>
    </w:p>
    <w:p w14:paraId="22E5B131">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验收结果公告</w:t>
      </w:r>
    </w:p>
    <w:p w14:paraId="7332CBFD">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验收资料归档</w:t>
      </w:r>
    </w:p>
    <w:p w14:paraId="260A5EAA">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采购合同项目完成验收后，采购人整理好验收原始记录、验收书等资料后妥善保管，不得变造、隐匿或者销毁，验收资料保存期为采购结束之日起至少保存15年。</w:t>
      </w:r>
    </w:p>
    <w:p w14:paraId="02E7D17F">
      <w:pPr>
        <w:spacing w:before="120" w:line="320" w:lineRule="exact"/>
        <w:jc w:val="left"/>
        <w:rPr>
          <w:rFonts w:ascii="宋体" w:hAnsi="宋体" w:cs="宋体"/>
          <w:b/>
          <w:bCs/>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6.履约验收内容</w:t>
      </w:r>
    </w:p>
    <w:p w14:paraId="18249B97">
      <w:pPr>
        <w:spacing w:before="120" w:line="32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6.1商务验收内容</w:t>
      </w:r>
    </w:p>
    <w:p w14:paraId="39C3828D">
      <w:pPr>
        <w:spacing w:before="120" w:line="320" w:lineRule="exact"/>
        <w:ind w:firstLine="420" w:firstLineChars="200"/>
        <w:jc w:val="left"/>
        <w:rPr>
          <w:rFonts w:ascii="宋体" w:hAnsi="宋体" w:eastAsia="Microsoft YaHei UI"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对采购标的交付的情况、财务和服务要求，包括交付（实施）的时间（期限）和地点（范围），付款条件（进度和方式），包装和运输，售后服务，保险等进行验收。</w:t>
      </w:r>
    </w:p>
    <w:p w14:paraId="51D9F3A8">
      <w:pPr>
        <w:spacing w:before="120" w:line="32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6.2技术验收内容</w:t>
      </w:r>
    </w:p>
    <w:p w14:paraId="0031165A">
      <w:pPr>
        <w:spacing w:before="120" w:line="32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对采购标的的功能和质量要求，包括性能、材料、结构、外观、安全，或者服务内容和标准等进行验收。</w:t>
      </w:r>
    </w:p>
    <w:p w14:paraId="4D55D6C2">
      <w:pPr>
        <w:spacing w:before="120" w:line="32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7.履约验收标准</w:t>
      </w:r>
    </w:p>
    <w:p w14:paraId="73B26F64">
      <w:pPr>
        <w:pStyle w:val="175"/>
        <w:spacing w:before="120" w:line="320" w:lineRule="exact"/>
        <w:ind w:firstLine="42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验收标准：</w:t>
      </w:r>
    </w:p>
    <w:p w14:paraId="60A5FA8B">
      <w:pPr>
        <w:pStyle w:val="175"/>
        <w:spacing w:before="120" w:line="320" w:lineRule="exact"/>
        <w:ind w:firstLine="42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（1）中标（成交）供应商应提供完备的技术或服务资料、装箱单和合格证等，并派遣专业人员进行现场安装调试。验收合格条件如下：</w:t>
      </w:r>
    </w:p>
    <w:p w14:paraId="6352784F">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服务技术参数与响应文件中响应表或证明材料一致，性能或指标达到规定的标准。否则，以实际服务技术参数与响应文件响应表参数或证明材料比较，按如下情况处理：</w:t>
      </w:r>
    </w:p>
    <w:p w14:paraId="71E81E46">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①供应商响应文件响应表或证明材料中满足或优于的技术参数，在验收时实际不满足技术参数要求的，视为供应商违约，采购人有权终止合同拒收服务成果，并追究供应商责任，同时报财政部门备案。</w:t>
      </w:r>
    </w:p>
    <w:p w14:paraId="3461CA33">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②供应商响应文件响应表或证明材料中优于的技术参数，在验收时实际仅满足并未优于技术参数要求的，视为供应商违约，采购人有权终止合同拒收服务成果，并追究供应商责任，同时报财政部门备案。</w:t>
      </w:r>
    </w:p>
    <w:p w14:paraId="709C0A07">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③供应商响应文件响应表或证明材料中不满足的技术参数，在验收时实际满足技术参数的要求，以满足技术参数的要求验收。 </w:t>
      </w:r>
    </w:p>
    <w:p w14:paraId="65945B4E">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④供应商响应文件响应表或证明材料中满足的技术参数，在验收时实际优于技术参数的要求，以满足技术参数的要求验收。</w:t>
      </w:r>
    </w:p>
    <w:p w14:paraId="76106CEC">
      <w:pPr>
        <w:spacing w:before="120"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⑤供应商响应文件响应表或证明材料中优于的技术参数，在验收时实际也优于技术参数的要求，但没有达到响应表或证明材料中优于的程度，由采购人与供应商协商按是否满足要求验收。</w:t>
      </w:r>
    </w:p>
    <w:p w14:paraId="2C779376">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（1）在测试或试运行期间所出现的问题得到解决，并运行或工作正常。</w:t>
      </w:r>
    </w:p>
    <w:p w14:paraId="6E711028">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（2）在规定时间内完成交付及验收，并经采购人确认。</w:t>
      </w:r>
    </w:p>
    <w:p w14:paraId="49A61FF3">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（3）服务在安装调试并试运行符合要求后，才作为最终验收。</w:t>
      </w:r>
    </w:p>
    <w:p w14:paraId="2CDCB7DB">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（4）成交供应商提供的服务未达到采购文件规定要求，且对采购人造成损失的，由成交供应商承担一切责任，并赔偿所造成的损失。</w:t>
      </w:r>
    </w:p>
    <w:p w14:paraId="7F2D4E6B">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（5）政府采购合同约定的其他要求及响应文件响应的其他标准。</w:t>
      </w:r>
    </w:p>
    <w:p w14:paraId="2D968D11">
      <w:pPr>
        <w:spacing w:before="120" w:line="320" w:lineRule="exact"/>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8.履约验收其他事项</w:t>
      </w:r>
    </w:p>
    <w:p w14:paraId="69250999">
      <w:pPr>
        <w:spacing w:before="120" w:line="3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p w14:paraId="61BB75E3">
      <w:pPr>
        <w:spacing w:before="120" w:line="320" w:lineRule="exact"/>
        <w:rPr>
          <w:rFonts w:ascii="仿宋" w:hAnsi="仿宋" w:eastAsia="仿宋"/>
          <w:color w:val="000000" w:themeColor="text1"/>
          <w:szCs w:val="21"/>
          <w:highlight w:val="none"/>
          <w:u w:val="single"/>
          <w14:textFill>
            <w14:solidFill>
              <w14:schemeClr w14:val="tx1"/>
            </w14:solidFill>
          </w14:textFill>
        </w:rPr>
      </w:pPr>
      <w:r>
        <w:rPr>
          <w:rFonts w:hint="eastAsia" w:ascii="仿宋" w:hAnsi="仿宋" w:eastAsia="仿宋"/>
          <w:color w:val="000000" w:themeColor="text1"/>
          <w:szCs w:val="21"/>
          <w:highlight w:val="none"/>
          <w:u w:val="single"/>
          <w14:textFill>
            <w14:solidFill>
              <w14:schemeClr w14:val="tx1"/>
            </w14:solidFill>
          </w14:textFill>
        </w:rPr>
        <w:br w:type="page"/>
      </w:r>
    </w:p>
    <w:bookmarkEnd w:id="93"/>
    <w:bookmarkEnd w:id="94"/>
    <w:p w14:paraId="63DED7EA">
      <w:pPr>
        <w:snapToGrid w:val="0"/>
        <w:spacing w:line="360" w:lineRule="exact"/>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广西壮族自治区政府采购项目合同验收书</w:t>
      </w:r>
    </w:p>
    <w:p w14:paraId="68AB1213">
      <w:pPr>
        <w:widowControl/>
        <w:snapToGrid w:val="0"/>
        <w:spacing w:before="100" w:beforeAutospacing="1" w:after="100" w:afterAutospacing="1" w:line="320" w:lineRule="exact"/>
        <w:ind w:left="-359" w:leftChars="-171"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根据政府采购项目（</w:t>
      </w:r>
      <w:r>
        <w:rPr>
          <w:color w:val="000000" w:themeColor="text1"/>
          <w:kern w:val="0"/>
          <w:szCs w:val="21"/>
          <w:highlight w:val="none"/>
          <w:u w:val="single"/>
          <w14:textFill>
            <w14:solidFill>
              <w14:schemeClr w14:val="tx1"/>
            </w14:solidFill>
          </w14:textFill>
        </w:rPr>
        <w:t>采购合同编号：</w:t>
      </w:r>
      <w:r>
        <w:rPr>
          <w:rFonts w:cs="Arial"/>
          <w:color w:val="000000" w:themeColor="text1"/>
          <w:szCs w:val="21"/>
          <w:highlight w:val="none"/>
          <w:u w:val="single"/>
          <w14:textFill>
            <w14:solidFill>
              <w14:schemeClr w14:val="tx1"/>
            </w14:solidFill>
          </w14:textFill>
        </w:rPr>
        <w:t>GXZC20XX-XX-XXXXX-JDZB</w:t>
      </w:r>
      <w:r>
        <w:rPr>
          <w:color w:val="000000" w:themeColor="text1"/>
          <w:kern w:val="0"/>
          <w:szCs w:val="21"/>
          <w:highlight w:val="none"/>
          <w14:textFill>
            <w14:solidFill>
              <w14:schemeClr w14:val="tx1"/>
            </w14:solidFill>
          </w14:textFill>
        </w:rPr>
        <w:t>）的约定，我单位对（</w:t>
      </w:r>
      <w:r>
        <w:rPr>
          <w:rFonts w:hint="eastAsia" w:cs="Arial"/>
          <w:color w:val="000000" w:themeColor="text1"/>
          <w:szCs w:val="21"/>
          <w:highlight w:val="none"/>
          <w:u w:val="single"/>
          <w14:textFill>
            <w14:solidFill>
              <w14:schemeClr w14:val="tx1"/>
            </w14:solidFill>
          </w14:textFill>
        </w:rPr>
        <w:t>XXXX采购项目</w:t>
      </w:r>
      <w:r>
        <w:rPr>
          <w:color w:val="000000" w:themeColor="text1"/>
          <w:kern w:val="0"/>
          <w:szCs w:val="21"/>
          <w:highlight w:val="none"/>
          <w14:textFill>
            <w14:solidFill>
              <w14:schemeClr w14:val="tx1"/>
            </w14:solidFill>
          </w14:textFill>
        </w:rPr>
        <w:t>）政府采购项目中标（或成交）供应商</w:t>
      </w:r>
      <w:r>
        <w:rPr>
          <w:rFonts w:hint="eastAsia"/>
          <w:color w:val="000000" w:themeColor="text1"/>
          <w:kern w:val="0"/>
          <w:szCs w:val="21"/>
          <w:highlight w:val="none"/>
          <w:u w:val="single"/>
          <w14:textFill>
            <w14:solidFill>
              <w14:schemeClr w14:val="tx1"/>
            </w14:solidFill>
          </w14:textFill>
        </w:rPr>
        <w:t>XX公司（填写供应商名称）</w:t>
      </w:r>
      <w:r>
        <w:rPr>
          <w:color w:val="000000" w:themeColor="text1"/>
          <w:kern w:val="0"/>
          <w:szCs w:val="21"/>
          <w:highlight w:val="none"/>
          <w14:textFill>
            <w14:solidFill>
              <w14:schemeClr w14:val="tx1"/>
            </w14:solidFill>
          </w14:textFill>
        </w:rPr>
        <w:t>提供的</w:t>
      </w:r>
      <w:r>
        <w:rPr>
          <w:rFonts w:hint="eastAsia"/>
          <w:color w:val="000000" w:themeColor="text1"/>
          <w:kern w:val="0"/>
          <w:szCs w:val="21"/>
          <w:highlight w:val="none"/>
          <w14:textFill>
            <w14:solidFill>
              <w14:schemeClr w14:val="tx1"/>
            </w14:solidFill>
          </w14:textFill>
        </w:rPr>
        <w:t>服务（或工程、货物）</w:t>
      </w:r>
      <w:r>
        <w:rPr>
          <w:color w:val="000000" w:themeColor="text1"/>
          <w:kern w:val="0"/>
          <w:szCs w:val="21"/>
          <w:highlight w:val="none"/>
          <w14:textFill>
            <w14:solidFill>
              <w14:schemeClr w14:val="tx1"/>
            </w14:solidFill>
          </w14:textFill>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617FD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61C32C3A">
            <w:pPr>
              <w:widowControl/>
              <w:snapToGrid w:val="0"/>
              <w:spacing w:before="100" w:beforeAutospacing="1" w:after="100" w:afterAutospacing="1" w:line="320" w:lineRule="exact"/>
              <w:ind w:left="-3" w:firstLine="4" w:firstLineChars="2"/>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354A28C2">
            <w:pPr>
              <w:widowControl/>
              <w:snapToGrid w:val="0"/>
              <w:spacing w:before="100" w:beforeAutospacing="1" w:after="100" w:afterAutospacing="1" w:line="320" w:lineRule="exact"/>
              <w:ind w:left="-3" w:firstLine="420" w:firstLineChars="200"/>
              <w:jc w:val="center"/>
              <w:rPr>
                <w:color w:val="000000" w:themeColor="text1"/>
                <w:kern w:val="0"/>
                <w:szCs w:val="21"/>
                <w:highlight w:val="none"/>
                <w14:textFill>
                  <w14:solidFill>
                    <w14:schemeClr w14:val="tx1"/>
                  </w14:solidFill>
                </w14:textFill>
              </w:rPr>
            </w:pPr>
            <w:r>
              <w:rPr>
                <w:rFonts w:hint="eastAsia" w:cs="Arial"/>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自行验收        </w:t>
            </w:r>
            <w:r>
              <w:rPr>
                <w:rFonts w:cs="Arial"/>
                <w:color w:val="000000" w:themeColor="text1"/>
                <w:szCs w:val="21"/>
                <w:highlight w:val="none"/>
                <w14:textFill>
                  <w14:solidFill>
                    <w14:schemeClr w14:val="tx1"/>
                  </w14:solidFill>
                </w14:textFill>
              </w:rPr>
              <w:sym w:font="Wingdings 2" w:char="00A3"/>
            </w:r>
            <w:r>
              <w:rPr>
                <w:color w:val="000000" w:themeColor="text1"/>
                <w:kern w:val="0"/>
                <w:szCs w:val="21"/>
                <w:highlight w:val="none"/>
                <w14:textFill>
                  <w14:solidFill>
                    <w14:schemeClr w14:val="tx1"/>
                  </w14:solidFill>
                </w14:textFill>
              </w:rPr>
              <w:t>委托验收</w:t>
            </w:r>
          </w:p>
        </w:tc>
      </w:tr>
      <w:tr w14:paraId="3410E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0213F5E">
            <w:pPr>
              <w:widowControl/>
              <w:snapToGrid w:val="0"/>
              <w:spacing w:before="100" w:beforeAutospacing="1" w:after="100" w:afterAutospacing="1" w:line="320" w:lineRule="exact"/>
              <w:ind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6E497BC">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A230B39">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BF93351">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1DC18D8">
            <w:pPr>
              <w:widowControl/>
              <w:snapToGrid w:val="0"/>
              <w:spacing w:before="100" w:beforeAutospacing="1" w:after="100" w:afterAutospacing="1" w:line="320" w:lineRule="exact"/>
              <w:ind w:left="-3" w:firstLine="2" w:firstLineChars="1"/>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金  额</w:t>
            </w:r>
          </w:p>
        </w:tc>
      </w:tr>
      <w:tr w14:paraId="6D18D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67C83D4F">
            <w:pPr>
              <w:widowControl/>
              <w:snapToGrid w:val="0"/>
              <w:spacing w:before="100" w:beforeAutospacing="1" w:after="100" w:afterAutospacing="1" w:line="320" w:lineRule="exact"/>
              <w:ind w:left="-3" w:firstLine="4" w:firstLineChars="2"/>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5C01325">
            <w:pPr>
              <w:widowControl/>
              <w:snapToGrid w:val="0"/>
              <w:spacing w:before="100" w:beforeAutospacing="1" w:after="100" w:afterAutospacing="1" w:line="320" w:lineRule="exact"/>
              <w:ind w:left="-3"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5DC9A2E9">
            <w:pPr>
              <w:pStyle w:val="177"/>
              <w:spacing w:before="120" w:after="120"/>
              <w:ind w:firstLine="0" w:firstLineChars="0"/>
              <w:rPr>
                <w:color w:val="000000" w:themeColor="text1"/>
                <w:szCs w:val="21"/>
                <w:highlight w:val="none"/>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6F00639F">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color w:val="000000" w:themeColor="text1"/>
                <w:kern w:val="0"/>
                <w:szCs w:val="21"/>
                <w:highlight w:val="none"/>
                <w14:textFill>
                  <w14:solidFill>
                    <w14:schemeClr w14:val="tx1"/>
                  </w14:solidFill>
                </w14:textFill>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5DEBB02E">
            <w:pPr>
              <w:pStyle w:val="177"/>
              <w:spacing w:before="120" w:after="120"/>
              <w:ind w:firstLine="0" w:firstLineChars="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¥0.00元</w:t>
            </w:r>
          </w:p>
        </w:tc>
      </w:tr>
      <w:tr w14:paraId="1A264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040125E4">
            <w:pPr>
              <w:pStyle w:val="177"/>
              <w:spacing w:before="120" w:after="120"/>
              <w:ind w:firstLine="0" w:firstLineChars="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D27F0C0">
            <w:pPr>
              <w:widowControl/>
              <w:snapToGrid w:val="0"/>
              <w:spacing w:before="100" w:beforeAutospacing="1" w:after="100" w:afterAutospacing="1" w:line="320" w:lineRule="exact"/>
              <w:jc w:val="center"/>
              <w:rPr>
                <w:color w:val="000000" w:themeColor="text1"/>
                <w:kern w:val="0"/>
                <w:szCs w:val="21"/>
                <w:highlight w:val="none"/>
                <w14:textFill>
                  <w14:solidFill>
                    <w14:schemeClr w14:val="tx1"/>
                  </w14:solidFill>
                </w14:textFill>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3C58DACF">
            <w:pPr>
              <w:pStyle w:val="177"/>
              <w:spacing w:before="120" w:after="120"/>
              <w:ind w:firstLine="0" w:firstLineChars="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¥0.00元</w:t>
            </w:r>
          </w:p>
        </w:tc>
      </w:tr>
      <w:tr w14:paraId="16DE4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1BB1461">
            <w:pPr>
              <w:widowControl/>
              <w:snapToGrid w:val="0"/>
              <w:spacing w:before="100" w:beforeAutospacing="1" w:after="100" w:afterAutospacing="1" w:line="320" w:lineRule="exact"/>
              <w:ind w:firstLine="2" w:firstLineChars="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合计大写金额：</w:t>
            </w:r>
            <w:r>
              <w:rPr>
                <w:rFonts w:hint="eastAsia"/>
                <w:color w:val="000000" w:themeColor="text1"/>
                <w:kern w:val="0"/>
                <w:szCs w:val="21"/>
                <w:highlight w:val="none"/>
                <w14:textFill>
                  <w14:solidFill>
                    <w14:schemeClr w14:val="tx1"/>
                  </w14:solidFill>
                </w14:textFill>
              </w:rPr>
              <w:t>人民币元整</w:t>
            </w:r>
          </w:p>
        </w:tc>
      </w:tr>
      <w:tr w14:paraId="62A63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5A68B34F">
            <w:pPr>
              <w:widowControl/>
              <w:snapToGrid w:val="0"/>
              <w:spacing w:before="100" w:beforeAutospacing="1" w:after="100" w:afterAutospacing="1" w:line="320" w:lineRule="exact"/>
              <w:ind w:firstLine="2" w:firstLineChars="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736A8258">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3889A97">
            <w:pPr>
              <w:snapToGrid w:val="0"/>
              <w:spacing w:before="100" w:beforeAutospacing="1" w:after="100" w:afterAutospacing="1" w:line="320" w:lineRule="exact"/>
              <w:ind w:firstLine="39" w:firstLineChars="19"/>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161512D9">
            <w:pPr>
              <w:snapToGrid w:val="0"/>
              <w:spacing w:before="100" w:beforeAutospacing="1" w:after="100" w:afterAutospacing="1" w:line="32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  年  月  日</w:t>
            </w:r>
          </w:p>
        </w:tc>
      </w:tr>
      <w:tr w14:paraId="6109E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4AB5A8">
            <w:pPr>
              <w:widowControl/>
              <w:snapToGrid w:val="0"/>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91E0EA">
            <w:pPr>
              <w:pStyle w:val="177"/>
              <w:spacing w:before="120" w:after="120"/>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中标人所提供服务的内容满足采购合同约定的要求、标准。</w:t>
            </w:r>
          </w:p>
        </w:tc>
      </w:tr>
      <w:tr w14:paraId="01F04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1BB674">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7B9997F4">
            <w:pPr>
              <w:widowControl/>
              <w:spacing w:before="100" w:beforeAutospacing="1" w:after="100" w:afterAutospacing="1"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验收结论性意见：同意（不同意）通过项目验收</w:t>
            </w:r>
          </w:p>
        </w:tc>
      </w:tr>
      <w:tr w14:paraId="5EE05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42CC2FEE">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5E494594">
            <w:pPr>
              <w:pStyle w:val="177"/>
              <w:spacing w:before="120" w:after="120"/>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有异议的意见和说明理由：</w:t>
            </w:r>
          </w:p>
          <w:p w14:paraId="0E9D4B33">
            <w:pPr>
              <w:pStyle w:val="177"/>
              <w:spacing w:before="120" w:after="120"/>
              <w:ind w:firstLine="5880" w:firstLineChars="2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w:t>
            </w:r>
          </w:p>
        </w:tc>
      </w:tr>
      <w:tr w14:paraId="0E48C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7A581C">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验收小组成员签字：</w:t>
            </w:r>
          </w:p>
          <w:p w14:paraId="1FE3BDB5">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tc>
      </w:tr>
      <w:tr w14:paraId="7235B6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A4E6A2">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监督人员或其他相关人员签字：</w:t>
            </w:r>
          </w:p>
          <w:p w14:paraId="480AF02B">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或受邀机构的意见（盖章）：</w:t>
            </w:r>
          </w:p>
        </w:tc>
      </w:tr>
      <w:tr w14:paraId="2A202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7806EFC7">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中标或者成交供应商负责人签字或盖章：</w:t>
            </w:r>
          </w:p>
          <w:p w14:paraId="3628B4BB">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年</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月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日</w:t>
            </w:r>
          </w:p>
          <w:p w14:paraId="641AB7E0">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41F88244">
            <w:pPr>
              <w:widowControl/>
              <w:spacing w:before="100" w:beforeAutospacing="1" w:after="100" w:afterAutospacing="1" w:line="320" w:lineRule="exact"/>
              <w:ind w:firstLine="65" w:firstLineChars="31"/>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采购人</w:t>
            </w:r>
            <w:r>
              <w:rPr>
                <w:color w:val="000000" w:themeColor="text1"/>
                <w:kern w:val="0"/>
                <w:szCs w:val="21"/>
                <w:highlight w:val="none"/>
                <w14:textFill>
                  <w14:solidFill>
                    <w14:schemeClr w14:val="tx1"/>
                  </w14:solidFill>
                </w14:textFill>
              </w:rPr>
              <w:t>签字或盖章：</w:t>
            </w:r>
          </w:p>
          <w:p w14:paraId="48230568">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年</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 月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801911">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受托机构的意见（盖章）：</w:t>
            </w:r>
          </w:p>
          <w:p w14:paraId="4CD77F28">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联系电话：                 </w:t>
            </w:r>
            <w:r>
              <w:rPr>
                <w:rFonts w:hint="eastAsia"/>
                <w:color w:val="000000" w:themeColor="text1"/>
                <w:kern w:val="0"/>
                <w:szCs w:val="21"/>
                <w:highlight w:val="none"/>
                <w14:textFill>
                  <w14:solidFill>
                    <w14:schemeClr w14:val="tx1"/>
                  </w14:solidFill>
                </w14:textFill>
              </w:rPr>
              <w:t xml:space="preserve">    </w:t>
            </w:r>
            <w:r>
              <w:rPr>
                <w:color w:val="000000" w:themeColor="text1"/>
                <w:kern w:val="0"/>
                <w:szCs w:val="21"/>
                <w:highlight w:val="none"/>
                <w14:textFill>
                  <w14:solidFill>
                    <w14:schemeClr w14:val="tx1"/>
                  </w14:solidFill>
                </w14:textFill>
              </w:rPr>
              <w:t>年   月   日</w:t>
            </w:r>
          </w:p>
          <w:p w14:paraId="2F698311">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2E6E55CC">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p w14:paraId="34A24F46">
            <w:pPr>
              <w:widowControl/>
              <w:spacing w:before="100" w:beforeAutospacing="1" w:after="100" w:afterAutospacing="1" w:line="320" w:lineRule="exact"/>
              <w:jc w:val="left"/>
              <w:rPr>
                <w:color w:val="000000" w:themeColor="text1"/>
                <w:kern w:val="0"/>
                <w:szCs w:val="21"/>
                <w:highlight w:val="none"/>
                <w14:textFill>
                  <w14:solidFill>
                    <w14:schemeClr w14:val="tx1"/>
                  </w14:solidFill>
                </w14:textFill>
              </w:rPr>
            </w:pPr>
          </w:p>
        </w:tc>
      </w:tr>
    </w:tbl>
    <w:p w14:paraId="44D143FB">
      <w:pPr>
        <w:widowControl/>
        <w:jc w:val="left"/>
        <w:rPr>
          <w:rFonts w:hint="eastAsia"/>
          <w:bCs/>
          <w:color w:val="000000" w:themeColor="text1"/>
          <w:sz w:val="24"/>
          <w:highlight w:val="none"/>
          <w14:textFill>
            <w14:solidFill>
              <w14:schemeClr w14:val="tx1"/>
            </w14:solidFill>
          </w14:textFill>
        </w:rPr>
      </w:pPr>
      <w:r>
        <w:rPr>
          <w:color w:val="000000" w:themeColor="text1"/>
          <w:spacing w:val="-10"/>
          <w:kern w:val="0"/>
          <w:szCs w:val="21"/>
          <w:highlight w:val="none"/>
          <w14:textFill>
            <w14:solidFill>
              <w14:schemeClr w14:val="tx1"/>
            </w14:solidFill>
          </w14:textFill>
        </w:rPr>
        <w:t>备注：本报告单一式4份（采购单位1份、供应商1份、采购监督部门备案1份、采购代理机构1份）</w:t>
      </w:r>
    </w:p>
    <w:bookmarkEnd w:id="91"/>
    <w:p w14:paraId="781BB545">
      <w:pPr>
        <w:pStyle w:val="26"/>
        <w:snapToGrid w:val="0"/>
        <w:spacing w:before="120" w:after="120"/>
        <w:outlineLvl w:val="0"/>
        <w:rPr>
          <w:rFonts w:hint="eastAsia" w:ascii="Times New Roman" w:hAnsi="Times New Roman" w:cs="Times New Roman"/>
          <w:b/>
          <w:color w:val="000000" w:themeColor="text1"/>
          <w:sz w:val="32"/>
          <w:szCs w:val="32"/>
          <w:highlight w:val="none"/>
          <w14:textFill>
            <w14:solidFill>
              <w14:schemeClr w14:val="tx1"/>
            </w14:solidFill>
          </w14:textFill>
        </w:rPr>
        <w:sectPr>
          <w:headerReference r:id="rId15" w:type="default"/>
          <w:pgSz w:w="11906" w:h="16838"/>
          <w:pgMar w:top="1418" w:right="1418" w:bottom="1246" w:left="1418" w:header="851" w:footer="992" w:gutter="0"/>
          <w:cols w:space="720" w:num="1"/>
          <w:docGrid w:linePitch="312" w:charSpace="0"/>
        </w:sectPr>
      </w:pPr>
    </w:p>
    <w:bookmarkEnd w:id="0"/>
    <w:bookmarkEnd w:id="1"/>
    <w:p w14:paraId="21A02A8F">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96" w:name="_Toc9566"/>
      <w:r>
        <w:rPr>
          <w:rFonts w:ascii="Times New Roman" w:hAnsi="Times New Roman" w:cs="Times New Roman"/>
          <w:color w:val="000000" w:themeColor="text1"/>
          <w:sz w:val="32"/>
          <w:szCs w:val="32"/>
          <w:highlight w:val="none"/>
          <w14:textFill>
            <w14:solidFill>
              <w14:schemeClr w14:val="tx1"/>
            </w14:solidFill>
          </w14:textFill>
        </w:rPr>
        <w:t>第六章  响应文件格式</w:t>
      </w:r>
      <w:bookmarkEnd w:id="96"/>
    </w:p>
    <w:p w14:paraId="47B5A24B">
      <w:pPr>
        <w:rPr>
          <w:rFonts w:hint="eastAsia"/>
          <w:color w:val="000000" w:themeColor="text1"/>
          <w:sz w:val="28"/>
          <w:szCs w:val="28"/>
          <w:highlight w:val="none"/>
          <w14:textFill>
            <w14:solidFill>
              <w14:schemeClr w14:val="tx1"/>
            </w14:solidFill>
          </w14:textFill>
        </w:rPr>
      </w:pPr>
      <w:bookmarkStart w:id="97" w:name="_Toc254970697"/>
      <w:bookmarkStart w:id="98" w:name="_Toc254970556"/>
    </w:p>
    <w:bookmarkEnd w:id="97"/>
    <w:bookmarkEnd w:id="98"/>
    <w:p w14:paraId="0DFE7D19">
      <w:pPr>
        <w:rPr>
          <w:rFonts w:hint="eastAsia"/>
          <w:color w:val="000000" w:themeColor="text1"/>
          <w:sz w:val="28"/>
          <w:szCs w:val="28"/>
          <w:highlight w:val="none"/>
          <w14:textFill>
            <w14:solidFill>
              <w14:schemeClr w14:val="tx1"/>
            </w14:solidFill>
          </w14:textFill>
        </w:rPr>
      </w:pPr>
    </w:p>
    <w:p w14:paraId="4D78A40B">
      <w:pPr>
        <w:snapToGrid w:val="0"/>
        <w:spacing w:before="120" w:beforeLines="50" w:after="50" w:line="440" w:lineRule="exact"/>
        <w:rPr>
          <w:bCs/>
          <w:color w:val="000000" w:themeColor="text1"/>
          <w:sz w:val="24"/>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注：有签字、盖章要求的应按要求签字（签章）、盖章（签章）</w:t>
      </w:r>
      <w:r>
        <w:rPr>
          <w:bCs/>
          <w:color w:val="000000" w:themeColor="text1"/>
          <w:sz w:val="24"/>
          <w:highlight w:val="none"/>
          <w14:textFill>
            <w14:solidFill>
              <w14:schemeClr w14:val="tx1"/>
            </w14:solidFill>
          </w14:textFill>
        </w:rPr>
        <w:br w:type="page"/>
      </w:r>
    </w:p>
    <w:p w14:paraId="73326D35">
      <w:pPr>
        <w:snapToGrid w:val="0"/>
        <w:spacing w:before="120" w:beforeLines="50" w:after="50" w:line="440" w:lineRule="exact"/>
        <w:jc w:val="left"/>
        <w:outlineLvl w:val="1"/>
        <w:rPr>
          <w:rFonts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highlight w:val="none"/>
          <w14:textFill>
            <w14:solidFill>
              <w14:schemeClr w14:val="tx1"/>
            </w14:solidFill>
          </w14:textFill>
        </w:rPr>
        <w:t>1.</w:t>
      </w:r>
      <w:r>
        <w:rPr>
          <w:rFonts w:ascii="Times New Roman" w:hAnsi="Times New Roman" w:eastAsia="宋体" w:cs="Times New Roman"/>
          <w:b w:val="0"/>
          <w:bCs w:val="0"/>
          <w:color w:val="000000" w:themeColor="text1"/>
          <w:sz w:val="24"/>
          <w:highlight w:val="none"/>
          <w14:textFill>
            <w14:solidFill>
              <w14:schemeClr w14:val="tx1"/>
            </w14:solidFill>
          </w14:textFill>
        </w:rPr>
        <w:t>响应文件封面</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参考</w:t>
      </w:r>
      <w:r>
        <w:rPr>
          <w:rFonts w:ascii="Times New Roman" w:hAnsi="Times New Roman" w:eastAsia="宋体" w:cs="Times New Roman"/>
          <w:b w:val="0"/>
          <w:bCs w:val="0"/>
          <w:color w:val="000000" w:themeColor="text1"/>
          <w:sz w:val="24"/>
          <w:highlight w:val="none"/>
          <w14:textFill>
            <w14:solidFill>
              <w14:schemeClr w14:val="tx1"/>
            </w14:solidFill>
          </w14:textFill>
        </w:rPr>
        <w:t>格式</w:t>
      </w:r>
      <w:bookmarkStart w:id="99" w:name="_Hlk92966991"/>
      <w:r>
        <w:rPr>
          <w:rFonts w:hint="eastAsia" w:ascii="Times New Roman" w:hAnsi="Times New Roman" w:eastAsia="宋体" w:cs="Times New Roman"/>
          <w:b w:val="0"/>
          <w:bCs w:val="0"/>
          <w:color w:val="000000" w:themeColor="text1"/>
          <w:sz w:val="24"/>
          <w:highlight w:val="none"/>
          <w14:textFill>
            <w14:solidFill>
              <w14:schemeClr w14:val="tx1"/>
            </w14:solidFill>
          </w14:textFill>
        </w:rPr>
        <w:t>（资格证明文件）</w:t>
      </w:r>
      <w:bookmarkEnd w:id="99"/>
      <w:r>
        <w:rPr>
          <w:rFonts w:ascii="Times New Roman" w:hAnsi="Times New Roman" w:eastAsia="宋体" w:cs="Times New Roman"/>
          <w:b w:val="0"/>
          <w:bCs w:val="0"/>
          <w:color w:val="000000" w:themeColor="text1"/>
          <w:sz w:val="24"/>
          <w:highlight w:val="none"/>
          <w14:textFill>
            <w14:solidFill>
              <w14:schemeClr w14:val="tx1"/>
            </w14:solidFill>
          </w14:textFill>
        </w:rPr>
        <w:t>：</w:t>
      </w:r>
      <w:r>
        <w:rPr>
          <w:rFonts w:ascii="Times New Roman" w:hAnsi="Times New Roman" w:eastAsia="宋体" w:cs="Times New Roman"/>
          <w:b/>
          <w:bCs/>
          <w:color w:val="000000" w:themeColor="text1"/>
          <w:sz w:val="24"/>
          <w:highlight w:val="none"/>
          <w14:textFill>
            <w14:solidFill>
              <w14:schemeClr w14:val="tx1"/>
            </w14:solidFill>
          </w14:textFill>
        </w:rPr>
        <w:t xml:space="preserve"> </w:t>
      </w:r>
    </w:p>
    <w:p w14:paraId="02D665CC">
      <w:pPr>
        <w:snapToGrid w:val="0"/>
        <w:spacing w:before="120" w:beforeLines="50" w:after="50" w:line="360" w:lineRule="exact"/>
        <w:rPr>
          <w:rFonts w:ascii="Times New Roman" w:hAnsi="Times New Roman" w:eastAsia="宋体" w:cs="Times New Roman"/>
          <w:color w:val="000000" w:themeColor="text1"/>
          <w:sz w:val="24"/>
          <w:highlight w:val="none"/>
          <w14:textFill>
            <w14:solidFill>
              <w14:schemeClr w14:val="tx1"/>
            </w14:solidFill>
          </w14:textFill>
        </w:rPr>
      </w:pPr>
    </w:p>
    <w:p w14:paraId="62F07B14">
      <w:pPr>
        <w:snapToGrid w:val="0"/>
        <w:spacing w:before="120" w:beforeLines="50" w:after="50" w:line="360" w:lineRule="exact"/>
        <w:jc w:val="right"/>
        <w:rPr>
          <w:rFonts w:hint="eastAsia" w:ascii="Times New Roman" w:hAnsi="Times New Roman" w:eastAsia="宋体" w:cs="Times New Roman"/>
          <w:bCs/>
          <w:color w:val="000000" w:themeColor="text1"/>
          <w:sz w:val="24"/>
          <w:highlight w:val="none"/>
          <w14:textFill>
            <w14:solidFill>
              <w14:schemeClr w14:val="tx1"/>
            </w14:solidFill>
          </w14:textFill>
        </w:rPr>
      </w:pPr>
    </w:p>
    <w:p w14:paraId="32551A4A">
      <w:pPr>
        <w:snapToGrid w:val="0"/>
        <w:spacing w:before="120" w:beforeLines="50" w:after="50" w:line="360" w:lineRule="exact"/>
        <w:jc w:val="center"/>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44"/>
          <w:szCs w:val="24"/>
          <w:highlight w:val="none"/>
          <w14:textFill>
            <w14:solidFill>
              <w14:schemeClr w14:val="tx1"/>
            </w14:solidFill>
          </w14:textFill>
        </w:rPr>
        <w:t>电子响应文件</w:t>
      </w:r>
    </w:p>
    <w:p w14:paraId="3FB26207">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14E9F2DD">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5C4AB7E1">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bookmarkStart w:id="100" w:name="_Hlk92967018"/>
      <w:r>
        <w:rPr>
          <w:rFonts w:ascii="Times New Roman" w:hAnsi="Times New Roman" w:eastAsia="宋体" w:cs="Times New Roman"/>
          <w:b/>
          <w:bCs/>
          <w:color w:val="000000" w:themeColor="text1"/>
          <w:sz w:val="44"/>
          <w:szCs w:val="44"/>
          <w:highlight w:val="none"/>
          <w14:textFill>
            <w14:solidFill>
              <w14:schemeClr w14:val="tx1"/>
            </w14:solidFill>
          </w14:textFill>
        </w:rPr>
        <w:t>资格</w:t>
      </w:r>
      <w:r>
        <w:rPr>
          <w:rFonts w:hint="eastAsia" w:ascii="Times New Roman" w:hAnsi="Times New Roman" w:eastAsia="宋体" w:cs="Times New Roman"/>
          <w:b/>
          <w:bCs/>
          <w:color w:val="000000" w:themeColor="text1"/>
          <w:sz w:val="44"/>
          <w:szCs w:val="44"/>
          <w:highlight w:val="none"/>
          <w14:textFill>
            <w14:solidFill>
              <w14:schemeClr w14:val="tx1"/>
            </w14:solidFill>
          </w14:textFill>
        </w:rPr>
        <w:t>证明文件</w:t>
      </w:r>
    </w:p>
    <w:bookmarkEnd w:id="100"/>
    <w:p w14:paraId="40797B58">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3D5035E8">
      <w:pPr>
        <w:snapToGrid w:val="0"/>
        <w:spacing w:before="120" w:beforeLines="50" w:after="50" w:line="360" w:lineRule="exact"/>
        <w:rPr>
          <w:rFonts w:ascii="Times New Roman" w:hAnsi="Times New Roman" w:eastAsia="宋体" w:cs="Times New Roman"/>
          <w:bCs/>
          <w:color w:val="000000" w:themeColor="text1"/>
          <w:sz w:val="24"/>
          <w:highlight w:val="none"/>
          <w14:textFill>
            <w14:solidFill>
              <w14:schemeClr w14:val="tx1"/>
            </w14:solidFill>
          </w14:textFill>
        </w:rPr>
      </w:pPr>
    </w:p>
    <w:p w14:paraId="1994AFD5">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 xml:space="preserve">项目名称： </w:t>
      </w:r>
    </w:p>
    <w:p w14:paraId="189ECA4D">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项目编号：</w:t>
      </w:r>
    </w:p>
    <w:p w14:paraId="56C7722D">
      <w:pPr>
        <w:snapToGrid w:val="0"/>
        <w:spacing w:before="120" w:beforeLines="50" w:after="50" w:line="44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分标号：（若无</w:t>
      </w:r>
      <w:r>
        <w:rPr>
          <w:rFonts w:hint="eastAsia" w:ascii="Times New Roman" w:hAnsi="Times New Roman" w:eastAsia="宋体" w:cs="Times New Roman"/>
          <w:bCs/>
          <w:color w:val="000000" w:themeColor="text1"/>
          <w:sz w:val="24"/>
          <w:highlight w:val="none"/>
          <w14:textFill>
            <w14:solidFill>
              <w14:schemeClr w14:val="tx1"/>
            </w14:solidFill>
          </w14:textFill>
        </w:rPr>
        <w:t>留空或写</w:t>
      </w:r>
      <w:r>
        <w:rPr>
          <w:rFonts w:ascii="Times New Roman" w:hAnsi="Times New Roman" w:eastAsia="宋体" w:cs="Times New Roman"/>
          <w:bCs/>
          <w:color w:val="000000" w:themeColor="text1"/>
          <w:sz w:val="24"/>
          <w:highlight w:val="none"/>
          <w14:textFill>
            <w14:solidFill>
              <w14:schemeClr w14:val="tx1"/>
            </w14:solidFill>
          </w14:textFill>
        </w:rPr>
        <w:t>“/”）</w:t>
      </w:r>
    </w:p>
    <w:p w14:paraId="43C5B043">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供应商名称：</w:t>
      </w:r>
    </w:p>
    <w:p w14:paraId="33E20748">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供应商地址：</w:t>
      </w:r>
    </w:p>
    <w:p w14:paraId="3CE47385">
      <w:pPr>
        <w:pStyle w:val="7"/>
        <w:snapToGrid w:val="0"/>
        <w:spacing w:before="50" w:after="50" w:line="360" w:lineRule="exact"/>
        <w:ind w:firstLine="960" w:firstLineChars="400"/>
        <w:rPr>
          <w:rFonts w:ascii="Times New Roman" w:hAnsi="Times New Roman" w:eastAsia="宋体" w:cs="Times New Roman"/>
          <w:bCs/>
          <w:color w:val="000000" w:themeColor="text1"/>
          <w:sz w:val="24"/>
          <w:szCs w:val="24"/>
          <w:highlight w:val="none"/>
          <w14:textFill>
            <w14:solidFill>
              <w14:schemeClr w14:val="tx1"/>
            </w14:solidFill>
          </w14:textFill>
        </w:rPr>
      </w:pPr>
    </w:p>
    <w:p w14:paraId="037B474E">
      <w:pPr>
        <w:snapToGrid w:val="0"/>
        <w:spacing w:before="120" w:beforeLines="50" w:after="50"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w:t>
      </w:r>
    </w:p>
    <w:p w14:paraId="6B045301">
      <w:pPr>
        <w:snapToGrid w:val="0"/>
        <w:spacing w:before="50" w:after="50" w:line="440" w:lineRule="exact"/>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 xml:space="preserve"> </w:t>
      </w:r>
    </w:p>
    <w:p w14:paraId="51AA6458">
      <w:pPr>
        <w:snapToGrid w:val="0"/>
        <w:spacing w:before="120" w:beforeLines="50" w:after="50" w:line="440" w:lineRule="exact"/>
        <w:rPr>
          <w:bCs/>
          <w:color w:val="000000" w:themeColor="text1"/>
          <w:sz w:val="24"/>
          <w:highlight w:val="none"/>
          <w14:textFill>
            <w14:solidFill>
              <w14:schemeClr w14:val="tx1"/>
            </w14:solidFill>
          </w14:textFill>
        </w:rPr>
      </w:pPr>
    </w:p>
    <w:p w14:paraId="349F2862">
      <w:pPr>
        <w:snapToGrid w:val="0"/>
        <w:spacing w:before="120" w:beforeLines="50" w:after="50" w:line="440" w:lineRule="exact"/>
        <w:jc w:val="center"/>
        <w:outlineLvl w:val="9"/>
        <w:rPr>
          <w:b/>
          <w:bCs/>
          <w:color w:val="000000" w:themeColor="text1"/>
          <w:sz w:val="24"/>
          <w:highlight w:val="none"/>
          <w14:textFill>
            <w14:solidFill>
              <w14:schemeClr w14:val="tx1"/>
            </w14:solidFill>
          </w14:textFill>
        </w:rPr>
      </w:pPr>
      <w:bookmarkStart w:id="101" w:name="_Toc254970698"/>
      <w:bookmarkStart w:id="102" w:name="_Toc254970557"/>
      <w:r>
        <w:rPr>
          <w:color w:val="000000" w:themeColor="text1"/>
          <w:sz w:val="24"/>
          <w:highlight w:val="none"/>
          <w14:textFill>
            <w14:solidFill>
              <w14:schemeClr w14:val="tx1"/>
            </w14:solidFill>
          </w14:textFill>
        </w:rPr>
        <w:br w:type="page"/>
      </w:r>
      <w:bookmarkEnd w:id="101"/>
      <w:bookmarkEnd w:id="102"/>
    </w:p>
    <w:p w14:paraId="4F8F5066">
      <w:pPr>
        <w:snapToGrid w:val="0"/>
        <w:spacing w:before="120" w:beforeLines="50" w:after="50" w:line="440" w:lineRule="exact"/>
        <w:jc w:val="center"/>
        <w:rPr>
          <w:color w:val="000000" w:themeColor="text1"/>
          <w:sz w:val="24"/>
          <w:highlight w:val="none"/>
          <w14:textFill>
            <w14:solidFill>
              <w14:schemeClr w14:val="tx1"/>
            </w14:solidFill>
          </w14:textFill>
        </w:rPr>
      </w:pPr>
    </w:p>
    <w:p w14:paraId="16EB58DD">
      <w:pPr>
        <w:snapToGrid w:val="0"/>
        <w:spacing w:before="50" w:after="50" w:line="440" w:lineRule="exact"/>
        <w:ind w:firstLine="138" w:firstLineChars="49"/>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目录</w:t>
      </w:r>
    </w:p>
    <w:p w14:paraId="2070EE19">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（需有页码）</w:t>
      </w:r>
    </w:p>
    <w:p w14:paraId="1486F026">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7EE4A0C">
      <w:pPr>
        <w:snapToGrid w:val="0"/>
        <w:spacing w:before="120" w:beforeLines="50" w:after="50" w:line="440" w:lineRule="exact"/>
        <w:jc w:val="center"/>
        <w:outlineLvl w:val="9"/>
        <w:rPr>
          <w:bCs/>
          <w:vanish/>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第一部分 资格</w:t>
      </w:r>
      <w:r>
        <w:rPr>
          <w:rFonts w:hint="eastAsia"/>
          <w:bCs/>
          <w:color w:val="000000" w:themeColor="text1"/>
          <w:sz w:val="24"/>
          <w:highlight w:val="none"/>
          <w14:textFill>
            <w14:solidFill>
              <w14:schemeClr w14:val="tx1"/>
            </w14:solidFill>
          </w14:textFill>
        </w:rPr>
        <w:t>证明</w:t>
      </w:r>
      <w:r>
        <w:rPr>
          <w:bCs/>
          <w:color w:val="000000" w:themeColor="text1"/>
          <w:sz w:val="24"/>
          <w:highlight w:val="none"/>
          <w14:textFill>
            <w14:solidFill>
              <w14:schemeClr w14:val="tx1"/>
            </w14:solidFill>
          </w14:textFill>
        </w:rPr>
        <w:t>文件</w:t>
      </w:r>
    </w:p>
    <w:p w14:paraId="0E05FB80">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p>
    <w:p w14:paraId="5FBF94FC">
      <w:pPr>
        <w:snapToGrid w:val="0"/>
        <w:spacing w:before="50" w:after="120" w:afterLines="50" w:line="400" w:lineRule="exact"/>
        <w:jc w:val="left"/>
        <w:rPr>
          <w:rFonts w:ascii="Arial" w:hAnsi="Arial" w:cs="Arial"/>
          <w:b/>
          <w:color w:val="000000" w:themeColor="text1"/>
          <w:szCs w:val="21"/>
          <w:highlight w:val="none"/>
          <w14:textFill>
            <w14:solidFill>
              <w14:schemeClr w14:val="tx1"/>
            </w14:solidFill>
          </w14:textFill>
        </w:rPr>
      </w:pPr>
      <w:bookmarkStart w:id="103" w:name="_Hlk19199154"/>
      <w:r>
        <w:rPr>
          <w:rFonts w:ascii="Arial" w:hAnsi="Arial" w:cs="Arial"/>
          <w:b/>
          <w:color w:val="000000" w:themeColor="text1"/>
          <w:szCs w:val="21"/>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rFonts w:hint="eastAsia" w:ascii="Arial" w:hAnsi="Arial" w:cs="Arial"/>
          <w:b/>
          <w:color w:val="000000" w:themeColor="text1"/>
          <w:szCs w:val="21"/>
          <w:highlight w:val="none"/>
          <w14:textFill>
            <w14:solidFill>
              <w14:schemeClr w14:val="tx1"/>
            </w14:solidFill>
          </w14:textFill>
        </w:rPr>
        <w:t>崇左市政府采购供应商信用承诺函</w:t>
      </w:r>
    </w:p>
    <w:p w14:paraId="15ACEF4A">
      <w:pPr>
        <w:widowControl/>
        <w:spacing w:line="440" w:lineRule="exact"/>
        <w:jc w:val="center"/>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highlight w:val="none"/>
          <w:lang w:bidi="ar"/>
          <w14:textFill>
            <w14:solidFill>
              <w14:schemeClr w14:val="tx1"/>
            </w14:solidFill>
          </w14:textFill>
        </w:rPr>
        <w:t>崇左市政府采购供应商信用承诺函（格式）</w:t>
      </w:r>
    </w:p>
    <w:p w14:paraId="3DBABF48">
      <w:pPr>
        <w:widowControl/>
        <w:spacing w:line="440" w:lineRule="exact"/>
        <w:jc w:val="left"/>
        <w:rPr>
          <w:rFonts w:ascii="仿宋_GB2312" w:hAnsi="仿宋_GB2312" w:eastAsia="仿宋_GB2312" w:cs="仿宋_GB2312"/>
          <w:color w:val="000000" w:themeColor="text1"/>
          <w:kern w:val="0"/>
          <w:sz w:val="32"/>
          <w:szCs w:val="32"/>
          <w:highlight w:val="none"/>
          <w:lang w:bidi="ar"/>
          <w14:textFill>
            <w14:solidFill>
              <w14:schemeClr w14:val="tx1"/>
            </w14:solidFill>
          </w14:textFill>
        </w:rPr>
      </w:pPr>
    </w:p>
    <w:p w14:paraId="536B0D71">
      <w:pPr>
        <w:widowControl/>
        <w:spacing w:line="440" w:lineRule="exact"/>
        <w:rPr>
          <w:rFonts w:hint="eastAsia"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致</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（采购代理机构名称）</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p>
    <w:p w14:paraId="2AFB3136">
      <w:pPr>
        <w:widowControl/>
        <w:spacing w:line="440" w:lineRule="exact"/>
        <w:ind w:firstLine="480" w:firstLineChars="200"/>
        <w:rPr>
          <w:rFonts w:hint="eastAsia" w:ascii="仿宋_GB2312" w:hAnsi="仿宋_GB2312" w:eastAsia="仿宋_GB2312" w:cs="仿宋_GB2312"/>
          <w:color w:val="000000" w:themeColor="text1"/>
          <w:spacing w:val="-6"/>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我方自愿参加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（项目名称）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项目</w:t>
      </w:r>
      <w:r>
        <w:rPr>
          <w:rFonts w:hint="eastAsia" w:ascii="仿宋_GB2312" w:eastAsia="仿宋_GB2312"/>
          <w:color w:val="000000" w:themeColor="text1"/>
          <w:spacing w:val="6"/>
          <w:sz w:val="24"/>
          <w:highlight w:val="none"/>
          <w14:textFill>
            <w14:solidFill>
              <w14:schemeClr w14:val="tx1"/>
            </w14:solidFill>
          </w14:textFill>
        </w:rPr>
        <w:t>（项目编号：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 xml:space="preserve">： </w:t>
      </w:r>
    </w:p>
    <w:p w14:paraId="119AC0FA">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1.我方</w:t>
      </w:r>
      <w:r>
        <w:rPr>
          <w:rFonts w:hint="eastAsia" w:ascii="仿宋_GB2312" w:eastAsia="仿宋_GB2312"/>
          <w:color w:val="000000" w:themeColor="text1"/>
          <w:spacing w:val="6"/>
          <w:sz w:val="24"/>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67D6D751">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2.我方具有符合采购文件资格要求的财务状况报告。 </w:t>
      </w:r>
    </w:p>
    <w:p w14:paraId="69715D97">
      <w:pPr>
        <w:widowControl/>
        <w:spacing w:line="440" w:lineRule="exact"/>
        <w:ind w:firstLine="456" w:firstLineChars="200"/>
        <w:rPr>
          <w:rFonts w:hint="eastAsia" w:ascii="仿宋_GB2312" w:hAnsi="仿宋_GB2312" w:eastAsia="仿宋_GB2312" w:cs="仿宋_GB2312"/>
          <w:color w:val="000000" w:themeColor="text1"/>
          <w:spacing w:val="-17"/>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3.我方具有符合采购文件资格要求的依法缴纳税收和社会保障资金的良好记录。</w:t>
      </w:r>
      <w:r>
        <w:rPr>
          <w:rFonts w:hint="eastAsia" w:ascii="仿宋_GB2312" w:hAnsi="仿宋_GB2312" w:eastAsia="仿宋_GB2312" w:cs="仿宋_GB2312"/>
          <w:color w:val="000000" w:themeColor="text1"/>
          <w:spacing w:val="-17"/>
          <w:kern w:val="0"/>
          <w:sz w:val="24"/>
          <w:highlight w:val="none"/>
          <w:lang w:bidi="ar"/>
          <w14:textFill>
            <w14:solidFill>
              <w14:schemeClr w14:val="tx1"/>
            </w14:solidFill>
          </w14:textFill>
        </w:rPr>
        <w:t xml:space="preserve"> </w:t>
      </w:r>
    </w:p>
    <w:p w14:paraId="18B01A50">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4.我方具有符合采购文件资格要求履行合同所必需的设备和专业技术能力。 </w:t>
      </w:r>
    </w:p>
    <w:p w14:paraId="7482D328">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5.我方参加政府采购活动前3年内在经营活动中没有重大违法记录。 </w:t>
      </w:r>
    </w:p>
    <w:p w14:paraId="4D135FBB">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我方对以上承诺内容的真实性负责。如有虚假，将依法承担相应责任。</w:t>
      </w:r>
    </w:p>
    <w:p w14:paraId="548E8643">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6FD619DE">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7FC7E20F">
      <w:pPr>
        <w:widowControl/>
        <w:spacing w:line="440" w:lineRule="exact"/>
        <w:ind w:firstLine="3600" w:firstLineChars="15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供应商名称（盖章）： </w:t>
      </w:r>
    </w:p>
    <w:p w14:paraId="6DF69426">
      <w:pPr>
        <w:tabs>
          <w:tab w:val="left" w:pos="7560"/>
        </w:tabs>
        <w:spacing w:line="440" w:lineRule="exact"/>
        <w:ind w:firstLine="3600" w:firstLineChars="15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日期：</w:t>
      </w:r>
    </w:p>
    <w:p w14:paraId="5BAE53A7">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lang w:bidi="ar"/>
          <w14:textFill>
            <w14:solidFill>
              <w14:schemeClr w14:val="tx1"/>
            </w14:solidFill>
          </w14:textFill>
        </w:rPr>
        <w:t>注：1.</w:t>
      </w:r>
      <w:r>
        <w:rPr>
          <w:rFonts w:hint="eastAsia" w:ascii="仿宋_GB2312" w:hAnsi="仿宋_GB2312" w:eastAsia="仿宋_GB2312" w:cs="仿宋_GB2312"/>
          <w:color w:val="000000" w:themeColor="text1"/>
          <w:highlight w:val="none"/>
          <w14:textFill>
            <w14:solidFill>
              <w14:schemeClr w14:val="tx1"/>
            </w14:solidFill>
          </w14:textFill>
        </w:rPr>
        <w:t>参与政府采购活动的供应商可按第1点的内容：“</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4EC5CFD">
      <w:pPr>
        <w:snapToGrid w:val="0"/>
        <w:spacing w:before="50" w:after="120" w:afterLines="50" w:line="400" w:lineRule="exact"/>
        <w:jc w:val="left"/>
        <w:rPr>
          <w:b/>
          <w:color w:val="000000" w:themeColor="text1"/>
          <w:szCs w:val="21"/>
          <w:highlight w:val="none"/>
          <w14:textFill>
            <w14:solidFill>
              <w14:schemeClr w14:val="tx1"/>
            </w14:solidFill>
          </w14:textFill>
        </w:rPr>
      </w:pPr>
    </w:p>
    <w:p w14:paraId="11FF56FE">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lang w:val="en-US" w:eastAsia="zh-CN"/>
          <w14:textFill>
            <w14:solidFill>
              <w14:schemeClr w14:val="tx1"/>
            </w14:solidFill>
          </w14:textFill>
        </w:rPr>
        <w:t>2</w:t>
      </w:r>
      <w:r>
        <w:rPr>
          <w:b/>
          <w:color w:val="000000" w:themeColor="text1"/>
          <w:szCs w:val="21"/>
          <w:highlight w:val="none"/>
          <w14:textFill>
            <w14:solidFill>
              <w14:schemeClr w14:val="tx1"/>
            </w14:solidFill>
          </w14:textFill>
        </w:rPr>
        <w:t>．响应声明书格式：</w:t>
      </w:r>
      <w:bookmarkEnd w:id="103"/>
    </w:p>
    <w:p w14:paraId="3E62AF96">
      <w:pPr>
        <w:snapToGrid w:val="0"/>
        <w:spacing w:before="120" w:beforeLines="50" w:after="50" w:line="360" w:lineRule="exact"/>
        <w:jc w:val="center"/>
        <w:rPr>
          <w:rFonts w:hint="eastAsia"/>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响应声明书</w:t>
      </w:r>
    </w:p>
    <w:p w14:paraId="3C4D914E">
      <w:pPr>
        <w:snapToGrid w:val="0"/>
        <w:spacing w:before="120" w:beforeLines="50" w:after="50" w:line="360" w:lineRule="exact"/>
        <w:rPr>
          <w:color w:val="000000" w:themeColor="text1"/>
          <w:szCs w:val="21"/>
          <w:highlight w:val="none"/>
          <w14:textFill>
            <w14:solidFill>
              <w14:schemeClr w14:val="tx1"/>
            </w14:solidFill>
          </w14:textFill>
        </w:rPr>
      </w:pPr>
      <w:bookmarkStart w:id="104" w:name="_Hlk19199166"/>
      <w:r>
        <w:rPr>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color w:val="000000" w:themeColor="text1"/>
          <w:szCs w:val="21"/>
          <w:highlight w:val="none"/>
          <w14:textFill>
            <w14:solidFill>
              <w14:schemeClr w14:val="tx1"/>
            </w14:solidFill>
          </w14:textFill>
        </w:rPr>
        <w:t>：</w:t>
      </w:r>
    </w:p>
    <w:p w14:paraId="5D08432B">
      <w:pPr>
        <w:snapToGrid w:val="0"/>
        <w:spacing w:before="120" w:beforeLines="50" w:after="50" w:line="360" w:lineRule="exact"/>
        <w:ind w:firstLine="630" w:firstLineChars="300"/>
        <w:rPr>
          <w:color w:val="000000" w:themeColor="text1"/>
          <w:szCs w:val="21"/>
          <w:highlight w:val="none"/>
          <w14:textFill>
            <w14:solidFill>
              <w14:schemeClr w14:val="tx1"/>
            </w14:solidFill>
          </w14:textFill>
        </w:rPr>
      </w:pP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系中华人民共和国合法企业，</w:t>
      </w:r>
      <w:r>
        <w:rPr>
          <w:rFonts w:hint="eastAsia"/>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w:t>
      </w:r>
      <w:r>
        <w:rPr>
          <w:i/>
          <w:iCs/>
          <w:color w:val="000000" w:themeColor="text1"/>
          <w:szCs w:val="21"/>
          <w:highlight w:val="none"/>
          <w:u w:val="single"/>
          <w14:textFill>
            <w14:solidFill>
              <w14:schemeClr w14:val="tx1"/>
            </w14:solidFill>
          </w14:textFill>
        </w:rPr>
        <w:t>经营地址</w:t>
      </w:r>
      <w:r>
        <w:rPr>
          <w:rFonts w:hint="eastAsia"/>
          <w:i/>
          <w:iCs/>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43E0C443">
      <w:pPr>
        <w:snapToGrid w:val="0"/>
        <w:spacing w:before="120" w:beforeLines="50" w:after="50" w:line="360" w:lineRule="exact"/>
        <w:ind w:firstLine="64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i/>
          <w:iCs/>
          <w:color w:val="000000" w:themeColor="text1"/>
          <w:szCs w:val="21"/>
          <w:highlight w:val="none"/>
          <w:u w:val="single"/>
          <w14:textFill>
            <w14:solidFill>
              <w14:schemeClr w14:val="tx1"/>
            </w14:solidFill>
          </w14:textFill>
        </w:rPr>
        <w:t>（姓名）</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的法定代表人，我方愿意参加贵方组织的</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项目的谈判，为便于贵方公正、择优地确定成交供应商及其响应产品和服务，我方就本次谈判有关事项郑重声明如下：</w:t>
      </w:r>
    </w:p>
    <w:p w14:paraId="1ABAE85A">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（1）我方向贵方提交的所有响应文件、资料都是准确的和真实的。</w:t>
      </w:r>
    </w:p>
    <w:p w14:paraId="4A7393E5">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（2）我方不是采购人的附属机构；也不是为本项目提供整体设计、规范编制或者项目管理、监理、检测等服务的供应商或其附属机构。</w:t>
      </w:r>
    </w:p>
    <w:p w14:paraId="2C2C3F15">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我方承诺在参加本政府采购项目活动前，没有被纳入政府部门或银行认定的失信名单，我方具有良好的商业信誉。</w:t>
      </w:r>
    </w:p>
    <w:p w14:paraId="624E9C76">
      <w:pPr>
        <w:snapToGrid w:val="0"/>
        <w:spacing w:before="120" w:beforeLines="50" w:line="360" w:lineRule="exac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13A4338">
      <w:pPr>
        <w:snapToGrid w:val="0"/>
        <w:spacing w:before="120" w:beforeLines="50" w:line="360" w:lineRule="exact"/>
        <w:ind w:firstLine="420" w:firstLineChars="200"/>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（5）</w:t>
      </w:r>
      <w:r>
        <w:rPr>
          <w:color w:val="000000" w:themeColor="text1"/>
          <w:szCs w:val="21"/>
          <w:highlight w:val="none"/>
          <w:lang w:val="zh-CN"/>
          <w14:textFill>
            <w14:solidFill>
              <w14:schemeClr w14:val="tx1"/>
            </w14:solidFill>
          </w14:textFill>
        </w:rPr>
        <w:t>我方</w:t>
      </w:r>
      <w:r>
        <w:rPr>
          <w:color w:val="000000" w:themeColor="text1"/>
          <w:szCs w:val="21"/>
          <w:highlight w:val="none"/>
          <w14:textFill>
            <w14:solidFill>
              <w14:schemeClr w14:val="tx1"/>
            </w14:solidFill>
          </w14:textFill>
        </w:rPr>
        <w:t>承诺</w:t>
      </w:r>
      <w:r>
        <w:rPr>
          <w:color w:val="000000" w:themeColor="text1"/>
          <w:szCs w:val="21"/>
          <w:highlight w:val="none"/>
          <w:lang w:val="zh-CN"/>
          <w14:textFill>
            <w14:solidFill>
              <w14:schemeClr w14:val="tx1"/>
            </w14:solidFill>
          </w14:textFill>
        </w:rPr>
        <w:t>具有履行本项目合同所必需的设备和专业技术能力。</w:t>
      </w:r>
    </w:p>
    <w:p w14:paraId="7F236FDF">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（6）我方承诺</w:t>
      </w:r>
      <w:r>
        <w:rPr>
          <w:color w:val="000000" w:themeColor="text1"/>
          <w:szCs w:val="21"/>
          <w:highlight w:val="none"/>
          <w14:textFill>
            <w14:solidFill>
              <w14:schemeClr w14:val="tx1"/>
            </w14:solidFill>
          </w14:textFill>
        </w:rPr>
        <w:t>未被列入失信被执行人、重大税收违法失信主体、政府采购严重违法失信行为记录名单</w:t>
      </w:r>
      <w:r>
        <w:rPr>
          <w:rFonts w:hint="eastAsia"/>
          <w:color w:val="000000" w:themeColor="text1"/>
          <w:szCs w:val="21"/>
          <w:highlight w:val="none"/>
          <w14:textFill>
            <w14:solidFill>
              <w14:schemeClr w14:val="tx1"/>
            </w14:solidFill>
          </w14:textFill>
        </w:rPr>
        <w:t>，如我方提供的声明不实，则接受本次响应作为响应无效的处理，</w:t>
      </w:r>
      <w:r>
        <w:rPr>
          <w:color w:val="000000" w:themeColor="text1"/>
          <w:szCs w:val="21"/>
          <w:highlight w:val="none"/>
          <w14:textFill>
            <w14:solidFill>
              <w14:schemeClr w14:val="tx1"/>
            </w14:solidFill>
          </w14:textFill>
        </w:rPr>
        <w:t>并根据财库〔2016〕125号《财政部关于在政府采购活动中查询及使用信用记录有关问题的通知》规定接受失信联合惩戒。</w:t>
      </w:r>
    </w:p>
    <w:p w14:paraId="3AD8330E">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（7）我方承诺成交后按</w:t>
      </w:r>
      <w:r>
        <w:rPr>
          <w:color w:val="000000" w:themeColor="text1"/>
          <w:szCs w:val="21"/>
          <w:highlight w:val="none"/>
          <w14:textFill>
            <w14:solidFill>
              <w14:schemeClr w14:val="tx1"/>
            </w14:solidFill>
          </w14:textFill>
        </w:rPr>
        <w:t>规定缴纳代理服务费</w:t>
      </w:r>
      <w:r>
        <w:rPr>
          <w:rFonts w:hint="eastAsia"/>
          <w:color w:val="000000" w:themeColor="text1"/>
          <w:szCs w:val="21"/>
          <w:highlight w:val="none"/>
          <w14:textFill>
            <w14:solidFill>
              <w14:schemeClr w14:val="tx1"/>
            </w14:solidFill>
          </w14:textFill>
        </w:rPr>
        <w:t>。如未按时缴纳，</w:t>
      </w:r>
      <w:r>
        <w:rPr>
          <w:color w:val="000000" w:themeColor="text1"/>
          <w:szCs w:val="21"/>
          <w:highlight w:val="none"/>
          <w14:textFill>
            <w14:solidFill>
              <w14:schemeClr w14:val="tx1"/>
            </w14:solidFill>
          </w14:textFill>
        </w:rPr>
        <w:t>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提交的</w:t>
      </w:r>
      <w:r>
        <w:rPr>
          <w:rFonts w:hint="eastAsia"/>
          <w:color w:val="000000" w:themeColor="text1"/>
          <w:szCs w:val="21"/>
          <w:highlight w:val="none"/>
          <w14:textFill>
            <w14:solidFill>
              <w14:schemeClr w14:val="tx1"/>
            </w14:solidFill>
          </w14:textFill>
        </w:rPr>
        <w:t>谈判保证金，并从中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p>
    <w:p w14:paraId="4E180F34">
      <w:pPr>
        <w:pStyle w:val="17"/>
        <w:ind w:firstLine="420" w:firstLineChars="200"/>
        <w:rPr>
          <w:rFonts w:hint="eastAsia"/>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8）我方承诺不属于公益一类事业单位、使用事业编制且由财政拨款保障的群团组织，可以作为政府购买服务的承接主体。</w:t>
      </w:r>
      <w:r>
        <w:rPr>
          <w:rFonts w:hint="eastAsia"/>
          <w:color w:val="000000" w:themeColor="text1"/>
          <w:kern w:val="0"/>
          <w:szCs w:val="21"/>
          <w:highlight w:val="none"/>
          <w14:textFill>
            <w14:solidFill>
              <w14:schemeClr w14:val="tx1"/>
            </w14:solidFill>
          </w14:textFill>
        </w:rPr>
        <w:t>【备注：如不属于政府购买服务，则删除】</w:t>
      </w:r>
    </w:p>
    <w:p w14:paraId="277F8B6E">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我方对以上声明负全部法律责任。如有虚假或隐瞒，我方愿意承担一切后果，并不再寻求任何旨在减轻或免除法律责任的辩解。</w:t>
      </w:r>
    </w:p>
    <w:bookmarkEnd w:id="104"/>
    <w:p w14:paraId="6C925F35">
      <w:pPr>
        <w:snapToGrid w:val="0"/>
        <w:spacing w:before="120" w:beforeLines="50" w:line="360" w:lineRule="exact"/>
        <w:ind w:firstLine="420" w:firstLineChars="200"/>
        <w:rPr>
          <w:color w:val="000000" w:themeColor="text1"/>
          <w:szCs w:val="21"/>
          <w:highlight w:val="none"/>
          <w14:textFill>
            <w14:solidFill>
              <w14:schemeClr w14:val="tx1"/>
            </w14:solidFill>
          </w14:textFill>
        </w:rPr>
      </w:pPr>
    </w:p>
    <w:p w14:paraId="45E2B296">
      <w:pPr>
        <w:snapToGrid w:val="0"/>
        <w:spacing w:before="120" w:beforeLines="50" w:after="50" w:line="360" w:lineRule="exact"/>
        <w:ind w:firstLine="3570" w:firstLineChars="17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77118D7B">
      <w:pPr>
        <w:snapToGrid w:val="0"/>
        <w:spacing w:before="120" w:beforeLines="50" w:after="50" w:line="360" w:lineRule="exact"/>
        <w:ind w:firstLine="210" w:firstLineChars="1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p w14:paraId="529F3C2D">
      <w:pPr>
        <w:snapToGrid w:val="0"/>
        <w:spacing w:before="120" w:beforeLines="50" w:after="50" w:line="360" w:lineRule="exact"/>
        <w:rPr>
          <w:rFonts w:hint="eastAsia"/>
          <w:color w:val="000000" w:themeColor="text1"/>
          <w:highlight w:val="none"/>
          <w14:textFill>
            <w14:solidFill>
              <w14:schemeClr w14:val="tx1"/>
            </w14:solidFill>
          </w14:textFill>
        </w:rPr>
      </w:pPr>
      <w:bookmarkStart w:id="105" w:name="_Hlk19199779"/>
    </w:p>
    <w:p w14:paraId="3A188203">
      <w:pPr>
        <w:snapToGrid w:val="0"/>
        <w:spacing w:before="50" w:after="120" w:afterLines="50" w:line="440" w:lineRule="exact"/>
        <w:jc w:val="left"/>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End w:id="105"/>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．具备法律、行政法规规定的其他要求的证明材料</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“资格性检查表”规定提供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0B6874B6">
      <w:pPr>
        <w:snapToGrid w:val="0"/>
        <w:spacing w:before="50" w:after="120" w:afterLines="50" w:line="440" w:lineRule="exact"/>
        <w:jc w:val="left"/>
        <w:rPr>
          <w:b/>
          <w:color w:val="000000" w:themeColor="text1"/>
          <w:szCs w:val="21"/>
          <w:highlight w:val="none"/>
          <w14:textFill>
            <w14:solidFill>
              <w14:schemeClr w14:val="tx1"/>
            </w14:solidFill>
          </w14:textFill>
        </w:rPr>
      </w:pPr>
    </w:p>
    <w:p w14:paraId="0159A4F0">
      <w:pPr>
        <w:snapToGrid w:val="0"/>
        <w:spacing w:before="50" w:after="120" w:afterLines="50" w:line="440" w:lineRule="exact"/>
        <w:jc w:val="left"/>
        <w:rPr>
          <w:b/>
          <w:color w:val="000000" w:themeColor="text1"/>
          <w:szCs w:val="21"/>
          <w:highlight w:val="none"/>
          <w14:textFill>
            <w14:solidFill>
              <w14:schemeClr w14:val="tx1"/>
            </w14:solidFill>
          </w14:textFill>
        </w:rPr>
      </w:pPr>
      <w:bookmarkStart w:id="106" w:name="_Hlk132879806"/>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落实政府采购政策需满足的资格要求</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bookmarkEnd w:id="106"/>
    <w:p w14:paraId="130955DE">
      <w:pPr>
        <w:snapToGrid w:val="0"/>
        <w:spacing w:before="50" w:after="120" w:afterLines="50" w:line="440" w:lineRule="exact"/>
        <w:jc w:val="left"/>
        <w:rPr>
          <w:b/>
          <w:color w:val="000000" w:themeColor="text1"/>
          <w:szCs w:val="21"/>
          <w:highlight w:val="none"/>
          <w14:textFill>
            <w14:solidFill>
              <w14:schemeClr w14:val="tx1"/>
            </w14:solidFill>
          </w14:textFill>
        </w:rPr>
      </w:pPr>
    </w:p>
    <w:p w14:paraId="253BEA34">
      <w:pPr>
        <w:snapToGrid w:val="0"/>
        <w:spacing w:before="50" w:after="120" w:afterLines="50" w:line="440" w:lineRule="exact"/>
        <w:jc w:val="left"/>
        <w:rPr>
          <w:b/>
          <w:color w:val="000000" w:themeColor="text1"/>
          <w:szCs w:val="21"/>
          <w:highlight w:val="none"/>
          <w14:textFill>
            <w14:solidFill>
              <w14:schemeClr w14:val="tx1"/>
            </w14:solidFill>
          </w14:textFill>
        </w:rPr>
      </w:pPr>
    </w:p>
    <w:p w14:paraId="62BD9CA4">
      <w:pPr>
        <w:snapToGrid w:val="0"/>
        <w:spacing w:before="50" w:after="120" w:afterLines="50" w:line="440" w:lineRule="exact"/>
        <w:jc w:val="left"/>
        <w:rPr>
          <w:b/>
          <w:color w:val="000000" w:themeColor="text1"/>
          <w:szCs w:val="21"/>
          <w:highlight w:val="none"/>
          <w14:textFill>
            <w14:solidFill>
              <w14:schemeClr w14:val="tx1"/>
            </w14:solidFill>
          </w14:textFill>
        </w:rPr>
      </w:pPr>
    </w:p>
    <w:p w14:paraId="2521B5B9">
      <w:pPr>
        <w:snapToGrid w:val="0"/>
        <w:spacing w:before="50" w:after="120" w:afterLines="50" w:line="440" w:lineRule="exact"/>
        <w:jc w:val="left"/>
        <w:rPr>
          <w:rFonts w:hint="eastAsia"/>
          <w:color w:val="000000" w:themeColor="text1"/>
          <w:highlight w:val="none"/>
          <w14:textFill>
            <w14:solidFill>
              <w14:schemeClr w14:val="tx1"/>
            </w14:solidFill>
          </w14:textFill>
        </w:rPr>
      </w:pPr>
    </w:p>
    <w:p w14:paraId="2AAEB2F4">
      <w:pP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07" w:name="_Hlk132879836"/>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.1</w:t>
      </w:r>
      <w:r>
        <w:rPr>
          <w:rFonts w:hint="eastAsia"/>
          <w:bCs/>
          <w:color w:val="000000" w:themeColor="text1"/>
          <w:szCs w:val="21"/>
          <w:highlight w:val="none"/>
          <w14:textFill>
            <w14:solidFill>
              <w14:schemeClr w14:val="tx1"/>
            </w14:solidFill>
          </w14:textFill>
        </w:rPr>
        <w:t>中小企业声明函</w:t>
      </w:r>
      <w:r>
        <w:rPr>
          <w:color w:val="000000" w:themeColor="text1"/>
          <w:szCs w:val="21"/>
          <w:highlight w:val="none"/>
          <w14:textFill>
            <w14:solidFill>
              <w14:schemeClr w14:val="tx1"/>
            </w14:solidFill>
          </w14:textFill>
        </w:rPr>
        <w:t>。</w:t>
      </w:r>
    </w:p>
    <w:p w14:paraId="4C4EE395">
      <w:pPr>
        <w:spacing w:line="360" w:lineRule="auto"/>
        <w:ind w:firstLine="3584" w:firstLineChars="1700"/>
        <w:rPr>
          <w:b/>
          <w:color w:val="000000" w:themeColor="text1"/>
          <w:szCs w:val="21"/>
          <w:highlight w:val="none"/>
          <w14:textFill>
            <w14:solidFill>
              <w14:schemeClr w14:val="tx1"/>
            </w14:solidFill>
          </w14:textFill>
        </w:rPr>
      </w:pPr>
    </w:p>
    <w:p w14:paraId="4789DD1A">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中小企业声明函（服务）</w:t>
      </w:r>
    </w:p>
    <w:p w14:paraId="22E626B9">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bCs/>
          <w:color w:val="000000" w:themeColor="text1"/>
          <w:szCs w:val="21"/>
          <w:highlight w:val="none"/>
          <w:u w:val="single"/>
          <w14:textFill>
            <w14:solidFill>
              <w14:schemeClr w14:val="tx1"/>
            </w14:solidFill>
          </w14:textFill>
        </w:rPr>
        <w:t>（单位名称）</w:t>
      </w:r>
      <w:r>
        <w:rPr>
          <w:rFonts w:hint="eastAsia"/>
          <w:bCs/>
          <w:color w:val="000000" w:themeColor="text1"/>
          <w:szCs w:val="21"/>
          <w:highlight w:val="none"/>
          <w14:textFill>
            <w14:solidFill>
              <w14:schemeClr w14:val="tx1"/>
            </w14:solidFill>
          </w14:textFill>
        </w:rPr>
        <w:t>的</w:t>
      </w:r>
      <w:r>
        <w:rPr>
          <w:rFonts w:hint="eastAsia"/>
          <w:bCs/>
          <w:color w:val="000000" w:themeColor="text1"/>
          <w:szCs w:val="21"/>
          <w:highlight w:val="none"/>
          <w:u w:val="single"/>
          <w14:textFill>
            <w14:solidFill>
              <w14:schemeClr w14:val="tx1"/>
            </w14:solidFill>
          </w14:textFill>
        </w:rPr>
        <w:t>（项目名称）</w:t>
      </w:r>
      <w:r>
        <w:rPr>
          <w:rFonts w:hint="eastAsia"/>
          <w:bCs/>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 的具体情况如下：</w:t>
      </w:r>
    </w:p>
    <w:p w14:paraId="025810EC">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48B20FD4">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6E2EADFA">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p>
    <w:p w14:paraId="21EBD3EB">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413E0979">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本企业对上述声明内容的真实性负责。如有虚假，将依法承担相应责任。</w:t>
      </w:r>
    </w:p>
    <w:p w14:paraId="1084C9F7">
      <w:pPr>
        <w:spacing w:line="360" w:lineRule="auto"/>
        <w:ind w:firstLine="3150" w:firstLineChars="15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企业名称（电子签章）： </w:t>
      </w:r>
      <w:r>
        <w:rPr>
          <w:bCs/>
          <w:color w:val="000000" w:themeColor="text1"/>
          <w:szCs w:val="21"/>
          <w:highlight w:val="non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日期：</w:t>
      </w:r>
    </w:p>
    <w:p w14:paraId="5BB3B85B">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注：</w:t>
      </w:r>
    </w:p>
    <w:p w14:paraId="31FC5285">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（1）标的名称按照第二章采购需求一览表中的名称填写，</w:t>
      </w:r>
      <w:r>
        <w:rPr>
          <w:color w:val="000000" w:themeColor="text1"/>
          <w:szCs w:val="21"/>
          <w:highlight w:val="none"/>
          <w14:textFill>
            <w14:solidFill>
              <w14:schemeClr w14:val="tx1"/>
            </w14:solidFill>
          </w14:textFill>
        </w:rPr>
        <w:t>所属行业标明“/”的</w:t>
      </w:r>
      <w:r>
        <w:rPr>
          <w:rFonts w:hint="eastAsia"/>
          <w:bCs/>
          <w:color w:val="000000" w:themeColor="text1"/>
          <w:szCs w:val="21"/>
          <w:highlight w:val="none"/>
          <w14:textFill>
            <w14:solidFill>
              <w14:schemeClr w14:val="tx1"/>
            </w14:solidFill>
          </w14:textFill>
        </w:rPr>
        <w:t>，无需在上表填写。</w:t>
      </w:r>
    </w:p>
    <w:p w14:paraId="62D93B95">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w:t>
      </w:r>
      <w:r>
        <w:rPr>
          <w:rFonts w:hint="eastAsia"/>
          <w:bCs/>
          <w:color w:val="000000" w:themeColor="text1"/>
          <w:szCs w:val="21"/>
          <w:highlight w:val="none"/>
          <w14:textFill>
            <w14:solidFill>
              <w14:schemeClr w14:val="tx1"/>
            </w14:solidFill>
          </w14:textFill>
        </w:rPr>
        <w:t>）如供应商为联合体或分包的，声明函中“项目名称”应填写联合体中小微企业承担的具体内容或者小微企业具体分包内容。</w:t>
      </w:r>
    </w:p>
    <w:p w14:paraId="7846BE12">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3</w:t>
      </w:r>
      <w:r>
        <w:rPr>
          <w:rFonts w:hint="eastAsia"/>
          <w:bCs/>
          <w:color w:val="000000" w:themeColor="text1"/>
          <w:szCs w:val="21"/>
          <w:highlight w:val="none"/>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1B7DEC16">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4</w:t>
      </w:r>
      <w:r>
        <w:rPr>
          <w:rFonts w:hint="eastAsia"/>
          <w:bCs/>
          <w:color w:val="000000" w:themeColor="text1"/>
          <w:szCs w:val="21"/>
          <w:highlight w:val="none"/>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3C2DA94">
      <w:pPr>
        <w:spacing w:line="360" w:lineRule="auto"/>
        <w:jc w:val="left"/>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（5）根据</w:t>
      </w:r>
      <w:r>
        <w:rPr>
          <w:rFonts w:hint="eastAsia"/>
          <w:bCs/>
          <w:color w:val="000000" w:themeColor="text1"/>
          <w:szCs w:val="21"/>
          <w:highlight w:val="none"/>
          <w:lang w:eastAsia="zh-CN"/>
          <w14:textFill>
            <w14:solidFill>
              <w14:schemeClr w14:val="tx1"/>
            </w14:solidFill>
          </w14:textFill>
        </w:rPr>
        <w:t>国家统计局</w:t>
      </w:r>
      <w:r>
        <w:rPr>
          <w:rFonts w:hint="eastAsia"/>
          <w:bCs/>
          <w:color w:val="000000" w:themeColor="text1"/>
          <w:szCs w:val="21"/>
          <w:highlight w:val="none"/>
          <w14:textFill>
            <w14:solidFill>
              <w14:schemeClr w14:val="tx1"/>
            </w14:solidFill>
          </w14:textFill>
        </w:rPr>
        <w:t>《劳动工资统计报表制度》，从业人员数是指本单位工作，并取得工资或其他形式劳动报酬的人员数，是在岗职工、劳务派遣人员及其他从业人员之和。</w:t>
      </w:r>
    </w:p>
    <w:p w14:paraId="2583E42D">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6</w:t>
      </w:r>
      <w:r>
        <w:rPr>
          <w:rFonts w:hint="eastAsia"/>
          <w:bCs/>
          <w:color w:val="000000" w:themeColor="text1"/>
          <w:szCs w:val="21"/>
          <w:highlight w:val="none"/>
          <w14:textFill>
            <w14:solidFill>
              <w14:schemeClr w14:val="tx1"/>
            </w14:solidFill>
          </w14:textFill>
        </w:rPr>
        <w:t>）本声明函由供应商填写，供应商应按中小企业划分标准《关于印发中小企业划型标准规定的通知》（工信部联企业〔2011〕300号</w:t>
      </w:r>
      <w:r>
        <w:rPr>
          <w:rFonts w:hint="eastAsia"/>
          <w:color w:val="000000" w:themeColor="text1"/>
          <w:szCs w:val="21"/>
          <w:highlight w:val="none"/>
          <w14:textFill>
            <w14:solidFill>
              <w14:schemeClr w14:val="tx1"/>
            </w14:solidFill>
          </w14:textFill>
        </w:rPr>
        <w:t>以及《金融业企业划型标准规定》（银发〔2015〕309号）</w:t>
      </w:r>
      <w:r>
        <w:rPr>
          <w:rFonts w:hint="eastAsia"/>
          <w:bCs/>
          <w:color w:val="000000" w:themeColor="text1"/>
          <w:szCs w:val="21"/>
          <w:highlight w:val="none"/>
          <w14:textFill>
            <w14:solidFill>
              <w14:schemeClr w14:val="tx1"/>
            </w14:solidFill>
          </w14:textFill>
        </w:rPr>
        <w:t>）判断是否为中小企业。</w:t>
      </w:r>
    </w:p>
    <w:p w14:paraId="695F7F9C">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7</w:t>
      </w:r>
      <w:r>
        <w:rPr>
          <w:rFonts w:hint="eastAsia"/>
          <w:bCs/>
          <w:color w:val="000000" w:themeColor="text1"/>
          <w:szCs w:val="21"/>
          <w:highlight w:val="none"/>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336027A7">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8</w:t>
      </w:r>
      <w:r>
        <w:rPr>
          <w:rFonts w:hint="eastAsia"/>
          <w:bCs/>
          <w:color w:val="000000" w:themeColor="text1"/>
          <w:szCs w:val="21"/>
          <w:highlight w:val="none"/>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8440410">
      <w:pPr>
        <w:snapToGrid w:val="0"/>
        <w:spacing w:before="50" w:after="120" w:afterLines="50"/>
        <w:jc w:val="left"/>
        <w:rPr>
          <w:color w:val="000000" w:themeColor="text1"/>
          <w:szCs w:val="21"/>
          <w:highlight w:val="none"/>
          <w14:textFill>
            <w14:solidFill>
              <w14:schemeClr w14:val="tx1"/>
            </w14:solidFill>
          </w14:textFill>
        </w:rPr>
      </w:pPr>
    </w:p>
    <w:p w14:paraId="516FE12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.2监狱企业须提供最新一期《XX省监狱企业产品目录》或其他监狱企业证明材料。（非监狱企业无需提供）</w:t>
      </w:r>
    </w:p>
    <w:p w14:paraId="022037E1">
      <w:pPr>
        <w:snapToGrid w:val="0"/>
        <w:spacing w:before="50" w:after="120" w:afterLines="50"/>
        <w:jc w:val="left"/>
        <w:rPr>
          <w:color w:val="000000" w:themeColor="text1"/>
          <w:szCs w:val="21"/>
          <w:highlight w:val="none"/>
          <w14:textFill>
            <w14:solidFill>
              <w14:schemeClr w14:val="tx1"/>
            </w14:solidFill>
          </w14:textFill>
        </w:rPr>
      </w:pPr>
    </w:p>
    <w:p w14:paraId="3245246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残疾人福利性单位须提供《残疾人福利性单位声明函》，格式如下。</w:t>
      </w:r>
      <w:r>
        <w:rPr>
          <w:color w:val="000000" w:themeColor="text1"/>
          <w:szCs w:val="21"/>
          <w:highlight w:val="none"/>
          <w14:textFill>
            <w14:solidFill>
              <w14:schemeClr w14:val="tx1"/>
            </w14:solidFill>
          </w14:textFill>
        </w:rPr>
        <w:t>（非残疾人福利性单位无需提供）</w:t>
      </w:r>
    </w:p>
    <w:p w14:paraId="0C26CF6A">
      <w:pPr>
        <w:spacing w:line="360" w:lineRule="auto"/>
        <w:jc w:val="center"/>
        <w:rPr>
          <w:b/>
          <w:color w:val="000000" w:themeColor="text1"/>
          <w:szCs w:val="21"/>
          <w:highlight w:val="none"/>
          <w14:textFill>
            <w14:solidFill>
              <w14:schemeClr w14:val="tx1"/>
            </w14:solidFill>
          </w14:textFill>
        </w:rPr>
      </w:pPr>
    </w:p>
    <w:p w14:paraId="17919CC3">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残疾人福利性单位声明函</w:t>
      </w:r>
    </w:p>
    <w:p w14:paraId="399F66A7">
      <w:pPr>
        <w:spacing w:line="360" w:lineRule="auto"/>
        <w:ind w:firstLine="42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单位的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0265F4F">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本单位对上述声明的真实性负责。如有虚假，将依法承担相应责任。</w:t>
      </w:r>
    </w:p>
    <w:p w14:paraId="17D40D55">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pacing w:val="6"/>
          <w:szCs w:val="21"/>
          <w:highlight w:val="none"/>
          <w14:textFill>
            <w14:solidFill>
              <w14:schemeClr w14:val="tx1"/>
            </w14:solidFill>
          </w14:textFill>
        </w:rPr>
        <w:t xml:space="preserve">：          </w:t>
      </w:r>
    </w:p>
    <w:p w14:paraId="7ABE809A">
      <w:pPr>
        <w:spacing w:line="360" w:lineRule="auto"/>
        <w:ind w:firstLine="420"/>
        <w:jc w:val="right"/>
        <w:rPr>
          <w:color w:val="000000" w:themeColor="text1"/>
          <w:spacing w:val="6"/>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日  期：</w:t>
      </w:r>
    </w:p>
    <w:p w14:paraId="5A8ADBA1">
      <w:pPr>
        <w:spacing w:line="360" w:lineRule="auto"/>
        <w:rPr>
          <w:color w:val="000000" w:themeColor="text1"/>
          <w:szCs w:val="21"/>
          <w:highlight w:val="none"/>
          <w14:textFill>
            <w14:solidFill>
              <w14:schemeClr w14:val="tx1"/>
            </w14:solidFill>
          </w14:textFill>
        </w:rPr>
      </w:pPr>
    </w:p>
    <w:p w14:paraId="75B92D03">
      <w:pPr>
        <w:snapToGrid w:val="0"/>
        <w:spacing w:before="50" w:after="120" w:afterLines="50" w:line="440" w:lineRule="exact"/>
        <w:jc w:val="left"/>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End w:id="107"/>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满足供应商特定资格条件的其他证明材料</w:t>
      </w:r>
      <w:r>
        <w:rPr>
          <w:color w:val="000000" w:themeColor="text1"/>
          <w:szCs w:val="21"/>
          <w:highlight w:val="none"/>
          <w14:textFill>
            <w14:solidFill>
              <w14:schemeClr w14:val="tx1"/>
            </w14:solidFill>
          </w14:textFill>
        </w:rPr>
        <w:t>加盖供应商</w:t>
      </w:r>
      <w:r>
        <w:rPr>
          <w:rFonts w:hint="eastAsia"/>
          <w:color w:val="000000" w:themeColor="text1"/>
          <w:szCs w:val="21"/>
          <w:highlight w:val="none"/>
          <w14:textFill>
            <w14:solidFill>
              <w14:schemeClr w14:val="tx1"/>
            </w14:solidFill>
          </w14:textFill>
        </w:rPr>
        <w:t>电子签章</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“资格性检查表”“</w:t>
      </w:r>
      <w:r>
        <w:rPr>
          <w:color w:val="000000" w:themeColor="text1"/>
          <w:szCs w:val="21"/>
          <w:highlight w:val="none"/>
          <w:lang w:val="zh-CN"/>
          <w14:textFill>
            <w14:solidFill>
              <w14:schemeClr w14:val="tx1"/>
            </w14:solidFill>
          </w14:textFill>
        </w:rPr>
        <w:t xml:space="preserve"> 供应商应符合的</w:t>
      </w:r>
      <w:r>
        <w:rPr>
          <w:color w:val="000000" w:themeColor="text1"/>
          <w:szCs w:val="21"/>
          <w:highlight w:val="none"/>
          <w14:textFill>
            <w14:solidFill>
              <w14:schemeClr w14:val="tx1"/>
            </w14:solidFill>
          </w14:textFill>
        </w:rPr>
        <w:t>特定资格条件”规定提供</w:t>
      </w:r>
      <w:r>
        <w:rPr>
          <w:color w:val="000000" w:themeColor="text1"/>
          <w:highlight w:val="none"/>
          <w14:textFill>
            <w14:solidFill>
              <w14:schemeClr w14:val="tx1"/>
            </w14:solidFill>
          </w14:textFill>
        </w:rPr>
        <w:t>）。</w:t>
      </w:r>
    </w:p>
    <w:p w14:paraId="060C12E3">
      <w:pPr>
        <w:snapToGrid w:val="0"/>
        <w:spacing w:before="50" w:after="120" w:afterLines="50"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49962A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02866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1D761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FD094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5CC4A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2E5E0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6C948FE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9481B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C5E51A">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83CCE4">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777C29">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E01964">
            <w:pPr>
              <w:spacing w:line="360" w:lineRule="auto"/>
              <w:jc w:val="center"/>
              <w:rPr>
                <w:color w:val="000000" w:themeColor="text1"/>
                <w:szCs w:val="21"/>
                <w:highlight w:val="none"/>
                <w14:textFill>
                  <w14:solidFill>
                    <w14:schemeClr w14:val="tx1"/>
                  </w14:solidFill>
                </w14:textFill>
              </w:rPr>
            </w:pPr>
          </w:p>
        </w:tc>
      </w:tr>
      <w:tr w14:paraId="1AEDC17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33327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E91566">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DDBF09">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2A46F2">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C61448">
            <w:pPr>
              <w:spacing w:line="360" w:lineRule="auto"/>
              <w:jc w:val="center"/>
              <w:rPr>
                <w:color w:val="000000" w:themeColor="text1"/>
                <w:szCs w:val="21"/>
                <w:highlight w:val="none"/>
                <w14:textFill>
                  <w14:solidFill>
                    <w14:schemeClr w14:val="tx1"/>
                  </w14:solidFill>
                </w14:textFill>
              </w:rPr>
            </w:pPr>
          </w:p>
        </w:tc>
      </w:tr>
      <w:tr w14:paraId="560C58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927B1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B583E8">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A24F84">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5D9B0D">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1D4E48">
            <w:pPr>
              <w:spacing w:line="360" w:lineRule="auto"/>
              <w:jc w:val="center"/>
              <w:rPr>
                <w:color w:val="000000" w:themeColor="text1"/>
                <w:szCs w:val="21"/>
                <w:highlight w:val="none"/>
                <w14:textFill>
                  <w14:solidFill>
                    <w14:schemeClr w14:val="tx1"/>
                  </w14:solidFill>
                </w14:textFill>
              </w:rPr>
            </w:pPr>
          </w:p>
        </w:tc>
      </w:tr>
      <w:tr w14:paraId="1F4ECD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187071">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EE50B4">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F7E503">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C91FF8">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5995B">
            <w:pPr>
              <w:spacing w:line="360" w:lineRule="auto"/>
              <w:jc w:val="center"/>
              <w:rPr>
                <w:color w:val="000000" w:themeColor="text1"/>
                <w:szCs w:val="21"/>
                <w:highlight w:val="none"/>
                <w14:textFill>
                  <w14:solidFill>
                    <w14:schemeClr w14:val="tx1"/>
                  </w14:solidFill>
                </w14:textFill>
              </w:rPr>
            </w:pPr>
          </w:p>
        </w:tc>
      </w:tr>
    </w:tbl>
    <w:p w14:paraId="6E48EFB3">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43D3969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A20B7E">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6BD8190A">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3.供应商不存在直接控股股东的，则填“无”。</w:t>
      </w:r>
    </w:p>
    <w:p w14:paraId="012DB76A">
      <w:pPr>
        <w:snapToGrid w:val="0"/>
        <w:spacing w:line="360" w:lineRule="auto"/>
        <w:jc w:val="left"/>
        <w:rPr>
          <w:color w:val="000000" w:themeColor="text1"/>
          <w:szCs w:val="21"/>
          <w:highlight w:val="none"/>
          <w14:textFill>
            <w14:solidFill>
              <w14:schemeClr w14:val="tx1"/>
            </w14:solidFill>
          </w14:textFill>
        </w:rPr>
      </w:pPr>
    </w:p>
    <w:p w14:paraId="2CA81C4B">
      <w:pPr>
        <w:snapToGrid w:val="0"/>
        <w:spacing w:line="360" w:lineRule="auto"/>
        <w:jc w:val="left"/>
        <w:rPr>
          <w:color w:val="000000" w:themeColor="text1"/>
          <w:szCs w:val="21"/>
          <w:highlight w:val="none"/>
          <w14:textFill>
            <w14:solidFill>
              <w14:schemeClr w14:val="tx1"/>
            </w14:solidFill>
          </w14:textFill>
        </w:rPr>
      </w:pPr>
    </w:p>
    <w:p w14:paraId="0261FA1C">
      <w:pPr>
        <w:snapToGrid w:val="0"/>
        <w:spacing w:line="360" w:lineRule="auto"/>
        <w:jc w:val="left"/>
        <w:rPr>
          <w:color w:val="000000" w:themeColor="text1"/>
          <w:szCs w:val="21"/>
          <w:highlight w:val="none"/>
          <w14:textFill>
            <w14:solidFill>
              <w14:schemeClr w14:val="tx1"/>
            </w14:solidFill>
          </w14:textFill>
        </w:rPr>
      </w:pPr>
    </w:p>
    <w:p w14:paraId="1BD8FA62">
      <w:pPr>
        <w:snapToGrid w:val="0"/>
        <w:spacing w:line="360" w:lineRule="auto"/>
        <w:jc w:val="left"/>
        <w:rPr>
          <w:color w:val="000000" w:themeColor="text1"/>
          <w:szCs w:val="21"/>
          <w:highlight w:val="none"/>
          <w14:textFill>
            <w14:solidFill>
              <w14:schemeClr w14:val="tx1"/>
            </w14:solidFill>
          </w14:textFill>
        </w:rPr>
      </w:pPr>
    </w:p>
    <w:p w14:paraId="3C66E078">
      <w:pPr>
        <w:snapToGrid w:val="0"/>
        <w:spacing w:line="360" w:lineRule="auto"/>
        <w:jc w:val="left"/>
        <w:rPr>
          <w:color w:val="000000" w:themeColor="text1"/>
          <w:szCs w:val="21"/>
          <w:highlight w:val="none"/>
          <w14:textFill>
            <w14:solidFill>
              <w14:schemeClr w14:val="tx1"/>
            </w14:solidFill>
          </w14:textFill>
        </w:rPr>
      </w:pPr>
    </w:p>
    <w:p w14:paraId="606F37F3">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6284CDBE">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4709284E">
      <w:pPr>
        <w:snapToGrid w:val="0"/>
        <w:jc w:val="left"/>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36BED1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19FA21">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1D5A8">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235F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3A2E3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60D583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B7DD7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197AC8">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F84C23">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055299">
            <w:pPr>
              <w:spacing w:line="360" w:lineRule="auto"/>
              <w:jc w:val="center"/>
              <w:rPr>
                <w:color w:val="000000" w:themeColor="text1"/>
                <w:szCs w:val="21"/>
                <w:highlight w:val="none"/>
                <w14:textFill>
                  <w14:solidFill>
                    <w14:schemeClr w14:val="tx1"/>
                  </w14:solidFill>
                </w14:textFill>
              </w:rPr>
            </w:pPr>
          </w:p>
        </w:tc>
      </w:tr>
      <w:tr w14:paraId="107D71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08D3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BB42C">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FA9FD">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3A5105">
            <w:pPr>
              <w:spacing w:line="360" w:lineRule="auto"/>
              <w:jc w:val="center"/>
              <w:rPr>
                <w:color w:val="000000" w:themeColor="text1"/>
                <w:szCs w:val="21"/>
                <w:highlight w:val="none"/>
                <w14:textFill>
                  <w14:solidFill>
                    <w14:schemeClr w14:val="tx1"/>
                  </w14:solidFill>
                </w14:textFill>
              </w:rPr>
            </w:pPr>
          </w:p>
        </w:tc>
      </w:tr>
      <w:tr w14:paraId="36A5CE3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CBD3A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56CF">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70A038">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1E4A38">
            <w:pPr>
              <w:spacing w:line="360" w:lineRule="auto"/>
              <w:jc w:val="center"/>
              <w:rPr>
                <w:color w:val="000000" w:themeColor="text1"/>
                <w:szCs w:val="21"/>
                <w:highlight w:val="none"/>
                <w14:textFill>
                  <w14:solidFill>
                    <w14:schemeClr w14:val="tx1"/>
                  </w14:solidFill>
                </w14:textFill>
              </w:rPr>
            </w:pPr>
          </w:p>
        </w:tc>
      </w:tr>
      <w:tr w14:paraId="6483694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AA7C1">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93D67">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591BC1">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3BFF6">
            <w:pPr>
              <w:spacing w:line="360" w:lineRule="auto"/>
              <w:jc w:val="center"/>
              <w:rPr>
                <w:color w:val="000000" w:themeColor="text1"/>
                <w:szCs w:val="21"/>
                <w:highlight w:val="none"/>
                <w14:textFill>
                  <w14:solidFill>
                    <w14:schemeClr w14:val="tx1"/>
                  </w14:solidFill>
                </w14:textFill>
              </w:rPr>
            </w:pPr>
          </w:p>
        </w:tc>
      </w:tr>
    </w:tbl>
    <w:p w14:paraId="6342D109">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21674579">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4F63CF41">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2.本表所指的管理关系仅限于直接管理关系，不包括间接的管理关系。</w:t>
      </w:r>
    </w:p>
    <w:p w14:paraId="336D4C91">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3.供应商不存在直接管理关系的，则填“无”。</w:t>
      </w:r>
    </w:p>
    <w:p w14:paraId="745B5A44">
      <w:pPr>
        <w:snapToGrid w:val="0"/>
        <w:spacing w:line="360" w:lineRule="auto"/>
        <w:jc w:val="left"/>
        <w:rPr>
          <w:color w:val="000000" w:themeColor="text1"/>
          <w:szCs w:val="21"/>
          <w:highlight w:val="none"/>
          <w14:textFill>
            <w14:solidFill>
              <w14:schemeClr w14:val="tx1"/>
            </w14:solidFill>
          </w14:textFill>
        </w:rPr>
      </w:pPr>
    </w:p>
    <w:p w14:paraId="453F34C0">
      <w:pPr>
        <w:snapToGrid w:val="0"/>
        <w:spacing w:line="360" w:lineRule="auto"/>
        <w:jc w:val="left"/>
        <w:rPr>
          <w:color w:val="000000" w:themeColor="text1"/>
          <w:szCs w:val="21"/>
          <w:highlight w:val="none"/>
          <w14:textFill>
            <w14:solidFill>
              <w14:schemeClr w14:val="tx1"/>
            </w14:solidFill>
          </w14:textFill>
        </w:rPr>
      </w:pPr>
    </w:p>
    <w:p w14:paraId="00A7C11E">
      <w:pPr>
        <w:snapToGrid w:val="0"/>
        <w:spacing w:line="360" w:lineRule="auto"/>
        <w:jc w:val="left"/>
        <w:rPr>
          <w:color w:val="000000" w:themeColor="text1"/>
          <w:szCs w:val="21"/>
          <w:highlight w:val="none"/>
          <w14:textFill>
            <w14:solidFill>
              <w14:schemeClr w14:val="tx1"/>
            </w14:solidFill>
          </w14:textFill>
        </w:rPr>
      </w:pPr>
    </w:p>
    <w:p w14:paraId="7B264A31">
      <w:pPr>
        <w:snapToGrid w:val="0"/>
        <w:spacing w:line="360" w:lineRule="auto"/>
        <w:jc w:val="left"/>
        <w:rPr>
          <w:color w:val="000000" w:themeColor="text1"/>
          <w:szCs w:val="21"/>
          <w:highlight w:val="none"/>
          <w14:textFill>
            <w14:solidFill>
              <w14:schemeClr w14:val="tx1"/>
            </w14:solidFill>
          </w14:textFill>
        </w:rPr>
      </w:pPr>
    </w:p>
    <w:p w14:paraId="675A42F5">
      <w:pPr>
        <w:snapToGrid w:val="0"/>
        <w:spacing w:line="360" w:lineRule="auto"/>
        <w:jc w:val="left"/>
        <w:rPr>
          <w:color w:val="000000" w:themeColor="text1"/>
          <w:szCs w:val="21"/>
          <w:highlight w:val="none"/>
          <w14:textFill>
            <w14:solidFill>
              <w14:schemeClr w14:val="tx1"/>
            </w14:solidFill>
          </w14:textFill>
        </w:rPr>
      </w:pPr>
    </w:p>
    <w:p w14:paraId="056B31D0">
      <w:pPr>
        <w:snapToGrid w:val="0"/>
        <w:spacing w:line="360" w:lineRule="auto"/>
        <w:jc w:val="left"/>
        <w:rPr>
          <w:color w:val="000000" w:themeColor="text1"/>
          <w:szCs w:val="21"/>
          <w:highlight w:val="none"/>
          <w14:textFill>
            <w14:solidFill>
              <w14:schemeClr w14:val="tx1"/>
            </w14:solidFill>
          </w14:textFill>
        </w:rPr>
      </w:pPr>
    </w:p>
    <w:p w14:paraId="04E92DBA">
      <w:pPr>
        <w:snapToGrid w:val="0"/>
        <w:spacing w:line="360" w:lineRule="auto"/>
        <w:jc w:val="left"/>
        <w:rPr>
          <w:color w:val="000000" w:themeColor="text1"/>
          <w:szCs w:val="21"/>
          <w:highlight w:val="none"/>
          <w14:textFill>
            <w14:solidFill>
              <w14:schemeClr w14:val="tx1"/>
            </w14:solidFill>
          </w14:textFill>
        </w:rPr>
      </w:pPr>
    </w:p>
    <w:p w14:paraId="018C0680">
      <w:pPr>
        <w:snapToGrid w:val="0"/>
        <w:spacing w:line="360" w:lineRule="auto"/>
        <w:jc w:val="left"/>
        <w:rPr>
          <w:color w:val="000000" w:themeColor="text1"/>
          <w:szCs w:val="21"/>
          <w:highlight w:val="none"/>
          <w14:textFill>
            <w14:solidFill>
              <w14:schemeClr w14:val="tx1"/>
            </w14:solidFill>
          </w14:textFill>
        </w:rPr>
      </w:pPr>
    </w:p>
    <w:p w14:paraId="14D682B9">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54C935D7">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3248ECA2">
      <w:pPr>
        <w:snapToGrid w:val="0"/>
        <w:spacing w:before="50" w:after="120" w:afterLines="50" w:line="440" w:lineRule="exact"/>
        <w:jc w:val="left"/>
        <w:rPr>
          <w:rFonts w:hint="eastAsia"/>
          <w:b/>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谈判保证金</w:t>
      </w:r>
      <w:r>
        <w:rPr>
          <w:color w:val="000000" w:themeColor="text1"/>
          <w:szCs w:val="21"/>
          <w:highlight w:val="none"/>
          <w14:textFill>
            <w14:solidFill>
              <w14:schemeClr w14:val="tx1"/>
            </w14:solidFill>
          </w14:textFill>
        </w:rPr>
        <w:t>缴纳证明</w:t>
      </w:r>
      <w:r>
        <w:rPr>
          <w:rFonts w:hint="eastAsia"/>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33942738">
      <w:pPr>
        <w:snapToGrid w:val="0"/>
        <w:spacing w:before="50" w:after="120" w:afterLines="50"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（1）以转账、电汇形式缴纳的，提供转账、电汇凭证扫描件或复印件（网银可提供截图）</w:t>
      </w:r>
      <w:r>
        <w:rPr>
          <w:color w:val="000000" w:themeColor="text1"/>
          <w:highlight w:val="none"/>
          <w14:textFill>
            <w14:solidFill>
              <w14:schemeClr w14:val="tx1"/>
            </w14:solidFill>
          </w14:textFill>
        </w:rPr>
        <w:t>加盖</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电子签章</w:t>
      </w:r>
      <w:r>
        <w:rPr>
          <w:rFonts w:hint="eastAsia"/>
          <w:color w:val="000000" w:themeColor="text1"/>
          <w:highlight w:val="none"/>
          <w14:textFill>
            <w14:solidFill>
              <w14:schemeClr w14:val="tx1"/>
            </w14:solidFill>
          </w14:textFill>
        </w:rPr>
        <w:t>；</w:t>
      </w:r>
    </w:p>
    <w:p w14:paraId="229C85A8">
      <w:pPr>
        <w:snapToGrid w:val="0"/>
        <w:spacing w:before="50" w:after="120" w:afterLines="50"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（2）以支票、汇票、本票或金融机构、担保机构出具的保函等非现金形式缴纳的，提供原件扫描件或复印件并加盖供应商电子签章。响应保函参考如下格式开具：</w:t>
      </w:r>
    </w:p>
    <w:p w14:paraId="12054E8E">
      <w:pPr>
        <w:spacing w:line="360" w:lineRule="auto"/>
        <w:jc w:val="center"/>
        <w:rPr>
          <w:b/>
          <w:bCs/>
          <w:color w:val="000000" w:themeColor="text1"/>
          <w:sz w:val="28"/>
          <w:szCs w:val="36"/>
          <w:highlight w:val="none"/>
          <w14:textFill>
            <w14:solidFill>
              <w14:schemeClr w14:val="tx1"/>
            </w14:solidFill>
          </w14:textFill>
        </w:rPr>
      </w:pPr>
    </w:p>
    <w:p w14:paraId="31EA0A70">
      <w:pPr>
        <w:spacing w:line="360" w:lineRule="auto"/>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响应保函格式</w:t>
      </w:r>
    </w:p>
    <w:p w14:paraId="5B1DF945">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编号：           </w:t>
      </w:r>
    </w:p>
    <w:p w14:paraId="02EA5F5D">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申请人：</w:t>
      </w:r>
    </w:p>
    <w:p w14:paraId="2E986756">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7FC0B388">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受益人：广西机电设备招标有限公司 </w:t>
      </w:r>
    </w:p>
    <w:p w14:paraId="2FA3A7F7">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103558A8">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开立人：</w:t>
      </w:r>
    </w:p>
    <w:p w14:paraId="06139850">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38A8741D">
      <w:pPr>
        <w:snapToGrid w:val="0"/>
        <w:spacing w:before="50" w:after="120" w:afterLines="50" w:line="440" w:lineRule="exact"/>
        <w:jc w:val="left"/>
        <w:rPr>
          <w:color w:val="000000" w:themeColor="text1"/>
          <w:highlight w:val="none"/>
          <w14:textFill>
            <w14:solidFill>
              <w14:schemeClr w14:val="tx1"/>
            </w14:solidFill>
          </w14:textFill>
        </w:rPr>
      </w:pPr>
    </w:p>
    <w:p w14:paraId="755C15AA">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致：广西机电设备招标有限公司</w:t>
      </w:r>
    </w:p>
    <w:p w14:paraId="0F99BC23">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我方（即“开立人”）已获得通知，本保函申请人（即“供应商”）已响应贵方于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日就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（以下简称“本项目”）发出的招标文件，并已向采购代理机构（即“受益人”）提交了投标文件。</w:t>
      </w:r>
    </w:p>
    <w:p w14:paraId="45FBC268">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6C690AD">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二、我方在供应商发生以下情形时承担保证担保责任： </w:t>
      </w:r>
    </w:p>
    <w:p w14:paraId="764AB16F">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（1）投标人在开标后和投标有效期满之前撤销投标文件的； </w:t>
      </w:r>
    </w:p>
    <w:p w14:paraId="736A8B7B">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（2）投标人在收到中标通知书后，不能或拒绝按招标文件规定的时间内与采购人签订合同； </w:t>
      </w:r>
    </w:p>
    <w:p w14:paraId="205B70E0">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（3）投标人在与采购人签订合同后，未在规定的时间内提交符合招标文件要求的履约担保；</w:t>
      </w:r>
    </w:p>
    <w:p w14:paraId="48708224">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（4）投标人在中标通知书发出之日起5个工作日内，未缴纳本项目代理服务费的；</w:t>
      </w:r>
    </w:p>
    <w:p w14:paraId="0767F171">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（5）投标人违反招标文件规定的其他情形。</w:t>
      </w:r>
    </w:p>
    <w:p w14:paraId="07A5D46D">
      <w:pPr>
        <w:snapToGrid w:val="0"/>
        <w:spacing w:before="50" w:after="120" w:afterLines="50" w:line="276" w:lineRule="auto"/>
        <w:ind w:firstLine="210" w:firstLineChars="1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三、本保函为不可撤销、不可转让的见索即付独立保函。本保函有效期自开立之日起至投标有效期届满之日后的</w:t>
      </w:r>
      <w:r>
        <w:rPr>
          <w:rFonts w:hint="eastAsia"/>
          <w:color w:val="000000" w:themeColor="text1"/>
          <w:highlight w:val="none"/>
          <w:u w:val="single"/>
          <w14:textFill>
            <w14:solidFill>
              <w14:schemeClr w14:val="tx1"/>
            </w14:solidFill>
          </w14:textFill>
        </w:rPr>
        <w:t xml:space="preserve">  28  </w:t>
      </w:r>
      <w:r>
        <w:rPr>
          <w:rFonts w:hint="eastAsia"/>
          <w:color w:val="000000" w:themeColor="text1"/>
          <w:highlight w:val="none"/>
          <w14:textFill>
            <w14:solidFill>
              <w14:schemeClr w14:val="tx1"/>
            </w14:solidFill>
          </w14:textFill>
        </w:rPr>
        <w:t>日。投标有效期延长的，本保函有效期相应顺延。</w:t>
      </w:r>
    </w:p>
    <w:p w14:paraId="1C382FCE">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四、我方承诺，在收到受益人发来的书面付款通知后的</w:t>
      </w:r>
      <w:r>
        <w:rPr>
          <w:rFonts w:hint="eastAsia"/>
          <w:color w:val="000000" w:themeColor="text1"/>
          <w:highlight w:val="none"/>
          <w:u w:val="single"/>
          <w14:textFill>
            <w14:solidFill>
              <w14:schemeClr w14:val="tx1"/>
            </w14:solidFill>
          </w14:textFill>
        </w:rPr>
        <w:t xml:space="preserve">   5    </w:t>
      </w:r>
      <w:r>
        <w:rPr>
          <w:rFonts w:hint="eastAsia"/>
          <w:color w:val="000000" w:themeColor="text1"/>
          <w:highlight w:val="none"/>
          <w14:textFill>
            <w14:solidFill>
              <w14:schemeClr w14:val="tx1"/>
            </w14:solidFill>
          </w14:textFill>
        </w:rPr>
        <w:t>日内无条件支付，前述书面付款通知即为付款要求之单据，且应满足以下要求：</w:t>
      </w:r>
    </w:p>
    <w:p w14:paraId="3ABE50DD">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（1）付款通知到达的日期在本保函的有效期内；</w:t>
      </w:r>
    </w:p>
    <w:p w14:paraId="6E636C6A">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（2）载明要求支付的金额；</w:t>
      </w:r>
    </w:p>
    <w:p w14:paraId="4501DFE1">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（3）载明申请人违反采购文件规定的义务内容和具体条款；</w:t>
      </w:r>
    </w:p>
    <w:p w14:paraId="4FE18AE1">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（4）声明不存在采购文件规定或我国法律规定免除申请人或我方支付责任的情形；</w:t>
      </w:r>
    </w:p>
    <w:p w14:paraId="3A5AE30C">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（5）书面付款通知应在本保函有效期内到达的地址是：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62FED7AD">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受益人发出的书面付款通知应由其为鉴明受益人法定代表人（负责人）或授权代理人签字并加盖公章。</w:t>
      </w:r>
    </w:p>
    <w:p w14:paraId="0179651B">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五、本保函项下的权利不得转让，不得设定担保。贵方未经我方书面同意转让本保函或其项下任何权利，对我方不发生法律效力。 </w:t>
      </w:r>
    </w:p>
    <w:p w14:paraId="119026A8">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六、本保函项下的基础交易不成立、不生效、无效、被撤销、被解除，不影响本保函的独立有效。 </w:t>
      </w:r>
    </w:p>
    <w:p w14:paraId="0F62F98F">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053449A">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八、本保函适用的法律为中华人民共和国法律，争议裁判管辖地为中华人民共和国。 </w:t>
      </w:r>
    </w:p>
    <w:p w14:paraId="31D78022">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九、本保函自我方法定代表人或授权代表签字并加盖公章之日起生效。 </w:t>
      </w:r>
    </w:p>
    <w:p w14:paraId="66C50E49">
      <w:pPr>
        <w:snapToGrid w:val="0"/>
        <w:spacing w:before="50" w:after="120" w:afterLines="50" w:line="276" w:lineRule="auto"/>
        <w:jc w:val="left"/>
        <w:rPr>
          <w:color w:val="000000" w:themeColor="text1"/>
          <w:highlight w:val="none"/>
          <w14:textFill>
            <w14:solidFill>
              <w14:schemeClr w14:val="tx1"/>
            </w14:solidFill>
          </w14:textFill>
        </w:rPr>
      </w:pPr>
    </w:p>
    <w:p w14:paraId="0E974CC6">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开 立 人：                                                  （公章） </w:t>
      </w:r>
    </w:p>
    <w:p w14:paraId="20A514AE">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法定代表人（或授权代表） ：               （签字） </w:t>
      </w:r>
    </w:p>
    <w:p w14:paraId="7AFC0AC4">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地    址：                                       </w:t>
      </w:r>
    </w:p>
    <w:p w14:paraId="1AC37F4D">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邮政编码：                 </w:t>
      </w:r>
    </w:p>
    <w:p w14:paraId="0E2661A1">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电    话：                 </w:t>
      </w:r>
    </w:p>
    <w:p w14:paraId="141FAD98">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传    真：                 </w:t>
      </w:r>
    </w:p>
    <w:p w14:paraId="4B2D8C45">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开立时间：      年       月        日</w:t>
      </w:r>
    </w:p>
    <w:p w14:paraId="26F43FBA">
      <w:pPr>
        <w:widowControl/>
        <w:jc w:val="left"/>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．供应商认为应当要提交的资格证明材料。</w:t>
      </w:r>
    </w:p>
    <w:p w14:paraId="30BA1AE7">
      <w:pPr>
        <w:snapToGrid w:val="0"/>
        <w:spacing w:before="120" w:beforeLines="50" w:after="50" w:afterLines="0" w:line="440" w:lineRule="exact"/>
        <w:jc w:val="left"/>
        <w:outlineLvl w:val="1"/>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ascii="宋体" w:hAnsi="宋体" w:eastAsia="宋体" w:cs="Times New Roman"/>
          <w:b w:val="0"/>
          <w:bCs w:val="0"/>
          <w:color w:val="000000" w:themeColor="text1"/>
          <w:sz w:val="24"/>
          <w:szCs w:val="24"/>
          <w:highlight w:val="none"/>
          <w14:textFill>
            <w14:solidFill>
              <w14:schemeClr w14:val="tx1"/>
            </w14:solidFill>
          </w14:textFill>
        </w:rPr>
        <w:t xml:space="preserve">响应文件封面参考格式（商务技术文件）： </w:t>
      </w:r>
    </w:p>
    <w:p w14:paraId="1F090A61">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10C43AA">
      <w:pPr>
        <w:snapToGrid w:val="0"/>
        <w:spacing w:before="120" w:beforeLines="50" w:after="50" w:afterLines="0" w:line="360" w:lineRule="exact"/>
        <w:jc w:val="righ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954D7DD">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44"/>
          <w:szCs w:val="24"/>
          <w:highlight w:val="none"/>
          <w14:textFill>
            <w14:solidFill>
              <w14:schemeClr w14:val="tx1"/>
            </w14:solidFill>
          </w14:textFill>
        </w:rPr>
        <w:t>电子响应文件</w:t>
      </w:r>
    </w:p>
    <w:p w14:paraId="7D1F82B1">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6EEC3E40">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6979F309">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r>
        <w:rPr>
          <w:rFonts w:hint="eastAsia" w:ascii="Times New Roman" w:hAnsi="Times New Roman" w:eastAsia="宋体" w:cs="Times New Roman"/>
          <w:b/>
          <w:color w:val="000000" w:themeColor="text1"/>
          <w:sz w:val="44"/>
          <w:szCs w:val="24"/>
          <w:highlight w:val="none"/>
          <w:lang w:val="en-US" w:eastAsia="zh-CN"/>
          <w14:textFill>
            <w14:solidFill>
              <w14:schemeClr w14:val="tx1"/>
            </w14:solidFill>
          </w14:textFill>
        </w:rPr>
        <w:t>商</w:t>
      </w:r>
      <w:r>
        <w:rPr>
          <w:rFonts w:hint="eastAsia" w:ascii="Times New Roman" w:hAnsi="Times New Roman" w:eastAsia="宋体" w:cs="Times New Roman"/>
          <w:b/>
          <w:color w:val="000000" w:themeColor="text1"/>
          <w:sz w:val="44"/>
          <w:szCs w:val="24"/>
          <w:highlight w:val="none"/>
          <w14:textFill>
            <w14:solidFill>
              <w14:schemeClr w14:val="tx1"/>
            </w14:solidFill>
          </w14:textFill>
        </w:rPr>
        <w:t>务技术文件</w:t>
      </w:r>
    </w:p>
    <w:p w14:paraId="16D5ECE1">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584D357D">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C13B590">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项目名称： </w:t>
      </w:r>
    </w:p>
    <w:p w14:paraId="16EA467C">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项目编号：</w:t>
      </w:r>
    </w:p>
    <w:p w14:paraId="40D00A95">
      <w:pPr>
        <w:snapToGrid w:val="0"/>
        <w:spacing w:before="120" w:beforeLines="50" w:after="50" w:afterLines="0" w:line="44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分标号：（若无留空或写</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293603B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供应商名称：</w:t>
      </w:r>
    </w:p>
    <w:p w14:paraId="4F3DC7BE">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供应商地址：</w:t>
      </w:r>
    </w:p>
    <w:p w14:paraId="4F3191AD">
      <w:pPr>
        <w:pStyle w:val="7"/>
        <w:snapToGrid w:val="0"/>
        <w:spacing w:before="50" w:beforeLines="0" w:after="50" w:afterLines="0" w:line="360" w:lineRule="exact"/>
        <w:ind w:firstLine="960" w:firstLineChars="400"/>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4B6E9E9">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年  月  日</w:t>
      </w:r>
    </w:p>
    <w:p w14:paraId="07053336">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sectPr>
          <w:headerReference r:id="rId16" w:type="default"/>
          <w:footerReference r:id="rId17" w:type="default"/>
          <w:pgSz w:w="11906" w:h="16838"/>
          <w:pgMar w:top="1418" w:right="1274" w:bottom="1418" w:left="1418" w:header="851" w:footer="992" w:gutter="0"/>
          <w:cols w:space="720" w:num="1"/>
          <w:docGrid w:linePitch="312" w:charSpace="0"/>
        </w:sectPr>
      </w:pPr>
    </w:p>
    <w:p w14:paraId="48D3F3D1">
      <w:pPr>
        <w:snapToGrid w:val="0"/>
        <w:spacing w:before="120" w:beforeLines="50" w:after="50" w:line="440" w:lineRule="exact"/>
        <w:jc w:val="center"/>
        <w:outlineLvl w:val="9"/>
        <w:rPr>
          <w:rFonts w:ascii="Times New Roman" w:hAnsi="Times New Roman" w:eastAsia="宋体" w:cs="Times New Roman"/>
          <w:b/>
          <w:bCs/>
          <w:color w:val="000000" w:themeColor="text1"/>
          <w:sz w:val="24"/>
          <w:highlight w:val="none"/>
          <w14:textFill>
            <w14:solidFill>
              <w14:schemeClr w14:val="tx1"/>
            </w14:solidFill>
          </w14:textFill>
        </w:rPr>
      </w:pPr>
    </w:p>
    <w:p w14:paraId="386E972D">
      <w:pPr>
        <w:snapToGrid w:val="0"/>
        <w:spacing w:before="120" w:beforeLines="50" w:after="50" w:line="440" w:lineRule="exact"/>
        <w:jc w:val="center"/>
        <w:rPr>
          <w:rFonts w:ascii="Times New Roman" w:hAnsi="Times New Roman" w:eastAsia="宋体" w:cs="Times New Roman"/>
          <w:color w:val="000000" w:themeColor="text1"/>
          <w:sz w:val="24"/>
          <w:highlight w:val="none"/>
          <w14:textFill>
            <w14:solidFill>
              <w14:schemeClr w14:val="tx1"/>
            </w14:solidFill>
          </w14:textFill>
        </w:rPr>
      </w:pPr>
    </w:p>
    <w:p w14:paraId="5842084C">
      <w:pPr>
        <w:snapToGrid w:val="0"/>
        <w:spacing w:before="50" w:after="50" w:line="440" w:lineRule="exact"/>
        <w:ind w:firstLine="138" w:firstLineChars="49"/>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14:textFill>
            <w14:solidFill>
              <w14:schemeClr w14:val="tx1"/>
            </w14:solidFill>
          </w14:textFill>
        </w:rPr>
        <w:t>目录</w:t>
      </w:r>
    </w:p>
    <w:p w14:paraId="6BD367BB">
      <w:pPr>
        <w:jc w:val="center"/>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（需有页码）</w:t>
      </w:r>
    </w:p>
    <w:p w14:paraId="17D6AECB">
      <w:pPr>
        <w:pStyle w:val="7"/>
        <w:overflowPunct w:val="0"/>
        <w:ind w:firstLine="0"/>
        <w:jc w:val="center"/>
        <w:outlineLvl w:val="9"/>
        <w:rPr>
          <w:bCs/>
          <w:color w:val="000000" w:themeColor="text1"/>
          <w:sz w:val="24"/>
          <w:highlight w:val="none"/>
          <w14:textFill>
            <w14:solidFill>
              <w14:schemeClr w14:val="tx1"/>
            </w14:solidFill>
          </w14:textFill>
        </w:rPr>
        <w:sectPr>
          <w:pgSz w:w="11906" w:h="16838"/>
          <w:pgMar w:top="1304" w:right="1418" w:bottom="1304" w:left="1418" w:header="851" w:footer="992" w:gutter="0"/>
          <w:cols w:space="720" w:num="1"/>
          <w:docGrid w:linePitch="312" w:charSpace="0"/>
        </w:sectPr>
      </w:pPr>
    </w:p>
    <w:p w14:paraId="2B948559">
      <w:pPr>
        <w:pStyle w:val="7"/>
        <w:overflowPunct w:val="0"/>
        <w:ind w:firstLine="0"/>
        <w:jc w:val="center"/>
        <w:outlineLvl w:val="9"/>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第二部分 商务</w:t>
      </w:r>
      <w:r>
        <w:rPr>
          <w:rFonts w:hint="eastAsia"/>
          <w:bCs/>
          <w:color w:val="000000" w:themeColor="text1"/>
          <w:sz w:val="24"/>
          <w:highlight w:val="none"/>
          <w14:textFill>
            <w14:solidFill>
              <w14:schemeClr w14:val="tx1"/>
            </w14:solidFill>
          </w14:textFill>
        </w:rPr>
        <w:t>技术</w:t>
      </w:r>
      <w:r>
        <w:rPr>
          <w:bCs/>
          <w:color w:val="000000" w:themeColor="text1"/>
          <w:sz w:val="24"/>
          <w:highlight w:val="none"/>
          <w14:textFill>
            <w14:solidFill>
              <w14:schemeClr w14:val="tx1"/>
            </w14:solidFill>
          </w14:textFill>
        </w:rPr>
        <w:t>文件</w:t>
      </w:r>
    </w:p>
    <w:p w14:paraId="5DCBC566">
      <w:pPr>
        <w:snapToGrid w:val="0"/>
        <w:spacing w:before="120" w:beforeLines="50" w:after="50" w:line="360" w:lineRule="exact"/>
        <w:rPr>
          <w:b/>
          <w:color w:val="000000" w:themeColor="text1"/>
          <w:szCs w:val="21"/>
          <w:highlight w:val="none"/>
          <w14:textFill>
            <w14:solidFill>
              <w14:schemeClr w14:val="tx1"/>
            </w14:solidFill>
          </w14:textFill>
        </w:rPr>
      </w:pPr>
      <w:bookmarkStart w:id="108" w:name="_Hlk19199735"/>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法定代表人身份证明</w:t>
      </w:r>
      <w:r>
        <w:rPr>
          <w:rFonts w:hint="eastAsia"/>
          <w:b/>
          <w:color w:val="000000" w:themeColor="text1"/>
          <w:szCs w:val="21"/>
          <w:highlight w:val="none"/>
          <w14:textFill>
            <w14:solidFill>
              <w14:schemeClr w14:val="tx1"/>
            </w14:solidFill>
          </w14:textFill>
        </w:rPr>
        <w:t>（无授权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bookmarkEnd w:id="108"/>
    <w:p w14:paraId="7C4C8479">
      <w:pPr>
        <w:jc w:val="center"/>
        <w:rPr>
          <w:color w:val="000000" w:themeColor="text1"/>
          <w:highlight w:val="none"/>
          <w14:textFill>
            <w14:solidFill>
              <w14:schemeClr w14:val="tx1"/>
            </w14:solidFill>
          </w14:textFill>
        </w:rPr>
      </w:pPr>
      <w:bookmarkStart w:id="109" w:name="_Toc462223472"/>
      <w:bookmarkStart w:id="110" w:name="_Toc455309222"/>
      <w:bookmarkStart w:id="111" w:name="_Toc462320613"/>
    </w:p>
    <w:bookmarkEnd w:id="109"/>
    <w:bookmarkEnd w:id="110"/>
    <w:bookmarkEnd w:id="111"/>
    <w:p w14:paraId="22CA33E0">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法定代表人身份证明</w:t>
      </w:r>
    </w:p>
    <w:p w14:paraId="62B3A488">
      <w:pPr>
        <w:spacing w:line="360" w:lineRule="auto"/>
        <w:rPr>
          <w:color w:val="000000" w:themeColor="text1"/>
          <w:highlight w:val="none"/>
          <w14:textFill>
            <w14:solidFill>
              <w14:schemeClr w14:val="tx1"/>
            </w14:solidFill>
          </w14:textFill>
        </w:rPr>
      </w:pPr>
    </w:p>
    <w:p w14:paraId="3920B83E">
      <w:pPr>
        <w:spacing w:line="360" w:lineRule="auto"/>
        <w:rPr>
          <w:color w:val="000000" w:themeColor="text1"/>
          <w:highlight w:val="none"/>
          <w14:textFill>
            <w14:solidFill>
              <w14:schemeClr w14:val="tx1"/>
            </w14:solidFill>
          </w14:textFill>
        </w:rPr>
      </w:pPr>
    </w:p>
    <w:p w14:paraId="4E768C49">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color w:val="000000" w:themeColor="text1"/>
          <w:szCs w:val="21"/>
          <w:highlight w:val="none"/>
          <w:u w:val="single"/>
          <w14:textFill>
            <w14:solidFill>
              <w14:schemeClr w14:val="tx1"/>
            </w14:solidFill>
          </w14:textFill>
        </w:rPr>
        <w:t xml:space="preserve">                                         </w:t>
      </w:r>
    </w:p>
    <w:p w14:paraId="782A82F1">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r>
        <w:rPr>
          <w:color w:val="000000" w:themeColor="text1"/>
          <w:szCs w:val="21"/>
          <w:highlight w:val="none"/>
          <w:u w:val="single"/>
          <w14:textFill>
            <w14:solidFill>
              <w14:schemeClr w14:val="tx1"/>
            </w14:solidFill>
          </w14:textFill>
        </w:rPr>
        <w:t xml:space="preserve">                                           </w:t>
      </w:r>
    </w:p>
    <w:p w14:paraId="75EB870D">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6F60EF41">
      <w:pPr>
        <w:spacing w:line="5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成立时间：</w:t>
      </w:r>
      <w:r>
        <w:rPr>
          <w:color w:val="000000" w:themeColor="text1"/>
          <w:szCs w:val="21"/>
          <w:highlight w:val="none"/>
          <w:u w:val="single"/>
          <w14:textFill>
            <w14:solidFill>
              <w14:schemeClr w14:val="tx1"/>
            </w14:solidFill>
          </w14:textFill>
        </w:rPr>
        <w:t xml:space="preserve">          年        月        日</w:t>
      </w:r>
    </w:p>
    <w:p w14:paraId="3651093C">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r>
        <w:rPr>
          <w:color w:val="000000" w:themeColor="text1"/>
          <w:szCs w:val="21"/>
          <w:highlight w:val="none"/>
          <w:u w:val="single"/>
          <w14:textFill>
            <w14:solidFill>
              <w14:schemeClr w14:val="tx1"/>
            </w14:solidFill>
          </w14:textFill>
        </w:rPr>
        <w:t xml:space="preserve">                                           </w:t>
      </w:r>
    </w:p>
    <w:p w14:paraId="7EFC23D8">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；性别：</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5BBA90BF">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；身份证：</w:t>
      </w:r>
      <w:r>
        <w:rPr>
          <w:color w:val="000000" w:themeColor="text1"/>
          <w:szCs w:val="21"/>
          <w:highlight w:val="none"/>
          <w:u w:val="single"/>
          <w14:textFill>
            <w14:solidFill>
              <w14:schemeClr w14:val="tx1"/>
            </w14:solidFill>
          </w14:textFill>
        </w:rPr>
        <w:t xml:space="preserve">                                      </w:t>
      </w:r>
    </w:p>
    <w:p w14:paraId="03DD4F95">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color w:val="000000" w:themeColor="text1"/>
          <w:szCs w:val="21"/>
          <w:highlight w:val="none"/>
          <w:u w:val="single"/>
          <w14:textFill>
            <w14:solidFill>
              <w14:schemeClr w14:val="tx1"/>
            </w14:solidFill>
          </w14:textFill>
        </w:rPr>
        <w:t xml:space="preserve">                                      （ 供应商名称）</w:t>
      </w:r>
      <w:r>
        <w:rPr>
          <w:color w:val="000000" w:themeColor="text1"/>
          <w:szCs w:val="21"/>
          <w:highlight w:val="none"/>
          <w14:textFill>
            <w14:solidFill>
              <w14:schemeClr w14:val="tx1"/>
            </w14:solidFill>
          </w14:textFill>
        </w:rPr>
        <w:t>的法定代表人。</w:t>
      </w:r>
    </w:p>
    <w:p w14:paraId="66692B7B">
      <w:pPr>
        <w:spacing w:line="540" w:lineRule="exact"/>
        <w:rPr>
          <w:rFonts w:hint="eastAsia"/>
          <w:color w:val="000000" w:themeColor="text1"/>
          <w:szCs w:val="21"/>
          <w:highlight w:val="none"/>
          <w14:textFill>
            <w14:solidFill>
              <w14:schemeClr w14:val="tx1"/>
            </w14:solidFill>
          </w14:textFill>
        </w:rPr>
      </w:pPr>
    </w:p>
    <w:p w14:paraId="288EED44">
      <w:pPr>
        <w:spacing w:line="5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79977AA8">
      <w:pPr>
        <w:spacing w:line="540" w:lineRule="exact"/>
        <w:rPr>
          <w:rFonts w:hint="eastAsia"/>
          <w:color w:val="000000" w:themeColor="text1"/>
          <w:szCs w:val="21"/>
          <w:highlight w:val="none"/>
          <w14:textFill>
            <w14:solidFill>
              <w14:schemeClr w14:val="tx1"/>
            </w14:solidFill>
          </w14:textFill>
        </w:rPr>
      </w:pPr>
    </w:p>
    <w:p w14:paraId="34C93B52">
      <w:pPr>
        <w:spacing w:line="360" w:lineRule="auto"/>
        <w:ind w:firstLine="4830" w:firstLineChars="23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02B57F7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 </w:t>
      </w:r>
    </w:p>
    <w:p w14:paraId="556A8D7E">
      <w:pPr>
        <w:spacing w:line="540" w:lineRule="exact"/>
        <w:rPr>
          <w:rFonts w:hint="eastAsia"/>
          <w:color w:val="000000" w:themeColor="text1"/>
          <w:szCs w:val="21"/>
          <w:highlight w:val="none"/>
          <w14:textFill>
            <w14:solidFill>
              <w14:schemeClr w14:val="tx1"/>
            </w14:solidFill>
          </w14:textFill>
        </w:rPr>
      </w:pPr>
    </w:p>
    <w:p w14:paraId="0FB7B2AF">
      <w:pPr>
        <w:spacing w:line="360" w:lineRule="auto"/>
        <w:rPr>
          <w:color w:val="000000" w:themeColor="text1"/>
          <w:szCs w:val="21"/>
          <w:highlight w:val="none"/>
          <w14:textFill>
            <w14:solidFill>
              <w14:schemeClr w14:val="tx1"/>
            </w14:solidFill>
          </w14:textFill>
        </w:rPr>
      </w:pPr>
      <w:bookmarkStart w:id="112" w:name="_Hlk19199756"/>
      <w:r>
        <w:rPr>
          <w:color w:val="000000" w:themeColor="text1"/>
          <w:szCs w:val="21"/>
          <w:highlight w:val="none"/>
          <w14:textFill>
            <w14:solidFill>
              <w14:schemeClr w14:val="tx1"/>
            </w14:solidFill>
          </w14:textFill>
        </w:rPr>
        <w:t>附件：法定代表人身份证复印件</w:t>
      </w:r>
    </w:p>
    <w:p w14:paraId="5D579E0A">
      <w:pPr>
        <w:spacing w:line="360" w:lineRule="auto"/>
        <w:rPr>
          <w:color w:val="000000" w:themeColor="text1"/>
          <w:szCs w:val="21"/>
          <w:highlight w:val="none"/>
          <w14:textFill>
            <w14:solidFill>
              <w14:schemeClr w14:val="tx1"/>
            </w14:solidFill>
          </w14:textFill>
        </w:rPr>
      </w:pPr>
    </w:p>
    <w:bookmarkEnd w:id="112"/>
    <w:p w14:paraId="4D294B59">
      <w:pPr>
        <w:snapToGrid w:val="0"/>
        <w:spacing w:before="120" w:beforeLines="50" w:after="50" w:line="360" w:lineRule="exact"/>
        <w:jc w:val="left"/>
        <w:rPr>
          <w:rFonts w:hint="eastAsia"/>
          <w:color w:val="000000" w:themeColor="text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bookmarkStart w:id="113" w:name="_Hlk19199766"/>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授权</w:t>
      </w:r>
      <w:r>
        <w:rPr>
          <w:b/>
          <w:color w:val="000000" w:themeColor="text1"/>
          <w:szCs w:val="21"/>
          <w:highlight w:val="none"/>
          <w14:textFill>
            <w14:solidFill>
              <w14:schemeClr w14:val="tx1"/>
            </w14:solidFill>
          </w14:textFill>
        </w:rPr>
        <w:t>委托书</w:t>
      </w:r>
      <w:r>
        <w:rPr>
          <w:rFonts w:hint="eastAsia"/>
          <w:b/>
          <w:color w:val="000000" w:themeColor="text1"/>
          <w:szCs w:val="21"/>
          <w:highlight w:val="none"/>
          <w14:textFill>
            <w14:solidFill>
              <w14:schemeClr w14:val="tx1"/>
            </w14:solidFill>
          </w14:textFill>
        </w:rPr>
        <w:t>（有授权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bookmarkEnd w:id="113"/>
    <w:p w14:paraId="5B387AAB">
      <w:pPr>
        <w:snapToGrid w:val="0"/>
        <w:spacing w:before="120" w:beforeLines="50" w:after="50" w:line="36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法定代表人授权委托书</w:t>
      </w:r>
    </w:p>
    <w:p w14:paraId="62818878">
      <w:pPr>
        <w:snapToGrid w:val="0"/>
        <w:spacing w:before="120" w:beforeLines="50" w:after="50" w:line="440" w:lineRule="exact"/>
        <w:rPr>
          <w:rFonts w:hint="eastAsia"/>
          <w:b/>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（采购人名称）</w:t>
      </w:r>
    </w:p>
    <w:p w14:paraId="03A94D59">
      <w:pPr>
        <w:snapToGrid w:val="0"/>
        <w:spacing w:before="120" w:beforeLines="50" w:after="50"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（姓名）</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的法定代表人，现授权委托本单位在职职工</w:t>
      </w:r>
      <w:r>
        <w:rPr>
          <w:i/>
          <w:iCs/>
          <w:color w:val="000000" w:themeColor="text1"/>
          <w:szCs w:val="21"/>
          <w:highlight w:val="none"/>
          <w:u w:val="single"/>
          <w14:textFill>
            <w14:solidFill>
              <w14:schemeClr w14:val="tx1"/>
            </w14:solidFill>
          </w14:textFill>
        </w:rPr>
        <w:t>（姓名）</w:t>
      </w:r>
      <w:r>
        <w:rPr>
          <w:color w:val="000000" w:themeColor="text1"/>
          <w:szCs w:val="21"/>
          <w:highlight w:val="none"/>
          <w14:textFill>
            <w14:solidFill>
              <w14:schemeClr w14:val="tx1"/>
            </w14:solidFill>
          </w14:textFill>
        </w:rPr>
        <w:t>以我方的名义参加</w:t>
      </w:r>
      <w:r>
        <w:rPr>
          <w:rFonts w:hint="eastAsia"/>
          <w:i/>
          <w:iCs/>
          <w:color w:val="000000" w:themeColor="text1"/>
          <w:szCs w:val="21"/>
          <w:highlight w:val="none"/>
          <w:u w:val="single"/>
          <w14:textFill>
            <w14:solidFill>
              <w14:schemeClr w14:val="tx1"/>
            </w14:solidFill>
          </w14:textFill>
        </w:rPr>
        <w:t>（项目名称 ）</w:t>
      </w:r>
      <w:r>
        <w:rPr>
          <w:color w:val="000000" w:themeColor="text1"/>
          <w:szCs w:val="21"/>
          <w:highlight w:val="none"/>
          <w14:textFill>
            <w14:solidFill>
              <w14:schemeClr w14:val="tx1"/>
            </w14:solidFill>
          </w14:textFill>
        </w:rPr>
        <w:t>项目的谈判活动，并代表我方全权办理针对上述项目的谈判、截标、评审、签约等具体事务和签署相关文件。</w:t>
      </w:r>
    </w:p>
    <w:p w14:paraId="1384B3FB">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我方对被授权人的签名事项负全部责任。</w:t>
      </w:r>
    </w:p>
    <w:p w14:paraId="6D25A91F">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w:t>
      </w:r>
    </w:p>
    <w:p w14:paraId="3260F342">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被授权人无转委托权，特此委托。</w:t>
      </w:r>
    </w:p>
    <w:p w14:paraId="6DFF99C1">
      <w:pPr>
        <w:snapToGrid w:val="0"/>
        <w:spacing w:before="120" w:beforeLines="50" w:after="50" w:line="4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被授权人签名或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法定代表人签名或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3C873169">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p>
    <w:p w14:paraId="720E70CD">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被授权人身份证号码：</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授权人身份证号码：</w:t>
      </w:r>
      <w:r>
        <w:rPr>
          <w:color w:val="000000" w:themeColor="text1"/>
          <w:szCs w:val="21"/>
          <w:highlight w:val="none"/>
          <w:u w:val="single"/>
          <w14:textFill>
            <w14:solidFill>
              <w14:schemeClr w14:val="tx1"/>
            </w14:solidFill>
          </w14:textFill>
        </w:rPr>
        <w:t xml:space="preserve">                 </w:t>
      </w:r>
    </w:p>
    <w:p w14:paraId="52FF710A">
      <w:pPr>
        <w:snapToGrid w:val="0"/>
        <w:spacing w:before="120" w:beforeLines="50" w:after="50" w:line="440" w:lineRule="exact"/>
        <w:rPr>
          <w:color w:val="000000" w:themeColor="text1"/>
          <w:szCs w:val="21"/>
          <w:highlight w:val="none"/>
          <w14:textFill>
            <w14:solidFill>
              <w14:schemeClr w14:val="tx1"/>
            </w14:solidFill>
          </w14:textFill>
        </w:rPr>
      </w:pPr>
      <w:bookmarkStart w:id="114" w:name="_Hlk132880052"/>
      <w:r>
        <w:rPr>
          <w:rFonts w:hint="eastAsia"/>
          <w:color w:val="000000" w:themeColor="text1"/>
          <w:szCs w:val="21"/>
          <w:highlight w:val="none"/>
          <w14:textFill>
            <w14:solidFill>
              <w14:schemeClr w14:val="tx1"/>
            </w14:solidFill>
          </w14:textFill>
        </w:rPr>
        <w:t>被授权人手机号码及邮箱</w:t>
      </w:r>
      <w:bookmarkEnd w:id="114"/>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01E09634">
      <w:pPr>
        <w:snapToGrid w:val="0"/>
        <w:spacing w:before="120" w:beforeLines="50" w:after="50" w:line="440" w:lineRule="exact"/>
        <w:rPr>
          <w:rFonts w:hint="eastAsia"/>
          <w:color w:val="000000" w:themeColor="text1"/>
          <w:szCs w:val="21"/>
          <w:highlight w:val="none"/>
          <w14:textFill>
            <w14:solidFill>
              <w14:schemeClr w14:val="tx1"/>
            </w14:solidFill>
          </w14:textFill>
        </w:rPr>
      </w:pPr>
    </w:p>
    <w:p w14:paraId="03C611B8">
      <w:pPr>
        <w:snapToGrid w:val="0"/>
        <w:spacing w:before="120" w:beforeLines="50" w:after="50" w:line="440" w:lineRule="exact"/>
        <w:ind w:firstLine="5670" w:firstLineChars="27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37FA11FF">
      <w:pPr>
        <w:snapToGrid w:val="0"/>
        <w:spacing w:before="120" w:beforeLines="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p w14:paraId="60F61972">
      <w:pPr>
        <w:spacing w:line="360" w:lineRule="auto"/>
        <w:rPr>
          <w:color w:val="000000" w:themeColor="text1"/>
          <w:szCs w:val="21"/>
          <w:highlight w:val="none"/>
          <w14:textFill>
            <w14:solidFill>
              <w14:schemeClr w14:val="tx1"/>
            </w14:solidFill>
          </w14:textFill>
        </w:rPr>
      </w:pPr>
    </w:p>
    <w:p w14:paraId="53BAAE59">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附件：法定代表人身份证复印件及授权代表身份证复印件</w:t>
      </w:r>
    </w:p>
    <w:p w14:paraId="3FE83779">
      <w:pPr>
        <w:spacing w:line="360" w:lineRule="auto"/>
        <w:rPr>
          <w:rFonts w:hint="eastAsia"/>
          <w:color w:val="000000" w:themeColor="text1"/>
          <w:highlight w:val="none"/>
          <w14:textFill>
            <w14:solidFill>
              <w14:schemeClr w14:val="tx1"/>
            </w14:solidFill>
          </w14:textFill>
        </w:rPr>
      </w:pPr>
    </w:p>
    <w:p w14:paraId="380B533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color w:val="000000" w:themeColor="text1"/>
          <w:highlight w:val="none"/>
          <w14:textFill>
            <w14:solidFill>
              <w14:schemeClr w14:val="tx1"/>
            </w14:solidFill>
          </w14:textFill>
        </w:rPr>
        <w:t>（本商务文件供应商可自行编写，也可参照下述提纲编写）</w:t>
      </w:r>
    </w:p>
    <w:p w14:paraId="6AA7CCD9">
      <w:pPr>
        <w:snapToGrid w:val="0"/>
        <w:spacing w:before="50" w:after="120" w:afterLines="50"/>
        <w:jc w:val="left"/>
        <w:rPr>
          <w:rFonts w:hint="eastAsia"/>
          <w:color w:val="000000" w:themeColor="text1"/>
          <w:szCs w:val="21"/>
          <w:highlight w:val="none"/>
          <w14:textFill>
            <w14:solidFill>
              <w14:schemeClr w14:val="tx1"/>
            </w14:solidFill>
          </w14:textFill>
        </w:rPr>
      </w:pPr>
    </w:p>
    <w:p w14:paraId="733A7B8D">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》技术</w:t>
      </w:r>
      <w:r>
        <w:rPr>
          <w:color w:val="000000" w:themeColor="text1"/>
          <w:szCs w:val="21"/>
          <w:highlight w:val="none"/>
          <w14:textFill>
            <w14:solidFill>
              <w14:schemeClr w14:val="tx1"/>
            </w14:solidFill>
          </w14:textFill>
        </w:rPr>
        <w:t>要求的</w:t>
      </w:r>
      <w:r>
        <w:rPr>
          <w:rFonts w:hint="eastAsia"/>
          <w:color w:val="000000" w:themeColor="text1"/>
          <w:szCs w:val="21"/>
          <w:highlight w:val="none"/>
          <w14:textFill>
            <w14:solidFill>
              <w14:schemeClr w14:val="tx1"/>
            </w14:solidFill>
          </w14:textFill>
        </w:rPr>
        <w:t>响应表</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61C5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C2DC7F">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6272CD5">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78ABC4D">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79F57BE">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6C4B4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B2D1C45">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886CAC4">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70584CE">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2C1895">
            <w:pPr>
              <w:snapToGrid w:val="0"/>
              <w:spacing w:before="120" w:beforeLines="50"/>
              <w:jc w:val="center"/>
              <w:rPr>
                <w:color w:val="000000" w:themeColor="text1"/>
                <w:szCs w:val="21"/>
                <w:highlight w:val="none"/>
                <w14:textFill>
                  <w14:solidFill>
                    <w14:schemeClr w14:val="tx1"/>
                  </w14:solidFill>
                </w14:textFill>
              </w:rPr>
            </w:pPr>
          </w:p>
        </w:tc>
      </w:tr>
      <w:tr w14:paraId="69CEC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C1DED9D">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04D7D50">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AC03062">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31377B9">
            <w:pPr>
              <w:snapToGrid w:val="0"/>
              <w:spacing w:before="120" w:beforeLines="50"/>
              <w:jc w:val="center"/>
              <w:rPr>
                <w:color w:val="000000" w:themeColor="text1"/>
                <w:szCs w:val="21"/>
                <w:highlight w:val="none"/>
                <w14:textFill>
                  <w14:solidFill>
                    <w14:schemeClr w14:val="tx1"/>
                  </w14:solidFill>
                </w14:textFill>
              </w:rPr>
            </w:pPr>
          </w:p>
        </w:tc>
      </w:tr>
      <w:tr w14:paraId="3834E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D6287D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6BB2E0A">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99AD780">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2C0C546">
            <w:pPr>
              <w:snapToGrid w:val="0"/>
              <w:spacing w:before="120" w:beforeLines="50"/>
              <w:jc w:val="center"/>
              <w:rPr>
                <w:color w:val="000000" w:themeColor="text1"/>
                <w:szCs w:val="21"/>
                <w:highlight w:val="none"/>
                <w14:textFill>
                  <w14:solidFill>
                    <w14:schemeClr w14:val="tx1"/>
                  </w14:solidFill>
                </w14:textFill>
              </w:rPr>
            </w:pPr>
          </w:p>
        </w:tc>
      </w:tr>
      <w:tr w14:paraId="5DB97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46BC8C">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12C8A29">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7F63FB">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2FE625">
            <w:pPr>
              <w:snapToGrid w:val="0"/>
              <w:spacing w:before="120" w:beforeLines="50"/>
              <w:jc w:val="center"/>
              <w:rPr>
                <w:color w:val="000000" w:themeColor="text1"/>
                <w:szCs w:val="21"/>
                <w:highlight w:val="none"/>
                <w14:textFill>
                  <w14:solidFill>
                    <w14:schemeClr w14:val="tx1"/>
                  </w14:solidFill>
                </w14:textFill>
              </w:rPr>
            </w:pPr>
          </w:p>
        </w:tc>
      </w:tr>
    </w:tbl>
    <w:p w14:paraId="02A41AA3">
      <w:pPr>
        <w:rPr>
          <w:color w:val="000000" w:themeColor="text1"/>
          <w:szCs w:val="21"/>
          <w:highlight w:val="none"/>
          <w14:textFill>
            <w14:solidFill>
              <w14:schemeClr w14:val="tx1"/>
            </w14:solidFill>
          </w14:textFill>
        </w:rPr>
      </w:pPr>
    </w:p>
    <w:p w14:paraId="4487C2A7">
      <w:pPr>
        <w:pStyle w:val="26"/>
        <w:tabs>
          <w:tab w:val="left" w:pos="2127"/>
        </w:tabs>
        <w:spacing w:line="340" w:lineRule="exact"/>
        <w:jc w:val="left"/>
        <w:rPr>
          <w:rFonts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注：（1）</w:t>
      </w:r>
      <w:r>
        <w:rPr>
          <w:rFonts w:ascii="Times New Roman" w:hAnsi="Times New Roman" w:cs="Times New Roman"/>
          <w:color w:val="000000" w:themeColor="text1"/>
          <w:highlight w:val="none"/>
          <w14:textFill>
            <w14:solidFill>
              <w14:schemeClr w14:val="tx1"/>
            </w14:solidFill>
          </w14:textFill>
        </w:rPr>
        <w:t>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w:t>
      </w:r>
      <w:r>
        <w:rPr>
          <w:rFonts w:hint="eastAsia" w:ascii="Times New Roman" w:hAnsi="Times New Roman" w:cs="Times New Roman"/>
          <w:color w:val="000000" w:themeColor="text1"/>
          <w:highlight w:val="none"/>
          <w14:textFill>
            <w14:solidFill>
              <w14:schemeClr w14:val="tx1"/>
            </w14:solidFill>
          </w14:textFill>
        </w:rPr>
        <w:t>技术</w:t>
      </w:r>
      <w:r>
        <w:rPr>
          <w:rFonts w:ascii="Times New Roman" w:hAnsi="Times New Roman" w:cs="Times New Roman"/>
          <w:color w:val="000000" w:themeColor="text1"/>
          <w:highlight w:val="none"/>
          <w14:textFill>
            <w14:solidFill>
              <w14:schemeClr w14:val="tx1"/>
            </w14:solidFill>
          </w14:textFill>
        </w:rPr>
        <w:t>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29259F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《采购需求》中的总体要求无需响应。</w:t>
      </w:r>
    </w:p>
    <w:p w14:paraId="245E02B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p w14:paraId="1B814C0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（4）本表可扩展。</w:t>
      </w:r>
    </w:p>
    <w:p w14:paraId="64923E39">
      <w:pPr>
        <w:rPr>
          <w:color w:val="000000" w:themeColor="text1"/>
          <w:szCs w:val="21"/>
          <w:highlight w:val="none"/>
          <w14:textFill>
            <w14:solidFill>
              <w14:schemeClr w14:val="tx1"/>
            </w14:solidFill>
          </w14:textFill>
        </w:rPr>
      </w:pPr>
    </w:p>
    <w:p w14:paraId="15645225">
      <w:pPr>
        <w:rPr>
          <w:color w:val="000000" w:themeColor="text1"/>
          <w:spacing w:val="20"/>
          <w:szCs w:val="21"/>
          <w:highlight w:val="none"/>
          <w:u w:val="single"/>
          <w14:textFill>
            <w14:solidFill>
              <w14:schemeClr w14:val="tx1"/>
            </w14:solidFill>
          </w14:textFill>
        </w:rPr>
      </w:pPr>
    </w:p>
    <w:p w14:paraId="2DED09E9">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2D0BCB33">
      <w:pPr>
        <w:rPr>
          <w:color w:val="000000" w:themeColor="text1"/>
          <w:spacing w:val="20"/>
          <w:szCs w:val="21"/>
          <w:highlight w:val="none"/>
          <w:u w:val="single"/>
          <w14:textFill>
            <w14:solidFill>
              <w14:schemeClr w14:val="tx1"/>
            </w14:solidFill>
          </w14:textFill>
        </w:rPr>
      </w:pPr>
    </w:p>
    <w:p w14:paraId="4BE08A0E">
      <w:pPr>
        <w:rPr>
          <w:color w:val="000000" w:themeColor="text1"/>
          <w:spacing w:val="20"/>
          <w:szCs w:val="21"/>
          <w:highlight w:val="none"/>
          <w:u w:val="single"/>
          <w14:textFill>
            <w14:solidFill>
              <w14:schemeClr w14:val="tx1"/>
            </w14:solidFill>
          </w14:textFill>
        </w:rPr>
      </w:pPr>
    </w:p>
    <w:p w14:paraId="2B43A84F">
      <w:pPr>
        <w:snapToGrid w:val="0"/>
        <w:spacing w:before="50" w:after="120" w:afterLines="50"/>
        <w:jc w:val="left"/>
        <w:rPr>
          <w:rFonts w:hint="eastAsia"/>
          <w:color w:val="000000" w:themeColor="text1"/>
          <w:szCs w:val="21"/>
          <w:highlight w:val="none"/>
          <w14:textFill>
            <w14:solidFill>
              <w14:schemeClr w14:val="tx1"/>
            </w14:solidFill>
          </w14:textFill>
        </w:rPr>
      </w:pPr>
    </w:p>
    <w:p w14:paraId="237161EB">
      <w:pPr>
        <w:snapToGrid w:val="0"/>
        <w:spacing w:before="50" w:after="120" w:afterLines="5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．对本项目总体要求的理解。</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包括：服务目标、服务质量等的认识）</w:t>
      </w:r>
    </w:p>
    <w:p w14:paraId="0A38AEDC">
      <w:pPr>
        <w:snapToGrid w:val="0"/>
        <w:spacing w:before="50" w:after="120" w:afterLines="50"/>
        <w:jc w:val="left"/>
        <w:rPr>
          <w:rFonts w:hint="eastAsia"/>
          <w:color w:val="000000" w:themeColor="text1"/>
          <w:szCs w:val="21"/>
          <w:highlight w:val="none"/>
          <w14:textFill>
            <w14:solidFill>
              <w14:schemeClr w14:val="tx1"/>
            </w14:solidFill>
          </w14:textFill>
        </w:rPr>
      </w:pPr>
    </w:p>
    <w:p w14:paraId="55136078">
      <w:pPr>
        <w:snapToGrid w:val="0"/>
        <w:spacing w:before="50" w:after="120" w:afterLines="50"/>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3．服务方案及进度措施（针对本项目的服务要求提供详细的服务方案，含服务响应时间、日常服务工作的内容、增值服务、进度计划等）</w:t>
      </w:r>
    </w:p>
    <w:p w14:paraId="688A9462">
      <w:pPr>
        <w:snapToGrid w:val="0"/>
        <w:spacing w:before="50" w:after="120" w:afterLines="50"/>
        <w:jc w:val="left"/>
        <w:rPr>
          <w:color w:val="000000" w:themeColor="text1"/>
          <w:szCs w:val="21"/>
          <w:highlight w:val="none"/>
          <w14:textFill>
            <w14:solidFill>
              <w14:schemeClr w14:val="tx1"/>
            </w14:solidFill>
          </w14:textFill>
        </w:rPr>
      </w:pPr>
    </w:p>
    <w:p w14:paraId="74BC48BB">
      <w:pPr>
        <w:snapToGrid w:val="0"/>
        <w:spacing w:before="50" w:after="120" w:afterLines="50"/>
        <w:jc w:val="left"/>
        <w:rPr>
          <w:color w:val="000000" w:themeColor="text1"/>
          <w:szCs w:val="21"/>
          <w:highlight w:val="none"/>
          <w14:textFill>
            <w14:solidFill>
              <w14:schemeClr w14:val="tx1"/>
            </w14:solidFill>
          </w14:textFill>
        </w:rPr>
      </w:pPr>
    </w:p>
    <w:p w14:paraId="39BAE29A">
      <w:pPr>
        <w:snapToGrid w:val="0"/>
        <w:spacing w:before="50" w:after="120" w:afterLines="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4．项目拟投入服务团队人员结构表（包括但不限于学历、证书情况、职称、年龄等）</w:t>
      </w:r>
    </w:p>
    <w:p w14:paraId="116B55FA">
      <w:pPr>
        <w:snapToGrid w:val="0"/>
        <w:spacing w:before="120" w:beforeLines="50" w:after="50"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5C7C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1A651392">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544604">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366CB0">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DAEA98">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B5D121">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AB70CE0">
            <w:pPr>
              <w:snapToGrid w:val="0"/>
              <w:spacing w:before="120" w:beforeLines="50" w:after="5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劳动合同编号</w:t>
            </w:r>
          </w:p>
        </w:tc>
      </w:tr>
      <w:tr w14:paraId="18E0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2A3AA5C">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D3D149">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D68306B">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7C185E0">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49F4794">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E11E4AF">
            <w:pPr>
              <w:snapToGrid w:val="0"/>
              <w:spacing w:before="120" w:beforeLines="50" w:after="50"/>
              <w:rPr>
                <w:color w:val="000000" w:themeColor="text1"/>
                <w:szCs w:val="21"/>
                <w:highlight w:val="none"/>
                <w14:textFill>
                  <w14:solidFill>
                    <w14:schemeClr w14:val="tx1"/>
                  </w14:solidFill>
                </w14:textFill>
              </w:rPr>
            </w:pPr>
          </w:p>
        </w:tc>
      </w:tr>
      <w:tr w14:paraId="0CFE9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E65A20D">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477FDD">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521D7D">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79F8B6C">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25D332">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25BAEEC">
            <w:pPr>
              <w:snapToGrid w:val="0"/>
              <w:spacing w:before="120" w:beforeLines="50" w:after="50"/>
              <w:rPr>
                <w:color w:val="000000" w:themeColor="text1"/>
                <w:szCs w:val="21"/>
                <w:highlight w:val="none"/>
                <w14:textFill>
                  <w14:solidFill>
                    <w14:schemeClr w14:val="tx1"/>
                  </w14:solidFill>
                </w14:textFill>
              </w:rPr>
            </w:pPr>
          </w:p>
        </w:tc>
      </w:tr>
    </w:tbl>
    <w:p w14:paraId="534BE2B2">
      <w:pPr>
        <w:snapToGrid w:val="0"/>
        <w:spacing w:before="50" w:after="120" w:afterLines="50" w:line="4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注：在填写时，如本表格不适合供应商的实际情况，可根据本表格式自行划表填写。</w:t>
      </w:r>
    </w:p>
    <w:p w14:paraId="540E77C3">
      <w:pPr>
        <w:rPr>
          <w:color w:val="000000" w:themeColor="text1"/>
          <w:szCs w:val="21"/>
          <w:highlight w:val="none"/>
          <w14:textFill>
            <w14:solidFill>
              <w14:schemeClr w14:val="tx1"/>
            </w14:solidFill>
          </w14:textFill>
        </w:rPr>
      </w:pPr>
    </w:p>
    <w:p w14:paraId="529EEAE3">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7304BB2F">
      <w:pPr>
        <w:rPr>
          <w:rFonts w:hint="eastAsia"/>
          <w:color w:val="000000" w:themeColor="text1"/>
          <w:spacing w:val="20"/>
          <w:szCs w:val="21"/>
          <w:highlight w:val="none"/>
          <w:u w:val="single"/>
          <w14:textFill>
            <w14:solidFill>
              <w14:schemeClr w14:val="tx1"/>
            </w14:solidFill>
          </w14:textFill>
        </w:rPr>
      </w:pPr>
    </w:p>
    <w:p w14:paraId="65AE6B2A">
      <w:pPr>
        <w:rPr>
          <w:rFonts w:hint="eastAsia"/>
          <w:color w:val="000000" w:themeColor="text1"/>
          <w:szCs w:val="21"/>
          <w:highlight w:val="none"/>
          <w14:textFill>
            <w14:solidFill>
              <w14:schemeClr w14:val="tx1"/>
            </w14:solidFill>
          </w14:textFill>
        </w:rPr>
      </w:pPr>
    </w:p>
    <w:p w14:paraId="361DCB57">
      <w:pPr>
        <w:rPr>
          <w:rFonts w:hint="eastAsia"/>
          <w:color w:val="000000" w:themeColor="text1"/>
          <w:szCs w:val="21"/>
          <w:highlight w:val="none"/>
          <w14:textFill>
            <w14:solidFill>
              <w14:schemeClr w14:val="tx1"/>
            </w14:solidFill>
          </w14:textFill>
        </w:rPr>
      </w:pPr>
    </w:p>
    <w:p w14:paraId="5856CCE8">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．技术服务、技术培训、售后服务的内容和措施。</w:t>
      </w:r>
    </w:p>
    <w:p w14:paraId="7795BD69">
      <w:pPr>
        <w:snapToGrid w:val="0"/>
        <w:spacing w:before="50" w:after="120" w:afterLines="50"/>
        <w:jc w:val="left"/>
        <w:rPr>
          <w:rFonts w:hint="eastAsia"/>
          <w:color w:val="000000" w:themeColor="text1"/>
          <w:szCs w:val="21"/>
          <w:highlight w:val="none"/>
          <w14:textFill>
            <w14:solidFill>
              <w14:schemeClr w14:val="tx1"/>
            </w14:solidFill>
          </w14:textFill>
        </w:rPr>
      </w:pPr>
    </w:p>
    <w:p w14:paraId="07AE76B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．为本项目提供的其他优惠服务。</w:t>
      </w:r>
    </w:p>
    <w:p w14:paraId="109402F0">
      <w:pPr>
        <w:snapToGrid w:val="0"/>
        <w:spacing w:before="50" w:after="120" w:afterLines="50"/>
        <w:jc w:val="left"/>
        <w:rPr>
          <w:rFonts w:hint="eastAsia"/>
          <w:color w:val="000000" w:themeColor="text1"/>
          <w:szCs w:val="21"/>
          <w:highlight w:val="none"/>
          <w14:textFill>
            <w14:solidFill>
              <w14:schemeClr w14:val="tx1"/>
            </w14:solidFill>
          </w14:textFill>
        </w:rPr>
      </w:pPr>
    </w:p>
    <w:p w14:paraId="3E1CE44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 xml:space="preserve"> 供应商对本项目的合理化建议和改进措施。</w:t>
      </w:r>
    </w:p>
    <w:p w14:paraId="2B4CC007">
      <w:pPr>
        <w:snapToGrid w:val="0"/>
        <w:spacing w:before="50" w:after="120" w:afterLines="50"/>
        <w:jc w:val="left"/>
        <w:rPr>
          <w:rFonts w:hint="eastAsia"/>
          <w:color w:val="000000" w:themeColor="text1"/>
          <w:szCs w:val="21"/>
          <w:highlight w:val="none"/>
          <w14:textFill>
            <w14:solidFill>
              <w14:schemeClr w14:val="tx1"/>
            </w14:solidFill>
          </w14:textFill>
        </w:rPr>
      </w:pPr>
    </w:p>
    <w:p w14:paraId="0A0D3CBF">
      <w:pPr>
        <w:rPr>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w:t>
      </w:r>
      <w:r>
        <w:rPr>
          <w:color w:val="000000" w:themeColor="text1"/>
          <w:szCs w:val="21"/>
          <w:highlight w:val="none"/>
          <w14:textFill>
            <w14:solidFill>
              <w14:schemeClr w14:val="tx1"/>
            </w14:solidFill>
          </w14:textFill>
        </w:rPr>
        <w:t>．供应商需要说明的其他文件和说明。</w:t>
      </w:r>
    </w:p>
    <w:p w14:paraId="544674A7">
      <w:pPr>
        <w:snapToGrid w:val="0"/>
        <w:spacing w:before="50" w:after="120" w:afterLines="50" w:line="4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《项目</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商务要求的</w:t>
      </w:r>
      <w:r>
        <w:rPr>
          <w:rFonts w:hint="eastAsia"/>
          <w:color w:val="000000" w:themeColor="text1"/>
          <w:szCs w:val="21"/>
          <w:highlight w:val="none"/>
          <w14:textFill>
            <w14:solidFill>
              <w14:schemeClr w14:val="tx1"/>
            </w14:solidFill>
          </w14:textFill>
        </w:rPr>
        <w:t>响应表</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BF69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9560DA1">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19184D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0146693">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2D6B706">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14A9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1FB077A">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033C82B">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25237DE">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71FEFF0">
            <w:pPr>
              <w:snapToGrid w:val="0"/>
              <w:spacing w:before="120" w:beforeLines="50"/>
              <w:jc w:val="center"/>
              <w:rPr>
                <w:color w:val="000000" w:themeColor="text1"/>
                <w:szCs w:val="21"/>
                <w:highlight w:val="none"/>
                <w14:textFill>
                  <w14:solidFill>
                    <w14:schemeClr w14:val="tx1"/>
                  </w14:solidFill>
                </w14:textFill>
              </w:rPr>
            </w:pPr>
          </w:p>
        </w:tc>
      </w:tr>
      <w:tr w14:paraId="74A62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87DCEBC">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13B4236">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42C25CE">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B616657">
            <w:pPr>
              <w:snapToGrid w:val="0"/>
              <w:spacing w:before="120" w:beforeLines="50"/>
              <w:jc w:val="center"/>
              <w:rPr>
                <w:color w:val="000000" w:themeColor="text1"/>
                <w:szCs w:val="21"/>
                <w:highlight w:val="none"/>
                <w14:textFill>
                  <w14:solidFill>
                    <w14:schemeClr w14:val="tx1"/>
                  </w14:solidFill>
                </w14:textFill>
              </w:rPr>
            </w:pPr>
          </w:p>
        </w:tc>
      </w:tr>
    </w:tbl>
    <w:p w14:paraId="520D4CC6">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bookmarkStart w:id="115" w:name="_Hlk48144603"/>
      <w:r>
        <w:rPr>
          <w:rFonts w:ascii="Times New Roman" w:hAnsi="Times New Roman" w:cs="Times New Roman"/>
          <w:color w:val="000000" w:themeColor="text1"/>
          <w:highlight w:val="none"/>
          <w14:textFill>
            <w14:solidFill>
              <w14:schemeClr w14:val="tx1"/>
            </w14:solidFill>
          </w14:textFill>
        </w:rPr>
        <w:t>注：</w:t>
      </w:r>
      <w:bookmarkStart w:id="116" w:name="_Hlk19049081"/>
      <w:r>
        <w:rPr>
          <w:rFonts w:ascii="Times New Roman" w:hAnsi="Times New Roman" w:cs="Times New Roman"/>
          <w:color w:val="000000" w:themeColor="text1"/>
          <w:highlight w:val="none"/>
          <w14:textFill>
            <w14:solidFill>
              <w14:schemeClr w14:val="tx1"/>
            </w14:solidFill>
          </w14:textFill>
        </w:rPr>
        <w:t>（1）本表应对采购文件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43E5A632">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hint="eastAsia" w:ascii="Times New Roman" w:hAnsi="Times New Roman" w:cs="Times New Roman"/>
          <w:color w:val="000000" w:themeColor="text1"/>
          <w:highlight w:val="none"/>
          <w14:textFill>
            <w14:solidFill>
              <w14:schemeClr w14:val="tx1"/>
            </w14:solidFill>
          </w14:textFill>
        </w:rPr>
        <w:t>中的总体要求无需响应。</w:t>
      </w:r>
    </w:p>
    <w:p w14:paraId="0109EA8C">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bookmarkEnd w:id="116"/>
    <w:p w14:paraId="1B99B090">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（4）本表可扩展。</w:t>
      </w:r>
    </w:p>
    <w:bookmarkEnd w:id="115"/>
    <w:p w14:paraId="614BFDB0">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39C64905">
      <w:pPr>
        <w:snapToGrid w:val="0"/>
        <w:spacing w:before="50" w:after="120" w:afterLines="50" w:line="440" w:lineRule="exact"/>
        <w:jc w:val="left"/>
        <w:rPr>
          <w:rFonts w:hint="eastAsia"/>
          <w:color w:val="000000" w:themeColor="text1"/>
          <w:spacing w:val="20"/>
          <w:szCs w:val="21"/>
          <w:highlight w:val="none"/>
          <w:u w:val="single"/>
          <w14:textFill>
            <w14:solidFill>
              <w14:schemeClr w14:val="tx1"/>
            </w14:solidFill>
          </w14:textFill>
        </w:rPr>
      </w:pPr>
    </w:p>
    <w:p w14:paraId="0D660E5B">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p>
    <w:p w14:paraId="185AD01C">
      <w:pPr>
        <w:snapToGrid w:val="0"/>
        <w:spacing w:before="50" w:after="120" w:afterLines="50" w:line="440" w:lineRule="exact"/>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0</w:t>
      </w:r>
      <w:r>
        <w:rPr>
          <w:color w:val="000000" w:themeColor="text1"/>
          <w:szCs w:val="21"/>
          <w:highlight w:val="none"/>
          <w14:textFill>
            <w14:solidFill>
              <w14:schemeClr w14:val="tx1"/>
            </w14:solidFill>
          </w14:textFill>
        </w:rPr>
        <w:t>．商务方案（供应商自行编写）</w:t>
      </w:r>
    </w:p>
    <w:p w14:paraId="5FD2173C">
      <w:pPr>
        <w:snapToGrid w:val="0"/>
        <w:spacing w:before="50" w:after="120" w:afterLines="50" w:line="440" w:lineRule="exact"/>
        <w:jc w:val="left"/>
        <w:rPr>
          <w:rFonts w:hint="eastAsia"/>
          <w:color w:val="000000" w:themeColor="text1"/>
          <w:szCs w:val="21"/>
          <w:highlight w:val="none"/>
          <w14:textFill>
            <w14:solidFill>
              <w14:schemeClr w14:val="tx1"/>
            </w14:solidFill>
          </w14:textFill>
        </w:rPr>
      </w:pPr>
    </w:p>
    <w:p w14:paraId="6A69AC91">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w:t>
      </w:r>
      <w:r>
        <w:rPr>
          <w:color w:val="000000" w:themeColor="text1"/>
          <w:szCs w:val="21"/>
          <w:highlight w:val="none"/>
          <w14:textFill>
            <w14:solidFill>
              <w14:schemeClr w14:val="tx1"/>
            </w14:solidFill>
          </w14:textFill>
        </w:rPr>
        <w:t>．供应商认为需提供的其他材料（根据采购文件编写）</w:t>
      </w:r>
    </w:p>
    <w:p w14:paraId="13677E59">
      <w:pPr>
        <w:snapToGrid w:val="0"/>
        <w:spacing w:before="50"/>
        <w:jc w:val="left"/>
        <w:rPr>
          <w:rFonts w:hint="eastAsia"/>
          <w:color w:val="000000" w:themeColor="text1"/>
          <w:szCs w:val="21"/>
          <w:highlight w:val="none"/>
          <w14:textFill>
            <w14:solidFill>
              <w14:schemeClr w14:val="tx1"/>
            </w14:solidFill>
          </w14:textFill>
        </w:rPr>
        <w:sectPr>
          <w:pgSz w:w="11906" w:h="16838"/>
          <w:pgMar w:top="1304" w:right="1418" w:bottom="1304" w:left="1418" w:header="851" w:footer="992" w:gutter="0"/>
          <w:cols w:space="720" w:num="1"/>
          <w:docGrid w:linePitch="312" w:charSpace="0"/>
        </w:sectPr>
      </w:pPr>
      <w:bookmarkStart w:id="117" w:name="_Hlk33625589"/>
      <w:r>
        <w:rPr>
          <w:rFonts w:hint="eastAsia"/>
          <w:color w:val="000000" w:themeColor="text1"/>
          <w:szCs w:val="21"/>
          <w:highlight w:val="none"/>
          <w14:textFill>
            <w14:solidFill>
              <w14:schemeClr w14:val="tx1"/>
            </w14:solidFill>
          </w14:textFill>
        </w:rPr>
        <w:t>（如：绩效评价结果）【备注：如不属于政采购买服务，则删除】</w:t>
      </w:r>
    </w:p>
    <w:bookmarkEnd w:id="117"/>
    <w:p w14:paraId="7D27C4A2">
      <w:pPr>
        <w:snapToGrid w:val="0"/>
        <w:spacing w:before="50" w:after="120" w:afterLines="50"/>
        <w:jc w:val="left"/>
        <w:rPr>
          <w:rFonts w:hint="eastAsia"/>
          <w:b/>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12</w:t>
      </w:r>
      <w:r>
        <w:rPr>
          <w:color w:val="000000" w:themeColor="text1"/>
          <w:szCs w:val="21"/>
          <w:highlight w:val="none"/>
          <w14:textFill>
            <w14:solidFill>
              <w14:schemeClr w14:val="tx1"/>
            </w14:solidFill>
          </w14:textFill>
        </w:rPr>
        <w:t>．近年供应商类似成功案例的业绩证明</w:t>
      </w:r>
    </w:p>
    <w:p w14:paraId="7C0542D4">
      <w:pPr>
        <w:snapToGrid w:val="0"/>
        <w:spacing w:before="50" w:after="120" w:afterLines="50"/>
        <w:jc w:val="cente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3306"/>
        <w:gridCol w:w="3477"/>
        <w:gridCol w:w="1265"/>
        <w:gridCol w:w="1028"/>
        <w:gridCol w:w="1372"/>
        <w:gridCol w:w="2058"/>
      </w:tblGrid>
      <w:tr w14:paraId="42237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249" w:type="dxa"/>
            <w:tcBorders>
              <w:top w:val="single" w:color="auto" w:sz="4" w:space="0"/>
              <w:left w:val="single" w:color="auto" w:sz="4" w:space="0"/>
              <w:right w:val="single" w:color="auto" w:sz="4" w:space="0"/>
            </w:tcBorders>
            <w:noWrap w:val="0"/>
            <w:vAlign w:val="top"/>
          </w:tcPr>
          <w:p w14:paraId="35F27C6B">
            <w:pPr>
              <w:snapToGrid w:val="0"/>
              <w:spacing w:line="240" w:lineRule="exact"/>
              <w:jc w:val="center"/>
              <w:rPr>
                <w:color w:val="000000" w:themeColor="text1"/>
                <w:szCs w:val="21"/>
                <w:highlight w:val="none"/>
                <w14:textFill>
                  <w14:solidFill>
                    <w14:schemeClr w14:val="tx1"/>
                  </w14:solidFill>
                </w14:textFill>
              </w:rPr>
            </w:pPr>
          </w:p>
          <w:p w14:paraId="021DDF89">
            <w:pPr>
              <w:snapToGrid w:val="0"/>
              <w:spacing w:line="240" w:lineRule="exact"/>
              <w:jc w:val="center"/>
              <w:rPr>
                <w:color w:val="000000" w:themeColor="text1"/>
                <w:szCs w:val="21"/>
                <w:highlight w:val="none"/>
                <w14:textFill>
                  <w14:solidFill>
                    <w14:schemeClr w14:val="tx1"/>
                  </w14:solidFill>
                </w14:textFill>
              </w:rPr>
            </w:pPr>
          </w:p>
          <w:p w14:paraId="4EB9E146">
            <w:pPr>
              <w:snapToGrid w:val="0"/>
              <w:spacing w:line="2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3306" w:type="dxa"/>
            <w:tcBorders>
              <w:top w:val="single" w:color="auto" w:sz="4" w:space="0"/>
              <w:left w:val="single" w:color="auto" w:sz="4" w:space="0"/>
              <w:bottom w:val="single" w:color="auto" w:sz="4" w:space="0"/>
              <w:right w:val="single" w:color="auto" w:sz="4" w:space="0"/>
            </w:tcBorders>
            <w:noWrap w:val="0"/>
            <w:vAlign w:val="center"/>
          </w:tcPr>
          <w:p w14:paraId="6731FD9F">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采购单位名称</w:t>
            </w: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A4B2306">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项目名称或服务内容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974B81B">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w:t>
            </w:r>
          </w:p>
          <w:p w14:paraId="1A6D5BEE">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数量或年限</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2A24710">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单价</w:t>
            </w:r>
            <w:r>
              <w:rPr>
                <w:rFonts w:hint="eastAsia"/>
                <w:color w:val="000000" w:themeColor="text1"/>
                <w:szCs w:val="21"/>
                <w:highlight w:val="none"/>
                <w14:textFill>
                  <w14:solidFill>
                    <w14:schemeClr w14:val="tx1"/>
                  </w14:solidFill>
                </w14:textFill>
              </w:rPr>
              <w:t>（元）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473E582">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总价</w:t>
            </w:r>
          </w:p>
          <w:p w14:paraId="2180CBF9">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4684C92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采购单位联系人及联系电话</w:t>
            </w:r>
          </w:p>
        </w:tc>
      </w:tr>
      <w:tr w14:paraId="01AF6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14:paraId="5F46488C">
            <w:pPr>
              <w:snapToGrid w:val="0"/>
              <w:spacing w:line="240" w:lineRule="exact"/>
              <w:jc w:val="left"/>
              <w:rPr>
                <w:color w:val="000000" w:themeColor="text1"/>
                <w:szCs w:val="21"/>
                <w:highlight w:val="none"/>
                <w14:textFill>
                  <w14:solidFill>
                    <w14:schemeClr w14:val="tx1"/>
                  </w14:solidFill>
                </w14:textFill>
              </w:rPr>
            </w:pPr>
          </w:p>
        </w:tc>
        <w:tc>
          <w:tcPr>
            <w:tcW w:w="3306" w:type="dxa"/>
            <w:tcBorders>
              <w:top w:val="single" w:color="auto" w:sz="4" w:space="0"/>
              <w:left w:val="single" w:color="auto" w:sz="4" w:space="0"/>
              <w:bottom w:val="single" w:color="auto" w:sz="4" w:space="0"/>
              <w:right w:val="single" w:color="auto" w:sz="4" w:space="0"/>
            </w:tcBorders>
            <w:noWrap w:val="0"/>
            <w:vAlign w:val="top"/>
          </w:tcPr>
          <w:p w14:paraId="41A2209B">
            <w:pPr>
              <w:snapToGrid w:val="0"/>
              <w:spacing w:line="240" w:lineRule="exact"/>
              <w:jc w:val="left"/>
              <w:rPr>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top"/>
          </w:tcPr>
          <w:p w14:paraId="5202D26C">
            <w:pPr>
              <w:snapToGrid w:val="0"/>
              <w:spacing w:line="240" w:lineRule="exact"/>
              <w:jc w:val="left"/>
              <w:rPr>
                <w:color w:val="000000" w:themeColor="text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top"/>
          </w:tcPr>
          <w:p w14:paraId="47F5762A">
            <w:pPr>
              <w:snapToGrid w:val="0"/>
              <w:spacing w:line="240" w:lineRule="exact"/>
              <w:jc w:val="left"/>
              <w:rPr>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D02259D">
            <w:pPr>
              <w:snapToGrid w:val="0"/>
              <w:spacing w:line="240" w:lineRule="exact"/>
              <w:jc w:val="left"/>
              <w:rPr>
                <w:color w:val="000000" w:themeColor="text1"/>
                <w:szCs w:val="21"/>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noWrap w:val="0"/>
            <w:vAlign w:val="top"/>
          </w:tcPr>
          <w:p w14:paraId="4EA93356">
            <w:pPr>
              <w:snapToGrid w:val="0"/>
              <w:spacing w:line="240" w:lineRule="exact"/>
              <w:jc w:val="left"/>
              <w:rPr>
                <w:color w:val="000000" w:themeColor="text1"/>
                <w:szCs w:val="21"/>
                <w:highlight w:val="none"/>
                <w14:textFill>
                  <w14:solidFill>
                    <w14:schemeClr w14:val="tx1"/>
                  </w14:solidFill>
                </w14:textFill>
              </w:rPr>
            </w:pPr>
          </w:p>
        </w:tc>
        <w:tc>
          <w:tcPr>
            <w:tcW w:w="2058" w:type="dxa"/>
            <w:tcBorders>
              <w:top w:val="single" w:color="auto" w:sz="4" w:space="0"/>
              <w:left w:val="single" w:color="auto" w:sz="4" w:space="0"/>
              <w:bottom w:val="single" w:color="auto" w:sz="4" w:space="0"/>
              <w:right w:val="single" w:color="auto" w:sz="4" w:space="0"/>
            </w:tcBorders>
            <w:noWrap w:val="0"/>
            <w:vAlign w:val="top"/>
          </w:tcPr>
          <w:p w14:paraId="674B7E29">
            <w:pPr>
              <w:snapToGrid w:val="0"/>
              <w:spacing w:line="240" w:lineRule="exact"/>
              <w:jc w:val="left"/>
              <w:rPr>
                <w:color w:val="000000" w:themeColor="text1"/>
                <w:szCs w:val="21"/>
                <w:highlight w:val="none"/>
                <w14:textFill>
                  <w14:solidFill>
                    <w14:schemeClr w14:val="tx1"/>
                  </w14:solidFill>
                </w14:textFill>
              </w:rPr>
            </w:pPr>
          </w:p>
        </w:tc>
      </w:tr>
      <w:tr w14:paraId="2181E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14:paraId="31DDB81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306" w:type="dxa"/>
            <w:tcBorders>
              <w:top w:val="single" w:color="auto" w:sz="4" w:space="0"/>
              <w:left w:val="single" w:color="auto" w:sz="4" w:space="0"/>
              <w:bottom w:val="single" w:color="auto" w:sz="4" w:space="0"/>
              <w:right w:val="single" w:color="auto" w:sz="4" w:space="0"/>
            </w:tcBorders>
            <w:noWrap w:val="0"/>
            <w:vAlign w:val="top"/>
          </w:tcPr>
          <w:p w14:paraId="177744E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top"/>
          </w:tcPr>
          <w:p w14:paraId="7215B47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top"/>
          </w:tcPr>
          <w:p w14:paraId="2CE9B16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5195FEA">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noWrap w:val="0"/>
            <w:vAlign w:val="top"/>
          </w:tcPr>
          <w:p w14:paraId="26BD0A57">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58" w:type="dxa"/>
            <w:tcBorders>
              <w:top w:val="single" w:color="auto" w:sz="4" w:space="0"/>
              <w:left w:val="single" w:color="auto" w:sz="4" w:space="0"/>
              <w:bottom w:val="single" w:color="auto" w:sz="4" w:space="0"/>
              <w:right w:val="single" w:color="auto" w:sz="4" w:space="0"/>
            </w:tcBorders>
            <w:noWrap w:val="0"/>
            <w:vAlign w:val="top"/>
          </w:tcPr>
          <w:p w14:paraId="7DBB5191">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07C40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14:paraId="78756B0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306" w:type="dxa"/>
            <w:tcBorders>
              <w:top w:val="single" w:color="auto" w:sz="4" w:space="0"/>
              <w:left w:val="single" w:color="auto" w:sz="4" w:space="0"/>
              <w:bottom w:val="single" w:color="auto" w:sz="4" w:space="0"/>
              <w:right w:val="single" w:color="auto" w:sz="4" w:space="0"/>
            </w:tcBorders>
            <w:noWrap w:val="0"/>
            <w:vAlign w:val="top"/>
          </w:tcPr>
          <w:p w14:paraId="1E8E370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top"/>
          </w:tcPr>
          <w:p w14:paraId="0F659283">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top"/>
          </w:tcPr>
          <w:p w14:paraId="5D1E86EE">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8CF0F4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noWrap w:val="0"/>
            <w:vAlign w:val="top"/>
          </w:tcPr>
          <w:p w14:paraId="4DF54A10">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58" w:type="dxa"/>
            <w:tcBorders>
              <w:top w:val="single" w:color="auto" w:sz="4" w:space="0"/>
              <w:left w:val="single" w:color="auto" w:sz="4" w:space="0"/>
              <w:bottom w:val="single" w:color="auto" w:sz="4" w:space="0"/>
              <w:right w:val="single" w:color="auto" w:sz="4" w:space="0"/>
            </w:tcBorders>
            <w:noWrap w:val="0"/>
            <w:vAlign w:val="top"/>
          </w:tcPr>
          <w:p w14:paraId="093FBC6D">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733A1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14:paraId="7A68F1A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306" w:type="dxa"/>
            <w:tcBorders>
              <w:top w:val="single" w:color="auto" w:sz="4" w:space="0"/>
              <w:left w:val="single" w:color="auto" w:sz="4" w:space="0"/>
              <w:bottom w:val="single" w:color="auto" w:sz="4" w:space="0"/>
              <w:right w:val="single" w:color="auto" w:sz="4" w:space="0"/>
            </w:tcBorders>
            <w:noWrap w:val="0"/>
            <w:vAlign w:val="top"/>
          </w:tcPr>
          <w:p w14:paraId="29301F0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top"/>
          </w:tcPr>
          <w:p w14:paraId="68B0646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top"/>
          </w:tcPr>
          <w:p w14:paraId="3221E1F0">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A120096">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noWrap w:val="0"/>
            <w:vAlign w:val="top"/>
          </w:tcPr>
          <w:p w14:paraId="2E6A2FC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58" w:type="dxa"/>
            <w:tcBorders>
              <w:top w:val="single" w:color="auto" w:sz="4" w:space="0"/>
              <w:left w:val="single" w:color="auto" w:sz="4" w:space="0"/>
              <w:bottom w:val="single" w:color="auto" w:sz="4" w:space="0"/>
              <w:right w:val="single" w:color="auto" w:sz="4" w:space="0"/>
            </w:tcBorders>
            <w:noWrap w:val="0"/>
            <w:vAlign w:val="top"/>
          </w:tcPr>
          <w:p w14:paraId="42AE0D39">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588C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249" w:type="dxa"/>
            <w:tcBorders>
              <w:top w:val="single" w:color="auto" w:sz="4" w:space="0"/>
              <w:left w:val="single" w:color="auto" w:sz="4" w:space="0"/>
              <w:bottom w:val="single" w:color="auto" w:sz="4" w:space="0"/>
              <w:right w:val="single" w:color="auto" w:sz="4" w:space="0"/>
            </w:tcBorders>
            <w:noWrap w:val="0"/>
            <w:vAlign w:val="top"/>
          </w:tcPr>
          <w:p w14:paraId="08EEFEF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306" w:type="dxa"/>
            <w:tcBorders>
              <w:top w:val="single" w:color="auto" w:sz="4" w:space="0"/>
              <w:left w:val="single" w:color="auto" w:sz="4" w:space="0"/>
              <w:bottom w:val="single" w:color="auto" w:sz="4" w:space="0"/>
              <w:right w:val="single" w:color="auto" w:sz="4" w:space="0"/>
            </w:tcBorders>
            <w:noWrap w:val="0"/>
            <w:vAlign w:val="top"/>
          </w:tcPr>
          <w:p w14:paraId="3E686CE8">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top"/>
          </w:tcPr>
          <w:p w14:paraId="09BFBF4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top"/>
          </w:tcPr>
          <w:p w14:paraId="5BFAB1FD">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8EEDA3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noWrap w:val="0"/>
            <w:vAlign w:val="top"/>
          </w:tcPr>
          <w:p w14:paraId="5B7888B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58" w:type="dxa"/>
            <w:tcBorders>
              <w:top w:val="single" w:color="auto" w:sz="4" w:space="0"/>
              <w:left w:val="single" w:color="auto" w:sz="4" w:space="0"/>
              <w:bottom w:val="single" w:color="auto" w:sz="4" w:space="0"/>
              <w:right w:val="single" w:color="auto" w:sz="4" w:space="0"/>
            </w:tcBorders>
            <w:noWrap w:val="0"/>
            <w:vAlign w:val="top"/>
          </w:tcPr>
          <w:p w14:paraId="7D3B09E7">
            <w:pPr>
              <w:snapToGrid w:val="0"/>
              <w:spacing w:before="50" w:after="120" w:afterLines="50" w:line="400" w:lineRule="exact"/>
              <w:jc w:val="left"/>
              <w:rPr>
                <w:color w:val="000000" w:themeColor="text1"/>
                <w:szCs w:val="21"/>
                <w:highlight w:val="none"/>
                <w14:textFill>
                  <w14:solidFill>
                    <w14:schemeClr w14:val="tx1"/>
                  </w14:solidFill>
                </w14:textFill>
              </w:rPr>
            </w:pPr>
          </w:p>
        </w:tc>
      </w:tr>
    </w:tbl>
    <w:p w14:paraId="503C1666">
      <w:pPr>
        <w:pStyle w:val="15"/>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注：</w:t>
      </w:r>
    </w:p>
    <w:p w14:paraId="5938CEA0">
      <w:pPr>
        <w:pStyle w:val="15"/>
        <w:snapToGrid w:val="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未附</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的业绩无效</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以</w:t>
      </w:r>
      <w:r>
        <w:rPr>
          <w:rFonts w:hint="eastAsia" w:ascii="Times New Roman" w:hAnsi="Times New Roman" w:eastAsia="宋体" w:cs="Times New Roman"/>
          <w:color w:val="000000" w:themeColor="text1"/>
          <w:sz w:val="21"/>
          <w:szCs w:val="21"/>
          <w:highlight w:val="none"/>
          <w14:textFill>
            <w14:solidFill>
              <w14:schemeClr w14:val="tx1"/>
            </w14:solidFill>
          </w14:textFill>
        </w:rPr>
        <w:t>成交</w:t>
      </w:r>
      <w:r>
        <w:rPr>
          <w:rFonts w:ascii="Times New Roman" w:hAnsi="Times New Roman" w:eastAsia="宋体" w:cs="Times New Roman"/>
          <w:color w:val="000000" w:themeColor="text1"/>
          <w:sz w:val="21"/>
          <w:szCs w:val="21"/>
          <w:highlight w:val="none"/>
          <w14:textFill>
            <w14:solidFill>
              <w14:schemeClr w14:val="tx1"/>
            </w14:solidFill>
          </w14:textFill>
        </w:rPr>
        <w:t>通知书或合同复印件为准</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184972EC">
      <w:pPr>
        <w:pStyle w:val="15"/>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类似项目的定义</w:t>
      </w:r>
      <w:r>
        <w:rPr>
          <w:rFonts w:hint="eastAsia" w:ascii="Times New Roman" w:hAnsi="Times New Roman" w:eastAsia="宋体" w:cs="Times New Roman"/>
          <w:color w:val="000000" w:themeColor="text1"/>
          <w:sz w:val="21"/>
          <w:szCs w:val="21"/>
          <w:highlight w:val="none"/>
          <w:u w:val="single"/>
          <w14:textFill>
            <w14:solidFill>
              <w14:schemeClr w14:val="tx1"/>
            </w14:solidFill>
          </w14:textFill>
        </w:rPr>
        <w:t xml:space="preserve"> 厨房包厨类</w:t>
      </w:r>
      <w:r>
        <w:rPr>
          <w:rFonts w:hint="eastAsia" w:ascii="Times New Roman" w:hAnsi="Times New Roman" w:eastAsia="宋体" w:cs="Times New Roman"/>
          <w:color w:val="000000" w:themeColor="text1"/>
          <w:sz w:val="21"/>
          <w:szCs w:val="21"/>
          <w:highlight w:val="none"/>
          <w:u w:val="single"/>
          <w:lang w:eastAsia="zh-CN"/>
          <w14:textFill>
            <w14:solidFill>
              <w14:schemeClr w14:val="tx1"/>
            </w14:solidFill>
          </w14:textFill>
        </w:rPr>
        <w:t>或包厨模式类服务业绩</w:t>
      </w:r>
      <w:r>
        <w:rPr>
          <w:rFonts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724103EB">
      <w:pPr>
        <w:rPr>
          <w:rFonts w:hint="eastAsia"/>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本表可拓展</w:t>
      </w:r>
    </w:p>
    <w:p w14:paraId="15AB3EB7">
      <w:pPr>
        <w:snapToGrid w:val="0"/>
        <w:spacing w:before="50"/>
        <w:jc w:val="left"/>
        <w:rPr>
          <w:color w:val="000000" w:themeColor="text1"/>
          <w:szCs w:val="21"/>
          <w:highlight w:val="none"/>
          <w14:textFill>
            <w14:solidFill>
              <w14:schemeClr w14:val="tx1"/>
            </w14:solidFill>
          </w14:textFill>
        </w:rPr>
      </w:pPr>
      <w:bookmarkStart w:id="118" w:name="_Hlk89181592"/>
    </w:p>
    <w:p w14:paraId="5C2E8059">
      <w:pPr>
        <w:snapToGrid w:val="0"/>
        <w:spacing w:before="50"/>
        <w:jc w:val="left"/>
        <w:rPr>
          <w:color w:val="000000" w:themeColor="text1"/>
          <w:szCs w:val="21"/>
          <w:highlight w:val="none"/>
          <w14:textFill>
            <w14:solidFill>
              <w14:schemeClr w14:val="tx1"/>
            </w14:solidFill>
          </w14:textFill>
        </w:rPr>
        <w:sectPr>
          <w:headerReference r:id="rId18" w:type="default"/>
          <w:footerReference r:id="rId19" w:type="default"/>
          <w:pgSz w:w="16838" w:h="11906" w:orient="landscape"/>
          <w:pgMar w:top="1274" w:right="1418" w:bottom="1418" w:left="1418" w:header="851" w:footer="992" w:gutter="0"/>
          <w:cols w:space="720" w:num="1"/>
          <w:docGrid w:linePitch="312" w:charSpace="0"/>
        </w:sect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bookmarkEnd w:id="118"/>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年    月   日</w:t>
      </w:r>
    </w:p>
    <w:p w14:paraId="2C939AE5">
      <w:pPr>
        <w:snapToGrid w:val="0"/>
        <w:spacing w:before="50" w:after="120" w:afterLines="50"/>
        <w:jc w:val="left"/>
        <w:rPr>
          <w:color w:val="000000" w:themeColor="text1"/>
          <w:szCs w:val="21"/>
          <w:highlight w:val="none"/>
          <w14:textFill>
            <w14:solidFill>
              <w14:schemeClr w14:val="tx1"/>
            </w14:solidFill>
          </w14:textFill>
        </w:rPr>
      </w:pPr>
      <w:bookmarkStart w:id="119" w:name="_Hlk19200609"/>
      <w:bookmarkStart w:id="120" w:name="_Hlk19192765"/>
      <w:r>
        <w:rPr>
          <w:rFonts w:hint="eastAsia"/>
          <w:color w:val="000000" w:themeColor="text1"/>
          <w:szCs w:val="21"/>
          <w:highlight w:val="none"/>
          <w:lang w:val="en-US" w:eastAsia="zh-CN"/>
          <w14:textFill>
            <w14:solidFill>
              <w14:schemeClr w14:val="tx1"/>
            </w14:solidFill>
          </w14:textFill>
        </w:rPr>
        <w:t>13</w:t>
      </w:r>
      <w:r>
        <w:rPr>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无串标行为承诺函</w:t>
      </w:r>
    </w:p>
    <w:p w14:paraId="3A1B9E41">
      <w:pPr>
        <w:snapToGrid w:val="0"/>
        <w:spacing w:before="50" w:after="120" w:afterLines="50"/>
        <w:jc w:val="center"/>
        <w:rPr>
          <w:color w:val="000000" w:themeColor="text1"/>
          <w:szCs w:val="21"/>
          <w:highlight w:val="none"/>
          <w14:textFill>
            <w14:solidFill>
              <w14:schemeClr w14:val="tx1"/>
            </w14:solidFill>
          </w14:textFill>
        </w:rPr>
      </w:pPr>
    </w:p>
    <w:p w14:paraId="2956A32E">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供应商参加本项目无围标串标行为的承诺函</w:t>
      </w:r>
    </w:p>
    <w:p w14:paraId="706420A9">
      <w:pPr>
        <w:snapToGrid w:val="0"/>
        <w:spacing w:before="50" w:after="120" w:afterLines="50"/>
        <w:jc w:val="left"/>
        <w:rPr>
          <w:color w:val="000000" w:themeColor="text1"/>
          <w:szCs w:val="21"/>
          <w:highlight w:val="none"/>
          <w14:textFill>
            <w14:solidFill>
              <w14:schemeClr w14:val="tx1"/>
            </w14:solidFill>
          </w14:textFill>
        </w:rPr>
      </w:pPr>
    </w:p>
    <w:p w14:paraId="6B04A6C9">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一、我方承诺无下列相互串通投标的情形：</w:t>
      </w:r>
    </w:p>
    <w:p w14:paraId="67528C9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1.不同供应商的响应文件由同一单位或者个人编制；或者不同供应商报名的IP地址一致的；</w:t>
      </w:r>
    </w:p>
    <w:p w14:paraId="5FA74D2B">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2.不同供应商委托同一单位或者个人办理投标事宜；</w:t>
      </w:r>
    </w:p>
    <w:p w14:paraId="3275F79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3.不同的供应商的响应文件载明的项目管理员为同一个人；</w:t>
      </w:r>
    </w:p>
    <w:p w14:paraId="0846D0A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4.不同供应商的响应文件异常一致或者投标报价呈规律性差异；</w:t>
      </w:r>
    </w:p>
    <w:p w14:paraId="36D5A0B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5.不同供应商的响应文件相互混装；</w:t>
      </w:r>
    </w:p>
    <w:p w14:paraId="52EAEFE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6.不同供应商的</w:t>
      </w:r>
      <w:r>
        <w:rPr>
          <w:rFonts w:hint="eastAsia"/>
          <w:color w:val="000000" w:themeColor="text1"/>
          <w:szCs w:val="21"/>
          <w:highlight w:val="none"/>
          <w:lang w:eastAsia="zh-CN"/>
          <w14:textFill>
            <w14:solidFill>
              <w14:schemeClr w14:val="tx1"/>
            </w14:solidFill>
          </w14:textFill>
        </w:rPr>
        <w:t>谈判</w:t>
      </w:r>
      <w:r>
        <w:rPr>
          <w:rFonts w:hint="eastAsia"/>
          <w:color w:val="000000" w:themeColor="text1"/>
          <w:szCs w:val="21"/>
          <w:highlight w:val="none"/>
          <w14:textFill>
            <w14:solidFill>
              <w14:schemeClr w14:val="tx1"/>
            </w14:solidFill>
          </w14:textFill>
        </w:rPr>
        <w:t>保证金从同一单位或者个人账户转出。</w:t>
      </w:r>
    </w:p>
    <w:p w14:paraId="3FAD5376">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二、我方承诺无下列恶意串通的情形：</w:t>
      </w:r>
    </w:p>
    <w:p w14:paraId="4153D30B">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1.供应商直接或者间接从采购人或者采购代理机构处获得其他供应商的相关信息并修改其响应文件或者响应文件；</w:t>
      </w:r>
    </w:p>
    <w:p w14:paraId="1CF02827">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2.供应商按照采购人或者采购代理机构的授意撤换、修改响应文件或者响应文件；</w:t>
      </w:r>
    </w:p>
    <w:p w14:paraId="6CFB604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3.供应商之间协商报价、技术方案等响应文件或者响应文件的实质性内容；</w:t>
      </w:r>
    </w:p>
    <w:p w14:paraId="39A9B568">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4.属于同一集团、协会、商会等组织成员的供应商按照该组织要求协同参加政府采购活动；</w:t>
      </w:r>
    </w:p>
    <w:p w14:paraId="60FAE97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7A8C604D">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6.供应商之间商定部分供应商放弃参加政府采购活动或者放弃中标；</w:t>
      </w:r>
    </w:p>
    <w:p w14:paraId="3EE02AA0">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3A7B18A2">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2CDC916F">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2904F081">
      <w:pPr>
        <w:snapToGrid w:val="0"/>
        <w:spacing w:before="50" w:after="120" w:afterLines="50"/>
        <w:jc w:val="center"/>
        <w:rPr>
          <w:color w:val="000000" w:themeColor="text1"/>
          <w:szCs w:val="21"/>
          <w:highlight w:val="none"/>
          <w14:textFill>
            <w14:solidFill>
              <w14:schemeClr w14:val="tx1"/>
            </w14:solidFill>
          </w14:textFill>
        </w:rPr>
      </w:pPr>
    </w:p>
    <w:p w14:paraId="50454D3B">
      <w:pPr>
        <w:snapToGrid w:val="0"/>
        <w:spacing w:before="50" w:after="120" w:afterLines="50"/>
        <w:jc w:val="center"/>
        <w:rPr>
          <w:color w:val="000000" w:themeColor="text1"/>
          <w:szCs w:val="21"/>
          <w:highlight w:val="none"/>
          <w14:textFill>
            <w14:solidFill>
              <w14:schemeClr w14:val="tx1"/>
            </w14:solidFill>
          </w14:textFill>
        </w:rPr>
      </w:pPr>
    </w:p>
    <w:p w14:paraId="525F4B95">
      <w:pPr>
        <w:snapToGrid w:val="0"/>
        <w:spacing w:before="50" w:after="120" w:after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0291EA40">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7B82525A">
      <w:pPr>
        <w:snapToGrid w:val="0"/>
        <w:spacing w:before="50" w:after="120" w:afterLines="50"/>
        <w:jc w:val="left"/>
        <w:rPr>
          <w:color w:val="000000" w:themeColor="text1"/>
          <w:szCs w:val="21"/>
          <w:highlight w:val="none"/>
          <w14:textFill>
            <w14:solidFill>
              <w14:schemeClr w14:val="tx1"/>
            </w14:solidFill>
          </w14:textFill>
        </w:rPr>
      </w:pPr>
    </w:p>
    <w:p w14:paraId="411006D9">
      <w:pPr>
        <w:snapToGrid w:val="0"/>
        <w:spacing w:before="50" w:after="120" w:afterLines="50"/>
        <w:jc w:val="left"/>
        <w:rPr>
          <w:color w:val="000000" w:themeColor="text1"/>
          <w:szCs w:val="21"/>
          <w:highlight w:val="none"/>
          <w14:textFill>
            <w14:solidFill>
              <w14:schemeClr w14:val="tx1"/>
            </w14:solidFill>
          </w14:textFill>
        </w:rPr>
      </w:pPr>
    </w:p>
    <w:bookmarkEnd w:id="119"/>
    <w:bookmarkEnd w:id="120"/>
    <w:p w14:paraId="46C125F0">
      <w:pPr>
        <w:snapToGrid w:val="0"/>
        <w:spacing w:before="50" w:after="120" w:afterLines="50"/>
        <w:jc w:val="left"/>
        <w:rPr>
          <w:color w:val="000000" w:themeColor="text1"/>
          <w:szCs w:val="21"/>
          <w:highlight w:val="none"/>
          <w14:textFill>
            <w14:solidFill>
              <w14:schemeClr w14:val="tx1"/>
            </w14:solidFill>
          </w14:textFill>
        </w:rPr>
      </w:pPr>
    </w:p>
    <w:p w14:paraId="10DA2041">
      <w:pPr>
        <w:snapToGrid w:val="0"/>
        <w:spacing w:before="50" w:after="120" w:afterLines="50"/>
        <w:jc w:val="left"/>
        <w:rPr>
          <w:color w:val="000000" w:themeColor="text1"/>
          <w:szCs w:val="21"/>
          <w:highlight w:val="none"/>
          <w14:textFill>
            <w14:solidFill>
              <w14:schemeClr w14:val="tx1"/>
            </w14:solidFill>
          </w14:textFill>
        </w:rPr>
      </w:pPr>
    </w:p>
    <w:p w14:paraId="13FE47E6">
      <w:pPr>
        <w:snapToGrid w:val="0"/>
        <w:spacing w:before="50" w:after="120" w:afterLines="50"/>
        <w:jc w:val="left"/>
        <w:rPr>
          <w:rFonts w:hint="eastAsia"/>
          <w:color w:val="000000" w:themeColor="text1"/>
          <w:szCs w:val="21"/>
          <w:highlight w:val="none"/>
          <w14:textFill>
            <w14:solidFill>
              <w14:schemeClr w14:val="tx1"/>
            </w14:solidFill>
          </w14:textFill>
        </w:rPr>
      </w:pPr>
    </w:p>
    <w:p w14:paraId="0E20C46D">
      <w:p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121" w:name="_Hlk19110561"/>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4</w:t>
      </w:r>
      <w:bookmarkStart w:id="125" w:name="_GoBack"/>
      <w:bookmarkEnd w:id="125"/>
      <w:r>
        <w:rPr>
          <w:color w:val="000000" w:themeColor="text1"/>
          <w:szCs w:val="21"/>
          <w:highlight w:val="none"/>
          <w14:textFill>
            <w14:solidFill>
              <w14:schemeClr w14:val="tx1"/>
            </w14:solidFill>
          </w14:textFill>
        </w:rPr>
        <w:t>．代理服务费承诺书</w:t>
      </w:r>
      <w:bookmarkEnd w:id="121"/>
    </w:p>
    <w:p w14:paraId="68D50A7F">
      <w:pPr>
        <w:spacing w:line="360" w:lineRule="exact"/>
        <w:rPr>
          <w:color w:val="000000" w:themeColor="text1"/>
          <w:szCs w:val="21"/>
          <w:highlight w:val="none"/>
          <w14:textFill>
            <w14:solidFill>
              <w14:schemeClr w14:val="tx1"/>
            </w14:solidFill>
          </w14:textFill>
        </w:rPr>
      </w:pPr>
      <w:bookmarkStart w:id="122" w:name="_Hlk19110490"/>
      <w:r>
        <w:rPr>
          <w:color w:val="000000" w:themeColor="text1"/>
          <w:szCs w:val="21"/>
          <w:highlight w:val="none"/>
          <w14:textFill>
            <w14:solidFill>
              <w14:schemeClr w14:val="tx1"/>
            </w14:solidFill>
          </w14:textFill>
        </w:rPr>
        <w:t>致：广西机电设备招标有限公司</w:t>
      </w:r>
    </w:p>
    <w:p w14:paraId="6BB71C0A">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我单位参加了贵方组织的谈判项目编号为</w:t>
      </w:r>
      <w:r>
        <w:rPr>
          <w:b/>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的响应，并递交了谈判保证金</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），在此我方说明如下：</w:t>
      </w:r>
    </w:p>
    <w:p w14:paraId="69522BFA">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1．我方承诺，若我单位</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，保证在领取</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通知书之前，按本项目</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的规定标准向贵单位支付代理服务费。如我单位未按规定缴纳代理服务费，贵方可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我单位提交的</w:t>
      </w:r>
      <w:r>
        <w:rPr>
          <w:rFonts w:hint="eastAsia"/>
          <w:color w:val="000000" w:themeColor="text1"/>
          <w:szCs w:val="21"/>
          <w:highlight w:val="none"/>
          <w14:textFill>
            <w14:solidFill>
              <w14:schemeClr w14:val="tx1"/>
            </w14:solidFill>
          </w14:textFill>
        </w:rPr>
        <w:t>谈判保证金，并从中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r>
        <w:rPr>
          <w:color w:val="000000" w:themeColor="text1"/>
          <w:szCs w:val="21"/>
          <w:highlight w:val="none"/>
          <w14:textFill>
            <w14:solidFill>
              <w14:schemeClr w14:val="tx1"/>
            </w14:solidFill>
          </w14:textFill>
        </w:rPr>
        <w:t>，余款按下列账户退回。</w:t>
      </w:r>
    </w:p>
    <w:bookmarkEnd w:id="122"/>
    <w:p w14:paraId="6B484E37">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我公司选择第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种方式缴纳代理服务费。</w:t>
      </w:r>
    </w:p>
    <w:p w14:paraId="0065072A">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第一种方式：一次性足额缴纳代理服务费。</w:t>
      </w:r>
    </w:p>
    <w:p w14:paraId="40E65B98">
      <w:pPr>
        <w:spacing w:line="360" w:lineRule="exac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第二种方式：从</w:t>
      </w:r>
      <w:r>
        <w:rPr>
          <w:rFonts w:hint="eastAsia"/>
          <w:color w:val="000000" w:themeColor="text1"/>
          <w:szCs w:val="21"/>
          <w:highlight w:val="none"/>
          <w14:textFill>
            <w14:solidFill>
              <w14:schemeClr w14:val="tx1"/>
            </w14:solidFill>
          </w14:textFill>
        </w:rPr>
        <w:t>谈判保证金</w:t>
      </w:r>
      <w:r>
        <w:rPr>
          <w:color w:val="000000" w:themeColor="text1"/>
          <w:szCs w:val="21"/>
          <w:highlight w:val="none"/>
          <w14:textFill>
            <w14:solidFill>
              <w14:schemeClr w14:val="tx1"/>
            </w14:solidFill>
          </w14:textFill>
        </w:rPr>
        <w:t>中抵扣代理服务费，不足部分补交。</w:t>
      </w:r>
    </w:p>
    <w:p w14:paraId="292FDE8E">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2．如我单位谈判保证金无法原路返回，请按下表账户信息无息退还。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7D65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25C0BC5">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收款户名</w:t>
            </w:r>
          </w:p>
        </w:tc>
        <w:tc>
          <w:tcPr>
            <w:tcW w:w="5431" w:type="dxa"/>
            <w:noWrap w:val="0"/>
            <w:vAlign w:val="center"/>
          </w:tcPr>
          <w:p w14:paraId="7E244DC1">
            <w:pPr>
              <w:spacing w:line="360" w:lineRule="exact"/>
              <w:jc w:val="center"/>
              <w:rPr>
                <w:color w:val="000000" w:themeColor="text1"/>
                <w:szCs w:val="21"/>
                <w:highlight w:val="none"/>
                <w14:textFill>
                  <w14:solidFill>
                    <w14:schemeClr w14:val="tx1"/>
                  </w14:solidFill>
                </w14:textFill>
              </w:rPr>
            </w:pPr>
          </w:p>
        </w:tc>
      </w:tr>
      <w:tr w14:paraId="11E1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1E03BFC">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tc>
        <w:tc>
          <w:tcPr>
            <w:tcW w:w="5431" w:type="dxa"/>
            <w:noWrap w:val="0"/>
            <w:vAlign w:val="center"/>
          </w:tcPr>
          <w:p w14:paraId="7A452FBB">
            <w:pPr>
              <w:spacing w:line="360" w:lineRule="exact"/>
              <w:jc w:val="center"/>
              <w:rPr>
                <w:color w:val="000000" w:themeColor="text1"/>
                <w:szCs w:val="21"/>
                <w:highlight w:val="none"/>
                <w14:textFill>
                  <w14:solidFill>
                    <w14:schemeClr w14:val="tx1"/>
                  </w14:solidFill>
                </w14:textFill>
              </w:rPr>
            </w:pPr>
          </w:p>
        </w:tc>
      </w:tr>
      <w:tr w14:paraId="7537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47E749B">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5431" w:type="dxa"/>
            <w:noWrap w:val="0"/>
            <w:vAlign w:val="center"/>
          </w:tcPr>
          <w:p w14:paraId="7B4E5796">
            <w:pPr>
              <w:spacing w:line="360" w:lineRule="exact"/>
              <w:jc w:val="center"/>
              <w:rPr>
                <w:color w:val="000000" w:themeColor="text1"/>
                <w:szCs w:val="21"/>
                <w:highlight w:val="none"/>
                <w14:textFill>
                  <w14:solidFill>
                    <w14:schemeClr w14:val="tx1"/>
                  </w14:solidFill>
                </w14:textFill>
              </w:rPr>
            </w:pPr>
          </w:p>
        </w:tc>
      </w:tr>
      <w:tr w14:paraId="14C7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5F9C17B">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银行行号</w:t>
            </w:r>
          </w:p>
        </w:tc>
        <w:tc>
          <w:tcPr>
            <w:tcW w:w="5431" w:type="dxa"/>
            <w:noWrap w:val="0"/>
            <w:vAlign w:val="center"/>
          </w:tcPr>
          <w:p w14:paraId="73717E74">
            <w:pPr>
              <w:spacing w:line="360" w:lineRule="exact"/>
              <w:jc w:val="center"/>
              <w:rPr>
                <w:color w:val="000000" w:themeColor="text1"/>
                <w:szCs w:val="21"/>
                <w:highlight w:val="none"/>
                <w14:textFill>
                  <w14:solidFill>
                    <w14:schemeClr w14:val="tx1"/>
                  </w14:solidFill>
                </w14:textFill>
              </w:rPr>
            </w:pPr>
          </w:p>
        </w:tc>
      </w:tr>
    </w:tbl>
    <w:p w14:paraId="18F8922D">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3．如果我单位未遵守有关采购文件关于谈判保证金的规定，贵方可以没收我单位谈判保证金。</w:t>
      </w:r>
    </w:p>
    <w:p w14:paraId="57D8F73C">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 我单位选择第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种方式作为代理服务费开票类型：</w:t>
      </w:r>
    </w:p>
    <w:p w14:paraId="0B3815E5">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第一种方式：开具收据。</w:t>
      </w:r>
    </w:p>
    <w:p w14:paraId="78D5A31E">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第二种方式：开具增值税普通发票。 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48CD1E9D">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第三种方式：开具增值税专用发票，开票信息如下：1.公司名称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；3.税局登记地址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；4.税局登记电话</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；5.开户银行</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；6.银行账户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285EA6EB">
      <w:pPr>
        <w:spacing w:before="120" w:beforeLines="50" w:line="360" w:lineRule="auto"/>
        <w:jc w:val="left"/>
        <w:rPr>
          <w:color w:val="000000" w:themeColor="text1"/>
          <w:szCs w:val="21"/>
          <w:highlight w:val="none"/>
          <w14:textFill>
            <w14:solidFill>
              <w14:schemeClr w14:val="tx1"/>
            </w14:solidFill>
          </w14:textFill>
        </w:rPr>
      </w:pPr>
    </w:p>
    <w:p w14:paraId="3B9D5DD8">
      <w:pPr>
        <w:spacing w:before="120" w:beforeLines="50" w:line="360" w:lineRule="auto"/>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0432D83C">
      <w:pPr>
        <w:spacing w:before="120" w:beforeLines="50"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供应商地址：</w:t>
      </w:r>
      <w:r>
        <w:rPr>
          <w:color w:val="000000" w:themeColor="text1"/>
          <w:szCs w:val="21"/>
          <w:highlight w:val="none"/>
          <w:u w:val="single"/>
          <w14:textFill>
            <w14:solidFill>
              <w14:schemeClr w14:val="tx1"/>
            </w14:solidFill>
          </w14:textFill>
        </w:rPr>
        <w:t xml:space="preserve">                                     </w:t>
      </w:r>
    </w:p>
    <w:p w14:paraId="779B4898">
      <w:pPr>
        <w:wordWrap w:val="0"/>
        <w:spacing w:before="120" w:beforeLines="50" w:line="360" w:lineRule="auto"/>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38888176">
      <w:pPr>
        <w:spacing w:before="120" w:beforeLines="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说明：</w:t>
      </w:r>
    </w:p>
    <w:p w14:paraId="784EF599">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（1）为保障资金安全，上述账户不能为私人账户。</w:t>
      </w:r>
    </w:p>
    <w:p w14:paraId="7F3B6CC0">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F1373E0">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0F7D8C89">
      <w:pPr>
        <w:snapToGrid w:val="0"/>
        <w:spacing w:before="120" w:beforeLines="50" w:after="50" w:afterLines="0" w:line="440" w:lineRule="exact"/>
        <w:jc w:val="left"/>
        <w:outlineLvl w:val="1"/>
        <w:rPr>
          <w:rFonts w:hint="default"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.响应</w:t>
      </w: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文件封面参考格式（报价文件）： </w:t>
      </w:r>
    </w:p>
    <w:p w14:paraId="231E7076">
      <w:pPr>
        <w:snapToGrid w:val="0"/>
        <w:spacing w:before="50" w:beforeLines="0" w:after="120" w:afterLines="50" w:line="400" w:lineRule="exact"/>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813FE35">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FB6F1D0">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406DE58">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r>
        <w:rPr>
          <w:rFonts w:hint="eastAsia" w:ascii="Times New Roman" w:hAnsi="Times New Roman" w:eastAsia="宋体" w:cs="Times New Roman"/>
          <w:b/>
          <w:color w:val="000000" w:themeColor="text1"/>
          <w:sz w:val="44"/>
          <w:szCs w:val="44"/>
          <w:highlight w:val="none"/>
          <w14:textFill>
            <w14:solidFill>
              <w14:schemeClr w14:val="tx1"/>
            </w14:solidFill>
          </w14:textFill>
        </w:rPr>
        <w:t>电子</w:t>
      </w:r>
      <w:r>
        <w:rPr>
          <w:rFonts w:hint="eastAsia" w:ascii="Times New Roman" w:hAnsi="Times New Roman" w:eastAsia="宋体" w:cs="Times New Roman"/>
          <w:b/>
          <w:color w:val="000000" w:themeColor="text1"/>
          <w:sz w:val="44"/>
          <w:szCs w:val="44"/>
          <w:highlight w:val="none"/>
          <w:lang w:val="en-US" w:eastAsia="zh-CN"/>
          <w14:textFill>
            <w14:solidFill>
              <w14:schemeClr w14:val="tx1"/>
            </w14:solidFill>
          </w14:textFill>
        </w:rPr>
        <w:t>响应</w:t>
      </w:r>
      <w:r>
        <w:rPr>
          <w:rFonts w:hint="eastAsia" w:ascii="Times New Roman" w:hAnsi="Times New Roman" w:eastAsia="宋体" w:cs="Times New Roman"/>
          <w:b/>
          <w:color w:val="000000" w:themeColor="text1"/>
          <w:sz w:val="44"/>
          <w:szCs w:val="44"/>
          <w:highlight w:val="none"/>
          <w14:textFill>
            <w14:solidFill>
              <w14:schemeClr w14:val="tx1"/>
            </w14:solidFill>
          </w14:textFill>
        </w:rPr>
        <w:t>文件</w:t>
      </w:r>
    </w:p>
    <w:p w14:paraId="708DC625">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p>
    <w:p w14:paraId="23AA6AA9">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p>
    <w:p w14:paraId="14427B19">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r>
        <w:rPr>
          <w:rFonts w:hint="eastAsia" w:ascii="Times New Roman" w:hAnsi="Times New Roman" w:eastAsia="宋体" w:cs="Times New Roman"/>
          <w:b/>
          <w:color w:val="000000" w:themeColor="text1"/>
          <w:sz w:val="44"/>
          <w:szCs w:val="44"/>
          <w:highlight w:val="none"/>
          <w14:textFill>
            <w14:solidFill>
              <w14:schemeClr w14:val="tx1"/>
            </w14:solidFill>
          </w14:textFill>
        </w:rPr>
        <w:t>报价文件</w:t>
      </w:r>
    </w:p>
    <w:p w14:paraId="71E96A38">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04FF229">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9B33BBD">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01B5E35">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项目名称： </w:t>
      </w:r>
    </w:p>
    <w:p w14:paraId="16E42BB1">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项目编号：</w:t>
      </w:r>
    </w:p>
    <w:p w14:paraId="42F8FA19">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分标号：（若无留空或写</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09F4741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供应商名称：</w:t>
      </w:r>
    </w:p>
    <w:p w14:paraId="27016A0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供应商地址：</w:t>
      </w:r>
    </w:p>
    <w:p w14:paraId="20226CC8">
      <w:pPr>
        <w:snapToGrid w:val="0"/>
        <w:spacing w:before="120" w:beforeLines="50" w:after="50" w:afterLines="0" w:line="360" w:lineRule="exact"/>
        <w:ind w:firstLine="5040" w:firstLineChars="21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年  月  日</w:t>
      </w:r>
    </w:p>
    <w:p w14:paraId="46F0E378">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1452C13">
      <w:pPr>
        <w:snapToGrid w:val="0"/>
        <w:spacing w:before="120" w:beforeLines="50" w:after="50" w:line="440" w:lineRule="exact"/>
        <w:jc w:val="center"/>
        <w:outlineLvl w:val="9"/>
        <w:rPr>
          <w:bCs/>
          <w:color w:val="000000" w:themeColor="text1"/>
          <w:sz w:val="24"/>
          <w:highlight w:val="none"/>
          <w14:textFill>
            <w14:solidFill>
              <w14:schemeClr w14:val="tx1"/>
            </w14:solidFill>
          </w14:textFill>
        </w:rPr>
      </w:pPr>
    </w:p>
    <w:p w14:paraId="3698EDBE">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sectPr>
          <w:headerReference r:id="rId20" w:type="default"/>
          <w:pgSz w:w="11906" w:h="16838"/>
          <w:pgMar w:top="1418" w:right="1133" w:bottom="1246" w:left="1418" w:header="851" w:footer="992" w:gutter="0"/>
          <w:cols w:space="720" w:num="1"/>
          <w:docGrid w:linePitch="312" w:charSpace="0"/>
        </w:sectPr>
      </w:pPr>
    </w:p>
    <w:p w14:paraId="0C3206C4">
      <w:pPr>
        <w:snapToGrid w:val="0"/>
        <w:spacing w:before="120" w:beforeLines="50" w:after="50" w:line="440" w:lineRule="exact"/>
        <w:jc w:val="center"/>
        <w:outlineLvl w:val="9"/>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w:t>
      </w:r>
      <w:r>
        <w:rPr>
          <w:rFonts w:hint="eastAsia"/>
          <w:bCs/>
          <w:color w:val="000000" w:themeColor="text1"/>
          <w:sz w:val="24"/>
          <w:highlight w:val="none"/>
          <w14:textFill>
            <w14:solidFill>
              <w14:schemeClr w14:val="tx1"/>
            </w14:solidFill>
          </w14:textFill>
        </w:rPr>
        <w:t>三</w:t>
      </w:r>
      <w:r>
        <w:rPr>
          <w:bCs/>
          <w:color w:val="000000" w:themeColor="text1"/>
          <w:sz w:val="24"/>
          <w:highlight w:val="none"/>
          <w14:textFill>
            <w14:solidFill>
              <w14:schemeClr w14:val="tx1"/>
            </w14:solidFill>
          </w14:textFill>
        </w:rPr>
        <w:t>部分 报价文件</w:t>
      </w:r>
    </w:p>
    <w:p w14:paraId="4C552714">
      <w:pPr>
        <w:jc w:val="center"/>
        <w:rPr>
          <w:b/>
          <w:bCs/>
          <w:color w:val="000000" w:themeColor="text1"/>
          <w:szCs w:val="21"/>
          <w:highlight w:val="none"/>
          <w14:textFill>
            <w14:solidFill>
              <w14:schemeClr w14:val="tx1"/>
            </w14:solidFill>
          </w14:textFill>
        </w:rPr>
      </w:pPr>
    </w:p>
    <w:p w14:paraId="1AFD4CE7">
      <w:pPr>
        <w:rPr>
          <w:rFonts w:hint="eastAsia"/>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1．响应函格式：</w:t>
      </w:r>
    </w:p>
    <w:p w14:paraId="54114A7E">
      <w:pPr>
        <w:rPr>
          <w:b/>
          <w:color w:val="000000" w:themeColor="text1"/>
          <w:szCs w:val="21"/>
          <w:highlight w:val="none"/>
          <w14:textFill>
            <w14:solidFill>
              <w14:schemeClr w14:val="tx1"/>
            </w14:solidFill>
          </w14:textFill>
        </w:rPr>
      </w:pPr>
    </w:p>
    <w:p w14:paraId="1B03F97B">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响应函</w:t>
      </w:r>
    </w:p>
    <w:p w14:paraId="669A602E">
      <w:pPr>
        <w:rPr>
          <w:b/>
          <w:color w:val="000000" w:themeColor="text1"/>
          <w:szCs w:val="21"/>
          <w:highlight w:val="none"/>
          <w14:textFill>
            <w14:solidFill>
              <w14:schemeClr w14:val="tx1"/>
            </w14:solidFill>
          </w14:textFill>
        </w:rPr>
      </w:pPr>
    </w:p>
    <w:p w14:paraId="0CA709CF">
      <w:pPr>
        <w:spacing w:line="360" w:lineRule="auto"/>
        <w:rPr>
          <w:color w:val="000000" w:themeColor="text1"/>
          <w:szCs w:val="21"/>
          <w:highlight w:val="none"/>
          <w14:textFill>
            <w14:solidFill>
              <w14:schemeClr w14:val="tx1"/>
            </w14:solidFill>
          </w14:textFill>
        </w:rPr>
      </w:pPr>
      <w:bookmarkStart w:id="123" w:name="_Hlk19110643"/>
      <w:r>
        <w:rPr>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p>
    <w:p w14:paraId="464509C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我方已仔细研究了</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的全部内容</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签字代表</w:t>
      </w:r>
      <w:r>
        <w:rPr>
          <w:rFonts w:hint="eastAsia"/>
          <w:i/>
          <w:iCs/>
          <w:color w:val="000000" w:themeColor="text1"/>
          <w:szCs w:val="21"/>
          <w:highlight w:val="none"/>
          <w:u w:val="single"/>
          <w14:textFill>
            <w14:solidFill>
              <w14:schemeClr w14:val="tx1"/>
            </w14:solidFill>
          </w14:textFill>
        </w:rPr>
        <w:t>（授权代表姓名）</w:t>
      </w:r>
      <w:r>
        <w:rPr>
          <w:color w:val="000000" w:themeColor="text1"/>
          <w:szCs w:val="21"/>
          <w:highlight w:val="none"/>
          <w14:textFill>
            <w14:solidFill>
              <w14:schemeClr w14:val="tx1"/>
            </w14:solidFill>
          </w14:textFill>
        </w:rPr>
        <w:t>经正式授权并代表供应商</w:t>
      </w:r>
      <w:r>
        <w:rPr>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（供应商名称）</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提交响应文件。</w:t>
      </w:r>
    </w:p>
    <w:bookmarkEnd w:id="123"/>
    <w:p w14:paraId="2A939A2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据此函，签字代表宣布同意如下：</w:t>
      </w:r>
    </w:p>
    <w:p w14:paraId="26C78257">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14:paraId="0C068E8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（2）供应商在响应之前已经与贵方进行了充分的沟通，完全理解并接受采购文件的各项规定和要求，对采购文件的合理性、合法性不再有异议。</w:t>
      </w:r>
    </w:p>
    <w:p w14:paraId="240DF96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（3）我方承诺本响应有效期为第三章供应商须知规定的期限。</w:t>
      </w:r>
    </w:p>
    <w:p w14:paraId="63534C6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（4）如成交，本响应文件至本项目合同履行完毕止均保持有效，本供应商将按“采购文件”及政府采购法律、法规的规定履行合同责任和义务</w:t>
      </w:r>
      <w:r>
        <w:rPr>
          <w:rFonts w:hint="eastAsia"/>
          <w:color w:val="000000" w:themeColor="text1"/>
          <w:szCs w:val="21"/>
          <w:highlight w:val="none"/>
          <w14:textFill>
            <w14:solidFill>
              <w14:schemeClr w14:val="tx1"/>
            </w14:solidFill>
          </w14:textFill>
        </w:rPr>
        <w:t>，并承诺</w:t>
      </w:r>
      <w:r>
        <w:rPr>
          <w:color w:val="000000" w:themeColor="text1"/>
          <w:szCs w:val="21"/>
          <w:highlight w:val="none"/>
          <w14:textFill>
            <w14:solidFill>
              <w14:schemeClr w14:val="tx1"/>
            </w14:solidFill>
          </w14:textFill>
        </w:rPr>
        <w:t>不分包及转包他人。</w:t>
      </w:r>
    </w:p>
    <w:p w14:paraId="60E7053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（5）供应商同意按照贵方要求提供与响应有关的一切数据或资料。</w:t>
      </w:r>
    </w:p>
    <w:p w14:paraId="6328BC3C">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）与本项目有关的一切正式往来信函请寄：</w:t>
      </w:r>
    </w:p>
    <w:p w14:paraId="46C41B0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电话：</w:t>
      </w:r>
      <w:r>
        <w:rPr>
          <w:color w:val="000000" w:themeColor="text1"/>
          <w:szCs w:val="21"/>
          <w:highlight w:val="none"/>
          <w:u w:val="single"/>
          <w14:textFill>
            <w14:solidFill>
              <w14:schemeClr w14:val="tx1"/>
            </w14:solidFill>
          </w14:textFill>
        </w:rPr>
        <w:t xml:space="preserve">            </w:t>
      </w:r>
    </w:p>
    <w:p w14:paraId="0F3BCEBF">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54C3EF32">
      <w:pPr>
        <w:spacing w:line="360" w:lineRule="auto"/>
        <w:rPr>
          <w:rFonts w:hint="eastAsia"/>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供应商代表姓名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邮箱：</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6EA3C588">
      <w:pPr>
        <w:spacing w:line="360" w:lineRule="auto"/>
        <w:rPr>
          <w:color w:val="000000" w:themeColor="text1"/>
          <w:szCs w:val="21"/>
          <w:highlight w:val="none"/>
          <w14:textFill>
            <w14:solidFill>
              <w14:schemeClr w14:val="tx1"/>
            </w14:solidFill>
          </w14:textFill>
        </w:rPr>
      </w:pPr>
    </w:p>
    <w:p w14:paraId="5C35C0BA">
      <w:pPr>
        <w:spacing w:line="360" w:lineRule="auto"/>
        <w:rPr>
          <w:rFonts w:hint="eastAsia"/>
          <w:color w:val="000000" w:themeColor="text1"/>
          <w:szCs w:val="21"/>
          <w:highlight w:val="none"/>
          <w14:textFill>
            <w14:solidFill>
              <w14:schemeClr w14:val="tx1"/>
            </w14:solidFill>
          </w14:textFill>
        </w:rPr>
      </w:pPr>
    </w:p>
    <w:p w14:paraId="0518FC63">
      <w:pPr>
        <w:spacing w:line="360" w:lineRule="auto"/>
        <w:rPr>
          <w:rFonts w:hint="eastAsia"/>
          <w:color w:val="000000" w:themeColor="text1"/>
          <w:szCs w:val="21"/>
          <w:highlight w:val="none"/>
          <w14:textFill>
            <w14:solidFill>
              <w14:schemeClr w14:val="tx1"/>
            </w14:solidFill>
          </w14:textFill>
        </w:rPr>
      </w:pPr>
    </w:p>
    <w:p w14:paraId="1C65D296">
      <w:pPr>
        <w:spacing w:line="360" w:lineRule="auto"/>
        <w:rPr>
          <w:rFonts w:hint="eastAsia"/>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58F465E1">
      <w:pPr>
        <w:spacing w:line="360" w:lineRule="auto"/>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3139FE08">
      <w:pPr>
        <w:spacing w:line="360" w:lineRule="auto"/>
        <w:rPr>
          <w:rFonts w:hint="eastAsia"/>
          <w:color w:val="000000" w:themeColor="text1"/>
          <w:szCs w:val="21"/>
          <w:highlight w:val="none"/>
          <w14:textFill>
            <w14:solidFill>
              <w14:schemeClr w14:val="tx1"/>
            </w14:solidFill>
          </w14:textFill>
        </w:rPr>
      </w:pPr>
    </w:p>
    <w:p w14:paraId="0A94E93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208EFFE1">
      <w:pP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b/>
          <w:color w:val="000000" w:themeColor="text1"/>
          <w:szCs w:val="21"/>
          <w:highlight w:val="none"/>
          <w14:textFill>
            <w14:solidFill>
              <w14:schemeClr w14:val="tx1"/>
            </w14:solidFill>
          </w14:textFill>
        </w:rPr>
        <w:t>2．响应报价明细表格式：</w:t>
      </w:r>
    </w:p>
    <w:p w14:paraId="08027486">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响应报价明细表</w:t>
      </w:r>
    </w:p>
    <w:p w14:paraId="5C216F66">
      <w:pPr>
        <w:ind w:firstLine="2415" w:firstLineChars="1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6E78A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23F597EF">
            <w:pPr>
              <w:jc w:val="center"/>
              <w:rPr>
                <w:color w:val="000000" w:themeColor="text1"/>
                <w:spacing w:val="20"/>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BF26883">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98832F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B7F938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7A399C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7332A0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tc>
      </w:tr>
      <w:tr w14:paraId="39C77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14E307C4">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717AC80">
            <w:pPr>
              <w:jc w:val="center"/>
              <w:rPr>
                <w:color w:val="000000" w:themeColor="text1"/>
                <w:spacing w:val="20"/>
                <w:szCs w:val="2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A217FAD">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AC1AC6C">
            <w:pPr>
              <w:jc w:val="center"/>
              <w:rPr>
                <w:color w:val="000000" w:themeColor="text1"/>
                <w:spacing w:val="20"/>
                <w:szCs w:val="21"/>
                <w:highlight w:val="none"/>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9DE1FE5">
            <w:pPr>
              <w:jc w:val="center"/>
              <w:rPr>
                <w:color w:val="000000" w:themeColor="text1"/>
                <w:spacing w:val="20"/>
                <w:szCs w:val="21"/>
                <w:highlight w:val="none"/>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9846E41">
            <w:pPr>
              <w:jc w:val="center"/>
              <w:rPr>
                <w:color w:val="000000" w:themeColor="text1"/>
                <w:spacing w:val="20"/>
                <w:szCs w:val="21"/>
                <w:highlight w:val="none"/>
                <w14:textFill>
                  <w14:solidFill>
                    <w14:schemeClr w14:val="tx1"/>
                  </w14:solidFill>
                </w14:textFill>
              </w:rPr>
            </w:pPr>
          </w:p>
        </w:tc>
      </w:tr>
      <w:tr w14:paraId="11E39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1B070B4D">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ABDA952">
            <w:pPr>
              <w:jc w:val="center"/>
              <w:rPr>
                <w:color w:val="000000" w:themeColor="text1"/>
                <w:spacing w:val="20"/>
                <w:szCs w:val="21"/>
                <w:highlight w:val="none"/>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EDAC94F">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12D5110">
            <w:pPr>
              <w:jc w:val="center"/>
              <w:rPr>
                <w:color w:val="000000" w:themeColor="text1"/>
                <w:spacing w:val="20"/>
                <w:szCs w:val="21"/>
                <w:highlight w:val="none"/>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ABE8061">
            <w:pPr>
              <w:jc w:val="center"/>
              <w:rPr>
                <w:color w:val="000000" w:themeColor="text1"/>
                <w:spacing w:val="20"/>
                <w:szCs w:val="21"/>
                <w:highlight w:val="none"/>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87074CE">
            <w:pPr>
              <w:jc w:val="center"/>
              <w:rPr>
                <w:color w:val="000000" w:themeColor="text1"/>
                <w:spacing w:val="20"/>
                <w:szCs w:val="21"/>
                <w:highlight w:val="none"/>
                <w14:textFill>
                  <w14:solidFill>
                    <w14:schemeClr w14:val="tx1"/>
                  </w14:solidFill>
                </w14:textFill>
              </w:rPr>
            </w:pPr>
          </w:p>
        </w:tc>
      </w:tr>
      <w:tr w14:paraId="65A44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0A44B194">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AFBBCFE">
            <w:pPr>
              <w:jc w:val="center"/>
              <w:rPr>
                <w:color w:val="000000" w:themeColor="text1"/>
                <w:spacing w:val="20"/>
                <w:szCs w:val="21"/>
                <w:highlight w:val="none"/>
                <w14:textFill>
                  <w14:solidFill>
                    <w14:schemeClr w14:val="tx1"/>
                  </w14:solidFill>
                </w14:textFill>
              </w:rPr>
            </w:pPr>
            <w:r>
              <w:rPr>
                <w:color w:val="000000" w:themeColor="text1"/>
                <w:spacing w:val="20"/>
                <w:szCs w:val="21"/>
                <w:highlight w:val="none"/>
                <w14:textFill>
                  <w14:solidFill>
                    <w14:schemeClr w14:val="tx1"/>
                  </w14:solidFill>
                </w14:textFill>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B989E16">
            <w:pPr>
              <w:jc w:val="center"/>
              <w:rPr>
                <w:color w:val="000000" w:themeColor="text1"/>
                <w:spacing w:val="20"/>
                <w:szCs w:val="21"/>
                <w:highlight w:val="none"/>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4D3A9BE">
            <w:pPr>
              <w:jc w:val="center"/>
              <w:rPr>
                <w:color w:val="000000" w:themeColor="text1"/>
                <w:spacing w:val="20"/>
                <w:szCs w:val="21"/>
                <w:highlight w:val="none"/>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83D165B">
            <w:pPr>
              <w:jc w:val="center"/>
              <w:rPr>
                <w:color w:val="000000" w:themeColor="text1"/>
                <w:spacing w:val="20"/>
                <w:szCs w:val="21"/>
                <w:highlight w:val="none"/>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7C24AA5">
            <w:pPr>
              <w:jc w:val="center"/>
              <w:rPr>
                <w:color w:val="000000" w:themeColor="text1"/>
                <w:spacing w:val="20"/>
                <w:szCs w:val="21"/>
                <w:highlight w:val="none"/>
                <w14:textFill>
                  <w14:solidFill>
                    <w14:schemeClr w14:val="tx1"/>
                  </w14:solidFill>
                </w14:textFill>
              </w:rPr>
            </w:pPr>
          </w:p>
        </w:tc>
      </w:tr>
    </w:tbl>
    <w:p w14:paraId="4E0A94E2">
      <w:pPr>
        <w:rPr>
          <w:color w:val="000000" w:themeColor="text1"/>
          <w:spacing w:val="20"/>
          <w:szCs w:val="21"/>
          <w:highlight w:val="none"/>
          <w:u w:val="single"/>
          <w14:textFill>
            <w14:solidFill>
              <w14:schemeClr w14:val="tx1"/>
            </w14:solidFill>
          </w14:textFill>
        </w:rPr>
      </w:pPr>
    </w:p>
    <w:p w14:paraId="21546EE5">
      <w:pPr>
        <w:spacing w:line="360" w:lineRule="auto"/>
        <w:rPr>
          <w:color w:val="000000" w:themeColor="text1"/>
          <w:spacing w:val="20"/>
          <w:szCs w:val="21"/>
          <w:highlight w:val="none"/>
          <w14:textFill>
            <w14:solidFill>
              <w14:schemeClr w14:val="tx1"/>
            </w14:solidFill>
          </w14:textFill>
        </w:rPr>
      </w:pPr>
    </w:p>
    <w:p w14:paraId="1CEE06A5">
      <w:pPr>
        <w:spacing w:line="360" w:lineRule="auto"/>
        <w:rPr>
          <w:color w:val="000000" w:themeColor="text1"/>
          <w:spacing w:val="20"/>
          <w:szCs w:val="21"/>
          <w:highlight w:val="none"/>
          <w14:textFill>
            <w14:solidFill>
              <w14:schemeClr w14:val="tx1"/>
            </w14:solidFill>
          </w14:textFill>
        </w:rPr>
      </w:pPr>
    </w:p>
    <w:p w14:paraId="5EDBE8D6">
      <w:pPr>
        <w:pStyle w:val="17"/>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本表如</w:t>
      </w:r>
      <w:r>
        <w:rPr>
          <w:rFonts w:hint="eastAsia"/>
          <w:color w:val="000000" w:themeColor="text1"/>
          <w:highlight w:val="none"/>
          <w14:textFill>
            <w14:solidFill>
              <w14:schemeClr w14:val="tx1"/>
            </w14:solidFill>
          </w14:textFill>
        </w:rPr>
        <w:t>与广西政府采购云平台不一致的，以广西政府采购云平台为准。</w:t>
      </w:r>
    </w:p>
    <w:p w14:paraId="4255B092">
      <w:pPr>
        <w:jc w:val="left"/>
        <w:rPr>
          <w:color w:val="000000" w:themeColor="text1"/>
          <w:szCs w:val="21"/>
          <w:highlight w:val="none"/>
          <w14:textFill>
            <w14:solidFill>
              <w14:schemeClr w14:val="tx1"/>
            </w14:solidFill>
          </w14:textFill>
        </w:rPr>
      </w:pPr>
    </w:p>
    <w:p w14:paraId="1A9765C5">
      <w:pPr>
        <w:spacing w:line="360" w:lineRule="auto"/>
        <w:rPr>
          <w:color w:val="000000" w:themeColor="text1"/>
          <w:spacing w:val="20"/>
          <w:szCs w:val="21"/>
          <w:highlight w:val="none"/>
          <w14:textFill>
            <w14:solidFill>
              <w14:schemeClr w14:val="tx1"/>
            </w14:solidFill>
          </w14:textFill>
        </w:rPr>
      </w:pPr>
    </w:p>
    <w:p w14:paraId="03087424">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026A68EC">
      <w:pPr>
        <w:spacing w:line="360" w:lineRule="auto"/>
        <w:rPr>
          <w:rFonts w:hint="eastAsia"/>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日  期</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p w14:paraId="64B4DC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bookmarkStart w:id="124" w:name="_Toc25829"/>
      <w:r>
        <w:rPr>
          <w:rFonts w:hint="eastAsia" w:ascii="宋体" w:hAnsi="宋体" w:cs="宋体"/>
          <w:color w:val="000000" w:themeColor="text1"/>
          <w:szCs w:val="21"/>
          <w:highlight w:val="none"/>
          <w:lang w:val="en-US" w:eastAsia="zh-CN"/>
          <w14:textFill>
            <w14:solidFill>
              <w14:schemeClr w14:val="tx1"/>
            </w14:solidFill>
          </w14:textFill>
        </w:rPr>
        <w:t>项目人员岗位薪资明细</w:t>
      </w:r>
      <w:bookmarkEnd w:id="124"/>
    </w:p>
    <w:tbl>
      <w:tblPr>
        <w:tblStyle w:val="5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900"/>
        <w:gridCol w:w="1894"/>
        <w:gridCol w:w="4662"/>
      </w:tblGrid>
      <w:tr w14:paraId="7019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noWrap w:val="0"/>
            <w:vAlign w:val="center"/>
          </w:tcPr>
          <w:p w14:paraId="13A69C5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900" w:type="dxa"/>
            <w:noWrap w:val="0"/>
            <w:vAlign w:val="center"/>
          </w:tcPr>
          <w:p w14:paraId="6125DE6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岗位</w:t>
            </w:r>
            <w:r>
              <w:rPr>
                <w:rFonts w:hint="eastAsia" w:ascii="宋体" w:hAnsi="宋体" w:cs="宋体"/>
                <w:color w:val="000000" w:themeColor="text1"/>
                <w:szCs w:val="21"/>
                <w:highlight w:val="none"/>
                <w14:textFill>
                  <w14:solidFill>
                    <w14:schemeClr w14:val="tx1"/>
                  </w14:solidFill>
                </w14:textFill>
              </w:rPr>
              <w:t>名称</w:t>
            </w:r>
          </w:p>
        </w:tc>
        <w:tc>
          <w:tcPr>
            <w:tcW w:w="1894" w:type="dxa"/>
            <w:noWrap w:val="0"/>
            <w:vAlign w:val="center"/>
          </w:tcPr>
          <w:p w14:paraId="122C8262">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月工资</w:t>
            </w:r>
          </w:p>
        </w:tc>
        <w:tc>
          <w:tcPr>
            <w:tcW w:w="4662" w:type="dxa"/>
            <w:noWrap w:val="0"/>
            <w:vAlign w:val="center"/>
          </w:tcPr>
          <w:p w14:paraId="43771A87">
            <w:pPr>
              <w:spacing w:line="360" w:lineRule="auto"/>
              <w:jc w:val="cente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73D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noWrap w:val="0"/>
            <w:vAlign w:val="center"/>
          </w:tcPr>
          <w:p w14:paraId="4D8FDDA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00" w:type="dxa"/>
            <w:noWrap w:val="0"/>
            <w:vAlign w:val="center"/>
          </w:tcPr>
          <w:p w14:paraId="5F2AEBB2">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厨师长</w:t>
            </w:r>
          </w:p>
        </w:tc>
        <w:tc>
          <w:tcPr>
            <w:tcW w:w="1894" w:type="dxa"/>
            <w:noWrap w:val="0"/>
            <w:vAlign w:val="center"/>
          </w:tcPr>
          <w:p w14:paraId="62928068">
            <w:pPr>
              <w:spacing w:line="360" w:lineRule="auto"/>
              <w:jc w:val="center"/>
              <w:rPr>
                <w:rFonts w:hint="default"/>
                <w:color w:val="000000" w:themeColor="text1"/>
                <w:highlight w:val="none"/>
                <w:lang w:val="en-US" w:eastAsia="zh-CN"/>
                <w14:textFill>
                  <w14:solidFill>
                    <w14:schemeClr w14:val="tx1"/>
                  </w14:solidFill>
                </w14:textFill>
              </w:rPr>
            </w:pPr>
          </w:p>
        </w:tc>
        <w:tc>
          <w:tcPr>
            <w:tcW w:w="4662" w:type="dxa"/>
            <w:noWrap w:val="0"/>
            <w:vAlign w:val="center"/>
          </w:tcPr>
          <w:p w14:paraId="3E94DAD7">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p>
        </w:tc>
      </w:tr>
      <w:tr w14:paraId="6641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noWrap w:val="0"/>
            <w:vAlign w:val="center"/>
          </w:tcPr>
          <w:p w14:paraId="11D37EE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900" w:type="dxa"/>
            <w:noWrap w:val="0"/>
            <w:vAlign w:val="center"/>
          </w:tcPr>
          <w:p w14:paraId="482A4AAC">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厨师</w:t>
            </w:r>
          </w:p>
        </w:tc>
        <w:tc>
          <w:tcPr>
            <w:tcW w:w="1894" w:type="dxa"/>
            <w:noWrap w:val="0"/>
            <w:vAlign w:val="center"/>
          </w:tcPr>
          <w:p w14:paraId="39401DF5">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p>
        </w:tc>
        <w:tc>
          <w:tcPr>
            <w:tcW w:w="4662" w:type="dxa"/>
            <w:noWrap w:val="0"/>
            <w:vAlign w:val="center"/>
          </w:tcPr>
          <w:p w14:paraId="5FEA3B38">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p>
        </w:tc>
      </w:tr>
      <w:tr w14:paraId="043B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noWrap w:val="0"/>
            <w:vAlign w:val="center"/>
          </w:tcPr>
          <w:p w14:paraId="3BC9DCB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900" w:type="dxa"/>
            <w:noWrap w:val="0"/>
            <w:vAlign w:val="center"/>
          </w:tcPr>
          <w:p w14:paraId="078190E9">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厨房人员</w:t>
            </w:r>
          </w:p>
        </w:tc>
        <w:tc>
          <w:tcPr>
            <w:tcW w:w="1894" w:type="dxa"/>
            <w:noWrap w:val="0"/>
            <w:vAlign w:val="center"/>
          </w:tcPr>
          <w:p w14:paraId="0EEEC501">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p>
        </w:tc>
        <w:tc>
          <w:tcPr>
            <w:tcW w:w="4662" w:type="dxa"/>
            <w:noWrap w:val="0"/>
            <w:vAlign w:val="center"/>
          </w:tcPr>
          <w:p w14:paraId="3F01F939">
            <w:pPr>
              <w:spacing w:line="360" w:lineRule="auto"/>
              <w:jc w:val="center"/>
              <w:rPr>
                <w:rFonts w:hint="eastAsia" w:ascii="宋体" w:hAnsi="宋体" w:cs="宋体"/>
                <w:color w:val="000000" w:themeColor="text1"/>
                <w:szCs w:val="21"/>
                <w:highlight w:val="none"/>
                <w:lang w:val="en-US" w:eastAsia="zh-CN"/>
                <w14:textFill>
                  <w14:solidFill>
                    <w14:schemeClr w14:val="tx1"/>
                  </w14:solidFill>
                </w14:textFill>
              </w:rPr>
            </w:pPr>
          </w:p>
        </w:tc>
      </w:tr>
      <w:tr w14:paraId="40BE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shd w:val="clear" w:color="auto" w:fill="auto"/>
            <w:noWrap w:val="0"/>
            <w:vAlign w:val="center"/>
          </w:tcPr>
          <w:p w14:paraId="32FF12E9">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900" w:type="dxa"/>
            <w:noWrap w:val="0"/>
            <w:vAlign w:val="center"/>
          </w:tcPr>
          <w:p w14:paraId="04551699">
            <w:pPr>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勤杂工</w:t>
            </w:r>
          </w:p>
        </w:tc>
        <w:tc>
          <w:tcPr>
            <w:tcW w:w="1894" w:type="dxa"/>
            <w:noWrap w:val="0"/>
            <w:vAlign w:val="center"/>
          </w:tcPr>
          <w:p w14:paraId="02AF51DE">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p>
        </w:tc>
        <w:tc>
          <w:tcPr>
            <w:tcW w:w="4662" w:type="dxa"/>
            <w:shd w:val="clear" w:color="auto" w:fill="auto"/>
            <w:noWrap w:val="0"/>
            <w:vAlign w:val="center"/>
          </w:tcPr>
          <w:p w14:paraId="6D576CE9">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CB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2" w:type="dxa"/>
            <w:shd w:val="clear" w:color="auto" w:fill="auto"/>
            <w:noWrap w:val="0"/>
            <w:vAlign w:val="center"/>
          </w:tcPr>
          <w:p w14:paraId="743F7F54">
            <w:pPr>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900" w:type="dxa"/>
            <w:shd w:val="clear" w:color="auto" w:fill="auto"/>
            <w:noWrap w:val="0"/>
            <w:vAlign w:val="center"/>
          </w:tcPr>
          <w:p w14:paraId="659A2D48">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p>
        </w:tc>
        <w:tc>
          <w:tcPr>
            <w:tcW w:w="1894" w:type="dxa"/>
            <w:shd w:val="clear" w:color="auto" w:fill="auto"/>
            <w:noWrap w:val="0"/>
            <w:vAlign w:val="center"/>
          </w:tcPr>
          <w:p w14:paraId="43EA1E50">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p>
        </w:tc>
        <w:tc>
          <w:tcPr>
            <w:tcW w:w="4662" w:type="dxa"/>
            <w:shd w:val="clear" w:color="auto" w:fill="auto"/>
            <w:noWrap w:val="0"/>
            <w:vAlign w:val="center"/>
          </w:tcPr>
          <w:p w14:paraId="43AE63CF">
            <w:pPr>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bl>
    <w:p w14:paraId="26F82137">
      <w:pPr>
        <w:widowControl/>
        <w:jc w:val="left"/>
        <w:rPr>
          <w:rFonts w:hint="default" w:eastAsia="宋体"/>
          <w:color w:val="000000" w:themeColor="text1"/>
          <w:szCs w:val="21"/>
          <w:highlight w:val="none"/>
          <w:lang w:val="en-US" w:eastAsia="zh-CN"/>
          <w14:textFill>
            <w14:solidFill>
              <w14:schemeClr w14:val="tx1"/>
            </w14:solidFill>
          </w14:textFill>
        </w:rPr>
      </w:pPr>
    </w:p>
    <w:p w14:paraId="3BC05459">
      <w:pPr>
        <w:widowControl/>
        <w:jc w:val="left"/>
        <w:outlineLvl w:val="1"/>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注：</w:t>
      </w:r>
      <w:r>
        <w:rPr>
          <w:rFonts w:hint="eastAsia"/>
          <w:color w:val="000000" w:themeColor="text1"/>
          <w:szCs w:val="21"/>
          <w:highlight w:val="none"/>
          <w14:textFill>
            <w14:solidFill>
              <w14:schemeClr w14:val="tx1"/>
            </w14:solidFill>
          </w14:textFill>
        </w:rPr>
        <w:t>在填写时，如本表格</w:t>
      </w:r>
      <w:r>
        <w:rPr>
          <w:rFonts w:hint="eastAsia"/>
          <w:color w:val="000000" w:themeColor="text1"/>
          <w:szCs w:val="21"/>
          <w:highlight w:val="none"/>
          <w:lang w:eastAsia="zh-CN"/>
          <w14:textFill>
            <w14:solidFill>
              <w14:schemeClr w14:val="tx1"/>
            </w14:solidFill>
          </w14:textFill>
        </w:rPr>
        <w:t>岗位名称</w:t>
      </w:r>
      <w:r>
        <w:rPr>
          <w:rFonts w:hint="eastAsia"/>
          <w:color w:val="000000" w:themeColor="text1"/>
          <w:szCs w:val="21"/>
          <w:highlight w:val="none"/>
          <w14:textFill>
            <w14:solidFill>
              <w14:schemeClr w14:val="tx1"/>
            </w14:solidFill>
          </w14:textFill>
        </w:rPr>
        <w:t>不适合供应商的实际情况，可根据本表格式自行划表填写。</w:t>
      </w:r>
    </w:p>
    <w:p w14:paraId="521B64C5">
      <w:pPr>
        <w:spacing w:line="360" w:lineRule="auto"/>
        <w:rPr>
          <w:rFonts w:hint="eastAsia"/>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4238CB24">
      <w:pPr>
        <w:spacing w:line="360" w:lineRule="auto"/>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25B6B515">
      <w:pPr>
        <w:spacing w:line="360" w:lineRule="auto"/>
        <w:rPr>
          <w:rFonts w:hint="eastAsia"/>
          <w:color w:val="000000" w:themeColor="text1"/>
          <w:szCs w:val="21"/>
          <w:highlight w:val="none"/>
          <w14:textFill>
            <w14:solidFill>
              <w14:schemeClr w14:val="tx1"/>
            </w14:solidFill>
          </w14:textFill>
        </w:rPr>
      </w:pPr>
    </w:p>
    <w:p w14:paraId="49B29E4A">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036344D6">
      <w:pPr>
        <w:widowControl/>
        <w:jc w:val="left"/>
        <w:outlineLvl w:val="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.开标一览表</w:t>
      </w:r>
    </w:p>
    <w:p w14:paraId="1804A340">
      <w:pPr>
        <w:widowControl/>
        <w:jc w:val="left"/>
        <w:rPr>
          <w:color w:val="000000" w:themeColor="text1"/>
          <w:szCs w:val="21"/>
          <w:highlight w:val="none"/>
          <w14:textFill>
            <w14:solidFill>
              <w14:schemeClr w14:val="tx1"/>
            </w14:solidFill>
          </w14:textFill>
        </w:rPr>
      </w:pPr>
    </w:p>
    <w:p w14:paraId="38860680">
      <w:pPr>
        <w:widowControl/>
        <w:jc w:val="left"/>
        <w:rPr>
          <w:color w:val="000000" w:themeColor="text1"/>
          <w:szCs w:val="21"/>
          <w:highlight w:val="none"/>
          <w14:textFill>
            <w14:solidFill>
              <w14:schemeClr w14:val="tx1"/>
            </w14:solidFill>
          </w14:textFill>
        </w:rPr>
      </w:pPr>
    </w:p>
    <w:p w14:paraId="53AE7676">
      <w:pPr>
        <w:widowControl/>
        <w:jc w:val="left"/>
        <w:rPr>
          <w:color w:val="000000" w:themeColor="text1"/>
          <w:szCs w:val="21"/>
          <w:highlight w:val="none"/>
          <w14:textFill>
            <w14:solidFill>
              <w14:schemeClr w14:val="tx1"/>
            </w14:solidFill>
          </w14:textFill>
        </w:rPr>
      </w:pPr>
    </w:p>
    <w:p w14:paraId="02592CC3">
      <w:pPr>
        <w:rPr>
          <w:rFonts w:hint="eastAsia"/>
          <w:b/>
          <w:color w:val="000000" w:themeColor="text1"/>
          <w:szCs w:val="21"/>
          <w:highlight w:val="none"/>
          <w14:textFill>
            <w14:solidFill>
              <w14:schemeClr w14:val="tx1"/>
            </w14:solidFill>
          </w14:textFill>
        </w:rPr>
      </w:pPr>
    </w:p>
    <w:p w14:paraId="67BF9B21">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格式详见广西政府采购云平台，且仅在广西政府采购云平台填写即可。</w:t>
      </w:r>
    </w:p>
    <w:p w14:paraId="1909CCEE">
      <w:pPr>
        <w:spacing w:line="340" w:lineRule="exact"/>
        <w:ind w:firstLine="420" w:firstLineChars="200"/>
        <w:rPr>
          <w:color w:val="000000" w:themeColor="text1"/>
          <w:szCs w:val="21"/>
          <w:highlight w:val="none"/>
          <w14:textFill>
            <w14:solidFill>
              <w14:schemeClr w14:val="tx1"/>
            </w14:solidFill>
          </w14:textFill>
        </w:rPr>
      </w:pPr>
    </w:p>
    <w:p w14:paraId="5584ED6B">
      <w:pPr>
        <w:rPr>
          <w:b/>
          <w:color w:val="000000" w:themeColor="text1"/>
          <w:szCs w:val="21"/>
          <w:highlight w:val="none"/>
          <w14:textFill>
            <w14:solidFill>
              <w14:schemeClr w14:val="tx1"/>
            </w14:solidFill>
          </w14:textFill>
        </w:rPr>
      </w:pPr>
    </w:p>
    <w:p w14:paraId="741479FC">
      <w:pPr>
        <w:snapToGrid w:val="0"/>
        <w:spacing w:before="120" w:beforeLines="50" w:after="50" w:line="440" w:lineRule="exact"/>
        <w:jc w:val="left"/>
        <w:outlineLvl w:val="1"/>
        <w:rPr>
          <w:bCs/>
          <w:color w:val="000000" w:themeColor="text1"/>
          <w:sz w:val="24"/>
          <w:highlight w:val="none"/>
          <w14:textFill>
            <w14:solidFill>
              <w14:schemeClr w14:val="tx1"/>
            </w14:solidFill>
          </w14:textFill>
        </w:rPr>
      </w:pPr>
    </w:p>
    <w:p w14:paraId="7202363B">
      <w:pPr>
        <w:snapToGrid w:val="0"/>
        <w:spacing w:before="120" w:beforeLines="50" w:after="50" w:line="440" w:lineRule="exact"/>
        <w:jc w:val="right"/>
        <w:rPr>
          <w:rFonts w:hint="eastAsia"/>
          <w:bCs/>
          <w:color w:val="000000" w:themeColor="text1"/>
          <w:sz w:val="24"/>
          <w:highlight w:val="none"/>
          <w14:textFill>
            <w14:solidFill>
              <w14:schemeClr w14:val="tx1"/>
            </w14:solidFill>
          </w14:textFill>
        </w:rPr>
      </w:pP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8C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6A55">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C5FF">
    <w:pPr>
      <w:pStyle w:val="31"/>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78ADEAB">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D858">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3E6E">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204FE7DC">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9EE9">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DC02">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17C2">
    <w:pPr>
      <w:pStyle w:val="31"/>
      <w:framePr w:wrap="around" w:vAnchor="text" w:hAnchor="margin" w:xAlign="center" w:y="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p w14:paraId="29E70965">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E29B">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7DE1BA97">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377A">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696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60E7">
    <w:pPr>
      <w:pStyle w:val="32"/>
      <w:jc w:val="left"/>
    </w:pPr>
    <w:r>
      <w:rPr>
        <w:rFonts w:hint="eastAsia"/>
      </w:rPr>
      <w:t xml:space="preserve">广西机电设备招标有限公司采购文件                                                               </w:t>
    </w:r>
  </w:p>
  <w:p w14:paraId="7D077D3C">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FAD8">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43C4">
    <w:pPr>
      <w:pStyle w:val="32"/>
      <w:jc w:val="left"/>
    </w:pPr>
    <w:r>
      <w:rPr>
        <w:rFonts w:hint="eastAsia"/>
      </w:rPr>
      <w:t xml:space="preserve">广西机电设备招标有限公司采购文件                                                         </w:t>
    </w:r>
  </w:p>
  <w:p w14:paraId="7E804D00">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6B49">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2270">
    <w:pPr>
      <w:pStyle w:val="32"/>
      <w:jc w:val="left"/>
      <w:rPr>
        <w:rFonts w:hint="eastAsia"/>
      </w:rPr>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31EA">
    <w:pPr>
      <w:pStyle w:val="32"/>
      <w:jc w:val="left"/>
      <w:rPr>
        <w:rFonts w:hint="eastAsia"/>
      </w:rPr>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2FC9">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77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20A22"/>
    <w:multiLevelType w:val="singleLevel"/>
    <w:tmpl w:val="D5C20A22"/>
    <w:lvl w:ilvl="0" w:tentative="0">
      <w:start w:val="1"/>
      <w:numFmt w:val="decimal"/>
      <w:suff w:val="nothing"/>
      <w:lvlText w:val="%1."/>
      <w:lvlJc w:val="left"/>
      <w:pPr>
        <w:ind w:left="0" w:leftChars="0" w:firstLine="0" w:firstLineChars="0"/>
      </w:pPr>
      <w:rPr>
        <w:rFonts w:hint="default"/>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67A3323"/>
    <w:multiLevelType w:val="singleLevel"/>
    <w:tmpl w:val="067A3323"/>
    <w:lvl w:ilvl="0" w:tentative="0">
      <w:start w:val="1"/>
      <w:numFmt w:val="decimal"/>
      <w:suff w:val="nothing"/>
      <w:lvlText w:val="%1."/>
      <w:lvlJc w:val="left"/>
      <w:pPr>
        <w:ind w:left="0" w:leftChars="0" w:firstLine="0" w:firstLineChars="0"/>
      </w:pPr>
      <w:rPr>
        <w:rFonts w:hint="default"/>
      </w:rPr>
    </w:lvl>
  </w:abstractNum>
  <w:abstractNum w:abstractNumId="3">
    <w:nsid w:val="2FEC3724"/>
    <w:multiLevelType w:val="singleLevel"/>
    <w:tmpl w:val="2FEC3724"/>
    <w:lvl w:ilvl="0" w:tentative="0">
      <w:start w:val="1"/>
      <w:numFmt w:val="decimal"/>
      <w:suff w:val="nothing"/>
      <w:lvlText w:val="%1."/>
      <w:lvlJc w:val="left"/>
      <w:pPr>
        <w:ind w:left="0" w:leftChars="0" w:firstLine="0" w:firstLineChars="0"/>
      </w:pPr>
      <w:rPr>
        <w:rFonts w:hint="default"/>
      </w:rPr>
    </w:lvl>
  </w:abstractNum>
  <w:abstractNum w:abstractNumId="4">
    <w:nsid w:val="3DAFBFF2"/>
    <w:multiLevelType w:val="singleLevel"/>
    <w:tmpl w:val="3DAFBFF2"/>
    <w:lvl w:ilvl="0" w:tentative="0">
      <w:start w:val="1"/>
      <w:numFmt w:val="decimal"/>
      <w:suff w:val="nothing"/>
      <w:lvlText w:val="%1."/>
      <w:lvlJc w:val="left"/>
      <w:pPr>
        <w:ind w:left="0" w:leftChars="0" w:firstLine="0" w:firstLineChars="0"/>
      </w:pPr>
      <w:rPr>
        <w:rFonts w:hint="default"/>
      </w:r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91B"/>
    <w:rsid w:val="00000D0A"/>
    <w:rsid w:val="00000D19"/>
    <w:rsid w:val="00000E1A"/>
    <w:rsid w:val="0000104A"/>
    <w:rsid w:val="000014EC"/>
    <w:rsid w:val="00001A95"/>
    <w:rsid w:val="00001B3E"/>
    <w:rsid w:val="00001CD6"/>
    <w:rsid w:val="00001D90"/>
    <w:rsid w:val="0000215C"/>
    <w:rsid w:val="00002A53"/>
    <w:rsid w:val="00002DDA"/>
    <w:rsid w:val="00003DAE"/>
    <w:rsid w:val="00004272"/>
    <w:rsid w:val="000055EE"/>
    <w:rsid w:val="000058D7"/>
    <w:rsid w:val="00005DB4"/>
    <w:rsid w:val="00005E55"/>
    <w:rsid w:val="00006E2C"/>
    <w:rsid w:val="000074D7"/>
    <w:rsid w:val="000079FF"/>
    <w:rsid w:val="00007B0D"/>
    <w:rsid w:val="000102A9"/>
    <w:rsid w:val="00011095"/>
    <w:rsid w:val="00011D72"/>
    <w:rsid w:val="00012078"/>
    <w:rsid w:val="000127F0"/>
    <w:rsid w:val="0001283C"/>
    <w:rsid w:val="00012E43"/>
    <w:rsid w:val="0001312F"/>
    <w:rsid w:val="00013748"/>
    <w:rsid w:val="00013D41"/>
    <w:rsid w:val="0001408B"/>
    <w:rsid w:val="000143A3"/>
    <w:rsid w:val="00014A0E"/>
    <w:rsid w:val="00014DD6"/>
    <w:rsid w:val="0001598C"/>
    <w:rsid w:val="00016C31"/>
    <w:rsid w:val="00017D0A"/>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614"/>
    <w:rsid w:val="0003084F"/>
    <w:rsid w:val="00030C2F"/>
    <w:rsid w:val="000311F9"/>
    <w:rsid w:val="00031757"/>
    <w:rsid w:val="00031BCA"/>
    <w:rsid w:val="00031D6E"/>
    <w:rsid w:val="00032533"/>
    <w:rsid w:val="00032686"/>
    <w:rsid w:val="0003274B"/>
    <w:rsid w:val="00032AD8"/>
    <w:rsid w:val="000331CC"/>
    <w:rsid w:val="0003322E"/>
    <w:rsid w:val="00033927"/>
    <w:rsid w:val="00035840"/>
    <w:rsid w:val="00035844"/>
    <w:rsid w:val="00036BAA"/>
    <w:rsid w:val="00036C47"/>
    <w:rsid w:val="0003738D"/>
    <w:rsid w:val="00037C63"/>
    <w:rsid w:val="00037CE4"/>
    <w:rsid w:val="00040187"/>
    <w:rsid w:val="00040AC1"/>
    <w:rsid w:val="000418B1"/>
    <w:rsid w:val="00041BFC"/>
    <w:rsid w:val="00042BF9"/>
    <w:rsid w:val="00042F4A"/>
    <w:rsid w:val="00043295"/>
    <w:rsid w:val="000441ED"/>
    <w:rsid w:val="00044EE7"/>
    <w:rsid w:val="00045069"/>
    <w:rsid w:val="00045828"/>
    <w:rsid w:val="00045947"/>
    <w:rsid w:val="000462A8"/>
    <w:rsid w:val="00046360"/>
    <w:rsid w:val="0004653D"/>
    <w:rsid w:val="000465AB"/>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F88"/>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73D8"/>
    <w:rsid w:val="00067B60"/>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813"/>
    <w:rsid w:val="0008372E"/>
    <w:rsid w:val="000839ED"/>
    <w:rsid w:val="00083A64"/>
    <w:rsid w:val="00083B97"/>
    <w:rsid w:val="00084DAF"/>
    <w:rsid w:val="000856A1"/>
    <w:rsid w:val="0008572C"/>
    <w:rsid w:val="000859E6"/>
    <w:rsid w:val="00085B86"/>
    <w:rsid w:val="00085FB6"/>
    <w:rsid w:val="000866A9"/>
    <w:rsid w:val="00086C00"/>
    <w:rsid w:val="00086EC2"/>
    <w:rsid w:val="00087358"/>
    <w:rsid w:val="000873F5"/>
    <w:rsid w:val="00087AF8"/>
    <w:rsid w:val="00087E3D"/>
    <w:rsid w:val="000900DF"/>
    <w:rsid w:val="00090193"/>
    <w:rsid w:val="0009021F"/>
    <w:rsid w:val="00090373"/>
    <w:rsid w:val="0009053F"/>
    <w:rsid w:val="0009074F"/>
    <w:rsid w:val="00090FAF"/>
    <w:rsid w:val="00091B1D"/>
    <w:rsid w:val="00091D8D"/>
    <w:rsid w:val="0009229B"/>
    <w:rsid w:val="00093DF8"/>
    <w:rsid w:val="000941F6"/>
    <w:rsid w:val="000945C5"/>
    <w:rsid w:val="000947F1"/>
    <w:rsid w:val="00094ECF"/>
    <w:rsid w:val="00094F56"/>
    <w:rsid w:val="00095450"/>
    <w:rsid w:val="0009592E"/>
    <w:rsid w:val="00096DFE"/>
    <w:rsid w:val="0009715C"/>
    <w:rsid w:val="000973E6"/>
    <w:rsid w:val="000A0DB9"/>
    <w:rsid w:val="000A10DB"/>
    <w:rsid w:val="000A2968"/>
    <w:rsid w:val="000A346E"/>
    <w:rsid w:val="000A3515"/>
    <w:rsid w:val="000A3518"/>
    <w:rsid w:val="000A3F79"/>
    <w:rsid w:val="000A48AF"/>
    <w:rsid w:val="000A5540"/>
    <w:rsid w:val="000A59B9"/>
    <w:rsid w:val="000A5CFB"/>
    <w:rsid w:val="000A6E79"/>
    <w:rsid w:val="000A6F1D"/>
    <w:rsid w:val="000A70C7"/>
    <w:rsid w:val="000A70EB"/>
    <w:rsid w:val="000A7238"/>
    <w:rsid w:val="000A791D"/>
    <w:rsid w:val="000B09FE"/>
    <w:rsid w:val="000B0EFF"/>
    <w:rsid w:val="000B15EF"/>
    <w:rsid w:val="000B2225"/>
    <w:rsid w:val="000B26D6"/>
    <w:rsid w:val="000B316D"/>
    <w:rsid w:val="000B3194"/>
    <w:rsid w:val="000B3741"/>
    <w:rsid w:val="000B3CFE"/>
    <w:rsid w:val="000B42D5"/>
    <w:rsid w:val="000B4EF3"/>
    <w:rsid w:val="000B554C"/>
    <w:rsid w:val="000B588F"/>
    <w:rsid w:val="000B5D87"/>
    <w:rsid w:val="000B6EB4"/>
    <w:rsid w:val="000B6F18"/>
    <w:rsid w:val="000B7189"/>
    <w:rsid w:val="000B7E6D"/>
    <w:rsid w:val="000C11FD"/>
    <w:rsid w:val="000C288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2915"/>
    <w:rsid w:val="000D38A6"/>
    <w:rsid w:val="000D3E1B"/>
    <w:rsid w:val="000D4061"/>
    <w:rsid w:val="000D4860"/>
    <w:rsid w:val="000D48FB"/>
    <w:rsid w:val="000D4B4F"/>
    <w:rsid w:val="000D4C66"/>
    <w:rsid w:val="000D4EC1"/>
    <w:rsid w:val="000D549B"/>
    <w:rsid w:val="000D55FD"/>
    <w:rsid w:val="000D5634"/>
    <w:rsid w:val="000D574F"/>
    <w:rsid w:val="000D5E20"/>
    <w:rsid w:val="000D632E"/>
    <w:rsid w:val="000E01DF"/>
    <w:rsid w:val="000E0FA4"/>
    <w:rsid w:val="000E1C04"/>
    <w:rsid w:val="000E2AD1"/>
    <w:rsid w:val="000E3B7C"/>
    <w:rsid w:val="000E3D2F"/>
    <w:rsid w:val="000E4340"/>
    <w:rsid w:val="000E4712"/>
    <w:rsid w:val="000E5403"/>
    <w:rsid w:val="000E612C"/>
    <w:rsid w:val="000E6237"/>
    <w:rsid w:val="000E6D38"/>
    <w:rsid w:val="000E6FA0"/>
    <w:rsid w:val="000E72E7"/>
    <w:rsid w:val="000E72F6"/>
    <w:rsid w:val="000E75B3"/>
    <w:rsid w:val="000E7CC8"/>
    <w:rsid w:val="000F0015"/>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721"/>
    <w:rsid w:val="000F6F32"/>
    <w:rsid w:val="000F70F9"/>
    <w:rsid w:val="000F75A8"/>
    <w:rsid w:val="000F76E0"/>
    <w:rsid w:val="000F77B4"/>
    <w:rsid w:val="000F7FB0"/>
    <w:rsid w:val="00100331"/>
    <w:rsid w:val="00101255"/>
    <w:rsid w:val="001012EE"/>
    <w:rsid w:val="001016BB"/>
    <w:rsid w:val="0010251A"/>
    <w:rsid w:val="00102BC3"/>
    <w:rsid w:val="00103458"/>
    <w:rsid w:val="00104AFF"/>
    <w:rsid w:val="0010504F"/>
    <w:rsid w:val="001054B0"/>
    <w:rsid w:val="00105A06"/>
    <w:rsid w:val="00105B2E"/>
    <w:rsid w:val="00106210"/>
    <w:rsid w:val="00107326"/>
    <w:rsid w:val="001078F4"/>
    <w:rsid w:val="00110797"/>
    <w:rsid w:val="00111ECD"/>
    <w:rsid w:val="001121DD"/>
    <w:rsid w:val="0011227C"/>
    <w:rsid w:val="00112DBF"/>
    <w:rsid w:val="00113646"/>
    <w:rsid w:val="00113992"/>
    <w:rsid w:val="0011487E"/>
    <w:rsid w:val="001149C5"/>
    <w:rsid w:val="00114F32"/>
    <w:rsid w:val="0011539F"/>
    <w:rsid w:val="00116015"/>
    <w:rsid w:val="00116258"/>
    <w:rsid w:val="00116781"/>
    <w:rsid w:val="001169CB"/>
    <w:rsid w:val="00117559"/>
    <w:rsid w:val="0012026D"/>
    <w:rsid w:val="00120457"/>
    <w:rsid w:val="0012077F"/>
    <w:rsid w:val="00120813"/>
    <w:rsid w:val="0012099E"/>
    <w:rsid w:val="00120E60"/>
    <w:rsid w:val="0012130E"/>
    <w:rsid w:val="001213B0"/>
    <w:rsid w:val="00121741"/>
    <w:rsid w:val="00121832"/>
    <w:rsid w:val="0012235C"/>
    <w:rsid w:val="001229A4"/>
    <w:rsid w:val="00122A75"/>
    <w:rsid w:val="001241D1"/>
    <w:rsid w:val="00124985"/>
    <w:rsid w:val="00125609"/>
    <w:rsid w:val="00125B9B"/>
    <w:rsid w:val="00125FC1"/>
    <w:rsid w:val="00126655"/>
    <w:rsid w:val="00126707"/>
    <w:rsid w:val="001269E0"/>
    <w:rsid w:val="00126C18"/>
    <w:rsid w:val="00126EBE"/>
    <w:rsid w:val="0012725A"/>
    <w:rsid w:val="00127FC8"/>
    <w:rsid w:val="001318F4"/>
    <w:rsid w:val="0013190A"/>
    <w:rsid w:val="00131945"/>
    <w:rsid w:val="00131C94"/>
    <w:rsid w:val="00131DE6"/>
    <w:rsid w:val="001326DF"/>
    <w:rsid w:val="00132AD8"/>
    <w:rsid w:val="00132CCE"/>
    <w:rsid w:val="00133818"/>
    <w:rsid w:val="00133D01"/>
    <w:rsid w:val="00134510"/>
    <w:rsid w:val="00136073"/>
    <w:rsid w:val="001361F7"/>
    <w:rsid w:val="001364D5"/>
    <w:rsid w:val="00136606"/>
    <w:rsid w:val="00136806"/>
    <w:rsid w:val="001369A6"/>
    <w:rsid w:val="00136A93"/>
    <w:rsid w:val="00136BD6"/>
    <w:rsid w:val="00136DBC"/>
    <w:rsid w:val="00136F77"/>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A56"/>
    <w:rsid w:val="00145F55"/>
    <w:rsid w:val="0014647C"/>
    <w:rsid w:val="00147916"/>
    <w:rsid w:val="0014795D"/>
    <w:rsid w:val="001479AA"/>
    <w:rsid w:val="00147F00"/>
    <w:rsid w:val="00150564"/>
    <w:rsid w:val="001506A7"/>
    <w:rsid w:val="00150882"/>
    <w:rsid w:val="00150A4A"/>
    <w:rsid w:val="001518B5"/>
    <w:rsid w:val="0015191D"/>
    <w:rsid w:val="00151BBA"/>
    <w:rsid w:val="0015252D"/>
    <w:rsid w:val="001525EA"/>
    <w:rsid w:val="00152656"/>
    <w:rsid w:val="00152C00"/>
    <w:rsid w:val="00152C2B"/>
    <w:rsid w:val="00152E98"/>
    <w:rsid w:val="00153084"/>
    <w:rsid w:val="00154304"/>
    <w:rsid w:val="001546D6"/>
    <w:rsid w:val="0015477A"/>
    <w:rsid w:val="001549D0"/>
    <w:rsid w:val="00154F0A"/>
    <w:rsid w:val="00156891"/>
    <w:rsid w:val="00156958"/>
    <w:rsid w:val="00156BA3"/>
    <w:rsid w:val="00157320"/>
    <w:rsid w:val="001579B9"/>
    <w:rsid w:val="00157CBD"/>
    <w:rsid w:val="001602EB"/>
    <w:rsid w:val="001610EB"/>
    <w:rsid w:val="00161C1F"/>
    <w:rsid w:val="00161C2F"/>
    <w:rsid w:val="00162013"/>
    <w:rsid w:val="001620B6"/>
    <w:rsid w:val="00162664"/>
    <w:rsid w:val="00162969"/>
    <w:rsid w:val="00162995"/>
    <w:rsid w:val="00163194"/>
    <w:rsid w:val="0016397B"/>
    <w:rsid w:val="00163C66"/>
    <w:rsid w:val="00163DB9"/>
    <w:rsid w:val="00164A8F"/>
    <w:rsid w:val="00164E8A"/>
    <w:rsid w:val="00164F8F"/>
    <w:rsid w:val="001650BB"/>
    <w:rsid w:val="0016529F"/>
    <w:rsid w:val="001658F5"/>
    <w:rsid w:val="00165F38"/>
    <w:rsid w:val="0016605A"/>
    <w:rsid w:val="001661B8"/>
    <w:rsid w:val="00166237"/>
    <w:rsid w:val="00166416"/>
    <w:rsid w:val="0016644D"/>
    <w:rsid w:val="00166EE6"/>
    <w:rsid w:val="001672AF"/>
    <w:rsid w:val="00167629"/>
    <w:rsid w:val="00170740"/>
    <w:rsid w:val="00170A14"/>
    <w:rsid w:val="00170E3F"/>
    <w:rsid w:val="0017112B"/>
    <w:rsid w:val="001718C3"/>
    <w:rsid w:val="001726CF"/>
    <w:rsid w:val="00172BAF"/>
    <w:rsid w:val="00172EC0"/>
    <w:rsid w:val="00173191"/>
    <w:rsid w:val="001737FE"/>
    <w:rsid w:val="0017426E"/>
    <w:rsid w:val="00175701"/>
    <w:rsid w:val="00176E50"/>
    <w:rsid w:val="0017723E"/>
    <w:rsid w:val="001775DA"/>
    <w:rsid w:val="00177AD0"/>
    <w:rsid w:val="00181135"/>
    <w:rsid w:val="00181C0B"/>
    <w:rsid w:val="00182382"/>
    <w:rsid w:val="00182A1C"/>
    <w:rsid w:val="00182DF8"/>
    <w:rsid w:val="00183951"/>
    <w:rsid w:val="00183CB0"/>
    <w:rsid w:val="00183CC7"/>
    <w:rsid w:val="00185DB6"/>
    <w:rsid w:val="00186564"/>
    <w:rsid w:val="00186AE7"/>
    <w:rsid w:val="00187892"/>
    <w:rsid w:val="00187948"/>
    <w:rsid w:val="001879F2"/>
    <w:rsid w:val="00187DFB"/>
    <w:rsid w:val="001900A7"/>
    <w:rsid w:val="00190463"/>
    <w:rsid w:val="00191435"/>
    <w:rsid w:val="00191F8F"/>
    <w:rsid w:val="00192213"/>
    <w:rsid w:val="001927A2"/>
    <w:rsid w:val="001927AF"/>
    <w:rsid w:val="00192C5B"/>
    <w:rsid w:val="001930B3"/>
    <w:rsid w:val="00193169"/>
    <w:rsid w:val="0019335B"/>
    <w:rsid w:val="0019394C"/>
    <w:rsid w:val="00193CA3"/>
    <w:rsid w:val="0019423A"/>
    <w:rsid w:val="00195648"/>
    <w:rsid w:val="001959DC"/>
    <w:rsid w:val="00195F44"/>
    <w:rsid w:val="00195F61"/>
    <w:rsid w:val="00196019"/>
    <w:rsid w:val="00196B94"/>
    <w:rsid w:val="00196C83"/>
    <w:rsid w:val="00196E92"/>
    <w:rsid w:val="001974DA"/>
    <w:rsid w:val="001A0614"/>
    <w:rsid w:val="001A0896"/>
    <w:rsid w:val="001A168C"/>
    <w:rsid w:val="001A1F4F"/>
    <w:rsid w:val="001A315B"/>
    <w:rsid w:val="001A3856"/>
    <w:rsid w:val="001A3F6D"/>
    <w:rsid w:val="001A4029"/>
    <w:rsid w:val="001A42E9"/>
    <w:rsid w:val="001A4C94"/>
    <w:rsid w:val="001A5DA1"/>
    <w:rsid w:val="001A636F"/>
    <w:rsid w:val="001A6601"/>
    <w:rsid w:val="001A775C"/>
    <w:rsid w:val="001A7CBA"/>
    <w:rsid w:val="001A7DA4"/>
    <w:rsid w:val="001B064E"/>
    <w:rsid w:val="001B0A5F"/>
    <w:rsid w:val="001B1736"/>
    <w:rsid w:val="001B18AC"/>
    <w:rsid w:val="001B1AE6"/>
    <w:rsid w:val="001B1CC4"/>
    <w:rsid w:val="001B2033"/>
    <w:rsid w:val="001B32D3"/>
    <w:rsid w:val="001B32E4"/>
    <w:rsid w:val="001B3383"/>
    <w:rsid w:val="001B3778"/>
    <w:rsid w:val="001B3E30"/>
    <w:rsid w:val="001B41A7"/>
    <w:rsid w:val="001B4ED3"/>
    <w:rsid w:val="001B50CC"/>
    <w:rsid w:val="001B5234"/>
    <w:rsid w:val="001B5355"/>
    <w:rsid w:val="001B6049"/>
    <w:rsid w:val="001B60D4"/>
    <w:rsid w:val="001B6482"/>
    <w:rsid w:val="001B6B84"/>
    <w:rsid w:val="001B7014"/>
    <w:rsid w:val="001B7C32"/>
    <w:rsid w:val="001B7CBF"/>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3185"/>
    <w:rsid w:val="001D3515"/>
    <w:rsid w:val="001D3534"/>
    <w:rsid w:val="001D42DA"/>
    <w:rsid w:val="001D4725"/>
    <w:rsid w:val="001D537F"/>
    <w:rsid w:val="001D5C06"/>
    <w:rsid w:val="001D62ED"/>
    <w:rsid w:val="001D6DE3"/>
    <w:rsid w:val="001D6E58"/>
    <w:rsid w:val="001D723E"/>
    <w:rsid w:val="001D7681"/>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214"/>
    <w:rsid w:val="001E7179"/>
    <w:rsid w:val="001E71E6"/>
    <w:rsid w:val="001E72E0"/>
    <w:rsid w:val="001E7908"/>
    <w:rsid w:val="001E7B04"/>
    <w:rsid w:val="001E7E13"/>
    <w:rsid w:val="001F0064"/>
    <w:rsid w:val="001F1396"/>
    <w:rsid w:val="001F16DF"/>
    <w:rsid w:val="001F1960"/>
    <w:rsid w:val="001F2EB1"/>
    <w:rsid w:val="001F3105"/>
    <w:rsid w:val="001F3DAE"/>
    <w:rsid w:val="001F40B0"/>
    <w:rsid w:val="001F4A98"/>
    <w:rsid w:val="001F4E02"/>
    <w:rsid w:val="001F6159"/>
    <w:rsid w:val="001F63FA"/>
    <w:rsid w:val="001F6680"/>
    <w:rsid w:val="001F66A0"/>
    <w:rsid w:val="001F6FB6"/>
    <w:rsid w:val="001F740D"/>
    <w:rsid w:val="001F792F"/>
    <w:rsid w:val="001F7AC9"/>
    <w:rsid w:val="001F7B9E"/>
    <w:rsid w:val="001F7BE1"/>
    <w:rsid w:val="001F7C97"/>
    <w:rsid w:val="00200A84"/>
    <w:rsid w:val="00200E44"/>
    <w:rsid w:val="002014F7"/>
    <w:rsid w:val="00201A35"/>
    <w:rsid w:val="00202576"/>
    <w:rsid w:val="00202B50"/>
    <w:rsid w:val="00202EF9"/>
    <w:rsid w:val="00203204"/>
    <w:rsid w:val="00203236"/>
    <w:rsid w:val="002036E8"/>
    <w:rsid w:val="00203B3F"/>
    <w:rsid w:val="002048AD"/>
    <w:rsid w:val="002051F7"/>
    <w:rsid w:val="0020531C"/>
    <w:rsid w:val="00205863"/>
    <w:rsid w:val="002067D2"/>
    <w:rsid w:val="0020708A"/>
    <w:rsid w:val="00207642"/>
    <w:rsid w:val="00207F6A"/>
    <w:rsid w:val="00210256"/>
    <w:rsid w:val="00210394"/>
    <w:rsid w:val="0021076E"/>
    <w:rsid w:val="00211882"/>
    <w:rsid w:val="002119F5"/>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38B"/>
    <w:rsid w:val="002175E6"/>
    <w:rsid w:val="00217F25"/>
    <w:rsid w:val="00220082"/>
    <w:rsid w:val="002203BD"/>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1D4"/>
    <w:rsid w:val="00227577"/>
    <w:rsid w:val="002277E9"/>
    <w:rsid w:val="002279E3"/>
    <w:rsid w:val="00227AC7"/>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FD3"/>
    <w:rsid w:val="00236A66"/>
    <w:rsid w:val="00236B90"/>
    <w:rsid w:val="002371BF"/>
    <w:rsid w:val="00237427"/>
    <w:rsid w:val="002376E3"/>
    <w:rsid w:val="00237820"/>
    <w:rsid w:val="00237A87"/>
    <w:rsid w:val="002403A1"/>
    <w:rsid w:val="002404C3"/>
    <w:rsid w:val="00241129"/>
    <w:rsid w:val="00241840"/>
    <w:rsid w:val="00241C36"/>
    <w:rsid w:val="00241F48"/>
    <w:rsid w:val="002427EB"/>
    <w:rsid w:val="002427F0"/>
    <w:rsid w:val="002428BD"/>
    <w:rsid w:val="002429C1"/>
    <w:rsid w:val="00242A17"/>
    <w:rsid w:val="00242E09"/>
    <w:rsid w:val="00243026"/>
    <w:rsid w:val="002432B7"/>
    <w:rsid w:val="0024400C"/>
    <w:rsid w:val="002440B2"/>
    <w:rsid w:val="002458CE"/>
    <w:rsid w:val="00246513"/>
    <w:rsid w:val="00246B1D"/>
    <w:rsid w:val="00247BDE"/>
    <w:rsid w:val="00250B11"/>
    <w:rsid w:val="00251EB3"/>
    <w:rsid w:val="00252472"/>
    <w:rsid w:val="0025329B"/>
    <w:rsid w:val="002538BA"/>
    <w:rsid w:val="00253ABF"/>
    <w:rsid w:val="00253EC4"/>
    <w:rsid w:val="0025418A"/>
    <w:rsid w:val="00254240"/>
    <w:rsid w:val="00254266"/>
    <w:rsid w:val="00255BC2"/>
    <w:rsid w:val="002561BF"/>
    <w:rsid w:val="00256539"/>
    <w:rsid w:val="00256DEA"/>
    <w:rsid w:val="00257C49"/>
    <w:rsid w:val="0026072F"/>
    <w:rsid w:val="00260952"/>
    <w:rsid w:val="00260A98"/>
    <w:rsid w:val="00261192"/>
    <w:rsid w:val="00261A11"/>
    <w:rsid w:val="00261CB5"/>
    <w:rsid w:val="00262268"/>
    <w:rsid w:val="002625F2"/>
    <w:rsid w:val="00262869"/>
    <w:rsid w:val="00263268"/>
    <w:rsid w:val="00263413"/>
    <w:rsid w:val="002635F3"/>
    <w:rsid w:val="0026431A"/>
    <w:rsid w:val="002644A4"/>
    <w:rsid w:val="0026495A"/>
    <w:rsid w:val="00265066"/>
    <w:rsid w:val="00265C93"/>
    <w:rsid w:val="00266300"/>
    <w:rsid w:val="0026640E"/>
    <w:rsid w:val="00271150"/>
    <w:rsid w:val="00271C7B"/>
    <w:rsid w:val="00271D11"/>
    <w:rsid w:val="0027296D"/>
    <w:rsid w:val="002735DD"/>
    <w:rsid w:val="00273892"/>
    <w:rsid w:val="00273AEC"/>
    <w:rsid w:val="002747CC"/>
    <w:rsid w:val="00274830"/>
    <w:rsid w:val="0027494B"/>
    <w:rsid w:val="00274DF9"/>
    <w:rsid w:val="00275170"/>
    <w:rsid w:val="00275D77"/>
    <w:rsid w:val="002778F2"/>
    <w:rsid w:val="00277F52"/>
    <w:rsid w:val="002809A3"/>
    <w:rsid w:val="00280DCF"/>
    <w:rsid w:val="00281979"/>
    <w:rsid w:val="00281E85"/>
    <w:rsid w:val="00282E3C"/>
    <w:rsid w:val="002837F8"/>
    <w:rsid w:val="00283978"/>
    <w:rsid w:val="00283ACF"/>
    <w:rsid w:val="00283C0D"/>
    <w:rsid w:val="00283C99"/>
    <w:rsid w:val="0028473D"/>
    <w:rsid w:val="00284850"/>
    <w:rsid w:val="00284D22"/>
    <w:rsid w:val="00285326"/>
    <w:rsid w:val="00285DE8"/>
    <w:rsid w:val="00290891"/>
    <w:rsid w:val="0029132B"/>
    <w:rsid w:val="00291DA9"/>
    <w:rsid w:val="00292773"/>
    <w:rsid w:val="002927AC"/>
    <w:rsid w:val="00292842"/>
    <w:rsid w:val="00292A11"/>
    <w:rsid w:val="0029409B"/>
    <w:rsid w:val="0029469F"/>
    <w:rsid w:val="00294A5F"/>
    <w:rsid w:val="0029506F"/>
    <w:rsid w:val="00295405"/>
    <w:rsid w:val="002954FB"/>
    <w:rsid w:val="0029618D"/>
    <w:rsid w:val="002965BA"/>
    <w:rsid w:val="00296814"/>
    <w:rsid w:val="0029716C"/>
    <w:rsid w:val="0029798E"/>
    <w:rsid w:val="002A0DD4"/>
    <w:rsid w:val="002A2537"/>
    <w:rsid w:val="002A2AB8"/>
    <w:rsid w:val="002A2B8E"/>
    <w:rsid w:val="002A2F96"/>
    <w:rsid w:val="002A3AF8"/>
    <w:rsid w:val="002A43F7"/>
    <w:rsid w:val="002A48B8"/>
    <w:rsid w:val="002A5126"/>
    <w:rsid w:val="002A5948"/>
    <w:rsid w:val="002A64F2"/>
    <w:rsid w:val="002A6590"/>
    <w:rsid w:val="002A7478"/>
    <w:rsid w:val="002A74AA"/>
    <w:rsid w:val="002A7648"/>
    <w:rsid w:val="002A7B26"/>
    <w:rsid w:val="002B01AD"/>
    <w:rsid w:val="002B047F"/>
    <w:rsid w:val="002B11A6"/>
    <w:rsid w:val="002B1ACA"/>
    <w:rsid w:val="002B1C6E"/>
    <w:rsid w:val="002B2C8F"/>
    <w:rsid w:val="002B2D78"/>
    <w:rsid w:val="002B32C9"/>
    <w:rsid w:val="002B3736"/>
    <w:rsid w:val="002B3CF9"/>
    <w:rsid w:val="002B4054"/>
    <w:rsid w:val="002B4621"/>
    <w:rsid w:val="002B46FF"/>
    <w:rsid w:val="002B48A7"/>
    <w:rsid w:val="002B497D"/>
    <w:rsid w:val="002B4D0E"/>
    <w:rsid w:val="002B542A"/>
    <w:rsid w:val="002B5495"/>
    <w:rsid w:val="002B54C5"/>
    <w:rsid w:val="002B55E5"/>
    <w:rsid w:val="002B653E"/>
    <w:rsid w:val="002B6703"/>
    <w:rsid w:val="002B6BCB"/>
    <w:rsid w:val="002B6D69"/>
    <w:rsid w:val="002B6DAE"/>
    <w:rsid w:val="002B6F67"/>
    <w:rsid w:val="002B7411"/>
    <w:rsid w:val="002B7D02"/>
    <w:rsid w:val="002B7F1B"/>
    <w:rsid w:val="002C0083"/>
    <w:rsid w:val="002C00C0"/>
    <w:rsid w:val="002C032E"/>
    <w:rsid w:val="002C081A"/>
    <w:rsid w:val="002C108A"/>
    <w:rsid w:val="002C1553"/>
    <w:rsid w:val="002C1875"/>
    <w:rsid w:val="002C1926"/>
    <w:rsid w:val="002C19BC"/>
    <w:rsid w:val="002C1F27"/>
    <w:rsid w:val="002C2CCD"/>
    <w:rsid w:val="002C2E7C"/>
    <w:rsid w:val="002C2F7F"/>
    <w:rsid w:val="002C2FB4"/>
    <w:rsid w:val="002C2FD3"/>
    <w:rsid w:val="002C3683"/>
    <w:rsid w:val="002C6DC2"/>
    <w:rsid w:val="002C6DDA"/>
    <w:rsid w:val="002C713E"/>
    <w:rsid w:val="002C762C"/>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B2"/>
    <w:rsid w:val="002D7CC4"/>
    <w:rsid w:val="002D7DBC"/>
    <w:rsid w:val="002E02AA"/>
    <w:rsid w:val="002E0C21"/>
    <w:rsid w:val="002E0E96"/>
    <w:rsid w:val="002E192A"/>
    <w:rsid w:val="002E219B"/>
    <w:rsid w:val="002E2471"/>
    <w:rsid w:val="002E2B84"/>
    <w:rsid w:val="002E300A"/>
    <w:rsid w:val="002E3092"/>
    <w:rsid w:val="002E3543"/>
    <w:rsid w:val="002E3B82"/>
    <w:rsid w:val="002E3C95"/>
    <w:rsid w:val="002E40D7"/>
    <w:rsid w:val="002E4BB3"/>
    <w:rsid w:val="002E5F0D"/>
    <w:rsid w:val="002E6EE7"/>
    <w:rsid w:val="002E7F13"/>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0A1"/>
    <w:rsid w:val="002F7EB8"/>
    <w:rsid w:val="003000D8"/>
    <w:rsid w:val="00300191"/>
    <w:rsid w:val="0030086D"/>
    <w:rsid w:val="00300AB5"/>
    <w:rsid w:val="00300D86"/>
    <w:rsid w:val="003017E1"/>
    <w:rsid w:val="00302676"/>
    <w:rsid w:val="00302F6A"/>
    <w:rsid w:val="003040C0"/>
    <w:rsid w:val="00304B0A"/>
    <w:rsid w:val="00305CC7"/>
    <w:rsid w:val="00305EB6"/>
    <w:rsid w:val="00305F62"/>
    <w:rsid w:val="0030652B"/>
    <w:rsid w:val="0030688B"/>
    <w:rsid w:val="003070FF"/>
    <w:rsid w:val="003074FD"/>
    <w:rsid w:val="00307A2D"/>
    <w:rsid w:val="00307D3E"/>
    <w:rsid w:val="00307E65"/>
    <w:rsid w:val="00310204"/>
    <w:rsid w:val="00310261"/>
    <w:rsid w:val="00310272"/>
    <w:rsid w:val="00310D86"/>
    <w:rsid w:val="00310F34"/>
    <w:rsid w:val="00311327"/>
    <w:rsid w:val="003115FC"/>
    <w:rsid w:val="00312462"/>
    <w:rsid w:val="00312AF6"/>
    <w:rsid w:val="00312CB7"/>
    <w:rsid w:val="00312E68"/>
    <w:rsid w:val="0031351A"/>
    <w:rsid w:val="0031399F"/>
    <w:rsid w:val="003140C5"/>
    <w:rsid w:val="0031499C"/>
    <w:rsid w:val="003161E5"/>
    <w:rsid w:val="00316413"/>
    <w:rsid w:val="00316C18"/>
    <w:rsid w:val="00316E22"/>
    <w:rsid w:val="00317071"/>
    <w:rsid w:val="003170F2"/>
    <w:rsid w:val="003204DA"/>
    <w:rsid w:val="00320582"/>
    <w:rsid w:val="00321282"/>
    <w:rsid w:val="0032130E"/>
    <w:rsid w:val="003213BC"/>
    <w:rsid w:val="0032187E"/>
    <w:rsid w:val="003218EA"/>
    <w:rsid w:val="00321F93"/>
    <w:rsid w:val="0032278A"/>
    <w:rsid w:val="0032279E"/>
    <w:rsid w:val="00322912"/>
    <w:rsid w:val="00322A25"/>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E93"/>
    <w:rsid w:val="00333A15"/>
    <w:rsid w:val="00333A6D"/>
    <w:rsid w:val="00333F1D"/>
    <w:rsid w:val="00335776"/>
    <w:rsid w:val="00335E73"/>
    <w:rsid w:val="00336075"/>
    <w:rsid w:val="0033621C"/>
    <w:rsid w:val="00336C5F"/>
    <w:rsid w:val="00336E5A"/>
    <w:rsid w:val="00336ED2"/>
    <w:rsid w:val="003374B9"/>
    <w:rsid w:val="003375AB"/>
    <w:rsid w:val="003378B1"/>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0D14"/>
    <w:rsid w:val="003518DC"/>
    <w:rsid w:val="0035214B"/>
    <w:rsid w:val="00352542"/>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32C"/>
    <w:rsid w:val="0036071E"/>
    <w:rsid w:val="00361429"/>
    <w:rsid w:val="003618B0"/>
    <w:rsid w:val="00363B12"/>
    <w:rsid w:val="0036423C"/>
    <w:rsid w:val="003648BB"/>
    <w:rsid w:val="00364D59"/>
    <w:rsid w:val="003654BE"/>
    <w:rsid w:val="003654DD"/>
    <w:rsid w:val="00365D2E"/>
    <w:rsid w:val="00365DBB"/>
    <w:rsid w:val="00365ECB"/>
    <w:rsid w:val="00366F81"/>
    <w:rsid w:val="003673E6"/>
    <w:rsid w:val="003675F0"/>
    <w:rsid w:val="00367700"/>
    <w:rsid w:val="00367A90"/>
    <w:rsid w:val="00370104"/>
    <w:rsid w:val="003701AB"/>
    <w:rsid w:val="003703EC"/>
    <w:rsid w:val="00370963"/>
    <w:rsid w:val="00371009"/>
    <w:rsid w:val="00371BC4"/>
    <w:rsid w:val="003722E8"/>
    <w:rsid w:val="00372733"/>
    <w:rsid w:val="0037280D"/>
    <w:rsid w:val="003728E1"/>
    <w:rsid w:val="00372C4C"/>
    <w:rsid w:val="00373B9D"/>
    <w:rsid w:val="0037403C"/>
    <w:rsid w:val="00374100"/>
    <w:rsid w:val="003745D0"/>
    <w:rsid w:val="00375B8A"/>
    <w:rsid w:val="00375C42"/>
    <w:rsid w:val="00375E04"/>
    <w:rsid w:val="00375E62"/>
    <w:rsid w:val="0037642E"/>
    <w:rsid w:val="003775BE"/>
    <w:rsid w:val="00377D45"/>
    <w:rsid w:val="003801DC"/>
    <w:rsid w:val="00380E15"/>
    <w:rsid w:val="00380F51"/>
    <w:rsid w:val="00381070"/>
    <w:rsid w:val="00381993"/>
    <w:rsid w:val="00381B3A"/>
    <w:rsid w:val="00381F75"/>
    <w:rsid w:val="0038248C"/>
    <w:rsid w:val="00382E72"/>
    <w:rsid w:val="00383E24"/>
    <w:rsid w:val="00384000"/>
    <w:rsid w:val="003847DB"/>
    <w:rsid w:val="00384837"/>
    <w:rsid w:val="00385085"/>
    <w:rsid w:val="003856C6"/>
    <w:rsid w:val="00385E50"/>
    <w:rsid w:val="003860CA"/>
    <w:rsid w:val="0038685F"/>
    <w:rsid w:val="00386B07"/>
    <w:rsid w:val="00386B43"/>
    <w:rsid w:val="00386CBA"/>
    <w:rsid w:val="00386FC4"/>
    <w:rsid w:val="003879A5"/>
    <w:rsid w:val="00387E69"/>
    <w:rsid w:val="003906C0"/>
    <w:rsid w:val="003911F2"/>
    <w:rsid w:val="00391268"/>
    <w:rsid w:val="003915D4"/>
    <w:rsid w:val="00391901"/>
    <w:rsid w:val="00391AC1"/>
    <w:rsid w:val="00391B2B"/>
    <w:rsid w:val="003923E6"/>
    <w:rsid w:val="00392A4D"/>
    <w:rsid w:val="00392A92"/>
    <w:rsid w:val="00393FE9"/>
    <w:rsid w:val="0039476B"/>
    <w:rsid w:val="00396113"/>
    <w:rsid w:val="00396F26"/>
    <w:rsid w:val="003973FD"/>
    <w:rsid w:val="00397413"/>
    <w:rsid w:val="0039760C"/>
    <w:rsid w:val="003976E4"/>
    <w:rsid w:val="00397B53"/>
    <w:rsid w:val="00397E21"/>
    <w:rsid w:val="00397FDC"/>
    <w:rsid w:val="003A04AE"/>
    <w:rsid w:val="003A0667"/>
    <w:rsid w:val="003A19D6"/>
    <w:rsid w:val="003A1B45"/>
    <w:rsid w:val="003A2372"/>
    <w:rsid w:val="003A2D4E"/>
    <w:rsid w:val="003A3999"/>
    <w:rsid w:val="003A434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6031"/>
    <w:rsid w:val="003B6599"/>
    <w:rsid w:val="003B6E81"/>
    <w:rsid w:val="003B7E05"/>
    <w:rsid w:val="003C052A"/>
    <w:rsid w:val="003C131E"/>
    <w:rsid w:val="003C19A5"/>
    <w:rsid w:val="003C1A96"/>
    <w:rsid w:val="003C1C85"/>
    <w:rsid w:val="003C1F69"/>
    <w:rsid w:val="003C2434"/>
    <w:rsid w:val="003C3037"/>
    <w:rsid w:val="003C323F"/>
    <w:rsid w:val="003C324C"/>
    <w:rsid w:val="003C3A2A"/>
    <w:rsid w:val="003C3E7F"/>
    <w:rsid w:val="003C4482"/>
    <w:rsid w:val="003C5260"/>
    <w:rsid w:val="003C612F"/>
    <w:rsid w:val="003C6468"/>
    <w:rsid w:val="003C7B0C"/>
    <w:rsid w:val="003D0AF6"/>
    <w:rsid w:val="003D0BFD"/>
    <w:rsid w:val="003D0DB4"/>
    <w:rsid w:val="003D11D9"/>
    <w:rsid w:val="003D1E5A"/>
    <w:rsid w:val="003D27A0"/>
    <w:rsid w:val="003D3990"/>
    <w:rsid w:val="003D42B5"/>
    <w:rsid w:val="003D42CB"/>
    <w:rsid w:val="003D43E2"/>
    <w:rsid w:val="003D4B62"/>
    <w:rsid w:val="003D4BA6"/>
    <w:rsid w:val="003D4E9A"/>
    <w:rsid w:val="003D51F4"/>
    <w:rsid w:val="003D5811"/>
    <w:rsid w:val="003D58C5"/>
    <w:rsid w:val="003D5D05"/>
    <w:rsid w:val="003D5FB3"/>
    <w:rsid w:val="003D6638"/>
    <w:rsid w:val="003D7667"/>
    <w:rsid w:val="003D7786"/>
    <w:rsid w:val="003D7FC4"/>
    <w:rsid w:val="003E0354"/>
    <w:rsid w:val="003E08DC"/>
    <w:rsid w:val="003E184A"/>
    <w:rsid w:val="003E1887"/>
    <w:rsid w:val="003E18C9"/>
    <w:rsid w:val="003E19E2"/>
    <w:rsid w:val="003E2538"/>
    <w:rsid w:val="003E278F"/>
    <w:rsid w:val="003E2E55"/>
    <w:rsid w:val="003E383A"/>
    <w:rsid w:val="003E3AF6"/>
    <w:rsid w:val="003E3C62"/>
    <w:rsid w:val="003E40AA"/>
    <w:rsid w:val="003E4296"/>
    <w:rsid w:val="003E43C8"/>
    <w:rsid w:val="003E4A87"/>
    <w:rsid w:val="003E4B5F"/>
    <w:rsid w:val="003E528F"/>
    <w:rsid w:val="003E530F"/>
    <w:rsid w:val="003E5A33"/>
    <w:rsid w:val="003E5D0E"/>
    <w:rsid w:val="003E65FD"/>
    <w:rsid w:val="003E6917"/>
    <w:rsid w:val="003E69CF"/>
    <w:rsid w:val="003E6DA0"/>
    <w:rsid w:val="003E72DA"/>
    <w:rsid w:val="003E73CD"/>
    <w:rsid w:val="003F014F"/>
    <w:rsid w:val="003F031C"/>
    <w:rsid w:val="003F0C5F"/>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525C"/>
    <w:rsid w:val="003F5E3F"/>
    <w:rsid w:val="003F5F6E"/>
    <w:rsid w:val="003F67CB"/>
    <w:rsid w:val="003F70AA"/>
    <w:rsid w:val="003F759C"/>
    <w:rsid w:val="00400413"/>
    <w:rsid w:val="00401241"/>
    <w:rsid w:val="00401CD0"/>
    <w:rsid w:val="004024AD"/>
    <w:rsid w:val="00402608"/>
    <w:rsid w:val="00403542"/>
    <w:rsid w:val="00403A15"/>
    <w:rsid w:val="00403A3E"/>
    <w:rsid w:val="00405218"/>
    <w:rsid w:val="00405461"/>
    <w:rsid w:val="00405477"/>
    <w:rsid w:val="0040566B"/>
    <w:rsid w:val="00405B56"/>
    <w:rsid w:val="004067F1"/>
    <w:rsid w:val="00406C91"/>
    <w:rsid w:val="00407403"/>
    <w:rsid w:val="00407D98"/>
    <w:rsid w:val="00410441"/>
    <w:rsid w:val="0041078F"/>
    <w:rsid w:val="00410B78"/>
    <w:rsid w:val="00410FE6"/>
    <w:rsid w:val="0041102C"/>
    <w:rsid w:val="00411154"/>
    <w:rsid w:val="0041161B"/>
    <w:rsid w:val="004121CD"/>
    <w:rsid w:val="00412A36"/>
    <w:rsid w:val="00412BDE"/>
    <w:rsid w:val="004133FD"/>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74"/>
    <w:rsid w:val="00420C84"/>
    <w:rsid w:val="00420E35"/>
    <w:rsid w:val="00420EED"/>
    <w:rsid w:val="0042121D"/>
    <w:rsid w:val="0042181C"/>
    <w:rsid w:val="0042198E"/>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305C5"/>
    <w:rsid w:val="00430984"/>
    <w:rsid w:val="004318F9"/>
    <w:rsid w:val="0043244C"/>
    <w:rsid w:val="00432621"/>
    <w:rsid w:val="00432B9E"/>
    <w:rsid w:val="00432EAC"/>
    <w:rsid w:val="00433584"/>
    <w:rsid w:val="004342CB"/>
    <w:rsid w:val="00434374"/>
    <w:rsid w:val="00434954"/>
    <w:rsid w:val="00435197"/>
    <w:rsid w:val="00436392"/>
    <w:rsid w:val="004363D1"/>
    <w:rsid w:val="0043648E"/>
    <w:rsid w:val="0043678E"/>
    <w:rsid w:val="00436CF3"/>
    <w:rsid w:val="0043731F"/>
    <w:rsid w:val="004376BB"/>
    <w:rsid w:val="00437B57"/>
    <w:rsid w:val="0044054A"/>
    <w:rsid w:val="00440D7A"/>
    <w:rsid w:val="004410BC"/>
    <w:rsid w:val="00441164"/>
    <w:rsid w:val="0044130A"/>
    <w:rsid w:val="004414D3"/>
    <w:rsid w:val="00441A6C"/>
    <w:rsid w:val="00441F3E"/>
    <w:rsid w:val="004420F9"/>
    <w:rsid w:val="00443064"/>
    <w:rsid w:val="004435D7"/>
    <w:rsid w:val="00444188"/>
    <w:rsid w:val="00444473"/>
    <w:rsid w:val="0044482D"/>
    <w:rsid w:val="00444927"/>
    <w:rsid w:val="00444FEA"/>
    <w:rsid w:val="004458AB"/>
    <w:rsid w:val="00445C9F"/>
    <w:rsid w:val="0044668C"/>
    <w:rsid w:val="00446D64"/>
    <w:rsid w:val="004479C3"/>
    <w:rsid w:val="00450389"/>
    <w:rsid w:val="004503A1"/>
    <w:rsid w:val="00450674"/>
    <w:rsid w:val="00450BE0"/>
    <w:rsid w:val="00450D8E"/>
    <w:rsid w:val="0045201A"/>
    <w:rsid w:val="004526C7"/>
    <w:rsid w:val="0045272F"/>
    <w:rsid w:val="00452828"/>
    <w:rsid w:val="00452BE5"/>
    <w:rsid w:val="00453DB3"/>
    <w:rsid w:val="00454B8F"/>
    <w:rsid w:val="00454C20"/>
    <w:rsid w:val="004558FA"/>
    <w:rsid w:val="00455CAE"/>
    <w:rsid w:val="00455E9B"/>
    <w:rsid w:val="00456D15"/>
    <w:rsid w:val="004578E3"/>
    <w:rsid w:val="004602D4"/>
    <w:rsid w:val="00460529"/>
    <w:rsid w:val="00460A4B"/>
    <w:rsid w:val="00461074"/>
    <w:rsid w:val="00461252"/>
    <w:rsid w:val="0046159B"/>
    <w:rsid w:val="00461A84"/>
    <w:rsid w:val="00462286"/>
    <w:rsid w:val="00462F25"/>
    <w:rsid w:val="004631A1"/>
    <w:rsid w:val="0046330C"/>
    <w:rsid w:val="00463717"/>
    <w:rsid w:val="00463754"/>
    <w:rsid w:val="004637CD"/>
    <w:rsid w:val="00463F53"/>
    <w:rsid w:val="004642AE"/>
    <w:rsid w:val="00464E5D"/>
    <w:rsid w:val="0046534C"/>
    <w:rsid w:val="004653AD"/>
    <w:rsid w:val="00465498"/>
    <w:rsid w:val="00465A3C"/>
    <w:rsid w:val="00465C44"/>
    <w:rsid w:val="00465F55"/>
    <w:rsid w:val="0046615C"/>
    <w:rsid w:val="00466414"/>
    <w:rsid w:val="0046650F"/>
    <w:rsid w:val="00466742"/>
    <w:rsid w:val="00466AE4"/>
    <w:rsid w:val="004673C5"/>
    <w:rsid w:val="0046756D"/>
    <w:rsid w:val="00467B68"/>
    <w:rsid w:val="00470EB0"/>
    <w:rsid w:val="00470ED5"/>
    <w:rsid w:val="00471361"/>
    <w:rsid w:val="00471B51"/>
    <w:rsid w:val="00471F60"/>
    <w:rsid w:val="00472834"/>
    <w:rsid w:val="00472ADA"/>
    <w:rsid w:val="00472AF9"/>
    <w:rsid w:val="00472E87"/>
    <w:rsid w:val="00473792"/>
    <w:rsid w:val="004740ED"/>
    <w:rsid w:val="00474322"/>
    <w:rsid w:val="00474620"/>
    <w:rsid w:val="0047548C"/>
    <w:rsid w:val="00476446"/>
    <w:rsid w:val="00477320"/>
    <w:rsid w:val="004779AB"/>
    <w:rsid w:val="004779CC"/>
    <w:rsid w:val="00477FA2"/>
    <w:rsid w:val="004801BA"/>
    <w:rsid w:val="0048028B"/>
    <w:rsid w:val="00481C87"/>
    <w:rsid w:val="004824B9"/>
    <w:rsid w:val="00482779"/>
    <w:rsid w:val="004828B4"/>
    <w:rsid w:val="00482F94"/>
    <w:rsid w:val="004840B7"/>
    <w:rsid w:val="00484204"/>
    <w:rsid w:val="00485352"/>
    <w:rsid w:val="00485E18"/>
    <w:rsid w:val="0048614C"/>
    <w:rsid w:val="0048639E"/>
    <w:rsid w:val="00487507"/>
    <w:rsid w:val="004876C2"/>
    <w:rsid w:val="004878B6"/>
    <w:rsid w:val="00487CD9"/>
    <w:rsid w:val="00490831"/>
    <w:rsid w:val="00491095"/>
    <w:rsid w:val="004918B1"/>
    <w:rsid w:val="00492611"/>
    <w:rsid w:val="004929EB"/>
    <w:rsid w:val="00492C56"/>
    <w:rsid w:val="00492F1A"/>
    <w:rsid w:val="0049339A"/>
    <w:rsid w:val="00493782"/>
    <w:rsid w:val="00493CF5"/>
    <w:rsid w:val="00493E2D"/>
    <w:rsid w:val="0049486B"/>
    <w:rsid w:val="00494B2E"/>
    <w:rsid w:val="004952A2"/>
    <w:rsid w:val="004952BD"/>
    <w:rsid w:val="0049590C"/>
    <w:rsid w:val="00495D9A"/>
    <w:rsid w:val="004962D8"/>
    <w:rsid w:val="004966E0"/>
    <w:rsid w:val="004969D3"/>
    <w:rsid w:val="00496BC8"/>
    <w:rsid w:val="004971AE"/>
    <w:rsid w:val="004974DE"/>
    <w:rsid w:val="004976EF"/>
    <w:rsid w:val="004A00EA"/>
    <w:rsid w:val="004A034F"/>
    <w:rsid w:val="004A0440"/>
    <w:rsid w:val="004A0E27"/>
    <w:rsid w:val="004A0ECC"/>
    <w:rsid w:val="004A1246"/>
    <w:rsid w:val="004A17FA"/>
    <w:rsid w:val="004A1842"/>
    <w:rsid w:val="004A1FA8"/>
    <w:rsid w:val="004A213B"/>
    <w:rsid w:val="004A25D9"/>
    <w:rsid w:val="004A399B"/>
    <w:rsid w:val="004A3F18"/>
    <w:rsid w:val="004A4D06"/>
    <w:rsid w:val="004A4FC8"/>
    <w:rsid w:val="004A5232"/>
    <w:rsid w:val="004A61A6"/>
    <w:rsid w:val="004A6C65"/>
    <w:rsid w:val="004A7535"/>
    <w:rsid w:val="004A76F0"/>
    <w:rsid w:val="004A7B7A"/>
    <w:rsid w:val="004B0A5F"/>
    <w:rsid w:val="004B11AD"/>
    <w:rsid w:val="004B15CE"/>
    <w:rsid w:val="004B2630"/>
    <w:rsid w:val="004B34B8"/>
    <w:rsid w:val="004B3F15"/>
    <w:rsid w:val="004B51A3"/>
    <w:rsid w:val="004B534E"/>
    <w:rsid w:val="004B59CB"/>
    <w:rsid w:val="004B6901"/>
    <w:rsid w:val="004B6A7A"/>
    <w:rsid w:val="004B6F05"/>
    <w:rsid w:val="004C0712"/>
    <w:rsid w:val="004C0F0D"/>
    <w:rsid w:val="004C1838"/>
    <w:rsid w:val="004C1CE3"/>
    <w:rsid w:val="004C3143"/>
    <w:rsid w:val="004C3BD1"/>
    <w:rsid w:val="004C3FD7"/>
    <w:rsid w:val="004C5715"/>
    <w:rsid w:val="004C5AA1"/>
    <w:rsid w:val="004C5DB7"/>
    <w:rsid w:val="004C600D"/>
    <w:rsid w:val="004C6374"/>
    <w:rsid w:val="004C64D0"/>
    <w:rsid w:val="004C683A"/>
    <w:rsid w:val="004C6B4F"/>
    <w:rsid w:val="004C6D63"/>
    <w:rsid w:val="004C6DF5"/>
    <w:rsid w:val="004C6F27"/>
    <w:rsid w:val="004C79D9"/>
    <w:rsid w:val="004D25E2"/>
    <w:rsid w:val="004D2D35"/>
    <w:rsid w:val="004D3A17"/>
    <w:rsid w:val="004D3C27"/>
    <w:rsid w:val="004D4AA2"/>
    <w:rsid w:val="004D4AC2"/>
    <w:rsid w:val="004D5038"/>
    <w:rsid w:val="004D525C"/>
    <w:rsid w:val="004D5EBD"/>
    <w:rsid w:val="004D6314"/>
    <w:rsid w:val="004D6A67"/>
    <w:rsid w:val="004D71AA"/>
    <w:rsid w:val="004D7312"/>
    <w:rsid w:val="004D736E"/>
    <w:rsid w:val="004D7420"/>
    <w:rsid w:val="004E054D"/>
    <w:rsid w:val="004E07DA"/>
    <w:rsid w:val="004E1454"/>
    <w:rsid w:val="004E1709"/>
    <w:rsid w:val="004E234B"/>
    <w:rsid w:val="004E2921"/>
    <w:rsid w:val="004E2BC5"/>
    <w:rsid w:val="004E2ED2"/>
    <w:rsid w:val="004E2FCF"/>
    <w:rsid w:val="004E305F"/>
    <w:rsid w:val="004E3C85"/>
    <w:rsid w:val="004E3FB6"/>
    <w:rsid w:val="004E41AF"/>
    <w:rsid w:val="004E4277"/>
    <w:rsid w:val="004E45CE"/>
    <w:rsid w:val="004E466E"/>
    <w:rsid w:val="004E4F95"/>
    <w:rsid w:val="004E53FC"/>
    <w:rsid w:val="004E578F"/>
    <w:rsid w:val="004E5CF5"/>
    <w:rsid w:val="004E5E88"/>
    <w:rsid w:val="004E67EA"/>
    <w:rsid w:val="004E7113"/>
    <w:rsid w:val="004E7540"/>
    <w:rsid w:val="004E76AF"/>
    <w:rsid w:val="004E7FC0"/>
    <w:rsid w:val="004F05B8"/>
    <w:rsid w:val="004F05D4"/>
    <w:rsid w:val="004F1A7E"/>
    <w:rsid w:val="004F1EEE"/>
    <w:rsid w:val="004F2F35"/>
    <w:rsid w:val="004F3434"/>
    <w:rsid w:val="004F3BE6"/>
    <w:rsid w:val="004F3D20"/>
    <w:rsid w:val="004F4978"/>
    <w:rsid w:val="004F4F47"/>
    <w:rsid w:val="004F56ED"/>
    <w:rsid w:val="004F5D56"/>
    <w:rsid w:val="004F5FA0"/>
    <w:rsid w:val="004F6045"/>
    <w:rsid w:val="004F6147"/>
    <w:rsid w:val="004F614F"/>
    <w:rsid w:val="004F69FE"/>
    <w:rsid w:val="004F752A"/>
    <w:rsid w:val="004F781C"/>
    <w:rsid w:val="004F7918"/>
    <w:rsid w:val="0050098F"/>
    <w:rsid w:val="00500BA2"/>
    <w:rsid w:val="00500CC6"/>
    <w:rsid w:val="0050145C"/>
    <w:rsid w:val="00502649"/>
    <w:rsid w:val="00502E30"/>
    <w:rsid w:val="00503797"/>
    <w:rsid w:val="0050398F"/>
    <w:rsid w:val="00503F6D"/>
    <w:rsid w:val="00505B35"/>
    <w:rsid w:val="00506523"/>
    <w:rsid w:val="005067EB"/>
    <w:rsid w:val="00506B64"/>
    <w:rsid w:val="00507451"/>
    <w:rsid w:val="0050788C"/>
    <w:rsid w:val="005110CF"/>
    <w:rsid w:val="005111E1"/>
    <w:rsid w:val="0051227C"/>
    <w:rsid w:val="0051254F"/>
    <w:rsid w:val="005130A1"/>
    <w:rsid w:val="00513345"/>
    <w:rsid w:val="00513D82"/>
    <w:rsid w:val="00513E25"/>
    <w:rsid w:val="005140F2"/>
    <w:rsid w:val="0051430B"/>
    <w:rsid w:val="005144B5"/>
    <w:rsid w:val="00514710"/>
    <w:rsid w:val="0051483B"/>
    <w:rsid w:val="005162F1"/>
    <w:rsid w:val="00516603"/>
    <w:rsid w:val="005172C1"/>
    <w:rsid w:val="0051788F"/>
    <w:rsid w:val="00520235"/>
    <w:rsid w:val="005219BF"/>
    <w:rsid w:val="00522FBE"/>
    <w:rsid w:val="00523449"/>
    <w:rsid w:val="005234BC"/>
    <w:rsid w:val="00523817"/>
    <w:rsid w:val="00523D53"/>
    <w:rsid w:val="00523F12"/>
    <w:rsid w:val="00523FCF"/>
    <w:rsid w:val="005241B4"/>
    <w:rsid w:val="00524E47"/>
    <w:rsid w:val="00525285"/>
    <w:rsid w:val="0052553B"/>
    <w:rsid w:val="00525BBB"/>
    <w:rsid w:val="00526118"/>
    <w:rsid w:val="005263EB"/>
    <w:rsid w:val="0052699C"/>
    <w:rsid w:val="0052700A"/>
    <w:rsid w:val="005273BC"/>
    <w:rsid w:val="00527A5E"/>
    <w:rsid w:val="00527BA9"/>
    <w:rsid w:val="00530166"/>
    <w:rsid w:val="00530771"/>
    <w:rsid w:val="00530783"/>
    <w:rsid w:val="00530833"/>
    <w:rsid w:val="00530DE9"/>
    <w:rsid w:val="00531B21"/>
    <w:rsid w:val="005320EA"/>
    <w:rsid w:val="00532601"/>
    <w:rsid w:val="0053288A"/>
    <w:rsid w:val="0053625D"/>
    <w:rsid w:val="005362A7"/>
    <w:rsid w:val="00536F59"/>
    <w:rsid w:val="00537507"/>
    <w:rsid w:val="00537A32"/>
    <w:rsid w:val="005402BE"/>
    <w:rsid w:val="0054077E"/>
    <w:rsid w:val="00540889"/>
    <w:rsid w:val="005408E9"/>
    <w:rsid w:val="00540997"/>
    <w:rsid w:val="005412F3"/>
    <w:rsid w:val="00541413"/>
    <w:rsid w:val="005431F0"/>
    <w:rsid w:val="005431FC"/>
    <w:rsid w:val="00543446"/>
    <w:rsid w:val="005439F9"/>
    <w:rsid w:val="00544329"/>
    <w:rsid w:val="00544453"/>
    <w:rsid w:val="005446AA"/>
    <w:rsid w:val="00544D2B"/>
    <w:rsid w:val="005450A6"/>
    <w:rsid w:val="005463FC"/>
    <w:rsid w:val="0054766B"/>
    <w:rsid w:val="005477C1"/>
    <w:rsid w:val="00550AA6"/>
    <w:rsid w:val="005516BD"/>
    <w:rsid w:val="005530E3"/>
    <w:rsid w:val="00553457"/>
    <w:rsid w:val="005539EC"/>
    <w:rsid w:val="00553A0B"/>
    <w:rsid w:val="00553C49"/>
    <w:rsid w:val="00554498"/>
    <w:rsid w:val="00554607"/>
    <w:rsid w:val="00554627"/>
    <w:rsid w:val="005547FF"/>
    <w:rsid w:val="00554930"/>
    <w:rsid w:val="00554EE3"/>
    <w:rsid w:val="00555E12"/>
    <w:rsid w:val="005563C9"/>
    <w:rsid w:val="00556583"/>
    <w:rsid w:val="005566AD"/>
    <w:rsid w:val="00556C74"/>
    <w:rsid w:val="005574F9"/>
    <w:rsid w:val="00557902"/>
    <w:rsid w:val="00557A43"/>
    <w:rsid w:val="00557B1B"/>
    <w:rsid w:val="00560031"/>
    <w:rsid w:val="00560117"/>
    <w:rsid w:val="0056055D"/>
    <w:rsid w:val="00560624"/>
    <w:rsid w:val="00560C38"/>
    <w:rsid w:val="00560DE2"/>
    <w:rsid w:val="00560FAC"/>
    <w:rsid w:val="005612D4"/>
    <w:rsid w:val="005613A3"/>
    <w:rsid w:val="005613A7"/>
    <w:rsid w:val="005619B7"/>
    <w:rsid w:val="00561C1C"/>
    <w:rsid w:val="005620C0"/>
    <w:rsid w:val="00562E3D"/>
    <w:rsid w:val="0056385C"/>
    <w:rsid w:val="00563ADB"/>
    <w:rsid w:val="00563F75"/>
    <w:rsid w:val="005640EB"/>
    <w:rsid w:val="00565514"/>
    <w:rsid w:val="00565567"/>
    <w:rsid w:val="005658D3"/>
    <w:rsid w:val="00565A55"/>
    <w:rsid w:val="00566000"/>
    <w:rsid w:val="00566845"/>
    <w:rsid w:val="00567EF7"/>
    <w:rsid w:val="005704AC"/>
    <w:rsid w:val="00570584"/>
    <w:rsid w:val="00570C5C"/>
    <w:rsid w:val="005712D6"/>
    <w:rsid w:val="00571812"/>
    <w:rsid w:val="00571DCD"/>
    <w:rsid w:val="0057218C"/>
    <w:rsid w:val="00572C81"/>
    <w:rsid w:val="00572E70"/>
    <w:rsid w:val="00573369"/>
    <w:rsid w:val="005735D0"/>
    <w:rsid w:val="00573C20"/>
    <w:rsid w:val="0057418A"/>
    <w:rsid w:val="00574923"/>
    <w:rsid w:val="00574D59"/>
    <w:rsid w:val="00575302"/>
    <w:rsid w:val="005759DD"/>
    <w:rsid w:val="00575C24"/>
    <w:rsid w:val="00576226"/>
    <w:rsid w:val="005762EA"/>
    <w:rsid w:val="005767AE"/>
    <w:rsid w:val="00580390"/>
    <w:rsid w:val="00580B47"/>
    <w:rsid w:val="00580E2B"/>
    <w:rsid w:val="005817B2"/>
    <w:rsid w:val="005819F7"/>
    <w:rsid w:val="00581C35"/>
    <w:rsid w:val="005824C6"/>
    <w:rsid w:val="005824E5"/>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C46"/>
    <w:rsid w:val="00587F56"/>
    <w:rsid w:val="00587FD9"/>
    <w:rsid w:val="005908B9"/>
    <w:rsid w:val="00591265"/>
    <w:rsid w:val="00591283"/>
    <w:rsid w:val="005915A4"/>
    <w:rsid w:val="005924D3"/>
    <w:rsid w:val="005924F1"/>
    <w:rsid w:val="005925E3"/>
    <w:rsid w:val="00592E3B"/>
    <w:rsid w:val="0059304D"/>
    <w:rsid w:val="00593059"/>
    <w:rsid w:val="005933AE"/>
    <w:rsid w:val="00595156"/>
    <w:rsid w:val="005957B9"/>
    <w:rsid w:val="005957D6"/>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CD"/>
    <w:rsid w:val="005A1DAB"/>
    <w:rsid w:val="005A1F74"/>
    <w:rsid w:val="005A22F7"/>
    <w:rsid w:val="005A2593"/>
    <w:rsid w:val="005A3196"/>
    <w:rsid w:val="005A339E"/>
    <w:rsid w:val="005A3757"/>
    <w:rsid w:val="005A3FD0"/>
    <w:rsid w:val="005A408B"/>
    <w:rsid w:val="005A4B38"/>
    <w:rsid w:val="005A4CE3"/>
    <w:rsid w:val="005A566A"/>
    <w:rsid w:val="005A6F80"/>
    <w:rsid w:val="005A7215"/>
    <w:rsid w:val="005A726F"/>
    <w:rsid w:val="005A782E"/>
    <w:rsid w:val="005A793B"/>
    <w:rsid w:val="005A79AE"/>
    <w:rsid w:val="005B1142"/>
    <w:rsid w:val="005B2054"/>
    <w:rsid w:val="005B2607"/>
    <w:rsid w:val="005B26FD"/>
    <w:rsid w:val="005B429E"/>
    <w:rsid w:val="005B44D0"/>
    <w:rsid w:val="005B4C55"/>
    <w:rsid w:val="005B4CD8"/>
    <w:rsid w:val="005B5B11"/>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373"/>
    <w:rsid w:val="005C75CC"/>
    <w:rsid w:val="005C778A"/>
    <w:rsid w:val="005C794A"/>
    <w:rsid w:val="005C7B1F"/>
    <w:rsid w:val="005D03DC"/>
    <w:rsid w:val="005D107D"/>
    <w:rsid w:val="005D12BF"/>
    <w:rsid w:val="005D14E9"/>
    <w:rsid w:val="005D1563"/>
    <w:rsid w:val="005D16F8"/>
    <w:rsid w:val="005D1B75"/>
    <w:rsid w:val="005D1C71"/>
    <w:rsid w:val="005D21A6"/>
    <w:rsid w:val="005D24F9"/>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5A6"/>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A97"/>
    <w:rsid w:val="005F4E85"/>
    <w:rsid w:val="005F546F"/>
    <w:rsid w:val="005F5479"/>
    <w:rsid w:val="005F5B32"/>
    <w:rsid w:val="005F66DC"/>
    <w:rsid w:val="005F6868"/>
    <w:rsid w:val="005F6E3E"/>
    <w:rsid w:val="005F731B"/>
    <w:rsid w:val="006002D9"/>
    <w:rsid w:val="0060060D"/>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CC5"/>
    <w:rsid w:val="00606F86"/>
    <w:rsid w:val="00607141"/>
    <w:rsid w:val="00607B23"/>
    <w:rsid w:val="00607E93"/>
    <w:rsid w:val="00610159"/>
    <w:rsid w:val="0061023E"/>
    <w:rsid w:val="0061061E"/>
    <w:rsid w:val="00610EB2"/>
    <w:rsid w:val="00611189"/>
    <w:rsid w:val="00611AD0"/>
    <w:rsid w:val="006125C5"/>
    <w:rsid w:val="0061278B"/>
    <w:rsid w:val="006144BB"/>
    <w:rsid w:val="00615CB3"/>
    <w:rsid w:val="00616900"/>
    <w:rsid w:val="00616ACC"/>
    <w:rsid w:val="00616B2A"/>
    <w:rsid w:val="006173B8"/>
    <w:rsid w:val="0061744E"/>
    <w:rsid w:val="0061799E"/>
    <w:rsid w:val="00617CDA"/>
    <w:rsid w:val="006204AA"/>
    <w:rsid w:val="006204D9"/>
    <w:rsid w:val="006205AD"/>
    <w:rsid w:val="00621323"/>
    <w:rsid w:val="00621934"/>
    <w:rsid w:val="00621972"/>
    <w:rsid w:val="00622007"/>
    <w:rsid w:val="00622D41"/>
    <w:rsid w:val="00623D94"/>
    <w:rsid w:val="00623F1D"/>
    <w:rsid w:val="00624D93"/>
    <w:rsid w:val="006254B1"/>
    <w:rsid w:val="00627051"/>
    <w:rsid w:val="00627058"/>
    <w:rsid w:val="00630007"/>
    <w:rsid w:val="006305AE"/>
    <w:rsid w:val="00630940"/>
    <w:rsid w:val="00630B6A"/>
    <w:rsid w:val="006312F7"/>
    <w:rsid w:val="0063189E"/>
    <w:rsid w:val="006320CB"/>
    <w:rsid w:val="00632656"/>
    <w:rsid w:val="00632CD4"/>
    <w:rsid w:val="00632EDC"/>
    <w:rsid w:val="00632F67"/>
    <w:rsid w:val="0063315B"/>
    <w:rsid w:val="006331F2"/>
    <w:rsid w:val="00633602"/>
    <w:rsid w:val="006345ED"/>
    <w:rsid w:val="006345EE"/>
    <w:rsid w:val="00634903"/>
    <w:rsid w:val="00634D1D"/>
    <w:rsid w:val="006356A0"/>
    <w:rsid w:val="00636403"/>
    <w:rsid w:val="00637324"/>
    <w:rsid w:val="00640005"/>
    <w:rsid w:val="0064043A"/>
    <w:rsid w:val="0064099A"/>
    <w:rsid w:val="00640DBD"/>
    <w:rsid w:val="00641758"/>
    <w:rsid w:val="00641DF1"/>
    <w:rsid w:val="0064243B"/>
    <w:rsid w:val="00642B83"/>
    <w:rsid w:val="0064341D"/>
    <w:rsid w:val="006450A9"/>
    <w:rsid w:val="00645164"/>
    <w:rsid w:val="00645C48"/>
    <w:rsid w:val="006469A2"/>
    <w:rsid w:val="00646AB8"/>
    <w:rsid w:val="00646D0D"/>
    <w:rsid w:val="006471F9"/>
    <w:rsid w:val="006475A7"/>
    <w:rsid w:val="0064782E"/>
    <w:rsid w:val="00650651"/>
    <w:rsid w:val="00650691"/>
    <w:rsid w:val="006507E9"/>
    <w:rsid w:val="00650822"/>
    <w:rsid w:val="00650A98"/>
    <w:rsid w:val="00650AAB"/>
    <w:rsid w:val="00651C2B"/>
    <w:rsid w:val="00652863"/>
    <w:rsid w:val="0065290E"/>
    <w:rsid w:val="00652921"/>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B9D"/>
    <w:rsid w:val="00662B82"/>
    <w:rsid w:val="00662E8A"/>
    <w:rsid w:val="00663136"/>
    <w:rsid w:val="00663BB8"/>
    <w:rsid w:val="00663F9C"/>
    <w:rsid w:val="00664085"/>
    <w:rsid w:val="0066419D"/>
    <w:rsid w:val="0066434A"/>
    <w:rsid w:val="00664464"/>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E7B"/>
    <w:rsid w:val="00670ECD"/>
    <w:rsid w:val="00671EB9"/>
    <w:rsid w:val="00672482"/>
    <w:rsid w:val="0067279A"/>
    <w:rsid w:val="00672E50"/>
    <w:rsid w:val="00673BA6"/>
    <w:rsid w:val="00673BEE"/>
    <w:rsid w:val="006740EF"/>
    <w:rsid w:val="006746D0"/>
    <w:rsid w:val="0067478F"/>
    <w:rsid w:val="00675115"/>
    <w:rsid w:val="00675FA0"/>
    <w:rsid w:val="00676279"/>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AA3"/>
    <w:rsid w:val="006B3C7C"/>
    <w:rsid w:val="006B3E1A"/>
    <w:rsid w:val="006B3F37"/>
    <w:rsid w:val="006B4EB7"/>
    <w:rsid w:val="006B51B9"/>
    <w:rsid w:val="006B75B6"/>
    <w:rsid w:val="006B7772"/>
    <w:rsid w:val="006B7B40"/>
    <w:rsid w:val="006C0484"/>
    <w:rsid w:val="006C05A9"/>
    <w:rsid w:val="006C0A0F"/>
    <w:rsid w:val="006C1643"/>
    <w:rsid w:val="006C179E"/>
    <w:rsid w:val="006C183B"/>
    <w:rsid w:val="006C1850"/>
    <w:rsid w:val="006C3AB5"/>
    <w:rsid w:val="006C4022"/>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348B"/>
    <w:rsid w:val="006D3522"/>
    <w:rsid w:val="006D3530"/>
    <w:rsid w:val="006D3751"/>
    <w:rsid w:val="006D4415"/>
    <w:rsid w:val="006D47F4"/>
    <w:rsid w:val="006D5683"/>
    <w:rsid w:val="006D60C9"/>
    <w:rsid w:val="006D7B59"/>
    <w:rsid w:val="006D7EAC"/>
    <w:rsid w:val="006E046B"/>
    <w:rsid w:val="006E0E44"/>
    <w:rsid w:val="006E17E8"/>
    <w:rsid w:val="006E1A47"/>
    <w:rsid w:val="006E2B76"/>
    <w:rsid w:val="006E37B2"/>
    <w:rsid w:val="006E39CD"/>
    <w:rsid w:val="006E3F38"/>
    <w:rsid w:val="006E4AB1"/>
    <w:rsid w:val="006E54D2"/>
    <w:rsid w:val="006E566E"/>
    <w:rsid w:val="006E5756"/>
    <w:rsid w:val="006E630E"/>
    <w:rsid w:val="006E6B34"/>
    <w:rsid w:val="006E737E"/>
    <w:rsid w:val="006E7887"/>
    <w:rsid w:val="006E7CBD"/>
    <w:rsid w:val="006F003B"/>
    <w:rsid w:val="006F0301"/>
    <w:rsid w:val="006F15A9"/>
    <w:rsid w:val="006F27E3"/>
    <w:rsid w:val="006F28FB"/>
    <w:rsid w:val="006F316D"/>
    <w:rsid w:val="006F3806"/>
    <w:rsid w:val="006F39CD"/>
    <w:rsid w:val="006F3DAA"/>
    <w:rsid w:val="006F3E1E"/>
    <w:rsid w:val="006F50BC"/>
    <w:rsid w:val="006F5642"/>
    <w:rsid w:val="006F58F2"/>
    <w:rsid w:val="006F61C1"/>
    <w:rsid w:val="006F63EF"/>
    <w:rsid w:val="006F647C"/>
    <w:rsid w:val="006F670D"/>
    <w:rsid w:val="006F6DAF"/>
    <w:rsid w:val="006F7DDF"/>
    <w:rsid w:val="00700123"/>
    <w:rsid w:val="007004A0"/>
    <w:rsid w:val="007004CE"/>
    <w:rsid w:val="00700D03"/>
    <w:rsid w:val="0070109F"/>
    <w:rsid w:val="00701447"/>
    <w:rsid w:val="007016D3"/>
    <w:rsid w:val="00701842"/>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F45"/>
    <w:rsid w:val="00706FCE"/>
    <w:rsid w:val="00707892"/>
    <w:rsid w:val="007103E2"/>
    <w:rsid w:val="007104DD"/>
    <w:rsid w:val="00710889"/>
    <w:rsid w:val="00710B4F"/>
    <w:rsid w:val="00711196"/>
    <w:rsid w:val="00711B3F"/>
    <w:rsid w:val="007121B4"/>
    <w:rsid w:val="007125D5"/>
    <w:rsid w:val="00712886"/>
    <w:rsid w:val="00712D7E"/>
    <w:rsid w:val="0071424A"/>
    <w:rsid w:val="00714306"/>
    <w:rsid w:val="007150D4"/>
    <w:rsid w:val="007156CB"/>
    <w:rsid w:val="00717844"/>
    <w:rsid w:val="0071786A"/>
    <w:rsid w:val="00717B75"/>
    <w:rsid w:val="00717ECB"/>
    <w:rsid w:val="00717FE8"/>
    <w:rsid w:val="00720220"/>
    <w:rsid w:val="007202B7"/>
    <w:rsid w:val="007203E3"/>
    <w:rsid w:val="00720C72"/>
    <w:rsid w:val="007213E4"/>
    <w:rsid w:val="0072163E"/>
    <w:rsid w:val="00721AD1"/>
    <w:rsid w:val="00721B12"/>
    <w:rsid w:val="00721E35"/>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705"/>
    <w:rsid w:val="00732773"/>
    <w:rsid w:val="00732EBC"/>
    <w:rsid w:val="00733672"/>
    <w:rsid w:val="0073379C"/>
    <w:rsid w:val="00733A82"/>
    <w:rsid w:val="00733FFC"/>
    <w:rsid w:val="00734122"/>
    <w:rsid w:val="0073414D"/>
    <w:rsid w:val="00734289"/>
    <w:rsid w:val="007345C7"/>
    <w:rsid w:val="00735046"/>
    <w:rsid w:val="00735263"/>
    <w:rsid w:val="00735626"/>
    <w:rsid w:val="00735C2D"/>
    <w:rsid w:val="00736733"/>
    <w:rsid w:val="00736D4A"/>
    <w:rsid w:val="00736FEE"/>
    <w:rsid w:val="007371A6"/>
    <w:rsid w:val="00737264"/>
    <w:rsid w:val="00737308"/>
    <w:rsid w:val="00737BA6"/>
    <w:rsid w:val="00737CD1"/>
    <w:rsid w:val="0074090A"/>
    <w:rsid w:val="007409B2"/>
    <w:rsid w:val="00740DDE"/>
    <w:rsid w:val="00740FB1"/>
    <w:rsid w:val="00741510"/>
    <w:rsid w:val="00743ADC"/>
    <w:rsid w:val="00744416"/>
    <w:rsid w:val="0074442C"/>
    <w:rsid w:val="00744493"/>
    <w:rsid w:val="00744C97"/>
    <w:rsid w:val="00745A19"/>
    <w:rsid w:val="007462EC"/>
    <w:rsid w:val="00746589"/>
    <w:rsid w:val="0074663B"/>
    <w:rsid w:val="007500E5"/>
    <w:rsid w:val="00750647"/>
    <w:rsid w:val="0075090A"/>
    <w:rsid w:val="00750B94"/>
    <w:rsid w:val="00750F63"/>
    <w:rsid w:val="00751195"/>
    <w:rsid w:val="007522AF"/>
    <w:rsid w:val="007533C9"/>
    <w:rsid w:val="007539CB"/>
    <w:rsid w:val="007544A9"/>
    <w:rsid w:val="007549F4"/>
    <w:rsid w:val="00755D9A"/>
    <w:rsid w:val="00756B31"/>
    <w:rsid w:val="00757425"/>
    <w:rsid w:val="007604D5"/>
    <w:rsid w:val="007605E5"/>
    <w:rsid w:val="007615F8"/>
    <w:rsid w:val="00761AC8"/>
    <w:rsid w:val="0076206F"/>
    <w:rsid w:val="00762CF0"/>
    <w:rsid w:val="007632E0"/>
    <w:rsid w:val="0076362F"/>
    <w:rsid w:val="00763C1F"/>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F75"/>
    <w:rsid w:val="007762CD"/>
    <w:rsid w:val="0077650F"/>
    <w:rsid w:val="00776987"/>
    <w:rsid w:val="00777290"/>
    <w:rsid w:val="007777F7"/>
    <w:rsid w:val="00777920"/>
    <w:rsid w:val="00780273"/>
    <w:rsid w:val="007805AB"/>
    <w:rsid w:val="00780956"/>
    <w:rsid w:val="0078233F"/>
    <w:rsid w:val="00782D8F"/>
    <w:rsid w:val="00782F00"/>
    <w:rsid w:val="00782FC5"/>
    <w:rsid w:val="0078357E"/>
    <w:rsid w:val="0078385A"/>
    <w:rsid w:val="007838F1"/>
    <w:rsid w:val="007839E7"/>
    <w:rsid w:val="007841FF"/>
    <w:rsid w:val="007846C1"/>
    <w:rsid w:val="00785009"/>
    <w:rsid w:val="00785E26"/>
    <w:rsid w:val="00785EFF"/>
    <w:rsid w:val="007864E5"/>
    <w:rsid w:val="00786824"/>
    <w:rsid w:val="0078724C"/>
    <w:rsid w:val="00787C9D"/>
    <w:rsid w:val="007906CA"/>
    <w:rsid w:val="007910B0"/>
    <w:rsid w:val="00791503"/>
    <w:rsid w:val="0079220D"/>
    <w:rsid w:val="00792A53"/>
    <w:rsid w:val="00793278"/>
    <w:rsid w:val="007934D4"/>
    <w:rsid w:val="0079374C"/>
    <w:rsid w:val="007938D1"/>
    <w:rsid w:val="007939BD"/>
    <w:rsid w:val="00793C16"/>
    <w:rsid w:val="00793F4D"/>
    <w:rsid w:val="00793FBD"/>
    <w:rsid w:val="00795610"/>
    <w:rsid w:val="00795792"/>
    <w:rsid w:val="00796287"/>
    <w:rsid w:val="00796AC3"/>
    <w:rsid w:val="00796C5E"/>
    <w:rsid w:val="0079775B"/>
    <w:rsid w:val="007A0692"/>
    <w:rsid w:val="007A0B62"/>
    <w:rsid w:val="007A108D"/>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4CE2"/>
    <w:rsid w:val="007A538A"/>
    <w:rsid w:val="007A57AE"/>
    <w:rsid w:val="007A6A6B"/>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123C"/>
    <w:rsid w:val="007C1DC9"/>
    <w:rsid w:val="007C20FE"/>
    <w:rsid w:val="007C2678"/>
    <w:rsid w:val="007C282E"/>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282A"/>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4A5"/>
    <w:rsid w:val="007F76B6"/>
    <w:rsid w:val="0080009A"/>
    <w:rsid w:val="00800120"/>
    <w:rsid w:val="008001B8"/>
    <w:rsid w:val="00800599"/>
    <w:rsid w:val="0080073F"/>
    <w:rsid w:val="008011BE"/>
    <w:rsid w:val="0080143D"/>
    <w:rsid w:val="00801CB1"/>
    <w:rsid w:val="00802AA7"/>
    <w:rsid w:val="00802B6F"/>
    <w:rsid w:val="00802C7C"/>
    <w:rsid w:val="00803108"/>
    <w:rsid w:val="00803970"/>
    <w:rsid w:val="008039D0"/>
    <w:rsid w:val="00803ACE"/>
    <w:rsid w:val="00803EB7"/>
    <w:rsid w:val="008040BB"/>
    <w:rsid w:val="008041C2"/>
    <w:rsid w:val="008046E2"/>
    <w:rsid w:val="008054B3"/>
    <w:rsid w:val="00805B99"/>
    <w:rsid w:val="00806E9B"/>
    <w:rsid w:val="00807090"/>
    <w:rsid w:val="0080733C"/>
    <w:rsid w:val="00807926"/>
    <w:rsid w:val="00807A15"/>
    <w:rsid w:val="00807AB5"/>
    <w:rsid w:val="00807EEA"/>
    <w:rsid w:val="008100A2"/>
    <w:rsid w:val="008107F5"/>
    <w:rsid w:val="00810E30"/>
    <w:rsid w:val="00810ED7"/>
    <w:rsid w:val="008138D8"/>
    <w:rsid w:val="00813AEB"/>
    <w:rsid w:val="00814CAD"/>
    <w:rsid w:val="00815163"/>
    <w:rsid w:val="00815424"/>
    <w:rsid w:val="0081587D"/>
    <w:rsid w:val="00815AF2"/>
    <w:rsid w:val="008163C7"/>
    <w:rsid w:val="00816907"/>
    <w:rsid w:val="00816E46"/>
    <w:rsid w:val="008171B1"/>
    <w:rsid w:val="00817D96"/>
    <w:rsid w:val="00817E73"/>
    <w:rsid w:val="00817F9A"/>
    <w:rsid w:val="008227FA"/>
    <w:rsid w:val="008229A2"/>
    <w:rsid w:val="00823667"/>
    <w:rsid w:val="00823C3A"/>
    <w:rsid w:val="0082443D"/>
    <w:rsid w:val="008246FE"/>
    <w:rsid w:val="00824792"/>
    <w:rsid w:val="00824A9E"/>
    <w:rsid w:val="00825EA0"/>
    <w:rsid w:val="00825F58"/>
    <w:rsid w:val="008268CF"/>
    <w:rsid w:val="008270EE"/>
    <w:rsid w:val="00827497"/>
    <w:rsid w:val="00827D53"/>
    <w:rsid w:val="0083026B"/>
    <w:rsid w:val="0083147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BBA"/>
    <w:rsid w:val="00842D41"/>
    <w:rsid w:val="00843029"/>
    <w:rsid w:val="008430CB"/>
    <w:rsid w:val="00843420"/>
    <w:rsid w:val="00843B5D"/>
    <w:rsid w:val="008447C7"/>
    <w:rsid w:val="008447D4"/>
    <w:rsid w:val="00844FEB"/>
    <w:rsid w:val="0084506C"/>
    <w:rsid w:val="008454BD"/>
    <w:rsid w:val="0084562F"/>
    <w:rsid w:val="00845BE7"/>
    <w:rsid w:val="008462BA"/>
    <w:rsid w:val="008463F3"/>
    <w:rsid w:val="00846D76"/>
    <w:rsid w:val="0085005F"/>
    <w:rsid w:val="0085062F"/>
    <w:rsid w:val="0085117E"/>
    <w:rsid w:val="00851307"/>
    <w:rsid w:val="008515B1"/>
    <w:rsid w:val="00851789"/>
    <w:rsid w:val="00851F92"/>
    <w:rsid w:val="00852508"/>
    <w:rsid w:val="00852E5B"/>
    <w:rsid w:val="00853677"/>
    <w:rsid w:val="008537EC"/>
    <w:rsid w:val="00853ACD"/>
    <w:rsid w:val="00853ACF"/>
    <w:rsid w:val="00853F1F"/>
    <w:rsid w:val="008544D3"/>
    <w:rsid w:val="00855143"/>
    <w:rsid w:val="008551EE"/>
    <w:rsid w:val="008558A1"/>
    <w:rsid w:val="0085642F"/>
    <w:rsid w:val="0085649E"/>
    <w:rsid w:val="00856A38"/>
    <w:rsid w:val="008573AF"/>
    <w:rsid w:val="00857645"/>
    <w:rsid w:val="00857D80"/>
    <w:rsid w:val="008602FC"/>
    <w:rsid w:val="008606F1"/>
    <w:rsid w:val="00860989"/>
    <w:rsid w:val="00860CF9"/>
    <w:rsid w:val="00861BF1"/>
    <w:rsid w:val="008622D3"/>
    <w:rsid w:val="0086268A"/>
    <w:rsid w:val="00863516"/>
    <w:rsid w:val="008639A2"/>
    <w:rsid w:val="00863BBB"/>
    <w:rsid w:val="0086401E"/>
    <w:rsid w:val="008640FD"/>
    <w:rsid w:val="0086426C"/>
    <w:rsid w:val="0086445F"/>
    <w:rsid w:val="008646E1"/>
    <w:rsid w:val="0086564F"/>
    <w:rsid w:val="00865681"/>
    <w:rsid w:val="00866618"/>
    <w:rsid w:val="00866DF4"/>
    <w:rsid w:val="0086703D"/>
    <w:rsid w:val="00867B6B"/>
    <w:rsid w:val="00870AFC"/>
    <w:rsid w:val="00870AFD"/>
    <w:rsid w:val="00871452"/>
    <w:rsid w:val="008715CC"/>
    <w:rsid w:val="00872039"/>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BD8"/>
    <w:rsid w:val="00887CD9"/>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E5A"/>
    <w:rsid w:val="0089601F"/>
    <w:rsid w:val="008960C3"/>
    <w:rsid w:val="008973F5"/>
    <w:rsid w:val="00897502"/>
    <w:rsid w:val="00897855"/>
    <w:rsid w:val="008A0E63"/>
    <w:rsid w:val="008A1450"/>
    <w:rsid w:val="008A15A7"/>
    <w:rsid w:val="008A173F"/>
    <w:rsid w:val="008A1EFD"/>
    <w:rsid w:val="008A238A"/>
    <w:rsid w:val="008A2790"/>
    <w:rsid w:val="008A29A3"/>
    <w:rsid w:val="008A2C5D"/>
    <w:rsid w:val="008A33B4"/>
    <w:rsid w:val="008A3B87"/>
    <w:rsid w:val="008A3C32"/>
    <w:rsid w:val="008A3EE7"/>
    <w:rsid w:val="008A42CE"/>
    <w:rsid w:val="008A4680"/>
    <w:rsid w:val="008A473D"/>
    <w:rsid w:val="008A4D37"/>
    <w:rsid w:val="008A4F57"/>
    <w:rsid w:val="008A52CE"/>
    <w:rsid w:val="008A574C"/>
    <w:rsid w:val="008A582A"/>
    <w:rsid w:val="008A6A25"/>
    <w:rsid w:val="008B0968"/>
    <w:rsid w:val="008B0BA7"/>
    <w:rsid w:val="008B190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779"/>
    <w:rsid w:val="008C196C"/>
    <w:rsid w:val="008C1C57"/>
    <w:rsid w:val="008C1DC1"/>
    <w:rsid w:val="008C28B3"/>
    <w:rsid w:val="008C2A2B"/>
    <w:rsid w:val="008C3591"/>
    <w:rsid w:val="008C3A88"/>
    <w:rsid w:val="008C3AC1"/>
    <w:rsid w:val="008C3C11"/>
    <w:rsid w:val="008C4EB8"/>
    <w:rsid w:val="008C51A8"/>
    <w:rsid w:val="008C5357"/>
    <w:rsid w:val="008C5856"/>
    <w:rsid w:val="008C5CB4"/>
    <w:rsid w:val="008C61B0"/>
    <w:rsid w:val="008C6911"/>
    <w:rsid w:val="008C692A"/>
    <w:rsid w:val="008C6FD3"/>
    <w:rsid w:val="008C70EB"/>
    <w:rsid w:val="008C7FA7"/>
    <w:rsid w:val="008D07F1"/>
    <w:rsid w:val="008D0C0E"/>
    <w:rsid w:val="008D155D"/>
    <w:rsid w:val="008D15E6"/>
    <w:rsid w:val="008D217D"/>
    <w:rsid w:val="008D229E"/>
    <w:rsid w:val="008D24C5"/>
    <w:rsid w:val="008D36D2"/>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572"/>
    <w:rsid w:val="008E16F9"/>
    <w:rsid w:val="008E1CA4"/>
    <w:rsid w:val="008E2BCC"/>
    <w:rsid w:val="008E2D38"/>
    <w:rsid w:val="008E2ED0"/>
    <w:rsid w:val="008E38C7"/>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E4D"/>
    <w:rsid w:val="009030CA"/>
    <w:rsid w:val="00903424"/>
    <w:rsid w:val="00903806"/>
    <w:rsid w:val="00904173"/>
    <w:rsid w:val="00904206"/>
    <w:rsid w:val="00904BDA"/>
    <w:rsid w:val="00904CF7"/>
    <w:rsid w:val="0090507E"/>
    <w:rsid w:val="00905456"/>
    <w:rsid w:val="0090581C"/>
    <w:rsid w:val="00905829"/>
    <w:rsid w:val="00905F98"/>
    <w:rsid w:val="0090621C"/>
    <w:rsid w:val="00906618"/>
    <w:rsid w:val="00906B8C"/>
    <w:rsid w:val="00906C4A"/>
    <w:rsid w:val="00907FD2"/>
    <w:rsid w:val="0091035E"/>
    <w:rsid w:val="009104A4"/>
    <w:rsid w:val="00910866"/>
    <w:rsid w:val="0091103D"/>
    <w:rsid w:val="009110AD"/>
    <w:rsid w:val="009111CC"/>
    <w:rsid w:val="009114FF"/>
    <w:rsid w:val="00911A79"/>
    <w:rsid w:val="00911B90"/>
    <w:rsid w:val="00911D8B"/>
    <w:rsid w:val="009120B1"/>
    <w:rsid w:val="009127CC"/>
    <w:rsid w:val="00912AAF"/>
    <w:rsid w:val="00912B65"/>
    <w:rsid w:val="00914BFE"/>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5C9"/>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4EE"/>
    <w:rsid w:val="00934790"/>
    <w:rsid w:val="00935140"/>
    <w:rsid w:val="009352C5"/>
    <w:rsid w:val="00935534"/>
    <w:rsid w:val="0093562F"/>
    <w:rsid w:val="00935978"/>
    <w:rsid w:val="00935F61"/>
    <w:rsid w:val="009360BB"/>
    <w:rsid w:val="00936B1F"/>
    <w:rsid w:val="00937808"/>
    <w:rsid w:val="009379F0"/>
    <w:rsid w:val="00937A67"/>
    <w:rsid w:val="00937EA2"/>
    <w:rsid w:val="009405BC"/>
    <w:rsid w:val="0094144F"/>
    <w:rsid w:val="00942B2E"/>
    <w:rsid w:val="00942D0E"/>
    <w:rsid w:val="00943238"/>
    <w:rsid w:val="0094352D"/>
    <w:rsid w:val="00943CFE"/>
    <w:rsid w:val="00943F96"/>
    <w:rsid w:val="00943FA2"/>
    <w:rsid w:val="0094494D"/>
    <w:rsid w:val="00944E59"/>
    <w:rsid w:val="00945240"/>
    <w:rsid w:val="00945401"/>
    <w:rsid w:val="009459F4"/>
    <w:rsid w:val="00945ABE"/>
    <w:rsid w:val="00945E58"/>
    <w:rsid w:val="00946127"/>
    <w:rsid w:val="00946907"/>
    <w:rsid w:val="00946E16"/>
    <w:rsid w:val="00947BDE"/>
    <w:rsid w:val="00950CAE"/>
    <w:rsid w:val="009512EC"/>
    <w:rsid w:val="00951992"/>
    <w:rsid w:val="009519A8"/>
    <w:rsid w:val="009522DE"/>
    <w:rsid w:val="0095234A"/>
    <w:rsid w:val="009524FE"/>
    <w:rsid w:val="00952A5C"/>
    <w:rsid w:val="0095315A"/>
    <w:rsid w:val="009532F2"/>
    <w:rsid w:val="009534DD"/>
    <w:rsid w:val="009535C2"/>
    <w:rsid w:val="00953A73"/>
    <w:rsid w:val="00954C5A"/>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3E7"/>
    <w:rsid w:val="009666BD"/>
    <w:rsid w:val="00966AC9"/>
    <w:rsid w:val="00966BFB"/>
    <w:rsid w:val="0096720E"/>
    <w:rsid w:val="00967CDA"/>
    <w:rsid w:val="00970048"/>
    <w:rsid w:val="00970278"/>
    <w:rsid w:val="009712BF"/>
    <w:rsid w:val="00971831"/>
    <w:rsid w:val="00971B0F"/>
    <w:rsid w:val="0097216D"/>
    <w:rsid w:val="00972486"/>
    <w:rsid w:val="00972D8F"/>
    <w:rsid w:val="00973C2B"/>
    <w:rsid w:val="0097437B"/>
    <w:rsid w:val="0097441E"/>
    <w:rsid w:val="0097517A"/>
    <w:rsid w:val="00975AEC"/>
    <w:rsid w:val="00975FB0"/>
    <w:rsid w:val="009762C7"/>
    <w:rsid w:val="0097670F"/>
    <w:rsid w:val="00976C61"/>
    <w:rsid w:val="00976ECA"/>
    <w:rsid w:val="00977532"/>
    <w:rsid w:val="009803EC"/>
    <w:rsid w:val="009807F0"/>
    <w:rsid w:val="00981215"/>
    <w:rsid w:val="009812FC"/>
    <w:rsid w:val="009813BF"/>
    <w:rsid w:val="009819CD"/>
    <w:rsid w:val="0098256C"/>
    <w:rsid w:val="00982C0D"/>
    <w:rsid w:val="00982E78"/>
    <w:rsid w:val="009832BE"/>
    <w:rsid w:val="00983D98"/>
    <w:rsid w:val="009844B4"/>
    <w:rsid w:val="0098453B"/>
    <w:rsid w:val="00984D82"/>
    <w:rsid w:val="0098572B"/>
    <w:rsid w:val="00985CDA"/>
    <w:rsid w:val="00985EE7"/>
    <w:rsid w:val="0098603A"/>
    <w:rsid w:val="00986137"/>
    <w:rsid w:val="00986B96"/>
    <w:rsid w:val="0098740B"/>
    <w:rsid w:val="00987C6F"/>
    <w:rsid w:val="00987D19"/>
    <w:rsid w:val="0099018C"/>
    <w:rsid w:val="00990549"/>
    <w:rsid w:val="00990708"/>
    <w:rsid w:val="0099078A"/>
    <w:rsid w:val="00990A3C"/>
    <w:rsid w:val="00990B18"/>
    <w:rsid w:val="00990C3D"/>
    <w:rsid w:val="0099147C"/>
    <w:rsid w:val="00991603"/>
    <w:rsid w:val="0099199D"/>
    <w:rsid w:val="00991B9A"/>
    <w:rsid w:val="00991C09"/>
    <w:rsid w:val="00992A25"/>
    <w:rsid w:val="00992EA9"/>
    <w:rsid w:val="00993499"/>
    <w:rsid w:val="009934DB"/>
    <w:rsid w:val="009939CB"/>
    <w:rsid w:val="00993D95"/>
    <w:rsid w:val="00994014"/>
    <w:rsid w:val="00994664"/>
    <w:rsid w:val="009948FE"/>
    <w:rsid w:val="009956CC"/>
    <w:rsid w:val="00995756"/>
    <w:rsid w:val="00996604"/>
    <w:rsid w:val="00996DAB"/>
    <w:rsid w:val="00997125"/>
    <w:rsid w:val="00997330"/>
    <w:rsid w:val="00997582"/>
    <w:rsid w:val="009A0208"/>
    <w:rsid w:val="009A0648"/>
    <w:rsid w:val="009A0B05"/>
    <w:rsid w:val="009A1B80"/>
    <w:rsid w:val="009A21EE"/>
    <w:rsid w:val="009A253B"/>
    <w:rsid w:val="009A3C6E"/>
    <w:rsid w:val="009A4973"/>
    <w:rsid w:val="009A5917"/>
    <w:rsid w:val="009A640C"/>
    <w:rsid w:val="009A68E7"/>
    <w:rsid w:val="009A6A04"/>
    <w:rsid w:val="009A6A34"/>
    <w:rsid w:val="009A78A6"/>
    <w:rsid w:val="009A7B46"/>
    <w:rsid w:val="009B01AE"/>
    <w:rsid w:val="009B04F2"/>
    <w:rsid w:val="009B0A43"/>
    <w:rsid w:val="009B0EEC"/>
    <w:rsid w:val="009B123D"/>
    <w:rsid w:val="009B1323"/>
    <w:rsid w:val="009B1C1B"/>
    <w:rsid w:val="009B1E55"/>
    <w:rsid w:val="009B2E60"/>
    <w:rsid w:val="009B35BF"/>
    <w:rsid w:val="009B4C3E"/>
    <w:rsid w:val="009B4D2F"/>
    <w:rsid w:val="009B5038"/>
    <w:rsid w:val="009B5157"/>
    <w:rsid w:val="009B56BE"/>
    <w:rsid w:val="009B573C"/>
    <w:rsid w:val="009B583F"/>
    <w:rsid w:val="009B5B43"/>
    <w:rsid w:val="009B5DB6"/>
    <w:rsid w:val="009B604A"/>
    <w:rsid w:val="009B65A5"/>
    <w:rsid w:val="009B6E0F"/>
    <w:rsid w:val="009B71D8"/>
    <w:rsid w:val="009B7356"/>
    <w:rsid w:val="009B7A8A"/>
    <w:rsid w:val="009C0978"/>
    <w:rsid w:val="009C099B"/>
    <w:rsid w:val="009C0AA5"/>
    <w:rsid w:val="009C0B86"/>
    <w:rsid w:val="009C1ADB"/>
    <w:rsid w:val="009C37BF"/>
    <w:rsid w:val="009C398A"/>
    <w:rsid w:val="009C4676"/>
    <w:rsid w:val="009C4FAC"/>
    <w:rsid w:val="009C5CCF"/>
    <w:rsid w:val="009C5FC3"/>
    <w:rsid w:val="009C60E9"/>
    <w:rsid w:val="009C6629"/>
    <w:rsid w:val="009C75A7"/>
    <w:rsid w:val="009C7896"/>
    <w:rsid w:val="009D0292"/>
    <w:rsid w:val="009D0530"/>
    <w:rsid w:val="009D0C23"/>
    <w:rsid w:val="009D0CF4"/>
    <w:rsid w:val="009D0D52"/>
    <w:rsid w:val="009D11A1"/>
    <w:rsid w:val="009D140A"/>
    <w:rsid w:val="009D1A74"/>
    <w:rsid w:val="009D21ED"/>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908"/>
    <w:rsid w:val="009E2011"/>
    <w:rsid w:val="009E233D"/>
    <w:rsid w:val="009E239F"/>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4DE"/>
    <w:rsid w:val="009E7BCD"/>
    <w:rsid w:val="009F012F"/>
    <w:rsid w:val="009F0316"/>
    <w:rsid w:val="009F05AC"/>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6E40"/>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C0A"/>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B28"/>
    <w:rsid w:val="00A12DF2"/>
    <w:rsid w:val="00A13EAB"/>
    <w:rsid w:val="00A162DF"/>
    <w:rsid w:val="00A16324"/>
    <w:rsid w:val="00A17013"/>
    <w:rsid w:val="00A17AF1"/>
    <w:rsid w:val="00A17B4D"/>
    <w:rsid w:val="00A17B91"/>
    <w:rsid w:val="00A17B99"/>
    <w:rsid w:val="00A20220"/>
    <w:rsid w:val="00A20CAE"/>
    <w:rsid w:val="00A2107F"/>
    <w:rsid w:val="00A2146D"/>
    <w:rsid w:val="00A21665"/>
    <w:rsid w:val="00A216BF"/>
    <w:rsid w:val="00A21C7C"/>
    <w:rsid w:val="00A23269"/>
    <w:rsid w:val="00A233B1"/>
    <w:rsid w:val="00A23F95"/>
    <w:rsid w:val="00A2491C"/>
    <w:rsid w:val="00A24E61"/>
    <w:rsid w:val="00A25E6E"/>
    <w:rsid w:val="00A26462"/>
    <w:rsid w:val="00A26700"/>
    <w:rsid w:val="00A2670F"/>
    <w:rsid w:val="00A26B21"/>
    <w:rsid w:val="00A274E2"/>
    <w:rsid w:val="00A27F1C"/>
    <w:rsid w:val="00A309AC"/>
    <w:rsid w:val="00A30B97"/>
    <w:rsid w:val="00A30BDB"/>
    <w:rsid w:val="00A31193"/>
    <w:rsid w:val="00A312FC"/>
    <w:rsid w:val="00A31721"/>
    <w:rsid w:val="00A31F4F"/>
    <w:rsid w:val="00A31F9A"/>
    <w:rsid w:val="00A3288D"/>
    <w:rsid w:val="00A3307A"/>
    <w:rsid w:val="00A3466E"/>
    <w:rsid w:val="00A34BDA"/>
    <w:rsid w:val="00A34F8F"/>
    <w:rsid w:val="00A352BD"/>
    <w:rsid w:val="00A358DC"/>
    <w:rsid w:val="00A362FE"/>
    <w:rsid w:val="00A36A2B"/>
    <w:rsid w:val="00A37A0B"/>
    <w:rsid w:val="00A40342"/>
    <w:rsid w:val="00A4164A"/>
    <w:rsid w:val="00A417B2"/>
    <w:rsid w:val="00A4189A"/>
    <w:rsid w:val="00A41C3D"/>
    <w:rsid w:val="00A41F2E"/>
    <w:rsid w:val="00A42159"/>
    <w:rsid w:val="00A42416"/>
    <w:rsid w:val="00A42DF3"/>
    <w:rsid w:val="00A432A0"/>
    <w:rsid w:val="00A4354B"/>
    <w:rsid w:val="00A43EAA"/>
    <w:rsid w:val="00A43EC3"/>
    <w:rsid w:val="00A43F0A"/>
    <w:rsid w:val="00A43FF9"/>
    <w:rsid w:val="00A44220"/>
    <w:rsid w:val="00A44FB3"/>
    <w:rsid w:val="00A46312"/>
    <w:rsid w:val="00A46541"/>
    <w:rsid w:val="00A465E9"/>
    <w:rsid w:val="00A46A4B"/>
    <w:rsid w:val="00A47774"/>
    <w:rsid w:val="00A47BC1"/>
    <w:rsid w:val="00A50899"/>
    <w:rsid w:val="00A50A7F"/>
    <w:rsid w:val="00A512A2"/>
    <w:rsid w:val="00A5216F"/>
    <w:rsid w:val="00A52254"/>
    <w:rsid w:val="00A52401"/>
    <w:rsid w:val="00A52622"/>
    <w:rsid w:val="00A5287D"/>
    <w:rsid w:val="00A52B09"/>
    <w:rsid w:val="00A5304C"/>
    <w:rsid w:val="00A53729"/>
    <w:rsid w:val="00A550F7"/>
    <w:rsid w:val="00A55173"/>
    <w:rsid w:val="00A560C7"/>
    <w:rsid w:val="00A562BE"/>
    <w:rsid w:val="00A56A4F"/>
    <w:rsid w:val="00A56DDE"/>
    <w:rsid w:val="00A571F5"/>
    <w:rsid w:val="00A57205"/>
    <w:rsid w:val="00A57839"/>
    <w:rsid w:val="00A5787F"/>
    <w:rsid w:val="00A57914"/>
    <w:rsid w:val="00A57A70"/>
    <w:rsid w:val="00A57E73"/>
    <w:rsid w:val="00A60436"/>
    <w:rsid w:val="00A60457"/>
    <w:rsid w:val="00A607D9"/>
    <w:rsid w:val="00A60C3A"/>
    <w:rsid w:val="00A60EC2"/>
    <w:rsid w:val="00A61039"/>
    <w:rsid w:val="00A612AC"/>
    <w:rsid w:val="00A6190A"/>
    <w:rsid w:val="00A621B7"/>
    <w:rsid w:val="00A6231B"/>
    <w:rsid w:val="00A62AC5"/>
    <w:rsid w:val="00A63037"/>
    <w:rsid w:val="00A6323E"/>
    <w:rsid w:val="00A63478"/>
    <w:rsid w:val="00A63AF3"/>
    <w:rsid w:val="00A63D28"/>
    <w:rsid w:val="00A6419E"/>
    <w:rsid w:val="00A64B15"/>
    <w:rsid w:val="00A64E8C"/>
    <w:rsid w:val="00A64EF8"/>
    <w:rsid w:val="00A64F66"/>
    <w:rsid w:val="00A65E01"/>
    <w:rsid w:val="00A664B6"/>
    <w:rsid w:val="00A6677B"/>
    <w:rsid w:val="00A67466"/>
    <w:rsid w:val="00A67D1C"/>
    <w:rsid w:val="00A70065"/>
    <w:rsid w:val="00A710AC"/>
    <w:rsid w:val="00A717AD"/>
    <w:rsid w:val="00A7186E"/>
    <w:rsid w:val="00A71FC9"/>
    <w:rsid w:val="00A725DB"/>
    <w:rsid w:val="00A73738"/>
    <w:rsid w:val="00A73D7C"/>
    <w:rsid w:val="00A73E8F"/>
    <w:rsid w:val="00A7475B"/>
    <w:rsid w:val="00A747DC"/>
    <w:rsid w:val="00A74D4E"/>
    <w:rsid w:val="00A75204"/>
    <w:rsid w:val="00A753BD"/>
    <w:rsid w:val="00A761EE"/>
    <w:rsid w:val="00A767D8"/>
    <w:rsid w:val="00A76B33"/>
    <w:rsid w:val="00A76D4A"/>
    <w:rsid w:val="00A76F54"/>
    <w:rsid w:val="00A77933"/>
    <w:rsid w:val="00A77BEC"/>
    <w:rsid w:val="00A77F98"/>
    <w:rsid w:val="00A80813"/>
    <w:rsid w:val="00A80EA4"/>
    <w:rsid w:val="00A81536"/>
    <w:rsid w:val="00A819DD"/>
    <w:rsid w:val="00A81C95"/>
    <w:rsid w:val="00A822D7"/>
    <w:rsid w:val="00A83A16"/>
    <w:rsid w:val="00A83CA5"/>
    <w:rsid w:val="00A84336"/>
    <w:rsid w:val="00A84465"/>
    <w:rsid w:val="00A84863"/>
    <w:rsid w:val="00A84EBD"/>
    <w:rsid w:val="00A84EDD"/>
    <w:rsid w:val="00A84F34"/>
    <w:rsid w:val="00A8542C"/>
    <w:rsid w:val="00A8620E"/>
    <w:rsid w:val="00A864E9"/>
    <w:rsid w:val="00A86CC9"/>
    <w:rsid w:val="00A87906"/>
    <w:rsid w:val="00A87958"/>
    <w:rsid w:val="00A87B34"/>
    <w:rsid w:val="00A87D0C"/>
    <w:rsid w:val="00A87E9E"/>
    <w:rsid w:val="00A901BE"/>
    <w:rsid w:val="00A904E2"/>
    <w:rsid w:val="00A90D2E"/>
    <w:rsid w:val="00A912E7"/>
    <w:rsid w:val="00A91E97"/>
    <w:rsid w:val="00A92BCF"/>
    <w:rsid w:val="00A93095"/>
    <w:rsid w:val="00A938E8"/>
    <w:rsid w:val="00A9546D"/>
    <w:rsid w:val="00A95997"/>
    <w:rsid w:val="00A95EE7"/>
    <w:rsid w:val="00A96085"/>
    <w:rsid w:val="00A96424"/>
    <w:rsid w:val="00A96AF3"/>
    <w:rsid w:val="00A96F5C"/>
    <w:rsid w:val="00A97CB8"/>
    <w:rsid w:val="00AA04FA"/>
    <w:rsid w:val="00AA19A6"/>
    <w:rsid w:val="00AA1AED"/>
    <w:rsid w:val="00AA20B1"/>
    <w:rsid w:val="00AA22E3"/>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78A"/>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3535"/>
    <w:rsid w:val="00AC449D"/>
    <w:rsid w:val="00AC55C2"/>
    <w:rsid w:val="00AC5C6A"/>
    <w:rsid w:val="00AC5D05"/>
    <w:rsid w:val="00AC65AF"/>
    <w:rsid w:val="00AC7052"/>
    <w:rsid w:val="00AC70AF"/>
    <w:rsid w:val="00AC7703"/>
    <w:rsid w:val="00AC773A"/>
    <w:rsid w:val="00AC7E57"/>
    <w:rsid w:val="00AD0508"/>
    <w:rsid w:val="00AD0558"/>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354"/>
    <w:rsid w:val="00AD77FA"/>
    <w:rsid w:val="00AE0323"/>
    <w:rsid w:val="00AE1923"/>
    <w:rsid w:val="00AE1D4C"/>
    <w:rsid w:val="00AE2457"/>
    <w:rsid w:val="00AE252A"/>
    <w:rsid w:val="00AE2565"/>
    <w:rsid w:val="00AE48A4"/>
    <w:rsid w:val="00AE4F38"/>
    <w:rsid w:val="00AE507F"/>
    <w:rsid w:val="00AE6873"/>
    <w:rsid w:val="00AE6D21"/>
    <w:rsid w:val="00AE70EF"/>
    <w:rsid w:val="00AE7169"/>
    <w:rsid w:val="00AE7523"/>
    <w:rsid w:val="00AE79A7"/>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B59"/>
    <w:rsid w:val="00AF7341"/>
    <w:rsid w:val="00AF7D80"/>
    <w:rsid w:val="00B0063B"/>
    <w:rsid w:val="00B0084E"/>
    <w:rsid w:val="00B00F17"/>
    <w:rsid w:val="00B01DB9"/>
    <w:rsid w:val="00B01E36"/>
    <w:rsid w:val="00B030F5"/>
    <w:rsid w:val="00B03B4D"/>
    <w:rsid w:val="00B04293"/>
    <w:rsid w:val="00B04643"/>
    <w:rsid w:val="00B04C10"/>
    <w:rsid w:val="00B055B1"/>
    <w:rsid w:val="00B0575B"/>
    <w:rsid w:val="00B05779"/>
    <w:rsid w:val="00B068E4"/>
    <w:rsid w:val="00B068FF"/>
    <w:rsid w:val="00B06EA8"/>
    <w:rsid w:val="00B07B99"/>
    <w:rsid w:val="00B115ED"/>
    <w:rsid w:val="00B117CB"/>
    <w:rsid w:val="00B117D7"/>
    <w:rsid w:val="00B11972"/>
    <w:rsid w:val="00B11B90"/>
    <w:rsid w:val="00B12516"/>
    <w:rsid w:val="00B12732"/>
    <w:rsid w:val="00B13785"/>
    <w:rsid w:val="00B13B8E"/>
    <w:rsid w:val="00B142E0"/>
    <w:rsid w:val="00B14CF7"/>
    <w:rsid w:val="00B15237"/>
    <w:rsid w:val="00B154C1"/>
    <w:rsid w:val="00B16072"/>
    <w:rsid w:val="00B16B50"/>
    <w:rsid w:val="00B17485"/>
    <w:rsid w:val="00B22EBA"/>
    <w:rsid w:val="00B231BC"/>
    <w:rsid w:val="00B23278"/>
    <w:rsid w:val="00B23573"/>
    <w:rsid w:val="00B23ABE"/>
    <w:rsid w:val="00B23B67"/>
    <w:rsid w:val="00B24B78"/>
    <w:rsid w:val="00B24E97"/>
    <w:rsid w:val="00B25FEF"/>
    <w:rsid w:val="00B26797"/>
    <w:rsid w:val="00B26B57"/>
    <w:rsid w:val="00B26BE1"/>
    <w:rsid w:val="00B26C98"/>
    <w:rsid w:val="00B26E4F"/>
    <w:rsid w:val="00B271E8"/>
    <w:rsid w:val="00B275D8"/>
    <w:rsid w:val="00B27680"/>
    <w:rsid w:val="00B27DA7"/>
    <w:rsid w:val="00B313F6"/>
    <w:rsid w:val="00B323E3"/>
    <w:rsid w:val="00B32506"/>
    <w:rsid w:val="00B32BF9"/>
    <w:rsid w:val="00B32F66"/>
    <w:rsid w:val="00B3325C"/>
    <w:rsid w:val="00B33678"/>
    <w:rsid w:val="00B33DDF"/>
    <w:rsid w:val="00B33FD6"/>
    <w:rsid w:val="00B34406"/>
    <w:rsid w:val="00B3493B"/>
    <w:rsid w:val="00B34AFD"/>
    <w:rsid w:val="00B3512D"/>
    <w:rsid w:val="00B354E2"/>
    <w:rsid w:val="00B358C1"/>
    <w:rsid w:val="00B3652D"/>
    <w:rsid w:val="00B36705"/>
    <w:rsid w:val="00B37073"/>
    <w:rsid w:val="00B40037"/>
    <w:rsid w:val="00B41861"/>
    <w:rsid w:val="00B41A1A"/>
    <w:rsid w:val="00B42107"/>
    <w:rsid w:val="00B4226E"/>
    <w:rsid w:val="00B428D3"/>
    <w:rsid w:val="00B4371F"/>
    <w:rsid w:val="00B440D1"/>
    <w:rsid w:val="00B44A28"/>
    <w:rsid w:val="00B453BC"/>
    <w:rsid w:val="00B4540D"/>
    <w:rsid w:val="00B457E4"/>
    <w:rsid w:val="00B457F9"/>
    <w:rsid w:val="00B45869"/>
    <w:rsid w:val="00B45A65"/>
    <w:rsid w:val="00B45BBA"/>
    <w:rsid w:val="00B462D8"/>
    <w:rsid w:val="00B46347"/>
    <w:rsid w:val="00B46444"/>
    <w:rsid w:val="00B46E16"/>
    <w:rsid w:val="00B4762E"/>
    <w:rsid w:val="00B47C45"/>
    <w:rsid w:val="00B47DE4"/>
    <w:rsid w:val="00B507E3"/>
    <w:rsid w:val="00B51909"/>
    <w:rsid w:val="00B519AC"/>
    <w:rsid w:val="00B51CE3"/>
    <w:rsid w:val="00B52EAD"/>
    <w:rsid w:val="00B52F36"/>
    <w:rsid w:val="00B531A4"/>
    <w:rsid w:val="00B53A39"/>
    <w:rsid w:val="00B53E30"/>
    <w:rsid w:val="00B5474A"/>
    <w:rsid w:val="00B549A7"/>
    <w:rsid w:val="00B54B97"/>
    <w:rsid w:val="00B55825"/>
    <w:rsid w:val="00B558AD"/>
    <w:rsid w:val="00B55E9E"/>
    <w:rsid w:val="00B56ACA"/>
    <w:rsid w:val="00B57320"/>
    <w:rsid w:val="00B574FC"/>
    <w:rsid w:val="00B5752D"/>
    <w:rsid w:val="00B577AE"/>
    <w:rsid w:val="00B5785C"/>
    <w:rsid w:val="00B57AC2"/>
    <w:rsid w:val="00B60A5C"/>
    <w:rsid w:val="00B60E24"/>
    <w:rsid w:val="00B61068"/>
    <w:rsid w:val="00B6118D"/>
    <w:rsid w:val="00B62C41"/>
    <w:rsid w:val="00B64054"/>
    <w:rsid w:val="00B64A9A"/>
    <w:rsid w:val="00B666F5"/>
    <w:rsid w:val="00B66A53"/>
    <w:rsid w:val="00B66C43"/>
    <w:rsid w:val="00B6706A"/>
    <w:rsid w:val="00B6718B"/>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2AE5"/>
    <w:rsid w:val="00B838E8"/>
    <w:rsid w:val="00B847A7"/>
    <w:rsid w:val="00B84EB3"/>
    <w:rsid w:val="00B85FEE"/>
    <w:rsid w:val="00B863E7"/>
    <w:rsid w:val="00B86C30"/>
    <w:rsid w:val="00B8778B"/>
    <w:rsid w:val="00B87C95"/>
    <w:rsid w:val="00B87E33"/>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C52"/>
    <w:rsid w:val="00B96C53"/>
    <w:rsid w:val="00B96E50"/>
    <w:rsid w:val="00B973D0"/>
    <w:rsid w:val="00B975CF"/>
    <w:rsid w:val="00BA0F89"/>
    <w:rsid w:val="00BA1049"/>
    <w:rsid w:val="00BA179D"/>
    <w:rsid w:val="00BA1AFD"/>
    <w:rsid w:val="00BA217B"/>
    <w:rsid w:val="00BA2A85"/>
    <w:rsid w:val="00BA4525"/>
    <w:rsid w:val="00BA4588"/>
    <w:rsid w:val="00BA475F"/>
    <w:rsid w:val="00BA4BFB"/>
    <w:rsid w:val="00BA510A"/>
    <w:rsid w:val="00BA51F6"/>
    <w:rsid w:val="00BA5B47"/>
    <w:rsid w:val="00BA5ED6"/>
    <w:rsid w:val="00BA62EF"/>
    <w:rsid w:val="00BA648B"/>
    <w:rsid w:val="00BA6818"/>
    <w:rsid w:val="00BA77DE"/>
    <w:rsid w:val="00BA782E"/>
    <w:rsid w:val="00BA7A25"/>
    <w:rsid w:val="00BB05F4"/>
    <w:rsid w:val="00BB0630"/>
    <w:rsid w:val="00BB0CA5"/>
    <w:rsid w:val="00BB0F61"/>
    <w:rsid w:val="00BB12F6"/>
    <w:rsid w:val="00BB13AC"/>
    <w:rsid w:val="00BB14DD"/>
    <w:rsid w:val="00BB174C"/>
    <w:rsid w:val="00BB2A53"/>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35F1"/>
    <w:rsid w:val="00BD37BA"/>
    <w:rsid w:val="00BD383C"/>
    <w:rsid w:val="00BD48B4"/>
    <w:rsid w:val="00BD4CCC"/>
    <w:rsid w:val="00BD5031"/>
    <w:rsid w:val="00BD541B"/>
    <w:rsid w:val="00BD601C"/>
    <w:rsid w:val="00BD70AE"/>
    <w:rsid w:val="00BD7B5D"/>
    <w:rsid w:val="00BE0DCB"/>
    <w:rsid w:val="00BE1636"/>
    <w:rsid w:val="00BE1859"/>
    <w:rsid w:val="00BE24E9"/>
    <w:rsid w:val="00BE2D0C"/>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33F"/>
    <w:rsid w:val="00C10A2E"/>
    <w:rsid w:val="00C10E4A"/>
    <w:rsid w:val="00C10F84"/>
    <w:rsid w:val="00C1163D"/>
    <w:rsid w:val="00C11958"/>
    <w:rsid w:val="00C11D67"/>
    <w:rsid w:val="00C11E76"/>
    <w:rsid w:val="00C129C1"/>
    <w:rsid w:val="00C13C7A"/>
    <w:rsid w:val="00C13EC6"/>
    <w:rsid w:val="00C1404D"/>
    <w:rsid w:val="00C14064"/>
    <w:rsid w:val="00C14145"/>
    <w:rsid w:val="00C14D49"/>
    <w:rsid w:val="00C15346"/>
    <w:rsid w:val="00C15E18"/>
    <w:rsid w:val="00C16DA8"/>
    <w:rsid w:val="00C17D16"/>
    <w:rsid w:val="00C17EC4"/>
    <w:rsid w:val="00C202DC"/>
    <w:rsid w:val="00C20431"/>
    <w:rsid w:val="00C20D32"/>
    <w:rsid w:val="00C20DA8"/>
    <w:rsid w:val="00C20DF3"/>
    <w:rsid w:val="00C212C9"/>
    <w:rsid w:val="00C21509"/>
    <w:rsid w:val="00C21563"/>
    <w:rsid w:val="00C21792"/>
    <w:rsid w:val="00C21910"/>
    <w:rsid w:val="00C21E6C"/>
    <w:rsid w:val="00C21FFB"/>
    <w:rsid w:val="00C22002"/>
    <w:rsid w:val="00C2200C"/>
    <w:rsid w:val="00C220B5"/>
    <w:rsid w:val="00C22309"/>
    <w:rsid w:val="00C224D0"/>
    <w:rsid w:val="00C22E40"/>
    <w:rsid w:val="00C22E4B"/>
    <w:rsid w:val="00C22E7B"/>
    <w:rsid w:val="00C23E65"/>
    <w:rsid w:val="00C240D2"/>
    <w:rsid w:val="00C24652"/>
    <w:rsid w:val="00C24886"/>
    <w:rsid w:val="00C24A19"/>
    <w:rsid w:val="00C24A20"/>
    <w:rsid w:val="00C25770"/>
    <w:rsid w:val="00C2619D"/>
    <w:rsid w:val="00C262DD"/>
    <w:rsid w:val="00C2636E"/>
    <w:rsid w:val="00C268C6"/>
    <w:rsid w:val="00C27F83"/>
    <w:rsid w:val="00C3074B"/>
    <w:rsid w:val="00C30904"/>
    <w:rsid w:val="00C310EC"/>
    <w:rsid w:val="00C318AF"/>
    <w:rsid w:val="00C321FC"/>
    <w:rsid w:val="00C324F0"/>
    <w:rsid w:val="00C3267E"/>
    <w:rsid w:val="00C327BC"/>
    <w:rsid w:val="00C33435"/>
    <w:rsid w:val="00C3360B"/>
    <w:rsid w:val="00C3385B"/>
    <w:rsid w:val="00C34193"/>
    <w:rsid w:val="00C35022"/>
    <w:rsid w:val="00C35323"/>
    <w:rsid w:val="00C35747"/>
    <w:rsid w:val="00C35A2D"/>
    <w:rsid w:val="00C3671C"/>
    <w:rsid w:val="00C368B2"/>
    <w:rsid w:val="00C36AE4"/>
    <w:rsid w:val="00C36FB7"/>
    <w:rsid w:val="00C37102"/>
    <w:rsid w:val="00C37435"/>
    <w:rsid w:val="00C37A49"/>
    <w:rsid w:val="00C4227F"/>
    <w:rsid w:val="00C42302"/>
    <w:rsid w:val="00C435E0"/>
    <w:rsid w:val="00C43770"/>
    <w:rsid w:val="00C43D75"/>
    <w:rsid w:val="00C43DB2"/>
    <w:rsid w:val="00C43F3C"/>
    <w:rsid w:val="00C44B2F"/>
    <w:rsid w:val="00C44C81"/>
    <w:rsid w:val="00C4508E"/>
    <w:rsid w:val="00C45463"/>
    <w:rsid w:val="00C458F0"/>
    <w:rsid w:val="00C46905"/>
    <w:rsid w:val="00C4786D"/>
    <w:rsid w:val="00C47DE2"/>
    <w:rsid w:val="00C50543"/>
    <w:rsid w:val="00C505BA"/>
    <w:rsid w:val="00C5157D"/>
    <w:rsid w:val="00C52408"/>
    <w:rsid w:val="00C52726"/>
    <w:rsid w:val="00C52A31"/>
    <w:rsid w:val="00C52CEE"/>
    <w:rsid w:val="00C530B7"/>
    <w:rsid w:val="00C53869"/>
    <w:rsid w:val="00C53C97"/>
    <w:rsid w:val="00C56DA7"/>
    <w:rsid w:val="00C56EA1"/>
    <w:rsid w:val="00C57124"/>
    <w:rsid w:val="00C57277"/>
    <w:rsid w:val="00C57319"/>
    <w:rsid w:val="00C57A60"/>
    <w:rsid w:val="00C57C31"/>
    <w:rsid w:val="00C57D00"/>
    <w:rsid w:val="00C60E54"/>
    <w:rsid w:val="00C60ED4"/>
    <w:rsid w:val="00C61032"/>
    <w:rsid w:val="00C61102"/>
    <w:rsid w:val="00C61411"/>
    <w:rsid w:val="00C61E12"/>
    <w:rsid w:val="00C620C3"/>
    <w:rsid w:val="00C624A9"/>
    <w:rsid w:val="00C62B22"/>
    <w:rsid w:val="00C63062"/>
    <w:rsid w:val="00C63304"/>
    <w:rsid w:val="00C63BC0"/>
    <w:rsid w:val="00C63D7F"/>
    <w:rsid w:val="00C64D09"/>
    <w:rsid w:val="00C65AE0"/>
    <w:rsid w:val="00C660A6"/>
    <w:rsid w:val="00C661CD"/>
    <w:rsid w:val="00C66925"/>
    <w:rsid w:val="00C66FFA"/>
    <w:rsid w:val="00C6779C"/>
    <w:rsid w:val="00C67BA4"/>
    <w:rsid w:val="00C702FB"/>
    <w:rsid w:val="00C70B35"/>
    <w:rsid w:val="00C7112E"/>
    <w:rsid w:val="00C71A7E"/>
    <w:rsid w:val="00C71C06"/>
    <w:rsid w:val="00C7234C"/>
    <w:rsid w:val="00C7346A"/>
    <w:rsid w:val="00C736A6"/>
    <w:rsid w:val="00C737B3"/>
    <w:rsid w:val="00C73BEB"/>
    <w:rsid w:val="00C73F09"/>
    <w:rsid w:val="00C744C0"/>
    <w:rsid w:val="00C74C89"/>
    <w:rsid w:val="00C74D6B"/>
    <w:rsid w:val="00C74F79"/>
    <w:rsid w:val="00C7524C"/>
    <w:rsid w:val="00C753F7"/>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8BA"/>
    <w:rsid w:val="00C84F98"/>
    <w:rsid w:val="00C852CD"/>
    <w:rsid w:val="00C85810"/>
    <w:rsid w:val="00C861D5"/>
    <w:rsid w:val="00C86A07"/>
    <w:rsid w:val="00C87468"/>
    <w:rsid w:val="00C8799A"/>
    <w:rsid w:val="00C87FF5"/>
    <w:rsid w:val="00C903B9"/>
    <w:rsid w:val="00C90800"/>
    <w:rsid w:val="00C90877"/>
    <w:rsid w:val="00C91770"/>
    <w:rsid w:val="00C91C46"/>
    <w:rsid w:val="00C91E35"/>
    <w:rsid w:val="00C93087"/>
    <w:rsid w:val="00C93165"/>
    <w:rsid w:val="00C93944"/>
    <w:rsid w:val="00C9424C"/>
    <w:rsid w:val="00C94297"/>
    <w:rsid w:val="00C94660"/>
    <w:rsid w:val="00C94796"/>
    <w:rsid w:val="00C94C8D"/>
    <w:rsid w:val="00C9533D"/>
    <w:rsid w:val="00C95411"/>
    <w:rsid w:val="00C955D7"/>
    <w:rsid w:val="00C95F4E"/>
    <w:rsid w:val="00C96502"/>
    <w:rsid w:val="00C9688C"/>
    <w:rsid w:val="00C971AB"/>
    <w:rsid w:val="00C97654"/>
    <w:rsid w:val="00C978C8"/>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B0479"/>
    <w:rsid w:val="00CB0A16"/>
    <w:rsid w:val="00CB0F3D"/>
    <w:rsid w:val="00CB1696"/>
    <w:rsid w:val="00CB1DCD"/>
    <w:rsid w:val="00CB2774"/>
    <w:rsid w:val="00CB285D"/>
    <w:rsid w:val="00CB2A32"/>
    <w:rsid w:val="00CB4562"/>
    <w:rsid w:val="00CB47F9"/>
    <w:rsid w:val="00CB49EE"/>
    <w:rsid w:val="00CB4D3C"/>
    <w:rsid w:val="00CB4F91"/>
    <w:rsid w:val="00CB5516"/>
    <w:rsid w:val="00CB5679"/>
    <w:rsid w:val="00CB5713"/>
    <w:rsid w:val="00CB68A2"/>
    <w:rsid w:val="00CB727F"/>
    <w:rsid w:val="00CB72B9"/>
    <w:rsid w:val="00CB731B"/>
    <w:rsid w:val="00CB74A7"/>
    <w:rsid w:val="00CB7F3B"/>
    <w:rsid w:val="00CC01EB"/>
    <w:rsid w:val="00CC0A7F"/>
    <w:rsid w:val="00CC150E"/>
    <w:rsid w:val="00CC158F"/>
    <w:rsid w:val="00CC1F66"/>
    <w:rsid w:val="00CC25FD"/>
    <w:rsid w:val="00CC2932"/>
    <w:rsid w:val="00CC2CA2"/>
    <w:rsid w:val="00CC2E62"/>
    <w:rsid w:val="00CC2FBC"/>
    <w:rsid w:val="00CC327F"/>
    <w:rsid w:val="00CC3624"/>
    <w:rsid w:val="00CC474A"/>
    <w:rsid w:val="00CC4C03"/>
    <w:rsid w:val="00CC4C62"/>
    <w:rsid w:val="00CC4D1A"/>
    <w:rsid w:val="00CC4EF2"/>
    <w:rsid w:val="00CC555F"/>
    <w:rsid w:val="00CC56A1"/>
    <w:rsid w:val="00CC61AA"/>
    <w:rsid w:val="00CC6875"/>
    <w:rsid w:val="00CC71A0"/>
    <w:rsid w:val="00CC75C2"/>
    <w:rsid w:val="00CC778A"/>
    <w:rsid w:val="00CC7F41"/>
    <w:rsid w:val="00CD0246"/>
    <w:rsid w:val="00CD03CF"/>
    <w:rsid w:val="00CD0842"/>
    <w:rsid w:val="00CD0A90"/>
    <w:rsid w:val="00CD157B"/>
    <w:rsid w:val="00CD1B67"/>
    <w:rsid w:val="00CD21D9"/>
    <w:rsid w:val="00CD21FE"/>
    <w:rsid w:val="00CD23D6"/>
    <w:rsid w:val="00CD2656"/>
    <w:rsid w:val="00CD365A"/>
    <w:rsid w:val="00CD3911"/>
    <w:rsid w:val="00CD3912"/>
    <w:rsid w:val="00CD3F18"/>
    <w:rsid w:val="00CD45E3"/>
    <w:rsid w:val="00CD4B8D"/>
    <w:rsid w:val="00CD5618"/>
    <w:rsid w:val="00CD5819"/>
    <w:rsid w:val="00CD5857"/>
    <w:rsid w:val="00CD5FFD"/>
    <w:rsid w:val="00CD688F"/>
    <w:rsid w:val="00CD6ACE"/>
    <w:rsid w:val="00CD7CCB"/>
    <w:rsid w:val="00CE02E6"/>
    <w:rsid w:val="00CE1043"/>
    <w:rsid w:val="00CE1B0F"/>
    <w:rsid w:val="00CE1F2E"/>
    <w:rsid w:val="00CE1F54"/>
    <w:rsid w:val="00CE31E5"/>
    <w:rsid w:val="00CE3564"/>
    <w:rsid w:val="00CE38C1"/>
    <w:rsid w:val="00CE3ADC"/>
    <w:rsid w:val="00CE419A"/>
    <w:rsid w:val="00CE5733"/>
    <w:rsid w:val="00CE5D82"/>
    <w:rsid w:val="00CE6528"/>
    <w:rsid w:val="00CE6B16"/>
    <w:rsid w:val="00CE6BB0"/>
    <w:rsid w:val="00CE6F27"/>
    <w:rsid w:val="00CE7054"/>
    <w:rsid w:val="00CE76D3"/>
    <w:rsid w:val="00CE79FE"/>
    <w:rsid w:val="00CE7B16"/>
    <w:rsid w:val="00CE7E16"/>
    <w:rsid w:val="00CE7F51"/>
    <w:rsid w:val="00CF010F"/>
    <w:rsid w:val="00CF01A9"/>
    <w:rsid w:val="00CF072B"/>
    <w:rsid w:val="00CF0ADD"/>
    <w:rsid w:val="00CF0AFE"/>
    <w:rsid w:val="00CF0D20"/>
    <w:rsid w:val="00CF1132"/>
    <w:rsid w:val="00CF20CC"/>
    <w:rsid w:val="00CF2344"/>
    <w:rsid w:val="00CF28EE"/>
    <w:rsid w:val="00CF2E9D"/>
    <w:rsid w:val="00CF3159"/>
    <w:rsid w:val="00CF3471"/>
    <w:rsid w:val="00CF347A"/>
    <w:rsid w:val="00CF402D"/>
    <w:rsid w:val="00CF431B"/>
    <w:rsid w:val="00CF5577"/>
    <w:rsid w:val="00CF62A8"/>
    <w:rsid w:val="00CF6D2B"/>
    <w:rsid w:val="00CF6DF4"/>
    <w:rsid w:val="00CF6EA7"/>
    <w:rsid w:val="00CF75DB"/>
    <w:rsid w:val="00CF7684"/>
    <w:rsid w:val="00CF782A"/>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1D5E"/>
    <w:rsid w:val="00D22863"/>
    <w:rsid w:val="00D22A36"/>
    <w:rsid w:val="00D23502"/>
    <w:rsid w:val="00D24778"/>
    <w:rsid w:val="00D25ADF"/>
    <w:rsid w:val="00D25BE6"/>
    <w:rsid w:val="00D25C2E"/>
    <w:rsid w:val="00D25FFA"/>
    <w:rsid w:val="00D264A4"/>
    <w:rsid w:val="00D26DF4"/>
    <w:rsid w:val="00D26E87"/>
    <w:rsid w:val="00D27086"/>
    <w:rsid w:val="00D27CDB"/>
    <w:rsid w:val="00D30434"/>
    <w:rsid w:val="00D30458"/>
    <w:rsid w:val="00D30B67"/>
    <w:rsid w:val="00D30BE1"/>
    <w:rsid w:val="00D30D2F"/>
    <w:rsid w:val="00D30DEE"/>
    <w:rsid w:val="00D31117"/>
    <w:rsid w:val="00D31529"/>
    <w:rsid w:val="00D3190D"/>
    <w:rsid w:val="00D3289E"/>
    <w:rsid w:val="00D3320D"/>
    <w:rsid w:val="00D3345B"/>
    <w:rsid w:val="00D33974"/>
    <w:rsid w:val="00D34219"/>
    <w:rsid w:val="00D346EB"/>
    <w:rsid w:val="00D34895"/>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CC1"/>
    <w:rsid w:val="00D42F6C"/>
    <w:rsid w:val="00D43A1F"/>
    <w:rsid w:val="00D43F61"/>
    <w:rsid w:val="00D44755"/>
    <w:rsid w:val="00D44866"/>
    <w:rsid w:val="00D45E6C"/>
    <w:rsid w:val="00D45EDA"/>
    <w:rsid w:val="00D46126"/>
    <w:rsid w:val="00D474B0"/>
    <w:rsid w:val="00D47580"/>
    <w:rsid w:val="00D508A2"/>
    <w:rsid w:val="00D50DFF"/>
    <w:rsid w:val="00D512A4"/>
    <w:rsid w:val="00D5138A"/>
    <w:rsid w:val="00D51478"/>
    <w:rsid w:val="00D51A7A"/>
    <w:rsid w:val="00D521C2"/>
    <w:rsid w:val="00D53401"/>
    <w:rsid w:val="00D5370C"/>
    <w:rsid w:val="00D53A72"/>
    <w:rsid w:val="00D54213"/>
    <w:rsid w:val="00D54F96"/>
    <w:rsid w:val="00D5509A"/>
    <w:rsid w:val="00D56848"/>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810"/>
    <w:rsid w:val="00D7100B"/>
    <w:rsid w:val="00D711A2"/>
    <w:rsid w:val="00D71336"/>
    <w:rsid w:val="00D71461"/>
    <w:rsid w:val="00D71471"/>
    <w:rsid w:val="00D714AC"/>
    <w:rsid w:val="00D71C56"/>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F0E"/>
    <w:rsid w:val="00D810BB"/>
    <w:rsid w:val="00D81801"/>
    <w:rsid w:val="00D8198B"/>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A77"/>
    <w:rsid w:val="00D90BA1"/>
    <w:rsid w:val="00D91893"/>
    <w:rsid w:val="00D91911"/>
    <w:rsid w:val="00D91B8A"/>
    <w:rsid w:val="00D922F1"/>
    <w:rsid w:val="00D9376B"/>
    <w:rsid w:val="00D93E53"/>
    <w:rsid w:val="00D9449B"/>
    <w:rsid w:val="00D94A33"/>
    <w:rsid w:val="00D95349"/>
    <w:rsid w:val="00D967F0"/>
    <w:rsid w:val="00D967F6"/>
    <w:rsid w:val="00D97CB3"/>
    <w:rsid w:val="00DA018F"/>
    <w:rsid w:val="00DA037D"/>
    <w:rsid w:val="00DA0ADB"/>
    <w:rsid w:val="00DA182E"/>
    <w:rsid w:val="00DA1E23"/>
    <w:rsid w:val="00DA32AF"/>
    <w:rsid w:val="00DA33EF"/>
    <w:rsid w:val="00DA35AD"/>
    <w:rsid w:val="00DA3EAD"/>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DD9"/>
    <w:rsid w:val="00DB1023"/>
    <w:rsid w:val="00DB1950"/>
    <w:rsid w:val="00DB2A7D"/>
    <w:rsid w:val="00DB30F4"/>
    <w:rsid w:val="00DB39E2"/>
    <w:rsid w:val="00DB3A12"/>
    <w:rsid w:val="00DB3D95"/>
    <w:rsid w:val="00DB3E37"/>
    <w:rsid w:val="00DB3EE0"/>
    <w:rsid w:val="00DB49CD"/>
    <w:rsid w:val="00DB4D2C"/>
    <w:rsid w:val="00DB4E7F"/>
    <w:rsid w:val="00DB4FAD"/>
    <w:rsid w:val="00DB59FC"/>
    <w:rsid w:val="00DB5AB4"/>
    <w:rsid w:val="00DB67D6"/>
    <w:rsid w:val="00DB6E07"/>
    <w:rsid w:val="00DB73D7"/>
    <w:rsid w:val="00DB7541"/>
    <w:rsid w:val="00DB7D54"/>
    <w:rsid w:val="00DB7ED2"/>
    <w:rsid w:val="00DC0D2B"/>
    <w:rsid w:val="00DC0E44"/>
    <w:rsid w:val="00DC14CD"/>
    <w:rsid w:val="00DC17AE"/>
    <w:rsid w:val="00DC1926"/>
    <w:rsid w:val="00DC1C01"/>
    <w:rsid w:val="00DC1E36"/>
    <w:rsid w:val="00DC2670"/>
    <w:rsid w:val="00DC2886"/>
    <w:rsid w:val="00DC2A62"/>
    <w:rsid w:val="00DC2C50"/>
    <w:rsid w:val="00DC30EE"/>
    <w:rsid w:val="00DC390F"/>
    <w:rsid w:val="00DC3A85"/>
    <w:rsid w:val="00DC3E38"/>
    <w:rsid w:val="00DC46CB"/>
    <w:rsid w:val="00DC4D91"/>
    <w:rsid w:val="00DC5CE2"/>
    <w:rsid w:val="00DC5DB6"/>
    <w:rsid w:val="00DC6BB2"/>
    <w:rsid w:val="00DC7552"/>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5C5"/>
    <w:rsid w:val="00DF1783"/>
    <w:rsid w:val="00DF1842"/>
    <w:rsid w:val="00DF1A16"/>
    <w:rsid w:val="00DF1C08"/>
    <w:rsid w:val="00DF21F4"/>
    <w:rsid w:val="00DF257C"/>
    <w:rsid w:val="00DF2583"/>
    <w:rsid w:val="00DF26B1"/>
    <w:rsid w:val="00DF2CE5"/>
    <w:rsid w:val="00DF2E7F"/>
    <w:rsid w:val="00DF3158"/>
    <w:rsid w:val="00DF3219"/>
    <w:rsid w:val="00DF3DA5"/>
    <w:rsid w:val="00DF47F8"/>
    <w:rsid w:val="00DF4FB9"/>
    <w:rsid w:val="00DF6037"/>
    <w:rsid w:val="00DF60F3"/>
    <w:rsid w:val="00DF7942"/>
    <w:rsid w:val="00DF7C09"/>
    <w:rsid w:val="00E0064F"/>
    <w:rsid w:val="00E00737"/>
    <w:rsid w:val="00E0085F"/>
    <w:rsid w:val="00E00A9C"/>
    <w:rsid w:val="00E00EF7"/>
    <w:rsid w:val="00E01412"/>
    <w:rsid w:val="00E014CA"/>
    <w:rsid w:val="00E01CA7"/>
    <w:rsid w:val="00E02E95"/>
    <w:rsid w:val="00E033BA"/>
    <w:rsid w:val="00E03692"/>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6A0"/>
    <w:rsid w:val="00E13E81"/>
    <w:rsid w:val="00E1448C"/>
    <w:rsid w:val="00E14B7B"/>
    <w:rsid w:val="00E14D04"/>
    <w:rsid w:val="00E1520B"/>
    <w:rsid w:val="00E15B3A"/>
    <w:rsid w:val="00E15B76"/>
    <w:rsid w:val="00E16380"/>
    <w:rsid w:val="00E16B28"/>
    <w:rsid w:val="00E16D2F"/>
    <w:rsid w:val="00E17206"/>
    <w:rsid w:val="00E1720E"/>
    <w:rsid w:val="00E1725A"/>
    <w:rsid w:val="00E1748F"/>
    <w:rsid w:val="00E17B40"/>
    <w:rsid w:val="00E17D6E"/>
    <w:rsid w:val="00E17F71"/>
    <w:rsid w:val="00E20975"/>
    <w:rsid w:val="00E21224"/>
    <w:rsid w:val="00E22E87"/>
    <w:rsid w:val="00E2360B"/>
    <w:rsid w:val="00E23C52"/>
    <w:rsid w:val="00E23C67"/>
    <w:rsid w:val="00E23CEF"/>
    <w:rsid w:val="00E24160"/>
    <w:rsid w:val="00E25014"/>
    <w:rsid w:val="00E2550D"/>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5F9"/>
    <w:rsid w:val="00E3495E"/>
    <w:rsid w:val="00E3737C"/>
    <w:rsid w:val="00E3752E"/>
    <w:rsid w:val="00E3754E"/>
    <w:rsid w:val="00E37667"/>
    <w:rsid w:val="00E406DA"/>
    <w:rsid w:val="00E40850"/>
    <w:rsid w:val="00E4085B"/>
    <w:rsid w:val="00E40912"/>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1829"/>
    <w:rsid w:val="00E5324B"/>
    <w:rsid w:val="00E54291"/>
    <w:rsid w:val="00E5459C"/>
    <w:rsid w:val="00E549C2"/>
    <w:rsid w:val="00E54C8B"/>
    <w:rsid w:val="00E557B5"/>
    <w:rsid w:val="00E56BD8"/>
    <w:rsid w:val="00E56D24"/>
    <w:rsid w:val="00E56F3C"/>
    <w:rsid w:val="00E57B6A"/>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6A86"/>
    <w:rsid w:val="00E676F9"/>
    <w:rsid w:val="00E6788D"/>
    <w:rsid w:val="00E714F7"/>
    <w:rsid w:val="00E71702"/>
    <w:rsid w:val="00E719D3"/>
    <w:rsid w:val="00E71D73"/>
    <w:rsid w:val="00E720FD"/>
    <w:rsid w:val="00E720FE"/>
    <w:rsid w:val="00E72A86"/>
    <w:rsid w:val="00E72C29"/>
    <w:rsid w:val="00E73583"/>
    <w:rsid w:val="00E73BE1"/>
    <w:rsid w:val="00E74EE7"/>
    <w:rsid w:val="00E755F2"/>
    <w:rsid w:val="00E758E0"/>
    <w:rsid w:val="00E76052"/>
    <w:rsid w:val="00E76782"/>
    <w:rsid w:val="00E76956"/>
    <w:rsid w:val="00E77030"/>
    <w:rsid w:val="00E779CB"/>
    <w:rsid w:val="00E77C4F"/>
    <w:rsid w:val="00E80B80"/>
    <w:rsid w:val="00E814BC"/>
    <w:rsid w:val="00E81603"/>
    <w:rsid w:val="00E81A4E"/>
    <w:rsid w:val="00E81FCA"/>
    <w:rsid w:val="00E82D9D"/>
    <w:rsid w:val="00E83C00"/>
    <w:rsid w:val="00E83CFF"/>
    <w:rsid w:val="00E83D1B"/>
    <w:rsid w:val="00E84AB4"/>
    <w:rsid w:val="00E84B48"/>
    <w:rsid w:val="00E84EBF"/>
    <w:rsid w:val="00E8590A"/>
    <w:rsid w:val="00E85F07"/>
    <w:rsid w:val="00E85F38"/>
    <w:rsid w:val="00E861A8"/>
    <w:rsid w:val="00E86ED2"/>
    <w:rsid w:val="00E87629"/>
    <w:rsid w:val="00E87846"/>
    <w:rsid w:val="00E87853"/>
    <w:rsid w:val="00E90346"/>
    <w:rsid w:val="00E90402"/>
    <w:rsid w:val="00E90423"/>
    <w:rsid w:val="00E9047F"/>
    <w:rsid w:val="00E90630"/>
    <w:rsid w:val="00E912CC"/>
    <w:rsid w:val="00E91621"/>
    <w:rsid w:val="00E91835"/>
    <w:rsid w:val="00E91C47"/>
    <w:rsid w:val="00E91D47"/>
    <w:rsid w:val="00E92935"/>
    <w:rsid w:val="00E9342F"/>
    <w:rsid w:val="00E935D9"/>
    <w:rsid w:val="00E949D3"/>
    <w:rsid w:val="00E96473"/>
    <w:rsid w:val="00E9686D"/>
    <w:rsid w:val="00E97928"/>
    <w:rsid w:val="00E97A5E"/>
    <w:rsid w:val="00EA002B"/>
    <w:rsid w:val="00EA04A2"/>
    <w:rsid w:val="00EA0BD4"/>
    <w:rsid w:val="00EA0D57"/>
    <w:rsid w:val="00EA0E45"/>
    <w:rsid w:val="00EA1848"/>
    <w:rsid w:val="00EA1C6C"/>
    <w:rsid w:val="00EA1D1C"/>
    <w:rsid w:val="00EA1EAD"/>
    <w:rsid w:val="00EA205B"/>
    <w:rsid w:val="00EA2131"/>
    <w:rsid w:val="00EA4907"/>
    <w:rsid w:val="00EA4974"/>
    <w:rsid w:val="00EA4A2E"/>
    <w:rsid w:val="00EA4E69"/>
    <w:rsid w:val="00EA5618"/>
    <w:rsid w:val="00EA5645"/>
    <w:rsid w:val="00EA59A0"/>
    <w:rsid w:val="00EA6303"/>
    <w:rsid w:val="00EA6872"/>
    <w:rsid w:val="00EA697A"/>
    <w:rsid w:val="00EA6B90"/>
    <w:rsid w:val="00EA6B93"/>
    <w:rsid w:val="00EA6EA1"/>
    <w:rsid w:val="00EA714F"/>
    <w:rsid w:val="00EA7381"/>
    <w:rsid w:val="00EA7A0F"/>
    <w:rsid w:val="00EB04B5"/>
    <w:rsid w:val="00EB0666"/>
    <w:rsid w:val="00EB0C5A"/>
    <w:rsid w:val="00EB1073"/>
    <w:rsid w:val="00EB199B"/>
    <w:rsid w:val="00EB1C47"/>
    <w:rsid w:val="00EB1D24"/>
    <w:rsid w:val="00EB1DFC"/>
    <w:rsid w:val="00EB210B"/>
    <w:rsid w:val="00EB219D"/>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6A8C"/>
    <w:rsid w:val="00EB7584"/>
    <w:rsid w:val="00EB7939"/>
    <w:rsid w:val="00EB7C89"/>
    <w:rsid w:val="00EC0683"/>
    <w:rsid w:val="00EC0698"/>
    <w:rsid w:val="00EC0BF9"/>
    <w:rsid w:val="00EC0DD2"/>
    <w:rsid w:val="00EC0E73"/>
    <w:rsid w:val="00EC13D5"/>
    <w:rsid w:val="00EC1543"/>
    <w:rsid w:val="00EC1923"/>
    <w:rsid w:val="00EC1BC1"/>
    <w:rsid w:val="00EC23B5"/>
    <w:rsid w:val="00EC25EB"/>
    <w:rsid w:val="00EC2C2F"/>
    <w:rsid w:val="00EC2CF2"/>
    <w:rsid w:val="00EC2E03"/>
    <w:rsid w:val="00EC3159"/>
    <w:rsid w:val="00EC323A"/>
    <w:rsid w:val="00EC34E3"/>
    <w:rsid w:val="00EC3B32"/>
    <w:rsid w:val="00EC3D4A"/>
    <w:rsid w:val="00EC4820"/>
    <w:rsid w:val="00EC5DD1"/>
    <w:rsid w:val="00EC6ADB"/>
    <w:rsid w:val="00EC6C74"/>
    <w:rsid w:val="00EC70DF"/>
    <w:rsid w:val="00EC70F7"/>
    <w:rsid w:val="00EC7EB7"/>
    <w:rsid w:val="00ED053F"/>
    <w:rsid w:val="00ED1071"/>
    <w:rsid w:val="00ED1A2D"/>
    <w:rsid w:val="00ED241C"/>
    <w:rsid w:val="00ED246C"/>
    <w:rsid w:val="00ED28D4"/>
    <w:rsid w:val="00ED291F"/>
    <w:rsid w:val="00ED2F2E"/>
    <w:rsid w:val="00ED35C0"/>
    <w:rsid w:val="00ED3A50"/>
    <w:rsid w:val="00ED46D7"/>
    <w:rsid w:val="00ED4A0D"/>
    <w:rsid w:val="00ED542F"/>
    <w:rsid w:val="00ED56C8"/>
    <w:rsid w:val="00ED5977"/>
    <w:rsid w:val="00ED6A8D"/>
    <w:rsid w:val="00ED6B2E"/>
    <w:rsid w:val="00ED6F52"/>
    <w:rsid w:val="00ED710B"/>
    <w:rsid w:val="00ED7133"/>
    <w:rsid w:val="00EE11F8"/>
    <w:rsid w:val="00EE1486"/>
    <w:rsid w:val="00EE1F69"/>
    <w:rsid w:val="00EE27E2"/>
    <w:rsid w:val="00EE2819"/>
    <w:rsid w:val="00EE2EC4"/>
    <w:rsid w:val="00EE38B4"/>
    <w:rsid w:val="00EE392A"/>
    <w:rsid w:val="00EE3F23"/>
    <w:rsid w:val="00EE4D3B"/>
    <w:rsid w:val="00EE59ED"/>
    <w:rsid w:val="00EE6168"/>
    <w:rsid w:val="00EE631E"/>
    <w:rsid w:val="00EE6853"/>
    <w:rsid w:val="00EE6C9F"/>
    <w:rsid w:val="00EE7E5F"/>
    <w:rsid w:val="00EF04B9"/>
    <w:rsid w:val="00EF067D"/>
    <w:rsid w:val="00EF105D"/>
    <w:rsid w:val="00EF176F"/>
    <w:rsid w:val="00EF2494"/>
    <w:rsid w:val="00EF24F5"/>
    <w:rsid w:val="00EF2565"/>
    <w:rsid w:val="00EF27D0"/>
    <w:rsid w:val="00EF28B1"/>
    <w:rsid w:val="00EF2C82"/>
    <w:rsid w:val="00EF2DE8"/>
    <w:rsid w:val="00EF32F6"/>
    <w:rsid w:val="00EF34F8"/>
    <w:rsid w:val="00EF4580"/>
    <w:rsid w:val="00EF539F"/>
    <w:rsid w:val="00EF5632"/>
    <w:rsid w:val="00EF662C"/>
    <w:rsid w:val="00EF6928"/>
    <w:rsid w:val="00EF6E56"/>
    <w:rsid w:val="00EF75DC"/>
    <w:rsid w:val="00F0129A"/>
    <w:rsid w:val="00F016E4"/>
    <w:rsid w:val="00F019E4"/>
    <w:rsid w:val="00F03A7D"/>
    <w:rsid w:val="00F03C06"/>
    <w:rsid w:val="00F04097"/>
    <w:rsid w:val="00F045E2"/>
    <w:rsid w:val="00F04724"/>
    <w:rsid w:val="00F05409"/>
    <w:rsid w:val="00F05F94"/>
    <w:rsid w:val="00F0689B"/>
    <w:rsid w:val="00F06E52"/>
    <w:rsid w:val="00F06E7C"/>
    <w:rsid w:val="00F06F62"/>
    <w:rsid w:val="00F078FD"/>
    <w:rsid w:val="00F079EC"/>
    <w:rsid w:val="00F07EC3"/>
    <w:rsid w:val="00F100E0"/>
    <w:rsid w:val="00F10625"/>
    <w:rsid w:val="00F1079D"/>
    <w:rsid w:val="00F10F97"/>
    <w:rsid w:val="00F11209"/>
    <w:rsid w:val="00F11A83"/>
    <w:rsid w:val="00F11C39"/>
    <w:rsid w:val="00F11CEB"/>
    <w:rsid w:val="00F11D3E"/>
    <w:rsid w:val="00F12388"/>
    <w:rsid w:val="00F1248F"/>
    <w:rsid w:val="00F1264C"/>
    <w:rsid w:val="00F13573"/>
    <w:rsid w:val="00F13E9C"/>
    <w:rsid w:val="00F14673"/>
    <w:rsid w:val="00F1469A"/>
    <w:rsid w:val="00F1480E"/>
    <w:rsid w:val="00F149A3"/>
    <w:rsid w:val="00F1525F"/>
    <w:rsid w:val="00F15443"/>
    <w:rsid w:val="00F15BD1"/>
    <w:rsid w:val="00F1677E"/>
    <w:rsid w:val="00F16802"/>
    <w:rsid w:val="00F16E20"/>
    <w:rsid w:val="00F1767B"/>
    <w:rsid w:val="00F20E6E"/>
    <w:rsid w:val="00F211C1"/>
    <w:rsid w:val="00F21EEB"/>
    <w:rsid w:val="00F229C9"/>
    <w:rsid w:val="00F23077"/>
    <w:rsid w:val="00F234F2"/>
    <w:rsid w:val="00F2578C"/>
    <w:rsid w:val="00F25F15"/>
    <w:rsid w:val="00F26758"/>
    <w:rsid w:val="00F26877"/>
    <w:rsid w:val="00F26B08"/>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4093E"/>
    <w:rsid w:val="00F40CB9"/>
    <w:rsid w:val="00F40CE4"/>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C6C"/>
    <w:rsid w:val="00F47D8C"/>
    <w:rsid w:val="00F50392"/>
    <w:rsid w:val="00F50828"/>
    <w:rsid w:val="00F50AA7"/>
    <w:rsid w:val="00F52F03"/>
    <w:rsid w:val="00F53002"/>
    <w:rsid w:val="00F531AB"/>
    <w:rsid w:val="00F5331C"/>
    <w:rsid w:val="00F533B5"/>
    <w:rsid w:val="00F54455"/>
    <w:rsid w:val="00F54714"/>
    <w:rsid w:val="00F54865"/>
    <w:rsid w:val="00F54BA2"/>
    <w:rsid w:val="00F558D4"/>
    <w:rsid w:val="00F55913"/>
    <w:rsid w:val="00F55C5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A0E"/>
    <w:rsid w:val="00F63E05"/>
    <w:rsid w:val="00F642C3"/>
    <w:rsid w:val="00F642E8"/>
    <w:rsid w:val="00F64A64"/>
    <w:rsid w:val="00F64B72"/>
    <w:rsid w:val="00F64FC3"/>
    <w:rsid w:val="00F655FC"/>
    <w:rsid w:val="00F65A96"/>
    <w:rsid w:val="00F65B4B"/>
    <w:rsid w:val="00F669B5"/>
    <w:rsid w:val="00F66E54"/>
    <w:rsid w:val="00F66F43"/>
    <w:rsid w:val="00F70042"/>
    <w:rsid w:val="00F70CFC"/>
    <w:rsid w:val="00F7113A"/>
    <w:rsid w:val="00F7132A"/>
    <w:rsid w:val="00F721EA"/>
    <w:rsid w:val="00F726C7"/>
    <w:rsid w:val="00F7297F"/>
    <w:rsid w:val="00F72B0E"/>
    <w:rsid w:val="00F72BF8"/>
    <w:rsid w:val="00F72D40"/>
    <w:rsid w:val="00F72F42"/>
    <w:rsid w:val="00F73016"/>
    <w:rsid w:val="00F731B3"/>
    <w:rsid w:val="00F731D2"/>
    <w:rsid w:val="00F7371F"/>
    <w:rsid w:val="00F73A5D"/>
    <w:rsid w:val="00F73C9D"/>
    <w:rsid w:val="00F73E94"/>
    <w:rsid w:val="00F74FA0"/>
    <w:rsid w:val="00F75320"/>
    <w:rsid w:val="00F75913"/>
    <w:rsid w:val="00F76222"/>
    <w:rsid w:val="00F76D63"/>
    <w:rsid w:val="00F77748"/>
    <w:rsid w:val="00F77E2A"/>
    <w:rsid w:val="00F8050A"/>
    <w:rsid w:val="00F80C8A"/>
    <w:rsid w:val="00F81169"/>
    <w:rsid w:val="00F82251"/>
    <w:rsid w:val="00F82462"/>
    <w:rsid w:val="00F82CBD"/>
    <w:rsid w:val="00F83339"/>
    <w:rsid w:val="00F83355"/>
    <w:rsid w:val="00F83651"/>
    <w:rsid w:val="00F83EA1"/>
    <w:rsid w:val="00F84514"/>
    <w:rsid w:val="00F84C88"/>
    <w:rsid w:val="00F84CA9"/>
    <w:rsid w:val="00F854D4"/>
    <w:rsid w:val="00F85A8A"/>
    <w:rsid w:val="00F85C4B"/>
    <w:rsid w:val="00F85E5F"/>
    <w:rsid w:val="00F8681C"/>
    <w:rsid w:val="00F86C07"/>
    <w:rsid w:val="00F87862"/>
    <w:rsid w:val="00F87A7C"/>
    <w:rsid w:val="00F901BF"/>
    <w:rsid w:val="00F90299"/>
    <w:rsid w:val="00F912FF"/>
    <w:rsid w:val="00F92E46"/>
    <w:rsid w:val="00F92F04"/>
    <w:rsid w:val="00F93617"/>
    <w:rsid w:val="00F9431A"/>
    <w:rsid w:val="00F94483"/>
    <w:rsid w:val="00F946AF"/>
    <w:rsid w:val="00F94CF3"/>
    <w:rsid w:val="00F957C9"/>
    <w:rsid w:val="00F96182"/>
    <w:rsid w:val="00F963DA"/>
    <w:rsid w:val="00F9643D"/>
    <w:rsid w:val="00F967F7"/>
    <w:rsid w:val="00F97D21"/>
    <w:rsid w:val="00FA106A"/>
    <w:rsid w:val="00FA1ED9"/>
    <w:rsid w:val="00FA2240"/>
    <w:rsid w:val="00FA27B3"/>
    <w:rsid w:val="00FA4EBE"/>
    <w:rsid w:val="00FA5B44"/>
    <w:rsid w:val="00FA68B5"/>
    <w:rsid w:val="00FA6CAD"/>
    <w:rsid w:val="00FA6D91"/>
    <w:rsid w:val="00FA7753"/>
    <w:rsid w:val="00FA77BD"/>
    <w:rsid w:val="00FA7FCE"/>
    <w:rsid w:val="00FB1253"/>
    <w:rsid w:val="00FB16E3"/>
    <w:rsid w:val="00FB188E"/>
    <w:rsid w:val="00FB1E94"/>
    <w:rsid w:val="00FB20FB"/>
    <w:rsid w:val="00FB21C9"/>
    <w:rsid w:val="00FB240E"/>
    <w:rsid w:val="00FB280F"/>
    <w:rsid w:val="00FB2DD9"/>
    <w:rsid w:val="00FB3415"/>
    <w:rsid w:val="00FB35FD"/>
    <w:rsid w:val="00FB39F9"/>
    <w:rsid w:val="00FB3AC7"/>
    <w:rsid w:val="00FB3F40"/>
    <w:rsid w:val="00FB40EA"/>
    <w:rsid w:val="00FB4245"/>
    <w:rsid w:val="00FB44B4"/>
    <w:rsid w:val="00FB4FAD"/>
    <w:rsid w:val="00FB502D"/>
    <w:rsid w:val="00FB5254"/>
    <w:rsid w:val="00FB57A2"/>
    <w:rsid w:val="00FB5FC5"/>
    <w:rsid w:val="00FB636E"/>
    <w:rsid w:val="00FB6773"/>
    <w:rsid w:val="00FB791F"/>
    <w:rsid w:val="00FB7943"/>
    <w:rsid w:val="00FB7C6D"/>
    <w:rsid w:val="00FB7F47"/>
    <w:rsid w:val="00FC01A7"/>
    <w:rsid w:val="00FC109F"/>
    <w:rsid w:val="00FC1B2C"/>
    <w:rsid w:val="00FC2034"/>
    <w:rsid w:val="00FC247E"/>
    <w:rsid w:val="00FC2CD3"/>
    <w:rsid w:val="00FC2DF9"/>
    <w:rsid w:val="00FC317E"/>
    <w:rsid w:val="00FC36C0"/>
    <w:rsid w:val="00FC3C1A"/>
    <w:rsid w:val="00FC3FA0"/>
    <w:rsid w:val="00FC49E2"/>
    <w:rsid w:val="00FC4F8F"/>
    <w:rsid w:val="00FC503A"/>
    <w:rsid w:val="00FC56DF"/>
    <w:rsid w:val="00FC57F9"/>
    <w:rsid w:val="00FC58F4"/>
    <w:rsid w:val="00FC63AC"/>
    <w:rsid w:val="00FC6D9B"/>
    <w:rsid w:val="00FC7517"/>
    <w:rsid w:val="00FC7803"/>
    <w:rsid w:val="00FC799F"/>
    <w:rsid w:val="00FC7B89"/>
    <w:rsid w:val="00FC7F37"/>
    <w:rsid w:val="00FD0020"/>
    <w:rsid w:val="00FD11D9"/>
    <w:rsid w:val="00FD11F8"/>
    <w:rsid w:val="00FD1613"/>
    <w:rsid w:val="00FD36F8"/>
    <w:rsid w:val="00FD3EA0"/>
    <w:rsid w:val="00FD3F9F"/>
    <w:rsid w:val="00FD4189"/>
    <w:rsid w:val="00FD4326"/>
    <w:rsid w:val="00FD4BC6"/>
    <w:rsid w:val="00FD53A3"/>
    <w:rsid w:val="00FD5C7D"/>
    <w:rsid w:val="00FD5EAE"/>
    <w:rsid w:val="00FD6A99"/>
    <w:rsid w:val="00FE098C"/>
    <w:rsid w:val="00FE0AF5"/>
    <w:rsid w:val="00FE0D21"/>
    <w:rsid w:val="00FE162B"/>
    <w:rsid w:val="00FE21E9"/>
    <w:rsid w:val="00FE2C4A"/>
    <w:rsid w:val="00FE2D16"/>
    <w:rsid w:val="00FE31B2"/>
    <w:rsid w:val="00FE3716"/>
    <w:rsid w:val="00FE4D74"/>
    <w:rsid w:val="00FE559F"/>
    <w:rsid w:val="00FE6AAF"/>
    <w:rsid w:val="00FE6E03"/>
    <w:rsid w:val="00FE7473"/>
    <w:rsid w:val="00FF0295"/>
    <w:rsid w:val="00FF0CD1"/>
    <w:rsid w:val="00FF0F4C"/>
    <w:rsid w:val="00FF2DF6"/>
    <w:rsid w:val="00FF33A9"/>
    <w:rsid w:val="00FF3582"/>
    <w:rsid w:val="00FF3907"/>
    <w:rsid w:val="00FF3BC9"/>
    <w:rsid w:val="00FF3DCE"/>
    <w:rsid w:val="00FF4F68"/>
    <w:rsid w:val="00FF5044"/>
    <w:rsid w:val="00FF52DE"/>
    <w:rsid w:val="00FF565C"/>
    <w:rsid w:val="00FF5F0C"/>
    <w:rsid w:val="00FF601C"/>
    <w:rsid w:val="00FF64BE"/>
    <w:rsid w:val="00FF70B5"/>
    <w:rsid w:val="00FF7189"/>
    <w:rsid w:val="00FF73EE"/>
    <w:rsid w:val="00FF7721"/>
    <w:rsid w:val="00FF7F30"/>
    <w:rsid w:val="011A11A4"/>
    <w:rsid w:val="014B5B44"/>
    <w:rsid w:val="018C5F7F"/>
    <w:rsid w:val="01BE4069"/>
    <w:rsid w:val="01BE5800"/>
    <w:rsid w:val="01E46F65"/>
    <w:rsid w:val="024144A6"/>
    <w:rsid w:val="02E536DD"/>
    <w:rsid w:val="03D13E0C"/>
    <w:rsid w:val="03F06C42"/>
    <w:rsid w:val="041B3357"/>
    <w:rsid w:val="049F025D"/>
    <w:rsid w:val="04C34346"/>
    <w:rsid w:val="04CE0236"/>
    <w:rsid w:val="04E30437"/>
    <w:rsid w:val="057523EE"/>
    <w:rsid w:val="059160E1"/>
    <w:rsid w:val="05F41FAA"/>
    <w:rsid w:val="063B78DC"/>
    <w:rsid w:val="06B85B1E"/>
    <w:rsid w:val="076E0F6D"/>
    <w:rsid w:val="07E84F31"/>
    <w:rsid w:val="07F4111A"/>
    <w:rsid w:val="080B6E7B"/>
    <w:rsid w:val="0839529D"/>
    <w:rsid w:val="093E6F77"/>
    <w:rsid w:val="097640A4"/>
    <w:rsid w:val="09974C33"/>
    <w:rsid w:val="09B82947"/>
    <w:rsid w:val="0A2E2718"/>
    <w:rsid w:val="0ADF116F"/>
    <w:rsid w:val="0BE423C1"/>
    <w:rsid w:val="0BF958C7"/>
    <w:rsid w:val="0C3F3332"/>
    <w:rsid w:val="0C523E4F"/>
    <w:rsid w:val="0C5A09A9"/>
    <w:rsid w:val="0CDB719E"/>
    <w:rsid w:val="0DCE1651"/>
    <w:rsid w:val="0E0812B7"/>
    <w:rsid w:val="0E2E7579"/>
    <w:rsid w:val="0E517DCC"/>
    <w:rsid w:val="0EAB6A73"/>
    <w:rsid w:val="0ED72541"/>
    <w:rsid w:val="0F4D0707"/>
    <w:rsid w:val="0F550590"/>
    <w:rsid w:val="0FBA2A45"/>
    <w:rsid w:val="0FC41654"/>
    <w:rsid w:val="0FDA4F49"/>
    <w:rsid w:val="0FDE7285"/>
    <w:rsid w:val="116F5C60"/>
    <w:rsid w:val="118C2ED5"/>
    <w:rsid w:val="11B05467"/>
    <w:rsid w:val="11B83D31"/>
    <w:rsid w:val="12795B29"/>
    <w:rsid w:val="12F62B63"/>
    <w:rsid w:val="135A6E08"/>
    <w:rsid w:val="13696837"/>
    <w:rsid w:val="137B6276"/>
    <w:rsid w:val="13B31AEC"/>
    <w:rsid w:val="13FE3FBA"/>
    <w:rsid w:val="140E1568"/>
    <w:rsid w:val="141F2577"/>
    <w:rsid w:val="14404369"/>
    <w:rsid w:val="155E399B"/>
    <w:rsid w:val="16BF46FB"/>
    <w:rsid w:val="16EC1EF5"/>
    <w:rsid w:val="17285DD4"/>
    <w:rsid w:val="175D674F"/>
    <w:rsid w:val="17BD0474"/>
    <w:rsid w:val="17CD2550"/>
    <w:rsid w:val="18114189"/>
    <w:rsid w:val="18243FD2"/>
    <w:rsid w:val="18F06F2D"/>
    <w:rsid w:val="19223571"/>
    <w:rsid w:val="193B47E4"/>
    <w:rsid w:val="199430A1"/>
    <w:rsid w:val="19AD7F51"/>
    <w:rsid w:val="19B8429B"/>
    <w:rsid w:val="1A6D0A09"/>
    <w:rsid w:val="1B2954B7"/>
    <w:rsid w:val="1B55264E"/>
    <w:rsid w:val="1B83082F"/>
    <w:rsid w:val="1BA27A44"/>
    <w:rsid w:val="1BA50D14"/>
    <w:rsid w:val="1BA677E7"/>
    <w:rsid w:val="1C625D30"/>
    <w:rsid w:val="1C7671E3"/>
    <w:rsid w:val="1C777601"/>
    <w:rsid w:val="1C8A493E"/>
    <w:rsid w:val="1CB11B53"/>
    <w:rsid w:val="1CCB6998"/>
    <w:rsid w:val="1CD6623F"/>
    <w:rsid w:val="1CF90898"/>
    <w:rsid w:val="1CFA0FE7"/>
    <w:rsid w:val="1D3C0749"/>
    <w:rsid w:val="1D8C69C4"/>
    <w:rsid w:val="1DB91C37"/>
    <w:rsid w:val="1E1C7C6C"/>
    <w:rsid w:val="1E537CFD"/>
    <w:rsid w:val="1E786F00"/>
    <w:rsid w:val="1EAE42DE"/>
    <w:rsid w:val="1EC93A19"/>
    <w:rsid w:val="1EE81F68"/>
    <w:rsid w:val="1F1F65F5"/>
    <w:rsid w:val="1F343C02"/>
    <w:rsid w:val="1F690AC7"/>
    <w:rsid w:val="1FAC7E53"/>
    <w:rsid w:val="20517FE3"/>
    <w:rsid w:val="20A45A36"/>
    <w:rsid w:val="20CE2C18"/>
    <w:rsid w:val="211A16EC"/>
    <w:rsid w:val="21282AFC"/>
    <w:rsid w:val="217C1DAF"/>
    <w:rsid w:val="218220DE"/>
    <w:rsid w:val="222C76C6"/>
    <w:rsid w:val="223D4DE9"/>
    <w:rsid w:val="22466CF3"/>
    <w:rsid w:val="225C57E4"/>
    <w:rsid w:val="22A344E7"/>
    <w:rsid w:val="22DE3197"/>
    <w:rsid w:val="22F42D37"/>
    <w:rsid w:val="230E0741"/>
    <w:rsid w:val="23F63E16"/>
    <w:rsid w:val="23FD553B"/>
    <w:rsid w:val="243A32C2"/>
    <w:rsid w:val="24F27405"/>
    <w:rsid w:val="25093A3B"/>
    <w:rsid w:val="25236D0D"/>
    <w:rsid w:val="252F645D"/>
    <w:rsid w:val="258858A9"/>
    <w:rsid w:val="25902516"/>
    <w:rsid w:val="25A7119C"/>
    <w:rsid w:val="266271CD"/>
    <w:rsid w:val="26757E2C"/>
    <w:rsid w:val="26790701"/>
    <w:rsid w:val="26E05268"/>
    <w:rsid w:val="273508EE"/>
    <w:rsid w:val="27483692"/>
    <w:rsid w:val="276F6E45"/>
    <w:rsid w:val="278066D7"/>
    <w:rsid w:val="27827B0F"/>
    <w:rsid w:val="27886287"/>
    <w:rsid w:val="27934193"/>
    <w:rsid w:val="27F53526"/>
    <w:rsid w:val="27FA5E76"/>
    <w:rsid w:val="28690FE5"/>
    <w:rsid w:val="288E2BD2"/>
    <w:rsid w:val="28DC50AB"/>
    <w:rsid w:val="28E55271"/>
    <w:rsid w:val="2923374B"/>
    <w:rsid w:val="296C0E5F"/>
    <w:rsid w:val="29BD796F"/>
    <w:rsid w:val="2A520753"/>
    <w:rsid w:val="2A5E3439"/>
    <w:rsid w:val="2AAC3644"/>
    <w:rsid w:val="2B8946FF"/>
    <w:rsid w:val="2C0A4741"/>
    <w:rsid w:val="2CA61832"/>
    <w:rsid w:val="2CF86E08"/>
    <w:rsid w:val="2D9B15EF"/>
    <w:rsid w:val="2DE045E8"/>
    <w:rsid w:val="2E304308"/>
    <w:rsid w:val="2E5F4C31"/>
    <w:rsid w:val="2E6F7E34"/>
    <w:rsid w:val="2EB26D79"/>
    <w:rsid w:val="2F3F643D"/>
    <w:rsid w:val="2F7145F4"/>
    <w:rsid w:val="2F96406E"/>
    <w:rsid w:val="30580298"/>
    <w:rsid w:val="30646F90"/>
    <w:rsid w:val="30CB0402"/>
    <w:rsid w:val="312F7772"/>
    <w:rsid w:val="31712929"/>
    <w:rsid w:val="31895A0F"/>
    <w:rsid w:val="31B66D5F"/>
    <w:rsid w:val="324D2681"/>
    <w:rsid w:val="32805A9D"/>
    <w:rsid w:val="34457450"/>
    <w:rsid w:val="34B866F6"/>
    <w:rsid w:val="34FD4189"/>
    <w:rsid w:val="35373F98"/>
    <w:rsid w:val="35747E49"/>
    <w:rsid w:val="35E1219E"/>
    <w:rsid w:val="36054D5D"/>
    <w:rsid w:val="363B7932"/>
    <w:rsid w:val="36D15C2A"/>
    <w:rsid w:val="36FA4BBC"/>
    <w:rsid w:val="371D61FE"/>
    <w:rsid w:val="374B5AC3"/>
    <w:rsid w:val="3776777C"/>
    <w:rsid w:val="38187E4F"/>
    <w:rsid w:val="3820445B"/>
    <w:rsid w:val="38210467"/>
    <w:rsid w:val="38401B73"/>
    <w:rsid w:val="384B1D2A"/>
    <w:rsid w:val="385D37E7"/>
    <w:rsid w:val="38E21652"/>
    <w:rsid w:val="397240D4"/>
    <w:rsid w:val="39780BBB"/>
    <w:rsid w:val="39B74571"/>
    <w:rsid w:val="39D617F2"/>
    <w:rsid w:val="3A242E79"/>
    <w:rsid w:val="3A544683"/>
    <w:rsid w:val="3A9F2B49"/>
    <w:rsid w:val="3B5D0283"/>
    <w:rsid w:val="3B610C15"/>
    <w:rsid w:val="3B731AB5"/>
    <w:rsid w:val="3B833738"/>
    <w:rsid w:val="3B874762"/>
    <w:rsid w:val="3BD553B9"/>
    <w:rsid w:val="3C2527C5"/>
    <w:rsid w:val="3C7E764F"/>
    <w:rsid w:val="3D6F75C9"/>
    <w:rsid w:val="3D82120E"/>
    <w:rsid w:val="3DE90F01"/>
    <w:rsid w:val="3DEE30D5"/>
    <w:rsid w:val="3E1B2261"/>
    <w:rsid w:val="3E266E35"/>
    <w:rsid w:val="3E2801F3"/>
    <w:rsid w:val="3E7A5DA4"/>
    <w:rsid w:val="3EF142B8"/>
    <w:rsid w:val="3F592D90"/>
    <w:rsid w:val="3F7A2500"/>
    <w:rsid w:val="3F7F04D5"/>
    <w:rsid w:val="3F7F4535"/>
    <w:rsid w:val="3FE200A5"/>
    <w:rsid w:val="40376526"/>
    <w:rsid w:val="405002F8"/>
    <w:rsid w:val="40615707"/>
    <w:rsid w:val="40722D28"/>
    <w:rsid w:val="40A005F0"/>
    <w:rsid w:val="40F954CC"/>
    <w:rsid w:val="414B5EF7"/>
    <w:rsid w:val="417E1386"/>
    <w:rsid w:val="41DF1BC4"/>
    <w:rsid w:val="422B6BF4"/>
    <w:rsid w:val="42347713"/>
    <w:rsid w:val="426C08D0"/>
    <w:rsid w:val="42C431E1"/>
    <w:rsid w:val="43B00A8F"/>
    <w:rsid w:val="43C4699B"/>
    <w:rsid w:val="45511B47"/>
    <w:rsid w:val="45A15DDB"/>
    <w:rsid w:val="45AC2EEF"/>
    <w:rsid w:val="45B22926"/>
    <w:rsid w:val="45ED0BBB"/>
    <w:rsid w:val="461974AB"/>
    <w:rsid w:val="462E6F3B"/>
    <w:rsid w:val="4681712C"/>
    <w:rsid w:val="468B6718"/>
    <w:rsid w:val="46D05DC2"/>
    <w:rsid w:val="473B23EB"/>
    <w:rsid w:val="47B32EAB"/>
    <w:rsid w:val="47C40E8C"/>
    <w:rsid w:val="47F0698E"/>
    <w:rsid w:val="48201667"/>
    <w:rsid w:val="482E53DB"/>
    <w:rsid w:val="48894D7A"/>
    <w:rsid w:val="48B1218F"/>
    <w:rsid w:val="48B14AB0"/>
    <w:rsid w:val="48C742DC"/>
    <w:rsid w:val="48D6123C"/>
    <w:rsid w:val="49150F51"/>
    <w:rsid w:val="49156363"/>
    <w:rsid w:val="49296B20"/>
    <w:rsid w:val="49480BD4"/>
    <w:rsid w:val="495F388A"/>
    <w:rsid w:val="499F04DF"/>
    <w:rsid w:val="49CB3BFF"/>
    <w:rsid w:val="4AA4619B"/>
    <w:rsid w:val="4B0A64D5"/>
    <w:rsid w:val="4B284D77"/>
    <w:rsid w:val="4B6F0336"/>
    <w:rsid w:val="4BEC1507"/>
    <w:rsid w:val="4CD363C9"/>
    <w:rsid w:val="4D7F6702"/>
    <w:rsid w:val="4DAA2A72"/>
    <w:rsid w:val="4E8903FA"/>
    <w:rsid w:val="4E9C26E5"/>
    <w:rsid w:val="4EC12FFF"/>
    <w:rsid w:val="4F123950"/>
    <w:rsid w:val="4F134C73"/>
    <w:rsid w:val="4F1919C7"/>
    <w:rsid w:val="4F225755"/>
    <w:rsid w:val="4FBA240D"/>
    <w:rsid w:val="50607291"/>
    <w:rsid w:val="507519D9"/>
    <w:rsid w:val="50EC442B"/>
    <w:rsid w:val="51513163"/>
    <w:rsid w:val="51B51A75"/>
    <w:rsid w:val="51E44919"/>
    <w:rsid w:val="52127D7D"/>
    <w:rsid w:val="52412A63"/>
    <w:rsid w:val="53763D4D"/>
    <w:rsid w:val="538D45BD"/>
    <w:rsid w:val="53FA7313"/>
    <w:rsid w:val="54135280"/>
    <w:rsid w:val="542045B3"/>
    <w:rsid w:val="55237F43"/>
    <w:rsid w:val="5526139C"/>
    <w:rsid w:val="552B2D26"/>
    <w:rsid w:val="554E1470"/>
    <w:rsid w:val="55986D51"/>
    <w:rsid w:val="55A82D9F"/>
    <w:rsid w:val="55D42624"/>
    <w:rsid w:val="55E57CEB"/>
    <w:rsid w:val="56133CA0"/>
    <w:rsid w:val="569914FD"/>
    <w:rsid w:val="56DD4ABD"/>
    <w:rsid w:val="5703231E"/>
    <w:rsid w:val="57116442"/>
    <w:rsid w:val="57587810"/>
    <w:rsid w:val="578D3493"/>
    <w:rsid w:val="5857652F"/>
    <w:rsid w:val="586A7A45"/>
    <w:rsid w:val="58914C8B"/>
    <w:rsid w:val="58E3423E"/>
    <w:rsid w:val="58F23ED5"/>
    <w:rsid w:val="5956205C"/>
    <w:rsid w:val="599E6CB8"/>
    <w:rsid w:val="59E031E2"/>
    <w:rsid w:val="5AA974E8"/>
    <w:rsid w:val="5AD424FD"/>
    <w:rsid w:val="5B334B39"/>
    <w:rsid w:val="5B8340E7"/>
    <w:rsid w:val="5B8D0599"/>
    <w:rsid w:val="5B937814"/>
    <w:rsid w:val="5B9B1FEF"/>
    <w:rsid w:val="5BA627EA"/>
    <w:rsid w:val="5BAA125C"/>
    <w:rsid w:val="5C06784E"/>
    <w:rsid w:val="5C6E79F1"/>
    <w:rsid w:val="5C8657B1"/>
    <w:rsid w:val="5CA73484"/>
    <w:rsid w:val="5CE5499C"/>
    <w:rsid w:val="5D0D0F26"/>
    <w:rsid w:val="5D77243C"/>
    <w:rsid w:val="5D822C9D"/>
    <w:rsid w:val="5E2F13E4"/>
    <w:rsid w:val="5E7F6EA9"/>
    <w:rsid w:val="5EC546B7"/>
    <w:rsid w:val="5EE01513"/>
    <w:rsid w:val="5FA9036D"/>
    <w:rsid w:val="5FE20A6A"/>
    <w:rsid w:val="5FE80DF1"/>
    <w:rsid w:val="60394F33"/>
    <w:rsid w:val="607A028C"/>
    <w:rsid w:val="609F011D"/>
    <w:rsid w:val="60C761CB"/>
    <w:rsid w:val="615E33ED"/>
    <w:rsid w:val="61904268"/>
    <w:rsid w:val="61922827"/>
    <w:rsid w:val="61985AAE"/>
    <w:rsid w:val="619B21A0"/>
    <w:rsid w:val="61C95215"/>
    <w:rsid w:val="61FF370F"/>
    <w:rsid w:val="62022DBF"/>
    <w:rsid w:val="620863D2"/>
    <w:rsid w:val="626058BD"/>
    <w:rsid w:val="62D70238"/>
    <w:rsid w:val="634E5810"/>
    <w:rsid w:val="63A53C8B"/>
    <w:rsid w:val="63A81226"/>
    <w:rsid w:val="644206E0"/>
    <w:rsid w:val="650A079C"/>
    <w:rsid w:val="65E5355A"/>
    <w:rsid w:val="666C2C66"/>
    <w:rsid w:val="673D5A3D"/>
    <w:rsid w:val="674A3D4F"/>
    <w:rsid w:val="679006E0"/>
    <w:rsid w:val="67DF5848"/>
    <w:rsid w:val="68394206"/>
    <w:rsid w:val="6864772D"/>
    <w:rsid w:val="686937E5"/>
    <w:rsid w:val="68BC6A3B"/>
    <w:rsid w:val="68D26F09"/>
    <w:rsid w:val="69AA5692"/>
    <w:rsid w:val="6A121AD7"/>
    <w:rsid w:val="6A3C248C"/>
    <w:rsid w:val="6AC06F7E"/>
    <w:rsid w:val="6AD23B35"/>
    <w:rsid w:val="6C3226C6"/>
    <w:rsid w:val="6C3668AB"/>
    <w:rsid w:val="6C545FF5"/>
    <w:rsid w:val="6C591BE2"/>
    <w:rsid w:val="6CAA73DF"/>
    <w:rsid w:val="6D065C7E"/>
    <w:rsid w:val="6D6931A6"/>
    <w:rsid w:val="6E0A4A26"/>
    <w:rsid w:val="6E113896"/>
    <w:rsid w:val="6E3B25AB"/>
    <w:rsid w:val="6E5E1B6C"/>
    <w:rsid w:val="6E874588"/>
    <w:rsid w:val="6EB57A17"/>
    <w:rsid w:val="6ED65D26"/>
    <w:rsid w:val="6EEF71D1"/>
    <w:rsid w:val="6F021A16"/>
    <w:rsid w:val="6F1D40CE"/>
    <w:rsid w:val="6FC673E6"/>
    <w:rsid w:val="7051517A"/>
    <w:rsid w:val="70D85BD1"/>
    <w:rsid w:val="715B338A"/>
    <w:rsid w:val="716A7ADC"/>
    <w:rsid w:val="71DE2E53"/>
    <w:rsid w:val="721F39FF"/>
    <w:rsid w:val="72903084"/>
    <w:rsid w:val="729E121E"/>
    <w:rsid w:val="72E23A7A"/>
    <w:rsid w:val="72F6179B"/>
    <w:rsid w:val="73015BEB"/>
    <w:rsid w:val="730D7815"/>
    <w:rsid w:val="730E308A"/>
    <w:rsid w:val="738003CA"/>
    <w:rsid w:val="73C56EED"/>
    <w:rsid w:val="74D177BE"/>
    <w:rsid w:val="758D4AB4"/>
    <w:rsid w:val="75D12961"/>
    <w:rsid w:val="75D265FC"/>
    <w:rsid w:val="765941C5"/>
    <w:rsid w:val="773B6CD4"/>
    <w:rsid w:val="77E30949"/>
    <w:rsid w:val="77F16A53"/>
    <w:rsid w:val="78141B92"/>
    <w:rsid w:val="783525A0"/>
    <w:rsid w:val="786F12BD"/>
    <w:rsid w:val="786F1AA9"/>
    <w:rsid w:val="7872551D"/>
    <w:rsid w:val="7920071D"/>
    <w:rsid w:val="796926C2"/>
    <w:rsid w:val="79C52BC7"/>
    <w:rsid w:val="79C747F6"/>
    <w:rsid w:val="79D951CB"/>
    <w:rsid w:val="7A36659D"/>
    <w:rsid w:val="7A6027C1"/>
    <w:rsid w:val="7A854A12"/>
    <w:rsid w:val="7AE937B9"/>
    <w:rsid w:val="7B237820"/>
    <w:rsid w:val="7B5B7919"/>
    <w:rsid w:val="7B974622"/>
    <w:rsid w:val="7C023FC8"/>
    <w:rsid w:val="7C7E46D6"/>
    <w:rsid w:val="7D4E72F0"/>
    <w:rsid w:val="7E9219F9"/>
    <w:rsid w:val="7EAF501B"/>
    <w:rsid w:val="7EF87B3E"/>
    <w:rsid w:val="7F924DA0"/>
    <w:rsid w:val="7F9D1317"/>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2"/>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3"/>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5"/>
    <w:qFormat/>
    <w:uiPriority w:val="0"/>
    <w:pPr>
      <w:keepNext/>
      <w:keepLines/>
      <w:spacing w:before="280" w:after="290" w:line="372" w:lineRule="auto"/>
      <w:outlineLvl w:val="4"/>
    </w:pPr>
    <w:rPr>
      <w:b/>
      <w:sz w:val="28"/>
    </w:rPr>
  </w:style>
  <w:style w:type="paragraph" w:styleId="8">
    <w:name w:val="heading 6"/>
    <w:basedOn w:val="1"/>
    <w:next w:val="7"/>
    <w:link w:val="6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7"/>
    <w:qFormat/>
    <w:uiPriority w:val="0"/>
    <w:pPr>
      <w:keepNext/>
      <w:keepLines/>
      <w:spacing w:before="240" w:after="64" w:line="317" w:lineRule="auto"/>
      <w:outlineLvl w:val="6"/>
    </w:pPr>
    <w:rPr>
      <w:b/>
      <w:sz w:val="24"/>
    </w:rPr>
  </w:style>
  <w:style w:type="paragraph" w:styleId="10">
    <w:name w:val="heading 8"/>
    <w:basedOn w:val="1"/>
    <w:next w:val="7"/>
    <w:link w:val="6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9"/>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1"/>
    <w:qFormat/>
    <w:uiPriority w:val="0"/>
    <w:pPr>
      <w:jc w:val="left"/>
    </w:pPr>
  </w:style>
  <w:style w:type="paragraph" w:styleId="18">
    <w:name w:val="Body Text 3"/>
    <w:basedOn w:val="1"/>
    <w:link w:val="72"/>
    <w:qFormat/>
    <w:uiPriority w:val="0"/>
    <w:pPr>
      <w:spacing w:line="500" w:lineRule="exact"/>
    </w:pPr>
    <w:rPr>
      <w:b/>
      <w:bCs/>
      <w:sz w:val="24"/>
    </w:rPr>
  </w:style>
  <w:style w:type="paragraph" w:styleId="19">
    <w:name w:val="Body Text"/>
    <w:basedOn w:val="1"/>
    <w:link w:val="73"/>
    <w:qFormat/>
    <w:uiPriority w:val="99"/>
    <w:pPr>
      <w:spacing w:line="380" w:lineRule="exact"/>
    </w:pPr>
    <w:rPr>
      <w:sz w:val="24"/>
    </w:rPr>
  </w:style>
  <w:style w:type="paragraph" w:styleId="20">
    <w:name w:val="Body Text Indent"/>
    <w:basedOn w:val="1"/>
    <w:link w:val="74"/>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1"/>
    <w:link w:val="75"/>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6"/>
    <w:qFormat/>
    <w:uiPriority w:val="0"/>
    <w:pPr>
      <w:ind w:left="100" w:leftChars="2500"/>
    </w:pPr>
    <w:rPr>
      <w:rFonts w:ascii="宋体" w:hAnsi="Courier New"/>
      <w:szCs w:val="21"/>
    </w:rPr>
  </w:style>
  <w:style w:type="paragraph" w:styleId="29">
    <w:name w:val="Body Text Indent 2"/>
    <w:basedOn w:val="1"/>
    <w:link w:val="77"/>
    <w:qFormat/>
    <w:uiPriority w:val="0"/>
    <w:pPr>
      <w:ind w:firstLine="630"/>
    </w:pPr>
    <w:rPr>
      <w:sz w:val="32"/>
      <w:szCs w:val="20"/>
    </w:rPr>
  </w:style>
  <w:style w:type="paragraph" w:styleId="30">
    <w:name w:val="Balloon Text"/>
    <w:basedOn w:val="1"/>
    <w:link w:val="78"/>
    <w:qFormat/>
    <w:uiPriority w:val="0"/>
    <w:rPr>
      <w:sz w:val="18"/>
      <w:szCs w:val="18"/>
    </w:rPr>
  </w:style>
  <w:style w:type="paragraph" w:styleId="31">
    <w:name w:val="footer"/>
    <w:basedOn w:val="1"/>
    <w:link w:val="79"/>
    <w:qFormat/>
    <w:uiPriority w:val="0"/>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jc w:val="center"/>
    </w:pPr>
    <w:rPr>
      <w:rFonts w:ascii="Times New Roman" w:hAnsi="Times New Roman" w:eastAsia="宋体"/>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2"/>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4"/>
    <w:qFormat/>
    <w:uiPriority w:val="0"/>
    <w:pPr>
      <w:jc w:val="center"/>
    </w:pPr>
    <w:rPr>
      <w:sz w:val="30"/>
    </w:rPr>
  </w:style>
  <w:style w:type="paragraph" w:styleId="49">
    <w:name w:val="annotation subject"/>
    <w:basedOn w:val="17"/>
    <w:next w:val="17"/>
    <w:link w:val="85"/>
    <w:qFormat/>
    <w:uiPriority w:val="0"/>
    <w:rPr>
      <w:b/>
      <w:bCs/>
    </w:rPr>
  </w:style>
  <w:style w:type="paragraph" w:styleId="50">
    <w:name w:val="Body Text First Indent"/>
    <w:basedOn w:val="19"/>
    <w:link w:val="86"/>
    <w:qFormat/>
    <w:uiPriority w:val="0"/>
    <w:pPr>
      <w:spacing w:after="120" w:afterLines="0" w:line="240" w:lineRule="auto"/>
      <w:ind w:firstLine="420" w:firstLineChars="100"/>
    </w:pPr>
    <w:rPr>
      <w:sz w:val="21"/>
    </w:rPr>
  </w:style>
  <w:style w:type="paragraph" w:styleId="51">
    <w:name w:val="Body Text First Indent 2"/>
    <w:basedOn w:val="20"/>
    <w:link w:val="87"/>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Emphasis"/>
    <w:basedOn w:val="54"/>
    <w:qFormat/>
    <w:uiPriority w:val="0"/>
    <w:rPr>
      <w:i/>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标题 1 Char"/>
    <w:link w:val="2"/>
    <w:qFormat/>
    <w:uiPriority w:val="9"/>
    <w:rPr>
      <w:rFonts w:eastAsia="宋体"/>
      <w:b/>
      <w:bCs/>
      <w:kern w:val="44"/>
      <w:sz w:val="44"/>
      <w:szCs w:val="44"/>
      <w:lang w:val="en-US" w:eastAsia="zh-CN" w:bidi="ar-SA"/>
    </w:rPr>
  </w:style>
  <w:style w:type="character" w:customStyle="1" w:styleId="62">
    <w:name w:val="标题 2 Char"/>
    <w:link w:val="3"/>
    <w:qFormat/>
    <w:uiPriority w:val="0"/>
    <w:rPr>
      <w:rFonts w:ascii="Arial" w:hAnsi="Arial" w:eastAsia="黑体"/>
      <w:b/>
      <w:bCs/>
      <w:kern w:val="2"/>
      <w:sz w:val="32"/>
      <w:szCs w:val="32"/>
    </w:rPr>
  </w:style>
  <w:style w:type="character" w:customStyle="1" w:styleId="63">
    <w:name w:val="标题 3 Char"/>
    <w:link w:val="4"/>
    <w:qFormat/>
    <w:uiPriority w:val="0"/>
    <w:rPr>
      <w:b/>
      <w:bCs/>
      <w:kern w:val="2"/>
      <w:sz w:val="32"/>
      <w:szCs w:val="32"/>
    </w:rPr>
  </w:style>
  <w:style w:type="character" w:customStyle="1" w:styleId="64">
    <w:name w:val="标题 4 Char"/>
    <w:link w:val="5"/>
    <w:qFormat/>
    <w:uiPriority w:val="0"/>
    <w:rPr>
      <w:rFonts w:ascii="Arial" w:hAnsi="Arial" w:eastAsia="黑体"/>
      <w:sz w:val="28"/>
    </w:rPr>
  </w:style>
  <w:style w:type="character" w:customStyle="1" w:styleId="65">
    <w:name w:val="标题 5 Char"/>
    <w:link w:val="6"/>
    <w:qFormat/>
    <w:uiPriority w:val="0"/>
    <w:rPr>
      <w:b/>
      <w:kern w:val="2"/>
      <w:sz w:val="28"/>
      <w:szCs w:val="24"/>
    </w:rPr>
  </w:style>
  <w:style w:type="character" w:customStyle="1" w:styleId="66">
    <w:name w:val="标题 6 Char"/>
    <w:link w:val="8"/>
    <w:qFormat/>
    <w:uiPriority w:val="0"/>
    <w:rPr>
      <w:rFonts w:ascii="Arial" w:hAnsi="Arial" w:eastAsia="黑体"/>
      <w:b/>
      <w:kern w:val="2"/>
      <w:sz w:val="24"/>
      <w:szCs w:val="24"/>
    </w:rPr>
  </w:style>
  <w:style w:type="character" w:customStyle="1" w:styleId="67">
    <w:name w:val="标题 7 Char"/>
    <w:link w:val="9"/>
    <w:qFormat/>
    <w:uiPriority w:val="0"/>
    <w:rPr>
      <w:b/>
      <w:kern w:val="2"/>
      <w:sz w:val="24"/>
      <w:szCs w:val="24"/>
    </w:rPr>
  </w:style>
  <w:style w:type="character" w:customStyle="1" w:styleId="68">
    <w:name w:val="标题 8 Char"/>
    <w:link w:val="10"/>
    <w:qFormat/>
    <w:uiPriority w:val="0"/>
    <w:rPr>
      <w:rFonts w:ascii="Arial" w:hAnsi="Arial" w:eastAsia="黑体"/>
      <w:kern w:val="2"/>
      <w:sz w:val="24"/>
      <w:szCs w:val="24"/>
    </w:rPr>
  </w:style>
  <w:style w:type="character" w:customStyle="1" w:styleId="69">
    <w:name w:val="标题 9 Char"/>
    <w:link w:val="11"/>
    <w:qFormat/>
    <w:uiPriority w:val="0"/>
    <w:rPr>
      <w:rFonts w:ascii="Arial" w:hAnsi="Arial" w:eastAsia="黑体"/>
      <w:kern w:val="2"/>
      <w:sz w:val="21"/>
      <w:szCs w:val="24"/>
    </w:rPr>
  </w:style>
  <w:style w:type="character" w:customStyle="1" w:styleId="70">
    <w:name w:val="文档结构图 Char"/>
    <w:link w:val="16"/>
    <w:qFormat/>
    <w:uiPriority w:val="0"/>
    <w:rPr>
      <w:sz w:val="21"/>
      <w:shd w:val="clear" w:color="auto" w:fill="000080"/>
    </w:rPr>
  </w:style>
  <w:style w:type="character" w:customStyle="1" w:styleId="71">
    <w:name w:val="批注文字 Char"/>
    <w:link w:val="17"/>
    <w:qFormat/>
    <w:uiPriority w:val="0"/>
    <w:rPr>
      <w:kern w:val="2"/>
      <w:sz w:val="21"/>
      <w:szCs w:val="24"/>
    </w:rPr>
  </w:style>
  <w:style w:type="character" w:customStyle="1" w:styleId="72">
    <w:name w:val="正文文本 3 Char"/>
    <w:link w:val="18"/>
    <w:qFormat/>
    <w:uiPriority w:val="0"/>
    <w:rPr>
      <w:b/>
      <w:bCs/>
      <w:kern w:val="2"/>
      <w:sz w:val="24"/>
      <w:szCs w:val="24"/>
    </w:rPr>
  </w:style>
  <w:style w:type="character" w:customStyle="1" w:styleId="73">
    <w:name w:val="正文文本 Char"/>
    <w:link w:val="19"/>
    <w:qFormat/>
    <w:uiPriority w:val="99"/>
    <w:rPr>
      <w:kern w:val="2"/>
      <w:sz w:val="24"/>
      <w:szCs w:val="24"/>
    </w:rPr>
  </w:style>
  <w:style w:type="character" w:customStyle="1" w:styleId="74">
    <w:name w:val="正文文本缩进 Char"/>
    <w:link w:val="20"/>
    <w:qFormat/>
    <w:uiPriority w:val="99"/>
    <w:rPr>
      <w:rFonts w:ascii="仿宋_GB2312" w:eastAsia="仿宋_GB2312"/>
      <w:kern w:val="2"/>
      <w:sz w:val="32"/>
    </w:rPr>
  </w:style>
  <w:style w:type="character" w:customStyle="1" w:styleId="75">
    <w:name w:val="纯文本 Char"/>
    <w:link w:val="26"/>
    <w:qFormat/>
    <w:uiPriority w:val="99"/>
    <w:rPr>
      <w:rFonts w:ascii="宋体" w:hAnsi="Courier New" w:eastAsia="宋体" w:cs="Courier New"/>
      <w:kern w:val="2"/>
      <w:sz w:val="21"/>
      <w:szCs w:val="21"/>
      <w:lang w:val="en-US" w:eastAsia="zh-CN" w:bidi="ar-SA"/>
    </w:rPr>
  </w:style>
  <w:style w:type="character" w:customStyle="1" w:styleId="76">
    <w:name w:val="日期 Char"/>
    <w:link w:val="28"/>
    <w:qFormat/>
    <w:uiPriority w:val="0"/>
    <w:rPr>
      <w:rFonts w:ascii="宋体" w:hAnsi="Courier New" w:cs="Courier New"/>
      <w:kern w:val="2"/>
      <w:sz w:val="21"/>
      <w:szCs w:val="21"/>
    </w:rPr>
  </w:style>
  <w:style w:type="character" w:customStyle="1" w:styleId="77">
    <w:name w:val="正文文本缩进 2 Char"/>
    <w:link w:val="29"/>
    <w:qFormat/>
    <w:uiPriority w:val="0"/>
    <w:rPr>
      <w:kern w:val="2"/>
      <w:sz w:val="32"/>
    </w:rPr>
  </w:style>
  <w:style w:type="character" w:customStyle="1" w:styleId="78">
    <w:name w:val="批注框文本 Char"/>
    <w:link w:val="30"/>
    <w:qFormat/>
    <w:uiPriority w:val="0"/>
    <w:rPr>
      <w:kern w:val="2"/>
      <w:sz w:val="18"/>
      <w:szCs w:val="18"/>
    </w:rPr>
  </w:style>
  <w:style w:type="character" w:customStyle="1" w:styleId="79">
    <w:name w:val="页脚 Char"/>
    <w:link w:val="31"/>
    <w:qFormat/>
    <w:uiPriority w:val="0"/>
    <w:rPr>
      <w:kern w:val="2"/>
      <w:sz w:val="18"/>
      <w:szCs w:val="18"/>
    </w:rPr>
  </w:style>
  <w:style w:type="character" w:customStyle="1" w:styleId="80">
    <w:name w:val="页眉 Char"/>
    <w:link w:val="32"/>
    <w:qFormat/>
    <w:uiPriority w:val="99"/>
    <w:rPr>
      <w:kern w:val="2"/>
      <w:sz w:val="18"/>
      <w:szCs w:val="18"/>
    </w:rPr>
  </w:style>
  <w:style w:type="character" w:customStyle="1" w:styleId="81">
    <w:name w:val="正文文本缩进 3 Char"/>
    <w:link w:val="38"/>
    <w:qFormat/>
    <w:uiPriority w:val="0"/>
    <w:rPr>
      <w:kern w:val="2"/>
      <w:sz w:val="16"/>
      <w:szCs w:val="16"/>
    </w:rPr>
  </w:style>
  <w:style w:type="character" w:customStyle="1" w:styleId="82">
    <w:name w:val="正文文本 2 Char"/>
    <w:link w:val="42"/>
    <w:qFormat/>
    <w:uiPriority w:val="0"/>
    <w:rPr>
      <w:kern w:val="2"/>
      <w:sz w:val="21"/>
      <w:szCs w:val="24"/>
    </w:rPr>
  </w:style>
  <w:style w:type="character" w:customStyle="1" w:styleId="83">
    <w:name w:val="HTML 预设格式 Char"/>
    <w:link w:val="45"/>
    <w:qFormat/>
    <w:uiPriority w:val="0"/>
    <w:rPr>
      <w:rFonts w:ascii="黑体" w:hAnsi="Courier New" w:eastAsia="黑体" w:cs="Courier New"/>
    </w:rPr>
  </w:style>
  <w:style w:type="character" w:customStyle="1" w:styleId="84">
    <w:name w:val="标题 Char"/>
    <w:link w:val="48"/>
    <w:qFormat/>
    <w:uiPriority w:val="0"/>
    <w:rPr>
      <w:kern w:val="2"/>
      <w:sz w:val="30"/>
      <w:szCs w:val="24"/>
    </w:rPr>
  </w:style>
  <w:style w:type="character" w:customStyle="1" w:styleId="85">
    <w:name w:val="批注主题 Char"/>
    <w:link w:val="49"/>
    <w:qFormat/>
    <w:uiPriority w:val="0"/>
    <w:rPr>
      <w:b/>
      <w:bCs/>
      <w:kern w:val="2"/>
      <w:sz w:val="21"/>
      <w:szCs w:val="24"/>
    </w:rPr>
  </w:style>
  <w:style w:type="character" w:customStyle="1" w:styleId="86">
    <w:name w:val="正文首行缩进 Char"/>
    <w:link w:val="50"/>
    <w:qFormat/>
    <w:uiPriority w:val="0"/>
    <w:rPr>
      <w:kern w:val="2"/>
      <w:sz w:val="21"/>
      <w:szCs w:val="24"/>
    </w:rPr>
  </w:style>
  <w:style w:type="character" w:customStyle="1" w:styleId="87">
    <w:name w:val="正文首行缩进 2 Char"/>
    <w:link w:val="51"/>
    <w:qFormat/>
    <w:uiPriority w:val="0"/>
    <w:rPr>
      <w:kern w:val="2"/>
      <w:sz w:val="21"/>
      <w:szCs w:val="24"/>
    </w:rPr>
  </w:style>
  <w:style w:type="character" w:customStyle="1" w:styleId="88">
    <w:name w:val="style11"/>
    <w:qFormat/>
    <w:uiPriority w:val="0"/>
    <w:rPr>
      <w:rFonts w:hint="default" w:ascii="Arial" w:hAnsi="Arial" w:cs="Arial"/>
    </w:rPr>
  </w:style>
  <w:style w:type="character" w:customStyle="1" w:styleId="89">
    <w:name w:val="short_text1"/>
    <w:qFormat/>
    <w:uiPriority w:val="0"/>
    <w:rPr>
      <w:sz w:val="26"/>
    </w:rPr>
  </w:style>
  <w:style w:type="character" w:customStyle="1" w:styleId="90">
    <w:name w:val="white"/>
    <w:basedOn w:val="54"/>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mark8"/>
    <w:qFormat/>
    <w:uiPriority w:val="0"/>
    <w:rPr>
      <w:b/>
      <w:bCs/>
      <w:sz w:val="21"/>
      <w:szCs w:val="21"/>
    </w:rPr>
  </w:style>
  <w:style w:type="character" w:customStyle="1" w:styleId="93">
    <w:name w:val="纯文本 Char1"/>
    <w:qFormat/>
    <w:uiPriority w:val="0"/>
    <w:rPr>
      <w:rFonts w:ascii="宋体" w:hAnsi="Courier New" w:eastAsia="宋体" w:cs="Courier New"/>
      <w:kern w:val="2"/>
      <w:sz w:val="21"/>
      <w:szCs w:val="21"/>
      <w:lang w:val="en-US" w:eastAsia="zh-CN" w:bidi="ar-SA"/>
    </w:rPr>
  </w:style>
  <w:style w:type="character" w:customStyle="1" w:styleId="94">
    <w:name w:val="f151"/>
    <w:qFormat/>
    <w:uiPriority w:val="0"/>
    <w:rPr>
      <w:sz w:val="23"/>
      <w:szCs w:val="23"/>
    </w:rPr>
  </w:style>
  <w:style w:type="character" w:customStyle="1" w:styleId="95">
    <w:name w:val="062"/>
    <w:qFormat/>
    <w:uiPriority w:val="0"/>
    <w:rPr>
      <w:rFonts w:ascii="宋体" w:hAnsi="宋体"/>
      <w:b/>
      <w:bCs/>
      <w:sz w:val="32"/>
    </w:rPr>
  </w:style>
  <w:style w:type="character" w:customStyle="1" w:styleId="96">
    <w:name w:val="gray12"/>
    <w:basedOn w:val="54"/>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font01"/>
    <w:qFormat/>
    <w:uiPriority w:val="0"/>
    <w:rPr>
      <w:rFonts w:hint="eastAsia" w:ascii="宋体" w:hAnsi="宋体" w:eastAsia="宋体"/>
      <w:color w:val="000000"/>
      <w:sz w:val="22"/>
      <w:szCs w:val="22"/>
      <w:u w:val="none"/>
    </w:rPr>
  </w:style>
  <w:style w:type="character" w:customStyle="1" w:styleId="100">
    <w:name w:val="small"/>
    <w:basedOn w:val="54"/>
    <w:qFormat/>
    <w:uiPriority w:val="0"/>
  </w:style>
  <w:style w:type="character" w:customStyle="1" w:styleId="101">
    <w:name w:val="apple-converted-space"/>
    <w:qFormat/>
    <w:uiPriority w:val="0"/>
  </w:style>
  <w:style w:type="character" w:customStyle="1" w:styleId="102">
    <w:name w:val="case31"/>
    <w:qFormat/>
    <w:uiPriority w:val="0"/>
    <w:rPr>
      <w:rFonts w:hint="default" w:ascii="_x000B__x000C_" w:hAnsi="_x000B__x000C_"/>
      <w:sz w:val="21"/>
      <w:szCs w:val="21"/>
    </w:rPr>
  </w:style>
  <w:style w:type="character" w:customStyle="1" w:styleId="103">
    <w:name w:val="graytext1"/>
    <w:qFormat/>
    <w:uiPriority w:val="0"/>
    <w:rPr>
      <w:color w:val="666666"/>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2"/>
    <w:link w:val="104"/>
    <w:qFormat/>
    <w:uiPriority w:val="0"/>
    <w:pPr>
      <w:spacing w:before="0" w:beforeLines="50" w:after="0" w:afterLines="50" w:line="400" w:lineRule="exact"/>
    </w:pPr>
    <w:rPr>
      <w:rFonts w:ascii="宋体" w:hAnsi="宋体"/>
      <w:sz w:val="24"/>
      <w:szCs w:val="24"/>
    </w:rPr>
  </w:style>
  <w:style w:type="character" w:customStyle="1" w:styleId="106">
    <w:name w:val="1051"/>
    <w:qFormat/>
    <w:uiPriority w:val="0"/>
    <w:rPr>
      <w:sz w:val="21"/>
      <w:szCs w:val="21"/>
    </w:rPr>
  </w:style>
  <w:style w:type="character" w:customStyle="1" w:styleId="107">
    <w:name w:val="content2"/>
    <w:basedOn w:val="54"/>
    <w:qFormat/>
    <w:uiPriority w:val="0"/>
  </w:style>
  <w:style w:type="character" w:customStyle="1" w:styleId="108">
    <w:name w:val="z-窗体顶端 Char"/>
    <w:link w:val="109"/>
    <w:qFormat/>
    <w:uiPriority w:val="0"/>
    <w:rPr>
      <w:rFonts w:ascii="Arial"/>
      <w:vanish/>
      <w:kern w:val="2"/>
      <w:sz w:val="16"/>
      <w:szCs w:val="24"/>
    </w:rPr>
  </w:style>
  <w:style w:type="paragraph" w:customStyle="1" w:styleId="109">
    <w:name w:val="_Style 106"/>
    <w:basedOn w:val="1"/>
    <w:next w:val="1"/>
    <w:link w:val="108"/>
    <w:qFormat/>
    <w:uiPriority w:val="0"/>
    <w:pPr>
      <w:pBdr>
        <w:bottom w:val="single" w:color="auto" w:sz="6" w:space="1"/>
      </w:pBdr>
      <w:jc w:val="center"/>
    </w:pPr>
    <w:rPr>
      <w:rFonts w:ascii="Arial"/>
      <w:vanish/>
      <w:sz w:val="16"/>
    </w:rPr>
  </w:style>
  <w:style w:type="character" w:customStyle="1" w:styleId="110">
    <w:name w:val="unnamed3"/>
    <w:basedOn w:val="54"/>
    <w:qFormat/>
    <w:uiPriority w:val="0"/>
  </w:style>
  <w:style w:type="character" w:customStyle="1" w:styleId="111">
    <w:name w:val="批注文字 Char2"/>
    <w:qFormat/>
    <w:uiPriority w:val="0"/>
    <w:rPr>
      <w:kern w:val="2"/>
      <w:sz w:val="21"/>
      <w:szCs w:val="24"/>
      <w:lang w:bidi="ar-SA"/>
    </w:rPr>
  </w:style>
  <w:style w:type="character" w:customStyle="1" w:styleId="112">
    <w:name w:val="style21"/>
    <w:qFormat/>
    <w:uiPriority w:val="0"/>
    <w:rPr>
      <w:sz w:val="17"/>
      <w:szCs w:val="17"/>
    </w:rPr>
  </w:style>
  <w:style w:type="paragraph" w:customStyle="1" w:styleId="11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4">
    <w:name w:val="Char1"/>
    <w:basedOn w:val="1"/>
    <w:qFormat/>
    <w:uiPriority w:val="0"/>
    <w:rPr>
      <w:szCs w:val="21"/>
    </w:rPr>
  </w:style>
  <w:style w:type="paragraph" w:customStyle="1" w:styleId="11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8">
    <w:name w:val="List Paragraph1"/>
    <w:basedOn w:val="1"/>
    <w:qFormat/>
    <w:uiPriority w:val="0"/>
    <w:pPr>
      <w:ind w:firstLine="420" w:firstLineChars="200"/>
    </w:pPr>
    <w:rPr>
      <w:rFonts w:ascii="Calibri" w:hAnsi="Calibri"/>
      <w:szCs w:val="22"/>
    </w:rPr>
  </w:style>
  <w:style w:type="paragraph" w:styleId="119">
    <w:name w:val="List Paragraph"/>
    <w:basedOn w:val="1"/>
    <w:qFormat/>
    <w:uiPriority w:val="34"/>
    <w:pPr>
      <w:ind w:firstLine="420" w:firstLineChars="200"/>
    </w:pPr>
    <w:rPr>
      <w:rFonts w:ascii="Calibri" w:hAnsi="Calibri"/>
      <w:szCs w:val="22"/>
    </w:rPr>
  </w:style>
  <w:style w:type="paragraph" w:customStyle="1" w:styleId="120">
    <w:name w:val=" Char Char Char Char Char Char Char"/>
    <w:basedOn w:val="1"/>
    <w:qFormat/>
    <w:uiPriority w:val="0"/>
  </w:style>
  <w:style w:type="paragraph" w:customStyle="1" w:styleId="121">
    <w:name w:val=" Char"/>
    <w:basedOn w:val="1"/>
    <w:qFormat/>
    <w:uiPriority w:val="0"/>
    <w:pPr>
      <w:tabs>
        <w:tab w:val="left" w:pos="360"/>
      </w:tabs>
      <w:ind w:left="252" w:hanging="252" w:hangingChars="140"/>
    </w:pPr>
    <w:rPr>
      <w:rFonts w:ascii="宋体"/>
      <w:sz w:val="18"/>
      <w:szCs w:val="18"/>
    </w:rPr>
  </w:style>
  <w:style w:type="paragraph" w:customStyle="1" w:styleId="122">
    <w:name w:val="次小点说明 Char"/>
    <w:basedOn w:val="7"/>
    <w:qFormat/>
    <w:uiPriority w:val="0"/>
    <w:pPr>
      <w:ind w:firstLine="0"/>
    </w:pPr>
    <w:rPr>
      <w:sz w:val="24"/>
      <w:szCs w:val="24"/>
    </w:rPr>
  </w:style>
  <w:style w:type="paragraph" w:customStyle="1" w:styleId="123">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五号正文（标准）"/>
    <w:basedOn w:val="1"/>
    <w:qFormat/>
    <w:uiPriority w:val="0"/>
    <w:pPr>
      <w:spacing w:line="360" w:lineRule="auto"/>
      <w:ind w:right="55" w:firstLine="560" w:firstLineChars="200"/>
    </w:pPr>
    <w:rPr>
      <w:rFonts w:eastAsia="仿宋_GB2312"/>
      <w:sz w:val="28"/>
      <w:szCs w:val="20"/>
    </w:rPr>
  </w:style>
  <w:style w:type="paragraph" w:customStyle="1" w:styleId="126">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7">
    <w:name w:val="默认段落字体 Para Char"/>
    <w:basedOn w:val="1"/>
    <w:qFormat/>
    <w:uiPriority w:val="0"/>
    <w:pPr>
      <w:adjustRightInd w:val="0"/>
      <w:spacing w:line="360" w:lineRule="auto"/>
    </w:pPr>
    <w:rPr>
      <w:kern w:val="0"/>
      <w:sz w:val="24"/>
      <w:szCs w:val="20"/>
    </w:rPr>
  </w:style>
  <w:style w:type="paragraph" w:customStyle="1" w:styleId="12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9">
    <w:name w:val="样式1"/>
    <w:basedOn w:val="1"/>
    <w:qFormat/>
    <w:uiPriority w:val="0"/>
    <w:pPr>
      <w:spacing w:before="120" w:beforeLines="0" w:after="120" w:afterLines="0" w:line="300" w:lineRule="auto"/>
    </w:pPr>
    <w:rPr>
      <w:rFonts w:ascii="宋体" w:hAnsi="宋体"/>
      <w:b/>
      <w:sz w:val="24"/>
      <w:szCs w:val="20"/>
    </w:rPr>
  </w:style>
  <w:style w:type="paragraph" w:customStyle="1" w:styleId="13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6">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8">
    <w:name w:val="正文首行缩进两字符"/>
    <w:basedOn w:val="1"/>
    <w:qFormat/>
    <w:uiPriority w:val="0"/>
    <w:pPr>
      <w:spacing w:line="360" w:lineRule="auto"/>
      <w:ind w:firstLine="200" w:firstLineChars="200"/>
    </w:pPr>
  </w:style>
  <w:style w:type="paragraph" w:customStyle="1" w:styleId="139">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1">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5">
    <w:name w:val="1"/>
    <w:basedOn w:val="1"/>
    <w:next w:val="26"/>
    <w:qFormat/>
    <w:uiPriority w:val="0"/>
    <w:rPr>
      <w:rFonts w:ascii="宋体" w:hAnsi="Courier New"/>
      <w:szCs w:val="20"/>
    </w:rPr>
  </w:style>
  <w:style w:type="paragraph" w:customStyle="1" w:styleId="14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7">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8">
    <w:name w:val="Char Char Char"/>
    <w:basedOn w:val="1"/>
    <w:qFormat/>
    <w:uiPriority w:val="0"/>
    <w:rPr>
      <w:rFonts w:ascii="Tahoma" w:hAnsi="Tahoma"/>
      <w:sz w:val="24"/>
      <w:szCs w:val="20"/>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0">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1">
    <w:name w:val="样式 首行缩进:  2 字符"/>
    <w:basedOn w:val="1"/>
    <w:qFormat/>
    <w:uiPriority w:val="0"/>
    <w:pPr>
      <w:spacing w:line="400" w:lineRule="exact"/>
      <w:ind w:firstLine="200" w:firstLineChars="200"/>
    </w:pPr>
    <w:rPr>
      <w:rFonts w:cs="宋体"/>
      <w:sz w:val="24"/>
    </w:rPr>
  </w:style>
  <w:style w:type="paragraph" w:customStyle="1" w:styleId="152">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3">
    <w:name w:val="表格"/>
    <w:basedOn w:val="1"/>
    <w:qFormat/>
    <w:uiPriority w:val="0"/>
    <w:pPr>
      <w:spacing w:line="400" w:lineRule="exact"/>
    </w:pPr>
    <w:rPr>
      <w:sz w:val="24"/>
    </w:rPr>
  </w:style>
  <w:style w:type="paragraph" w:customStyle="1" w:styleId="154">
    <w:name w:val="默认段落字体 Para Char Char Char Char Char Char Char Char Char1 Char Char Char Char"/>
    <w:basedOn w:val="1"/>
    <w:qFormat/>
    <w:uiPriority w:val="0"/>
    <w:rPr>
      <w:rFonts w:ascii="Tahoma" w:hAnsi="Tahoma"/>
      <w:sz w:val="24"/>
      <w:szCs w:val="20"/>
    </w:rPr>
  </w:style>
  <w:style w:type="paragraph" w:customStyle="1" w:styleId="1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Char Char Char Char Char Char Char"/>
    <w:basedOn w:val="1"/>
    <w:qFormat/>
    <w:uiPriority w:val="0"/>
  </w:style>
  <w:style w:type="paragraph" w:customStyle="1" w:styleId="15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8">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1">
    <w:name w:val="tgt1"/>
    <w:basedOn w:val="1"/>
    <w:qFormat/>
    <w:uiPriority w:val="0"/>
    <w:pPr>
      <w:widowControl/>
      <w:spacing w:after="150" w:afterLines="0"/>
      <w:jc w:val="left"/>
    </w:pPr>
    <w:rPr>
      <w:rFonts w:ascii="宋体" w:hAnsi="宋体" w:cs="宋体"/>
      <w:kern w:val="0"/>
      <w:sz w:val="24"/>
    </w:rPr>
  </w:style>
  <w:style w:type="paragraph" w:customStyle="1" w:styleId="162">
    <w:name w:val="正文段"/>
    <w:basedOn w:val="1"/>
    <w:qFormat/>
    <w:uiPriority w:val="0"/>
    <w:pPr>
      <w:widowControl/>
      <w:snapToGrid w:val="0"/>
      <w:spacing w:after="156" w:afterLines="50"/>
      <w:ind w:firstLine="200" w:firstLineChars="200"/>
    </w:pPr>
    <w:rPr>
      <w:kern w:val="0"/>
      <w:sz w:val="24"/>
      <w:szCs w:val="20"/>
    </w:rPr>
  </w:style>
  <w:style w:type="paragraph" w:customStyle="1" w:styleId="16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4">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6">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paragraph" w:customStyle="1" w:styleId="168">
    <w:name w:val="Table Paragraph"/>
    <w:basedOn w:val="1"/>
    <w:qFormat/>
    <w:uiPriority w:val="1"/>
    <w:pPr>
      <w:autoSpaceDE w:val="0"/>
      <w:autoSpaceDN w:val="0"/>
      <w:adjustRightInd w:val="0"/>
      <w:jc w:val="left"/>
    </w:pPr>
    <w:rPr>
      <w:kern w:val="0"/>
      <w:sz w:val="24"/>
    </w:rPr>
  </w:style>
  <w:style w:type="character" w:customStyle="1" w:styleId="169">
    <w:name w:val="fd"/>
    <w:qFormat/>
    <w:uiPriority w:val="0"/>
  </w:style>
  <w:style w:type="paragraph" w:customStyle="1" w:styleId="17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1">
    <w:name w:val="批注文字 字符"/>
    <w:qFormat/>
    <w:uiPriority w:val="0"/>
    <w:rPr>
      <w:rFonts w:ascii="Times New Roman" w:hAnsi="Times New Roman" w:eastAsia="宋体" w:cs="Times New Roman"/>
      <w:szCs w:val="24"/>
    </w:rPr>
  </w:style>
  <w:style w:type="character" w:customStyle="1" w:styleId="172">
    <w:name w:val="批注文字 字符1"/>
    <w:qFormat/>
    <w:uiPriority w:val="0"/>
    <w:rPr>
      <w:kern w:val="2"/>
      <w:sz w:val="21"/>
      <w:szCs w:val="24"/>
    </w:rPr>
  </w:style>
  <w:style w:type="character" w:customStyle="1" w:styleId="173">
    <w:name w:val="_Style 170"/>
    <w:unhideWhenUsed/>
    <w:qFormat/>
    <w:uiPriority w:val="99"/>
    <w:rPr>
      <w:color w:val="605E5C"/>
      <w:shd w:val="clear" w:color="auto" w:fill="E1DFDD"/>
    </w:rPr>
  </w:style>
  <w:style w:type="character" w:customStyle="1" w:styleId="174">
    <w:name w:val="纯文本 字符1"/>
    <w:qFormat/>
    <w:uiPriority w:val="99"/>
    <w:rPr>
      <w:rFonts w:ascii="宋体" w:hAnsi="Courier New" w:eastAsia="宋体" w:cs="Courier New"/>
      <w:kern w:val="2"/>
      <w:sz w:val="21"/>
      <w:szCs w:val="21"/>
      <w:lang w:val="en-US" w:eastAsia="zh-CN" w:bidi="ar-SA"/>
    </w:rPr>
  </w:style>
  <w:style w:type="paragraph" w:customStyle="1" w:styleId="175">
    <w:name w:val="正文-2字符首行缩进"/>
    <w:basedOn w:val="1"/>
    <w:link w:val="176"/>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6">
    <w:name w:val="正文-2字符首行缩进 Char"/>
    <w:link w:val="175"/>
    <w:qFormat/>
    <w:uiPriority w:val="0"/>
    <w:rPr>
      <w:rFonts w:ascii="仿宋_GB2312" w:hAnsi="Calibri" w:eastAsia="仿宋_GB2312"/>
      <w:sz w:val="28"/>
      <w:szCs w:val="22"/>
    </w:rPr>
  </w:style>
  <w:style w:type="paragraph" w:customStyle="1" w:styleId="177">
    <w:name w:val="列出段落1"/>
    <w:basedOn w:val="1"/>
    <w:qFormat/>
    <w:uiPriority w:val="99"/>
    <w:pPr>
      <w:ind w:firstLine="420" w:firstLineChars="200"/>
    </w:pPr>
    <w:rPr>
      <w:rFonts w:ascii="等线" w:hAnsi="等线" w:eastAsia="等线"/>
    </w:rPr>
  </w:style>
  <w:style w:type="character" w:customStyle="1" w:styleId="178">
    <w:name w:val="正文文本 字符"/>
    <w:qFormat/>
    <w:uiPriority w:val="99"/>
    <w:rPr>
      <w:kern w:val="2"/>
      <w:sz w:val="24"/>
      <w:szCs w:val="24"/>
    </w:rPr>
  </w:style>
  <w:style w:type="character" w:customStyle="1" w:styleId="179">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em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2255</Words>
  <Characters>2605</Characters>
  <Lines>383</Lines>
  <Paragraphs>107</Paragraphs>
  <TotalTime>3</TotalTime>
  <ScaleCrop>false</ScaleCrop>
  <LinksUpToDate>false</LinksUpToDate>
  <CharactersWithSpaces>2660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admin</cp:lastModifiedBy>
  <cp:lastPrinted>2016-03-22T07:52:00Z</cp:lastPrinted>
  <dcterms:modified xsi:type="dcterms:W3CDTF">2025-11-28T02:39:09Z</dcterms:modified>
  <dc:title>桂财采〔2009〕 号</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eyJoZGlkIjoiNTZlMzdlMTY3NDA3NDgzMmMwYjVjMDZiNjFlNWI5MTIiLCJ1c2VySWQiOiIxMDg2Nzc2Mzg1In0=</vt:lpwstr>
  </property>
  <property fmtid="{D5CDD505-2E9C-101B-9397-08002B2CF9AE}" pid="14" name="ICV">
    <vt:lpwstr>02142394E83540D2A1BE0152F93040D5_13</vt:lpwstr>
  </property>
</Properties>
</file>