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61152">
      <w:pPr>
        <w:kinsoku w:val="0"/>
        <w:overflowPunct w:val="0"/>
        <w:spacing w:line="380" w:lineRule="exact"/>
        <w:rPr>
          <w:rFonts w:ascii="Times New Roman" w:hAnsi="Times New Roman" w:eastAsia="宋体" w:cs="Times New Roman"/>
          <w:color w:val="000000"/>
          <w:sz w:val="24"/>
          <w:szCs w:val="24"/>
        </w:rPr>
      </w:pPr>
      <w:bookmarkStart w:id="0" w:name="_Toc183682338"/>
      <w:bookmarkStart w:id="1" w:name="_Toc217446030"/>
    </w:p>
    <w:p w14:paraId="4D73247F">
      <w:pPr>
        <w:tabs>
          <w:tab w:val="left" w:pos="1710"/>
        </w:tabs>
        <w:rPr>
          <w:rFonts w:ascii="Times New Roman" w:hAnsi="Times New Roman" w:eastAsia="宋体" w:cs="Times New Roman"/>
          <w:color w:val="000000"/>
          <w:szCs w:val="24"/>
        </w:rPr>
      </w:pPr>
    </w:p>
    <w:p w14:paraId="554BEE55">
      <w:pPr>
        <w:tabs>
          <w:tab w:val="left" w:pos="1710"/>
        </w:tabs>
        <w:rPr>
          <w:rFonts w:ascii="Times New Roman" w:hAnsi="Times New Roman" w:eastAsia="宋体" w:cs="Times New Roman"/>
          <w:color w:val="000000"/>
          <w:szCs w:val="24"/>
        </w:rPr>
      </w:pPr>
    </w:p>
    <w:p w14:paraId="5D0316AF">
      <w:pPr>
        <w:tabs>
          <w:tab w:val="left" w:pos="1710"/>
        </w:tabs>
        <w:rPr>
          <w:rFonts w:ascii="Times New Roman" w:hAnsi="Times New Roman" w:eastAsia="宋体" w:cs="Times New Roman"/>
          <w:color w:val="000000"/>
          <w:szCs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141"/>
      </w:tblGrid>
      <w:tr w14:paraId="7D7A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905" w:type="dxa"/>
            <w:gridSpan w:val="2"/>
            <w:tcBorders>
              <w:top w:val="nil"/>
              <w:left w:val="nil"/>
              <w:right w:val="nil"/>
            </w:tcBorders>
          </w:tcPr>
          <w:p w14:paraId="5A8A0F50">
            <w:pPr>
              <w:snapToGrid w:val="0"/>
              <w:spacing w:line="240" w:lineRule="atLeast"/>
              <w:jc w:val="center"/>
              <w:rPr>
                <w:rFonts w:ascii="Times New Roman" w:hAnsi="Times New Roman" w:eastAsia="宋体" w:cs="Times New Roman"/>
                <w:b/>
                <w:color w:val="000000"/>
                <w:sz w:val="60"/>
                <w:szCs w:val="60"/>
              </w:rPr>
            </w:pPr>
            <w:r>
              <w:rPr>
                <w:rFonts w:ascii="Times New Roman" w:hAnsi="Times New Roman" w:eastAsia="宋体" w:cs="Times New Roman"/>
                <w:b/>
                <w:color w:val="000000"/>
                <w:sz w:val="60"/>
                <w:szCs w:val="60"/>
              </w:rPr>
              <w:t>招  标  文  件</w:t>
            </w:r>
          </w:p>
        </w:tc>
      </w:tr>
      <w:tr w14:paraId="30B9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5B79E629">
            <w:pPr>
              <w:rPr>
                <w:rFonts w:ascii="Times New Roman" w:hAnsi="Times New Roman" w:eastAsia="宋体" w:cs="Times New Roman"/>
                <w:b/>
                <w:color w:val="000000"/>
                <w:sz w:val="32"/>
                <w:szCs w:val="32"/>
              </w:rPr>
            </w:pPr>
            <w:r>
              <w:rPr>
                <w:rFonts w:ascii="Times New Roman" w:hAnsi="Times New Roman" w:eastAsia="宋体" w:cs="Times New Roman"/>
                <w:b/>
                <w:color w:val="000000"/>
                <w:sz w:val="32"/>
                <w:szCs w:val="32"/>
              </w:rPr>
              <w:t>项目名称：</w:t>
            </w:r>
          </w:p>
        </w:tc>
        <w:tc>
          <w:tcPr>
            <w:tcW w:w="5141" w:type="dxa"/>
            <w:vAlign w:val="center"/>
          </w:tcPr>
          <w:p w14:paraId="6E7F9D11">
            <w:pPr>
              <w:rPr>
                <w:rFonts w:ascii="Times New Roman" w:hAnsi="Times New Roman" w:eastAsia="宋体" w:cs="Times New Roman"/>
                <w:b/>
                <w:color w:val="000000"/>
                <w:sz w:val="32"/>
                <w:szCs w:val="32"/>
              </w:rPr>
            </w:pPr>
            <w:r>
              <w:rPr>
                <w:rFonts w:ascii="Times New Roman" w:hAnsi="Times New Roman" w:eastAsia="宋体" w:cs="Times New Roman"/>
                <w:b/>
                <w:color w:val="000000"/>
                <w:sz w:val="32"/>
                <w:szCs w:val="32"/>
              </w:rPr>
              <w:t>2025年既有建筑外立面安全评估服务采购</w:t>
            </w:r>
          </w:p>
        </w:tc>
      </w:tr>
      <w:tr w14:paraId="628D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571B04A6">
            <w:pPr>
              <w:rPr>
                <w:rFonts w:ascii="Times New Roman" w:hAnsi="Times New Roman" w:eastAsia="宋体" w:cs="Times New Roman"/>
                <w:b/>
                <w:color w:val="000000"/>
                <w:sz w:val="32"/>
                <w:szCs w:val="32"/>
              </w:rPr>
            </w:pPr>
            <w:r>
              <w:rPr>
                <w:rFonts w:ascii="Times New Roman" w:hAnsi="Times New Roman" w:eastAsia="宋体" w:cs="Times New Roman"/>
                <w:b/>
                <w:color w:val="000000"/>
                <w:sz w:val="32"/>
                <w:szCs w:val="32"/>
              </w:rPr>
              <w:t>项目编号：</w:t>
            </w:r>
          </w:p>
        </w:tc>
        <w:tc>
          <w:tcPr>
            <w:tcW w:w="5141" w:type="dxa"/>
            <w:vAlign w:val="center"/>
          </w:tcPr>
          <w:p w14:paraId="428E277A">
            <w:pPr>
              <w:rPr>
                <w:rFonts w:ascii="Times New Roman" w:hAnsi="Times New Roman" w:eastAsia="宋体" w:cs="Times New Roman"/>
                <w:b/>
                <w:color w:val="000000"/>
                <w:sz w:val="32"/>
                <w:szCs w:val="32"/>
              </w:rPr>
            </w:pPr>
            <w:r>
              <w:rPr>
                <w:rFonts w:hint="eastAsia" w:ascii="Times New Roman" w:hAnsi="Times New Roman" w:eastAsia="宋体" w:cs="Times New Roman"/>
                <w:b/>
                <w:color w:val="000000"/>
                <w:sz w:val="32"/>
                <w:szCs w:val="32"/>
              </w:rPr>
              <w:t>GXZC2025-G3-003315-JDZB</w:t>
            </w:r>
          </w:p>
        </w:tc>
      </w:tr>
      <w:tr w14:paraId="2C2D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5FA848A7">
            <w:pPr>
              <w:rPr>
                <w:rFonts w:ascii="Times New Roman" w:hAnsi="Times New Roman" w:eastAsia="宋体" w:cs="Times New Roman"/>
                <w:b/>
                <w:color w:val="000000"/>
                <w:sz w:val="32"/>
                <w:szCs w:val="32"/>
              </w:rPr>
            </w:pPr>
            <w:r>
              <w:rPr>
                <w:rFonts w:ascii="Times New Roman" w:hAnsi="Times New Roman" w:eastAsia="宋体" w:cs="Times New Roman"/>
                <w:b/>
                <w:color w:val="000000"/>
                <w:sz w:val="32"/>
                <w:szCs w:val="32"/>
              </w:rPr>
              <w:t>联系电话：</w:t>
            </w:r>
          </w:p>
        </w:tc>
        <w:tc>
          <w:tcPr>
            <w:tcW w:w="5141" w:type="dxa"/>
            <w:vAlign w:val="center"/>
          </w:tcPr>
          <w:p w14:paraId="55F82847">
            <w:pPr>
              <w:rPr>
                <w:rFonts w:ascii="Times New Roman" w:hAnsi="Times New Roman" w:eastAsia="宋体" w:cs="Times New Roman"/>
                <w:b/>
                <w:color w:val="000000"/>
                <w:sz w:val="32"/>
                <w:szCs w:val="32"/>
              </w:rPr>
            </w:pPr>
            <w:r>
              <w:rPr>
                <w:rFonts w:ascii="Times New Roman" w:hAnsi="Times New Roman" w:eastAsia="宋体" w:cs="Times New Roman"/>
                <w:b/>
                <w:color w:val="000000"/>
                <w:sz w:val="32"/>
                <w:szCs w:val="32"/>
              </w:rPr>
              <w:t>0771-</w:t>
            </w:r>
            <w:r>
              <w:rPr>
                <w:rFonts w:hint="eastAsia" w:ascii="Times New Roman" w:hAnsi="Times New Roman" w:eastAsia="宋体" w:cs="Times New Roman"/>
                <w:b/>
                <w:color w:val="000000"/>
                <w:sz w:val="32"/>
                <w:szCs w:val="32"/>
              </w:rPr>
              <w:t>2808981</w:t>
            </w:r>
          </w:p>
        </w:tc>
      </w:tr>
    </w:tbl>
    <w:p w14:paraId="7B789695">
      <w:pPr>
        <w:tabs>
          <w:tab w:val="left" w:pos="1710"/>
        </w:tabs>
        <w:rPr>
          <w:rFonts w:ascii="Times New Roman" w:hAnsi="Times New Roman" w:eastAsia="宋体" w:cs="Times New Roman"/>
          <w:color w:val="000000"/>
          <w:szCs w:val="24"/>
        </w:rPr>
      </w:pPr>
    </w:p>
    <w:p w14:paraId="5C35CC1C">
      <w:pPr>
        <w:rPr>
          <w:rFonts w:ascii="Times New Roman" w:hAnsi="Times New Roman" w:eastAsia="宋体" w:cs="Times New Roman"/>
          <w:color w:val="000000"/>
          <w:szCs w:val="24"/>
        </w:rPr>
      </w:pPr>
    </w:p>
    <w:p w14:paraId="16E4434A">
      <w:pPr>
        <w:rPr>
          <w:rFonts w:ascii="Times New Roman" w:hAnsi="Times New Roman" w:eastAsia="宋体" w:cs="Times New Roman"/>
          <w:color w:val="000000"/>
          <w:szCs w:val="24"/>
        </w:rPr>
      </w:pPr>
    </w:p>
    <w:p w14:paraId="4DF61DB0">
      <w:pPr>
        <w:rPr>
          <w:rFonts w:ascii="Times New Roman" w:hAnsi="Times New Roman" w:eastAsia="宋体" w:cs="Times New Roman"/>
          <w:color w:val="000000"/>
          <w:szCs w:val="24"/>
        </w:rPr>
      </w:pPr>
    </w:p>
    <w:p w14:paraId="75DDBE6D">
      <w:pPr>
        <w:rPr>
          <w:rFonts w:ascii="Times New Roman" w:hAnsi="Times New Roman" w:eastAsia="宋体" w:cs="Times New Roman"/>
          <w:color w:val="000000"/>
          <w:szCs w:val="24"/>
        </w:rPr>
      </w:pPr>
    </w:p>
    <w:p w14:paraId="56DF6577">
      <w:pPr>
        <w:rPr>
          <w:rFonts w:ascii="Times New Roman" w:hAnsi="Times New Roman" w:eastAsia="宋体" w:cs="Times New Roman"/>
          <w:color w:val="000000"/>
          <w:szCs w:val="24"/>
        </w:rPr>
      </w:pPr>
    </w:p>
    <w:p w14:paraId="53446876">
      <w:pPr>
        <w:rPr>
          <w:rFonts w:ascii="Times New Roman" w:hAnsi="Times New Roman" w:eastAsia="宋体" w:cs="Times New Roman"/>
          <w:color w:val="000000"/>
          <w:szCs w:val="24"/>
        </w:rPr>
      </w:pPr>
    </w:p>
    <w:p w14:paraId="026855BB">
      <w:pPr>
        <w:rPr>
          <w:rFonts w:ascii="Times New Roman" w:hAnsi="Times New Roman" w:eastAsia="宋体" w:cs="Times New Roman"/>
          <w:color w:val="000000"/>
          <w:szCs w:val="24"/>
        </w:rPr>
      </w:pPr>
    </w:p>
    <w:p w14:paraId="77AD98C2">
      <w:pPr>
        <w:rPr>
          <w:rFonts w:ascii="Times New Roman" w:hAnsi="Times New Roman" w:eastAsia="宋体" w:cs="Times New Roman"/>
          <w:color w:val="000000"/>
          <w:szCs w:val="24"/>
        </w:rPr>
      </w:pPr>
    </w:p>
    <w:p w14:paraId="59CA42AA">
      <w:pPr>
        <w:rPr>
          <w:rFonts w:ascii="Times New Roman" w:hAnsi="Times New Roman" w:eastAsia="宋体" w:cs="Times New Roman"/>
          <w:color w:val="000000"/>
          <w:szCs w:val="24"/>
        </w:rPr>
      </w:pPr>
    </w:p>
    <w:p w14:paraId="3F6C4BCD">
      <w:pPr>
        <w:rPr>
          <w:rFonts w:ascii="Times New Roman" w:hAnsi="Times New Roman" w:eastAsia="宋体" w:cs="Times New Roman"/>
          <w:color w:val="000000"/>
          <w:szCs w:val="24"/>
        </w:rPr>
      </w:pPr>
    </w:p>
    <w:p w14:paraId="38A4BB5C">
      <w:pPr>
        <w:rPr>
          <w:rFonts w:ascii="Times New Roman" w:hAnsi="Times New Roman" w:eastAsia="宋体" w:cs="Times New Roman"/>
          <w:color w:val="000000"/>
          <w:szCs w:val="24"/>
        </w:rPr>
      </w:pPr>
    </w:p>
    <w:p w14:paraId="22B481A1">
      <w:pPr>
        <w:rPr>
          <w:rFonts w:ascii="Times New Roman" w:hAnsi="Times New Roman" w:eastAsia="宋体" w:cs="Times New Roman"/>
          <w:color w:val="000000"/>
          <w:szCs w:val="24"/>
        </w:rPr>
      </w:pPr>
    </w:p>
    <w:p w14:paraId="01DDC2BA">
      <w:pPr>
        <w:rPr>
          <w:rFonts w:ascii="Times New Roman" w:hAnsi="Times New Roman" w:eastAsia="宋体" w:cs="Times New Roman"/>
          <w:color w:val="000000"/>
          <w:szCs w:val="24"/>
        </w:rPr>
      </w:pPr>
    </w:p>
    <w:p w14:paraId="338406C1">
      <w:pPr>
        <w:rPr>
          <w:rFonts w:ascii="Times New Roman" w:hAnsi="Times New Roman" w:eastAsia="宋体" w:cs="Times New Roman"/>
          <w:color w:val="000000"/>
          <w:szCs w:val="24"/>
        </w:rPr>
      </w:pPr>
    </w:p>
    <w:tbl>
      <w:tblPr>
        <w:tblStyle w:val="42"/>
        <w:tblW w:w="0" w:type="auto"/>
        <w:jc w:val="center"/>
        <w:tblLayout w:type="fixed"/>
        <w:tblCellMar>
          <w:top w:w="0" w:type="dxa"/>
          <w:left w:w="108" w:type="dxa"/>
          <w:bottom w:w="0" w:type="dxa"/>
          <w:right w:w="108" w:type="dxa"/>
        </w:tblCellMar>
      </w:tblPr>
      <w:tblGrid>
        <w:gridCol w:w="2707"/>
        <w:gridCol w:w="6"/>
        <w:gridCol w:w="5571"/>
      </w:tblGrid>
      <w:tr w14:paraId="413F0419">
        <w:tblPrEx>
          <w:tblCellMar>
            <w:top w:w="0" w:type="dxa"/>
            <w:left w:w="108" w:type="dxa"/>
            <w:bottom w:w="0" w:type="dxa"/>
            <w:right w:w="108" w:type="dxa"/>
          </w:tblCellMar>
        </w:tblPrEx>
        <w:trPr>
          <w:trHeight w:val="703" w:hRule="atLeast"/>
          <w:jc w:val="center"/>
        </w:trPr>
        <w:tc>
          <w:tcPr>
            <w:tcW w:w="2707" w:type="dxa"/>
            <w:vAlign w:val="center"/>
          </w:tcPr>
          <w:p w14:paraId="6B03E1E5">
            <w:pPr>
              <w:autoSpaceDE w:val="0"/>
              <w:autoSpaceDN w:val="0"/>
              <w:adjustRightInd w:val="0"/>
              <w:jc w:val="right"/>
              <w:rPr>
                <w:rFonts w:ascii="Times New Roman" w:hAnsi="Times New Roman" w:eastAsia="宋体" w:cs="Times New Roman"/>
                <w:b/>
                <w:color w:val="000000"/>
                <w:sz w:val="32"/>
                <w:szCs w:val="32"/>
              </w:rPr>
            </w:pPr>
            <w:r>
              <w:rPr>
                <w:rFonts w:ascii="Times New Roman" w:hAnsi="Times New Roman" w:eastAsia="宋体" w:cs="Times New Roman"/>
                <w:b/>
                <w:color w:val="000000"/>
                <w:sz w:val="32"/>
                <w:szCs w:val="32"/>
              </w:rPr>
              <w:t xml:space="preserve">  采购人：</w:t>
            </w:r>
          </w:p>
        </w:tc>
        <w:tc>
          <w:tcPr>
            <w:tcW w:w="5577" w:type="dxa"/>
            <w:gridSpan w:val="2"/>
            <w:vAlign w:val="center"/>
          </w:tcPr>
          <w:p w14:paraId="0EFDFF7C">
            <w:pPr>
              <w:autoSpaceDE w:val="0"/>
              <w:autoSpaceDN w:val="0"/>
              <w:adjustRightInd w:val="0"/>
              <w:jc w:val="left"/>
              <w:rPr>
                <w:rFonts w:ascii="Times New Roman" w:hAnsi="Times New Roman" w:eastAsia="宋体" w:cs="Times New Roman"/>
                <w:b/>
                <w:color w:val="000000"/>
                <w:sz w:val="32"/>
                <w:szCs w:val="32"/>
              </w:rPr>
            </w:pPr>
            <w:r>
              <w:rPr>
                <w:rFonts w:hint="eastAsia" w:ascii="Times New Roman" w:hAnsi="Times New Roman" w:eastAsia="宋体" w:cs="Times New Roman"/>
                <w:b/>
                <w:color w:val="000000"/>
                <w:sz w:val="32"/>
                <w:szCs w:val="32"/>
              </w:rPr>
              <w:t>广西壮族自治区住房和城乡建设厅</w:t>
            </w:r>
          </w:p>
        </w:tc>
      </w:tr>
      <w:tr w14:paraId="65A147B9">
        <w:tblPrEx>
          <w:tblCellMar>
            <w:top w:w="0" w:type="dxa"/>
            <w:left w:w="108" w:type="dxa"/>
            <w:bottom w:w="0" w:type="dxa"/>
            <w:right w:w="108" w:type="dxa"/>
          </w:tblCellMar>
        </w:tblPrEx>
        <w:trPr>
          <w:trHeight w:val="703" w:hRule="atLeast"/>
          <w:jc w:val="center"/>
        </w:trPr>
        <w:tc>
          <w:tcPr>
            <w:tcW w:w="2713" w:type="dxa"/>
            <w:gridSpan w:val="2"/>
          </w:tcPr>
          <w:p w14:paraId="298D1AEF">
            <w:pPr>
              <w:autoSpaceDE w:val="0"/>
              <w:autoSpaceDN w:val="0"/>
              <w:adjustRightInd w:val="0"/>
              <w:jc w:val="right"/>
              <w:rPr>
                <w:rFonts w:ascii="Times New Roman" w:hAnsi="Times New Roman" w:eastAsia="宋体" w:cs="Times New Roman"/>
                <w:b/>
                <w:color w:val="000000"/>
                <w:sz w:val="32"/>
                <w:szCs w:val="32"/>
              </w:rPr>
            </w:pPr>
            <w:r>
              <w:rPr>
                <w:rFonts w:ascii="Times New Roman" w:hAnsi="Times New Roman" w:eastAsia="宋体" w:cs="Times New Roman"/>
                <w:b/>
                <w:color w:val="000000"/>
                <w:sz w:val="32"/>
                <w:szCs w:val="32"/>
              </w:rPr>
              <w:t>采购代理机构：</w:t>
            </w:r>
          </w:p>
        </w:tc>
        <w:tc>
          <w:tcPr>
            <w:tcW w:w="5571" w:type="dxa"/>
          </w:tcPr>
          <w:p w14:paraId="254F1339">
            <w:pPr>
              <w:autoSpaceDE w:val="0"/>
              <w:autoSpaceDN w:val="0"/>
              <w:adjustRightInd w:val="0"/>
              <w:rPr>
                <w:rFonts w:ascii="Times New Roman" w:hAnsi="Times New Roman" w:eastAsia="宋体" w:cs="Times New Roman"/>
                <w:b/>
                <w:color w:val="000000"/>
                <w:sz w:val="32"/>
                <w:szCs w:val="32"/>
                <w:u w:val="single"/>
              </w:rPr>
            </w:pPr>
            <w:r>
              <w:rPr>
                <w:rFonts w:ascii="Times New Roman" w:hAnsi="Times New Roman" w:eastAsia="宋体" w:cs="Times New Roman"/>
                <w:b/>
                <w:color w:val="000000"/>
                <w:sz w:val="32"/>
                <w:szCs w:val="32"/>
              </w:rPr>
              <w:t>广西机电设备招标有限公司</w:t>
            </w:r>
          </w:p>
        </w:tc>
      </w:tr>
    </w:tbl>
    <w:p w14:paraId="77497220">
      <w:pPr>
        <w:rPr>
          <w:rFonts w:ascii="Times New Roman" w:hAnsi="Times New Roman" w:eastAsia="宋体" w:cs="Times New Roman"/>
          <w:color w:val="000000"/>
          <w:szCs w:val="24"/>
        </w:rPr>
      </w:pPr>
    </w:p>
    <w:p w14:paraId="00AD541A">
      <w:pPr>
        <w:ind w:firstLine="321" w:firstLineChars="100"/>
        <w:jc w:val="center"/>
        <w:rPr>
          <w:rFonts w:ascii="Times New Roman" w:hAnsi="Times New Roman" w:eastAsia="宋体" w:cs="Times New Roman"/>
          <w:b/>
          <w:color w:val="000000"/>
          <w:sz w:val="32"/>
          <w:szCs w:val="32"/>
        </w:rPr>
        <w:sectPr>
          <w:footerReference r:id="rId4" w:type="first"/>
          <w:footerReference r:id="rId3" w:type="even"/>
          <w:pgSz w:w="11906" w:h="16838"/>
          <w:pgMar w:top="1418" w:right="1418" w:bottom="1246" w:left="1418" w:header="851" w:footer="992" w:gutter="0"/>
          <w:pgNumType w:start="0"/>
          <w:cols w:space="720" w:num="1"/>
          <w:titlePg/>
          <w:docGrid w:linePitch="312" w:charSpace="0"/>
        </w:sectPr>
      </w:pPr>
      <w:bookmarkStart w:id="2" w:name="_Toc32587"/>
      <w:r>
        <w:rPr>
          <w:rFonts w:ascii="Times New Roman" w:hAnsi="Times New Roman" w:eastAsia="宋体" w:cs="Times New Roman"/>
          <w:b/>
          <w:color w:val="000000"/>
          <w:sz w:val="32"/>
          <w:szCs w:val="32"/>
        </w:rPr>
        <w:t>202</w:t>
      </w:r>
      <w:r>
        <w:rPr>
          <w:rFonts w:hint="eastAsia" w:ascii="Times New Roman" w:hAnsi="Times New Roman" w:eastAsia="宋体" w:cs="Times New Roman"/>
          <w:b/>
          <w:color w:val="000000"/>
          <w:sz w:val="32"/>
          <w:szCs w:val="32"/>
        </w:rPr>
        <w:t>5</w:t>
      </w:r>
      <w:r>
        <w:rPr>
          <w:rFonts w:ascii="Times New Roman" w:hAnsi="Times New Roman" w:eastAsia="宋体" w:cs="Times New Roman"/>
          <w:b/>
          <w:color w:val="000000"/>
          <w:sz w:val="32"/>
          <w:szCs w:val="32"/>
        </w:rPr>
        <w:t>年</w:t>
      </w:r>
      <w:r>
        <w:rPr>
          <w:rFonts w:hint="eastAsia" w:ascii="Times New Roman" w:hAnsi="Times New Roman" w:eastAsia="宋体" w:cs="Times New Roman"/>
          <w:b/>
          <w:color w:val="000000"/>
          <w:sz w:val="32"/>
          <w:szCs w:val="32"/>
          <w:lang w:val="en-US" w:eastAsia="zh-CN"/>
        </w:rPr>
        <w:t>11</w:t>
      </w:r>
      <w:r>
        <w:rPr>
          <w:rFonts w:ascii="Times New Roman" w:hAnsi="Times New Roman" w:eastAsia="宋体" w:cs="Times New Roman"/>
          <w:b/>
          <w:color w:val="000000"/>
          <w:sz w:val="32"/>
          <w:szCs w:val="32"/>
        </w:rPr>
        <w:t>月</w:t>
      </w:r>
    </w:p>
    <w:p w14:paraId="7FE5B634">
      <w:pPr>
        <w:snapToGrid w:val="0"/>
        <w:spacing w:before="120" w:after="120" w:line="320" w:lineRule="exact"/>
        <w:jc w:val="center"/>
        <w:outlineLvl w:val="0"/>
        <w:rPr>
          <w:rFonts w:ascii="Times New Roman" w:hAnsi="Times New Roman" w:eastAsia="宋体" w:cs="Times New Roman"/>
          <w:color w:val="000000"/>
          <w:sz w:val="32"/>
          <w:szCs w:val="32"/>
        </w:rPr>
      </w:pPr>
      <w:bookmarkStart w:id="3" w:name="_Toc168205993"/>
      <w:r>
        <w:rPr>
          <w:rFonts w:ascii="Times New Roman" w:hAnsi="Times New Roman" w:eastAsia="宋体" w:cs="Times New Roman"/>
          <w:color w:val="000000"/>
          <w:sz w:val="32"/>
          <w:szCs w:val="32"/>
        </w:rPr>
        <w:t>目    录</w:t>
      </w:r>
      <w:bookmarkEnd w:id="2"/>
      <w:bookmarkEnd w:id="3"/>
    </w:p>
    <w:p w14:paraId="2A8BF17D">
      <w:pPr>
        <w:tabs>
          <w:tab w:val="right" w:leader="dot" w:pos="8398"/>
        </w:tabs>
        <w:spacing w:before="120" w:after="120"/>
        <w:ind w:firstLine="241" w:firstLineChars="100"/>
        <w:jc w:val="left"/>
        <w:rPr>
          <w:rFonts w:ascii="等线" w:hAnsi="等线" w:eastAsia="等线" w:cs="Times New Roman"/>
        </w:rPr>
      </w:pPr>
      <w:r>
        <w:rPr>
          <w:rFonts w:ascii="Times New Roman" w:hAnsi="Times New Roman" w:eastAsia="宋体" w:cs="Times New Roman"/>
          <w:b/>
          <w:bCs/>
          <w:caps/>
          <w:color w:val="000000"/>
          <w:sz w:val="24"/>
          <w:szCs w:val="24"/>
        </w:rPr>
        <w:fldChar w:fldCharType="begin"/>
      </w:r>
      <w:r>
        <w:rPr>
          <w:rFonts w:ascii="Times New Roman" w:hAnsi="Times New Roman" w:eastAsia="宋体" w:cs="Times New Roman"/>
          <w:b/>
          <w:bCs/>
          <w:caps/>
          <w:color w:val="000000"/>
          <w:sz w:val="24"/>
          <w:szCs w:val="24"/>
          <w:u w:val="single"/>
        </w:rPr>
        <w:instrText xml:space="preserve"> TOC \o "1-1" \h \z \u </w:instrText>
      </w:r>
      <w:r>
        <w:rPr>
          <w:rFonts w:ascii="Times New Roman" w:hAnsi="Times New Roman" w:eastAsia="宋体" w:cs="Times New Roman"/>
          <w:b/>
          <w:bCs/>
          <w:caps/>
          <w:color w:val="000000"/>
          <w:sz w:val="24"/>
          <w:szCs w:val="24"/>
        </w:rPr>
        <w:fldChar w:fldCharType="separate"/>
      </w:r>
    </w:p>
    <w:p w14:paraId="55BC00FB">
      <w:pPr>
        <w:tabs>
          <w:tab w:val="right" w:leader="dot" w:pos="8398"/>
        </w:tabs>
        <w:spacing w:before="120" w:after="120"/>
        <w:ind w:firstLine="210" w:firstLineChars="100"/>
        <w:jc w:val="left"/>
        <w:rPr>
          <w:rFonts w:ascii="等线" w:hAnsi="等线" w:eastAsia="等线" w:cs="Times New Roman"/>
        </w:rPr>
      </w:pPr>
      <w:r>
        <w:fldChar w:fldCharType="begin"/>
      </w:r>
      <w:r>
        <w:instrText xml:space="preserve"> HYPERLINK \l "_Toc168205994" </w:instrText>
      </w:r>
      <w:r>
        <w:fldChar w:fldCharType="separate"/>
      </w:r>
      <w:r>
        <w:rPr>
          <w:rFonts w:ascii="Times New Roman" w:hAnsi="Times New Roman" w:eastAsia="宋体" w:cs="Times New Roman"/>
          <w:b/>
          <w:bCs/>
          <w:caps/>
          <w:color w:val="0000FF"/>
          <w:sz w:val="24"/>
          <w:szCs w:val="24"/>
          <w:u w:val="single"/>
        </w:rPr>
        <w:t>第一章  招标公告</w:t>
      </w:r>
      <w:r>
        <w:rPr>
          <w:rFonts w:ascii="宋体" w:hAnsi="宋体" w:eastAsia="宋体" w:cs="Times New Roman"/>
          <w:b/>
          <w:bCs/>
          <w:caps/>
          <w:sz w:val="24"/>
          <w:szCs w:val="24"/>
        </w:rPr>
        <w:tab/>
      </w:r>
      <w:r>
        <w:rPr>
          <w:rFonts w:ascii="宋体" w:hAnsi="宋体" w:eastAsia="宋体" w:cs="Times New Roman"/>
          <w:b/>
          <w:bCs/>
          <w:caps/>
          <w:sz w:val="24"/>
          <w:szCs w:val="24"/>
        </w:rPr>
        <w:fldChar w:fldCharType="begin"/>
      </w:r>
      <w:r>
        <w:rPr>
          <w:rFonts w:ascii="宋体" w:hAnsi="宋体" w:eastAsia="宋体" w:cs="Times New Roman"/>
          <w:b/>
          <w:bCs/>
          <w:caps/>
          <w:sz w:val="24"/>
          <w:szCs w:val="24"/>
        </w:rPr>
        <w:instrText xml:space="preserve"> PAGEREF _Toc168205994 \h </w:instrText>
      </w:r>
      <w:r>
        <w:rPr>
          <w:rFonts w:ascii="宋体" w:hAnsi="宋体" w:eastAsia="宋体" w:cs="Times New Roman"/>
          <w:b/>
          <w:bCs/>
          <w:caps/>
          <w:sz w:val="24"/>
          <w:szCs w:val="24"/>
        </w:rPr>
        <w:fldChar w:fldCharType="separate"/>
      </w:r>
      <w:r>
        <w:rPr>
          <w:rFonts w:ascii="宋体" w:hAnsi="宋体" w:eastAsia="宋体" w:cs="Times New Roman"/>
          <w:b/>
          <w:bCs/>
          <w:caps/>
          <w:sz w:val="24"/>
          <w:szCs w:val="24"/>
        </w:rPr>
        <w:t>1</w:t>
      </w:r>
      <w:r>
        <w:rPr>
          <w:rFonts w:ascii="宋体" w:hAnsi="宋体" w:eastAsia="宋体" w:cs="Times New Roman"/>
          <w:b/>
          <w:bCs/>
          <w:caps/>
          <w:sz w:val="24"/>
          <w:szCs w:val="24"/>
        </w:rPr>
        <w:fldChar w:fldCharType="end"/>
      </w:r>
      <w:r>
        <w:rPr>
          <w:rFonts w:ascii="宋体" w:hAnsi="宋体" w:eastAsia="宋体" w:cs="Times New Roman"/>
          <w:b/>
          <w:bCs/>
          <w:caps/>
          <w:sz w:val="24"/>
          <w:szCs w:val="24"/>
        </w:rPr>
        <w:fldChar w:fldCharType="end"/>
      </w:r>
    </w:p>
    <w:p w14:paraId="287E7C58">
      <w:pPr>
        <w:tabs>
          <w:tab w:val="right" w:leader="dot" w:pos="8398"/>
        </w:tabs>
        <w:spacing w:before="120" w:after="120"/>
        <w:ind w:firstLine="210" w:firstLineChars="100"/>
        <w:jc w:val="left"/>
        <w:rPr>
          <w:rFonts w:ascii="等线" w:hAnsi="等线" w:eastAsia="等线" w:cs="Times New Roman"/>
        </w:rPr>
      </w:pPr>
      <w:r>
        <w:fldChar w:fldCharType="begin"/>
      </w:r>
      <w:r>
        <w:instrText xml:space="preserve"> HYPERLINK \l "_Toc168205995" </w:instrText>
      </w:r>
      <w:r>
        <w:fldChar w:fldCharType="separate"/>
      </w:r>
      <w:r>
        <w:rPr>
          <w:rFonts w:ascii="Times New Roman" w:hAnsi="Times New Roman" w:eastAsia="宋体" w:cs="Times New Roman"/>
          <w:b/>
          <w:bCs/>
          <w:caps/>
          <w:color w:val="0000FF"/>
          <w:sz w:val="24"/>
          <w:szCs w:val="24"/>
          <w:u w:val="single"/>
        </w:rPr>
        <w:t>第二章  采购需求</w:t>
      </w:r>
      <w:r>
        <w:rPr>
          <w:rFonts w:ascii="宋体" w:hAnsi="宋体" w:eastAsia="宋体" w:cs="Times New Roman"/>
          <w:b/>
          <w:bCs/>
          <w:caps/>
          <w:sz w:val="24"/>
          <w:szCs w:val="24"/>
        </w:rPr>
        <w:tab/>
      </w:r>
      <w:r>
        <w:rPr>
          <w:rFonts w:ascii="宋体" w:hAnsi="宋体" w:eastAsia="宋体" w:cs="Times New Roman"/>
          <w:b/>
          <w:bCs/>
          <w:caps/>
          <w:sz w:val="24"/>
          <w:szCs w:val="24"/>
        </w:rPr>
        <w:fldChar w:fldCharType="begin"/>
      </w:r>
      <w:r>
        <w:rPr>
          <w:rFonts w:ascii="宋体" w:hAnsi="宋体" w:eastAsia="宋体" w:cs="Times New Roman"/>
          <w:b/>
          <w:bCs/>
          <w:caps/>
          <w:sz w:val="24"/>
          <w:szCs w:val="24"/>
        </w:rPr>
        <w:instrText xml:space="preserve"> PAGEREF _Toc168205995 \h </w:instrText>
      </w:r>
      <w:r>
        <w:rPr>
          <w:rFonts w:ascii="宋体" w:hAnsi="宋体" w:eastAsia="宋体" w:cs="Times New Roman"/>
          <w:b/>
          <w:bCs/>
          <w:caps/>
          <w:sz w:val="24"/>
          <w:szCs w:val="24"/>
        </w:rPr>
        <w:fldChar w:fldCharType="separate"/>
      </w:r>
      <w:r>
        <w:rPr>
          <w:rFonts w:ascii="宋体" w:hAnsi="宋体" w:eastAsia="宋体" w:cs="Times New Roman"/>
          <w:b/>
          <w:bCs/>
          <w:caps/>
          <w:sz w:val="24"/>
          <w:szCs w:val="24"/>
        </w:rPr>
        <w:t>4</w:t>
      </w:r>
      <w:r>
        <w:rPr>
          <w:rFonts w:ascii="宋体" w:hAnsi="宋体" w:eastAsia="宋体" w:cs="Times New Roman"/>
          <w:b/>
          <w:bCs/>
          <w:caps/>
          <w:sz w:val="24"/>
          <w:szCs w:val="24"/>
        </w:rPr>
        <w:fldChar w:fldCharType="end"/>
      </w:r>
      <w:r>
        <w:rPr>
          <w:rFonts w:ascii="宋体" w:hAnsi="宋体" w:eastAsia="宋体" w:cs="Times New Roman"/>
          <w:b/>
          <w:bCs/>
          <w:caps/>
          <w:sz w:val="24"/>
          <w:szCs w:val="24"/>
        </w:rPr>
        <w:fldChar w:fldCharType="end"/>
      </w:r>
    </w:p>
    <w:p w14:paraId="177509AC">
      <w:pPr>
        <w:tabs>
          <w:tab w:val="right" w:leader="dot" w:pos="8398"/>
        </w:tabs>
        <w:spacing w:before="120" w:after="120"/>
        <w:ind w:firstLine="210" w:firstLineChars="100"/>
        <w:jc w:val="left"/>
        <w:rPr>
          <w:rFonts w:ascii="等线" w:hAnsi="等线" w:eastAsia="等线" w:cs="Times New Roman"/>
        </w:rPr>
      </w:pPr>
      <w:r>
        <w:fldChar w:fldCharType="begin"/>
      </w:r>
      <w:r>
        <w:instrText xml:space="preserve"> HYPERLINK \l "_Toc168205996" </w:instrText>
      </w:r>
      <w:r>
        <w:fldChar w:fldCharType="separate"/>
      </w:r>
      <w:r>
        <w:rPr>
          <w:rFonts w:ascii="宋体" w:hAnsi="宋体" w:eastAsia="宋体" w:cs="Times New Roman"/>
          <w:b/>
          <w:bCs/>
          <w:caps/>
          <w:color w:val="0000FF"/>
          <w:sz w:val="24"/>
          <w:szCs w:val="24"/>
          <w:u w:val="single"/>
        </w:rPr>
        <w:t>第三章  供应</w:t>
      </w:r>
      <w:bookmarkStart w:id="4" w:name="_Hlt168404352"/>
      <w:bookmarkStart w:id="5" w:name="_Hlt168404351"/>
      <w:r>
        <w:rPr>
          <w:rFonts w:ascii="宋体" w:hAnsi="宋体" w:eastAsia="宋体" w:cs="Times New Roman"/>
          <w:b/>
          <w:bCs/>
          <w:caps/>
          <w:color w:val="0000FF"/>
          <w:sz w:val="24"/>
          <w:szCs w:val="24"/>
          <w:u w:val="single"/>
        </w:rPr>
        <w:t>商</w:t>
      </w:r>
      <w:bookmarkEnd w:id="4"/>
      <w:bookmarkEnd w:id="5"/>
      <w:bookmarkStart w:id="6" w:name="_Hlt168584801"/>
      <w:bookmarkStart w:id="7" w:name="_Hlt168584802"/>
      <w:r>
        <w:rPr>
          <w:rFonts w:ascii="宋体" w:hAnsi="宋体" w:eastAsia="宋体" w:cs="Times New Roman"/>
          <w:b/>
          <w:bCs/>
          <w:caps/>
          <w:color w:val="0000FF"/>
          <w:sz w:val="24"/>
          <w:szCs w:val="24"/>
          <w:u w:val="single"/>
        </w:rPr>
        <w:t>须</w:t>
      </w:r>
      <w:bookmarkEnd w:id="6"/>
      <w:bookmarkEnd w:id="7"/>
      <w:bookmarkStart w:id="8" w:name="_Hlt168412433"/>
      <w:r>
        <w:rPr>
          <w:rFonts w:ascii="宋体" w:hAnsi="宋体" w:eastAsia="宋体" w:cs="Times New Roman"/>
          <w:b/>
          <w:bCs/>
          <w:caps/>
          <w:color w:val="0000FF"/>
          <w:sz w:val="24"/>
          <w:szCs w:val="24"/>
          <w:u w:val="single"/>
        </w:rPr>
        <w:t>知</w:t>
      </w:r>
      <w:bookmarkEnd w:id="8"/>
      <w:r>
        <w:rPr>
          <w:rFonts w:ascii="宋体" w:hAnsi="宋体" w:eastAsia="宋体" w:cs="Times New Roman"/>
          <w:b/>
          <w:bCs/>
          <w:caps/>
          <w:sz w:val="24"/>
          <w:szCs w:val="24"/>
        </w:rPr>
        <w:tab/>
      </w:r>
      <w:r>
        <w:rPr>
          <w:rFonts w:ascii="宋体" w:hAnsi="宋体" w:eastAsia="宋体" w:cs="Times New Roman"/>
          <w:b/>
          <w:bCs/>
          <w:caps/>
          <w:sz w:val="24"/>
          <w:szCs w:val="24"/>
        </w:rPr>
        <w:fldChar w:fldCharType="begin"/>
      </w:r>
      <w:r>
        <w:rPr>
          <w:rFonts w:ascii="宋体" w:hAnsi="宋体" w:eastAsia="宋体" w:cs="Times New Roman"/>
          <w:b/>
          <w:bCs/>
          <w:caps/>
          <w:sz w:val="24"/>
          <w:szCs w:val="24"/>
        </w:rPr>
        <w:instrText xml:space="preserve"> PAGEREF _Toc168205996 \h </w:instrText>
      </w:r>
      <w:r>
        <w:rPr>
          <w:rFonts w:ascii="宋体" w:hAnsi="宋体" w:eastAsia="宋体" w:cs="Times New Roman"/>
          <w:b/>
          <w:bCs/>
          <w:caps/>
          <w:sz w:val="24"/>
          <w:szCs w:val="24"/>
        </w:rPr>
        <w:fldChar w:fldCharType="separate"/>
      </w:r>
      <w:r>
        <w:rPr>
          <w:rFonts w:ascii="宋体" w:hAnsi="宋体" w:eastAsia="宋体" w:cs="Times New Roman"/>
          <w:b/>
          <w:bCs/>
          <w:caps/>
          <w:sz w:val="24"/>
          <w:szCs w:val="24"/>
        </w:rPr>
        <w:t>8</w:t>
      </w:r>
      <w:r>
        <w:rPr>
          <w:rFonts w:ascii="宋体" w:hAnsi="宋体" w:eastAsia="宋体" w:cs="Times New Roman"/>
          <w:b/>
          <w:bCs/>
          <w:caps/>
          <w:sz w:val="24"/>
          <w:szCs w:val="24"/>
        </w:rPr>
        <w:fldChar w:fldCharType="end"/>
      </w:r>
      <w:r>
        <w:rPr>
          <w:rFonts w:ascii="宋体" w:hAnsi="宋体" w:eastAsia="宋体" w:cs="Times New Roman"/>
          <w:b/>
          <w:bCs/>
          <w:caps/>
          <w:sz w:val="24"/>
          <w:szCs w:val="24"/>
        </w:rPr>
        <w:fldChar w:fldCharType="end"/>
      </w:r>
    </w:p>
    <w:p w14:paraId="0000CCD3">
      <w:pPr>
        <w:tabs>
          <w:tab w:val="right" w:leader="dot" w:pos="8398"/>
        </w:tabs>
        <w:spacing w:before="120" w:after="120"/>
        <w:ind w:firstLine="210" w:firstLineChars="100"/>
        <w:jc w:val="left"/>
        <w:rPr>
          <w:rFonts w:ascii="等线" w:hAnsi="等线" w:eastAsia="等线" w:cs="Times New Roman"/>
        </w:rPr>
      </w:pPr>
      <w:r>
        <w:fldChar w:fldCharType="begin"/>
      </w:r>
      <w:r>
        <w:instrText xml:space="preserve"> HYPERLINK \l "_Toc168205997" </w:instrText>
      </w:r>
      <w:r>
        <w:fldChar w:fldCharType="separate"/>
      </w:r>
      <w:r>
        <w:rPr>
          <w:rFonts w:ascii="Times New Roman" w:hAnsi="Times New Roman" w:eastAsia="宋体" w:cs="Times New Roman"/>
          <w:b/>
          <w:bCs/>
          <w:caps/>
          <w:color w:val="0000FF"/>
          <w:sz w:val="24"/>
          <w:szCs w:val="24"/>
          <w:u w:val="single"/>
        </w:rPr>
        <w:t>第四章  评审方法及</w:t>
      </w:r>
      <w:bookmarkStart w:id="9" w:name="_Hlt168206000"/>
      <w:r>
        <w:rPr>
          <w:rFonts w:ascii="Times New Roman" w:hAnsi="Times New Roman" w:eastAsia="宋体" w:cs="Times New Roman"/>
          <w:b/>
          <w:bCs/>
          <w:caps/>
          <w:color w:val="0000FF"/>
          <w:sz w:val="24"/>
          <w:szCs w:val="24"/>
          <w:u w:val="single"/>
        </w:rPr>
        <w:t>标</w:t>
      </w:r>
      <w:bookmarkEnd w:id="9"/>
      <w:r>
        <w:rPr>
          <w:rFonts w:ascii="Times New Roman" w:hAnsi="Times New Roman" w:eastAsia="宋体" w:cs="Times New Roman"/>
          <w:b/>
          <w:bCs/>
          <w:caps/>
          <w:color w:val="0000FF"/>
          <w:sz w:val="24"/>
          <w:szCs w:val="24"/>
          <w:u w:val="single"/>
        </w:rPr>
        <w:t>准</w:t>
      </w:r>
      <w:r>
        <w:rPr>
          <w:rFonts w:ascii="宋体" w:hAnsi="宋体" w:eastAsia="宋体" w:cs="Times New Roman"/>
          <w:b/>
          <w:bCs/>
          <w:caps/>
          <w:sz w:val="24"/>
          <w:szCs w:val="24"/>
        </w:rPr>
        <w:tab/>
      </w:r>
      <w:r>
        <w:rPr>
          <w:rFonts w:ascii="宋体" w:hAnsi="宋体" w:eastAsia="宋体" w:cs="Times New Roman"/>
          <w:b/>
          <w:bCs/>
          <w:caps/>
          <w:sz w:val="24"/>
          <w:szCs w:val="24"/>
        </w:rPr>
        <w:fldChar w:fldCharType="begin"/>
      </w:r>
      <w:r>
        <w:rPr>
          <w:rFonts w:ascii="宋体" w:hAnsi="宋体" w:eastAsia="宋体" w:cs="Times New Roman"/>
          <w:b/>
          <w:bCs/>
          <w:caps/>
          <w:sz w:val="24"/>
          <w:szCs w:val="24"/>
        </w:rPr>
        <w:instrText xml:space="preserve"> PAGEREF _Toc168205997 \h </w:instrText>
      </w:r>
      <w:r>
        <w:rPr>
          <w:rFonts w:ascii="宋体" w:hAnsi="宋体" w:eastAsia="宋体" w:cs="Times New Roman"/>
          <w:b/>
          <w:bCs/>
          <w:caps/>
          <w:sz w:val="24"/>
          <w:szCs w:val="24"/>
        </w:rPr>
        <w:fldChar w:fldCharType="separate"/>
      </w:r>
      <w:r>
        <w:rPr>
          <w:rFonts w:ascii="宋体" w:hAnsi="宋体" w:eastAsia="宋体" w:cs="Times New Roman"/>
          <w:b/>
          <w:bCs/>
          <w:caps/>
          <w:sz w:val="24"/>
          <w:szCs w:val="24"/>
        </w:rPr>
        <w:t>24</w:t>
      </w:r>
      <w:r>
        <w:rPr>
          <w:rFonts w:ascii="宋体" w:hAnsi="宋体" w:eastAsia="宋体" w:cs="Times New Roman"/>
          <w:b/>
          <w:bCs/>
          <w:caps/>
          <w:sz w:val="24"/>
          <w:szCs w:val="24"/>
        </w:rPr>
        <w:fldChar w:fldCharType="end"/>
      </w:r>
      <w:r>
        <w:rPr>
          <w:rFonts w:ascii="宋体" w:hAnsi="宋体" w:eastAsia="宋体" w:cs="Times New Roman"/>
          <w:b/>
          <w:bCs/>
          <w:caps/>
          <w:sz w:val="24"/>
          <w:szCs w:val="24"/>
        </w:rPr>
        <w:fldChar w:fldCharType="end"/>
      </w:r>
    </w:p>
    <w:p w14:paraId="39BE7D1D">
      <w:pPr>
        <w:tabs>
          <w:tab w:val="right" w:leader="dot" w:pos="8398"/>
        </w:tabs>
        <w:spacing w:before="120" w:after="120"/>
        <w:ind w:firstLine="210" w:firstLineChars="100"/>
        <w:jc w:val="left"/>
        <w:rPr>
          <w:rFonts w:ascii="等线" w:hAnsi="等线" w:eastAsia="等线" w:cs="Times New Roman"/>
        </w:rPr>
      </w:pPr>
      <w:r>
        <w:fldChar w:fldCharType="begin"/>
      </w:r>
      <w:r>
        <w:instrText xml:space="preserve"> HYPERLINK \l "_Toc168205998" </w:instrText>
      </w:r>
      <w:r>
        <w:fldChar w:fldCharType="separate"/>
      </w:r>
      <w:r>
        <w:rPr>
          <w:rFonts w:ascii="Times New Roman" w:hAnsi="Times New Roman" w:eastAsia="宋体" w:cs="Times New Roman"/>
          <w:b/>
          <w:bCs/>
          <w:caps/>
          <w:color w:val="0000FF"/>
          <w:sz w:val="24"/>
          <w:szCs w:val="24"/>
          <w:u w:val="single"/>
        </w:rPr>
        <w:t>第五章  合同主要条款格式</w:t>
      </w:r>
      <w:r>
        <w:rPr>
          <w:rFonts w:ascii="宋体" w:hAnsi="宋体" w:eastAsia="宋体" w:cs="Times New Roman"/>
          <w:b/>
          <w:bCs/>
          <w:caps/>
          <w:sz w:val="24"/>
          <w:szCs w:val="24"/>
        </w:rPr>
        <w:tab/>
      </w:r>
      <w:r>
        <w:rPr>
          <w:rFonts w:ascii="宋体" w:hAnsi="宋体" w:eastAsia="宋体" w:cs="Times New Roman"/>
          <w:b/>
          <w:bCs/>
          <w:caps/>
          <w:sz w:val="24"/>
          <w:szCs w:val="24"/>
        </w:rPr>
        <w:fldChar w:fldCharType="begin"/>
      </w:r>
      <w:r>
        <w:rPr>
          <w:rFonts w:ascii="宋体" w:hAnsi="宋体" w:eastAsia="宋体" w:cs="Times New Roman"/>
          <w:b/>
          <w:bCs/>
          <w:caps/>
          <w:sz w:val="24"/>
          <w:szCs w:val="24"/>
        </w:rPr>
        <w:instrText xml:space="preserve"> PAGEREF _Toc168205998 \h </w:instrText>
      </w:r>
      <w:r>
        <w:rPr>
          <w:rFonts w:ascii="宋体" w:hAnsi="宋体" w:eastAsia="宋体" w:cs="Times New Roman"/>
          <w:b/>
          <w:bCs/>
          <w:caps/>
          <w:sz w:val="24"/>
          <w:szCs w:val="24"/>
        </w:rPr>
        <w:fldChar w:fldCharType="separate"/>
      </w:r>
      <w:r>
        <w:rPr>
          <w:rFonts w:ascii="宋体" w:hAnsi="宋体" w:eastAsia="宋体" w:cs="Times New Roman"/>
          <w:b/>
          <w:bCs/>
          <w:caps/>
          <w:sz w:val="24"/>
          <w:szCs w:val="24"/>
        </w:rPr>
        <w:t>29</w:t>
      </w:r>
      <w:r>
        <w:rPr>
          <w:rFonts w:ascii="宋体" w:hAnsi="宋体" w:eastAsia="宋体" w:cs="Times New Roman"/>
          <w:b/>
          <w:bCs/>
          <w:caps/>
          <w:sz w:val="24"/>
          <w:szCs w:val="24"/>
        </w:rPr>
        <w:fldChar w:fldCharType="end"/>
      </w:r>
      <w:r>
        <w:rPr>
          <w:rFonts w:ascii="宋体" w:hAnsi="宋体" w:eastAsia="宋体" w:cs="Times New Roman"/>
          <w:b/>
          <w:bCs/>
          <w:caps/>
          <w:sz w:val="24"/>
          <w:szCs w:val="24"/>
        </w:rPr>
        <w:fldChar w:fldCharType="end"/>
      </w:r>
    </w:p>
    <w:p w14:paraId="5BD29FCC">
      <w:pPr>
        <w:tabs>
          <w:tab w:val="right" w:leader="dot" w:pos="8398"/>
        </w:tabs>
        <w:spacing w:before="120" w:after="120"/>
        <w:ind w:firstLine="210" w:firstLineChars="100"/>
        <w:jc w:val="left"/>
        <w:rPr>
          <w:rFonts w:ascii="等线" w:hAnsi="等线" w:eastAsia="等线" w:cs="Times New Roman"/>
        </w:rPr>
      </w:pPr>
      <w:r>
        <w:fldChar w:fldCharType="begin"/>
      </w:r>
      <w:r>
        <w:instrText xml:space="preserve"> HYPERLINK \l "_Toc168205999" </w:instrText>
      </w:r>
      <w:r>
        <w:fldChar w:fldCharType="separate"/>
      </w:r>
      <w:r>
        <w:rPr>
          <w:rFonts w:ascii="Times New Roman" w:hAnsi="Times New Roman" w:eastAsia="宋体" w:cs="Times New Roman"/>
          <w:b/>
          <w:bCs/>
          <w:caps/>
          <w:color w:val="0000FF"/>
          <w:sz w:val="24"/>
          <w:szCs w:val="24"/>
          <w:u w:val="single"/>
        </w:rPr>
        <w:t>第六章  投标文件格式</w:t>
      </w:r>
      <w:r>
        <w:rPr>
          <w:rFonts w:ascii="宋体" w:hAnsi="宋体" w:eastAsia="宋体" w:cs="Times New Roman"/>
          <w:b/>
          <w:bCs/>
          <w:caps/>
          <w:sz w:val="24"/>
          <w:szCs w:val="24"/>
        </w:rPr>
        <w:tab/>
      </w:r>
      <w:r>
        <w:rPr>
          <w:rFonts w:ascii="宋体" w:hAnsi="宋体" w:eastAsia="宋体" w:cs="Times New Roman"/>
          <w:b/>
          <w:bCs/>
          <w:caps/>
          <w:sz w:val="24"/>
          <w:szCs w:val="24"/>
        </w:rPr>
        <w:fldChar w:fldCharType="begin"/>
      </w:r>
      <w:r>
        <w:rPr>
          <w:rFonts w:ascii="宋体" w:hAnsi="宋体" w:eastAsia="宋体" w:cs="Times New Roman"/>
          <w:b/>
          <w:bCs/>
          <w:caps/>
          <w:sz w:val="24"/>
          <w:szCs w:val="24"/>
        </w:rPr>
        <w:instrText xml:space="preserve"> PAGEREF _Toc168205999 \h </w:instrText>
      </w:r>
      <w:r>
        <w:rPr>
          <w:rFonts w:ascii="宋体" w:hAnsi="宋体" w:eastAsia="宋体" w:cs="Times New Roman"/>
          <w:b/>
          <w:bCs/>
          <w:caps/>
          <w:sz w:val="24"/>
          <w:szCs w:val="24"/>
        </w:rPr>
        <w:fldChar w:fldCharType="separate"/>
      </w:r>
      <w:r>
        <w:rPr>
          <w:rFonts w:ascii="宋体" w:hAnsi="宋体" w:eastAsia="宋体" w:cs="Times New Roman"/>
          <w:b/>
          <w:bCs/>
          <w:caps/>
          <w:sz w:val="24"/>
          <w:szCs w:val="24"/>
        </w:rPr>
        <w:t>35</w:t>
      </w:r>
      <w:r>
        <w:rPr>
          <w:rFonts w:ascii="宋体" w:hAnsi="宋体" w:eastAsia="宋体" w:cs="Times New Roman"/>
          <w:b/>
          <w:bCs/>
          <w:caps/>
          <w:sz w:val="24"/>
          <w:szCs w:val="24"/>
        </w:rPr>
        <w:fldChar w:fldCharType="end"/>
      </w:r>
      <w:r>
        <w:rPr>
          <w:rFonts w:ascii="宋体" w:hAnsi="宋体" w:eastAsia="宋体" w:cs="Times New Roman"/>
          <w:b/>
          <w:bCs/>
          <w:caps/>
          <w:sz w:val="24"/>
          <w:szCs w:val="24"/>
        </w:rPr>
        <w:fldChar w:fldCharType="end"/>
      </w:r>
    </w:p>
    <w:p w14:paraId="3A4929B4">
      <w:pPr>
        <w:tabs>
          <w:tab w:val="right" w:leader="dot" w:pos="8398"/>
        </w:tabs>
        <w:spacing w:before="120" w:after="120"/>
        <w:ind w:firstLine="241" w:firstLineChars="100"/>
        <w:jc w:val="left"/>
        <w:rPr>
          <w:rFonts w:ascii="Times New Roman" w:hAnsi="Times New Roman" w:eastAsia="宋体" w:cs="Times New Roman"/>
          <w:b/>
          <w:bCs/>
          <w:caps/>
          <w:color w:val="000000"/>
          <w:sz w:val="28"/>
          <w:szCs w:val="28"/>
        </w:rPr>
      </w:pPr>
      <w:r>
        <w:rPr>
          <w:rFonts w:ascii="Times New Roman" w:hAnsi="Times New Roman" w:eastAsia="宋体" w:cs="Times New Roman"/>
          <w:b/>
          <w:bCs/>
          <w:caps/>
          <w:color w:val="000000"/>
          <w:sz w:val="24"/>
          <w:szCs w:val="28"/>
        </w:rPr>
        <w:fldChar w:fldCharType="end"/>
      </w:r>
    </w:p>
    <w:p w14:paraId="23D1BB01">
      <w:pPr>
        <w:spacing w:before="120" w:beforeLines="50" w:line="480" w:lineRule="exact"/>
        <w:rPr>
          <w:rFonts w:ascii="Times New Roman" w:hAnsi="Times New Roman" w:eastAsia="宋体" w:cs="Times New Roman"/>
          <w:color w:val="000000"/>
          <w:sz w:val="28"/>
          <w:szCs w:val="28"/>
        </w:rPr>
      </w:pPr>
    </w:p>
    <w:p w14:paraId="751D951D">
      <w:pPr>
        <w:spacing w:before="120" w:beforeLines="50" w:line="480" w:lineRule="exact"/>
        <w:rPr>
          <w:rFonts w:ascii="Times New Roman" w:hAnsi="Times New Roman" w:eastAsia="宋体" w:cs="Times New Roman"/>
          <w:color w:val="000000"/>
          <w:sz w:val="30"/>
          <w:szCs w:val="24"/>
        </w:rPr>
        <w:sectPr>
          <w:headerReference r:id="rId5" w:type="first"/>
          <w:pgSz w:w="11906" w:h="16838"/>
          <w:pgMar w:top="1418" w:right="1418" w:bottom="1246" w:left="1418" w:header="851" w:footer="992" w:gutter="0"/>
          <w:pgNumType w:start="0"/>
          <w:cols w:space="720" w:num="1"/>
          <w:titlePg/>
          <w:docGrid w:linePitch="312" w:charSpace="0"/>
        </w:sectPr>
      </w:pPr>
    </w:p>
    <w:p w14:paraId="33B0832A">
      <w:pPr>
        <w:snapToGrid w:val="0"/>
        <w:spacing w:before="120" w:after="120" w:line="320" w:lineRule="exact"/>
        <w:jc w:val="center"/>
        <w:outlineLvl w:val="0"/>
        <w:rPr>
          <w:rFonts w:ascii="Times New Roman" w:hAnsi="Times New Roman" w:eastAsia="宋体" w:cs="Times New Roman"/>
          <w:color w:val="000000"/>
          <w:sz w:val="32"/>
          <w:szCs w:val="32"/>
        </w:rPr>
      </w:pPr>
      <w:bookmarkStart w:id="10" w:name="_Toc254970489"/>
      <w:bookmarkStart w:id="11" w:name="_Toc254970630"/>
      <w:bookmarkStart w:id="12" w:name="_Toc168205994"/>
      <w:r>
        <w:rPr>
          <w:rFonts w:ascii="Times New Roman" w:hAnsi="Times New Roman" w:eastAsia="宋体" w:cs="Times New Roman"/>
          <w:color w:val="000000"/>
          <w:sz w:val="32"/>
          <w:szCs w:val="32"/>
        </w:rPr>
        <w:t xml:space="preserve">第一章  </w:t>
      </w:r>
      <w:bookmarkEnd w:id="10"/>
      <w:bookmarkEnd w:id="11"/>
      <w:r>
        <w:rPr>
          <w:rFonts w:ascii="Times New Roman" w:hAnsi="Times New Roman" w:eastAsia="宋体" w:cs="Times New Roman"/>
          <w:color w:val="000000"/>
          <w:sz w:val="32"/>
          <w:szCs w:val="32"/>
        </w:rPr>
        <w:t>招标公告</w:t>
      </w:r>
      <w:bookmarkEnd w:id="12"/>
    </w:p>
    <w:p w14:paraId="15A4BBBA">
      <w:pPr>
        <w:spacing w:line="400" w:lineRule="exact"/>
        <w:jc w:val="center"/>
        <w:rPr>
          <w:rFonts w:ascii="Times New Roman" w:hAnsi="Times New Roman" w:eastAsia="宋体" w:cs="Times New Roman"/>
          <w:color w:val="000000"/>
          <w:kern w:val="0"/>
          <w:sz w:val="24"/>
          <w:szCs w:val="24"/>
        </w:rPr>
      </w:pPr>
      <w:bookmarkStart w:id="13" w:name="_Hlk174345255"/>
      <w:r>
        <w:rPr>
          <w:rFonts w:ascii="Times New Roman" w:hAnsi="Times New Roman" w:eastAsia="宋体" w:cs="Times New Roman"/>
          <w:color w:val="000000"/>
          <w:kern w:val="0"/>
          <w:sz w:val="24"/>
          <w:szCs w:val="24"/>
        </w:rPr>
        <w:t>广西机电设备招标有限公司关于</w:t>
      </w:r>
      <w:r>
        <w:rPr>
          <w:rFonts w:hint="eastAsia" w:ascii="Times New Roman" w:hAnsi="Times New Roman" w:eastAsia="宋体" w:cs="Times New Roman"/>
          <w:color w:val="000000"/>
          <w:kern w:val="0"/>
          <w:sz w:val="24"/>
          <w:szCs w:val="24"/>
        </w:rPr>
        <w:t xml:space="preserve">2025年既有建筑外立面安全评估服务采购 </w:t>
      </w:r>
    </w:p>
    <w:p w14:paraId="6BC27D66">
      <w:pPr>
        <w:spacing w:line="400" w:lineRule="exact"/>
        <w:jc w:val="center"/>
        <w:rPr>
          <w:rFonts w:ascii="Times New Roman" w:hAnsi="Times New Roman" w:eastAsia="宋体" w:cs="Times New Roman"/>
          <w:b/>
          <w:color w:val="000000"/>
          <w:sz w:val="24"/>
          <w:szCs w:val="24"/>
        </w:rPr>
      </w:pP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highlight w:val="none"/>
        </w:rPr>
        <w:t>项目编号：GXZC2025-G3-003315-JDZB</w:t>
      </w:r>
      <w:r>
        <w:rPr>
          <w:rFonts w:ascii="Times New Roman" w:hAnsi="Times New Roman" w:eastAsia="宋体" w:cs="Times New Roman"/>
          <w:color w:val="000000"/>
          <w:sz w:val="24"/>
          <w:szCs w:val="24"/>
        </w:rPr>
        <w:t>)</w:t>
      </w:r>
      <w:r>
        <w:rPr>
          <w:rFonts w:ascii="Times New Roman" w:hAnsi="Times New Roman" w:eastAsia="宋体" w:cs="Times New Roman"/>
          <w:color w:val="000000"/>
          <w:kern w:val="0"/>
          <w:sz w:val="24"/>
          <w:szCs w:val="24"/>
        </w:rPr>
        <w:t>公开招标公告</w:t>
      </w:r>
    </w:p>
    <w:p w14:paraId="1F51A00D">
      <w:pPr>
        <w:spacing w:line="312" w:lineRule="auto"/>
        <w:ind w:firstLine="420" w:firstLineChars="200"/>
        <w:jc w:val="left"/>
        <w:rPr>
          <w:rFonts w:ascii="Times New Roman" w:hAnsi="Times New Roman" w:eastAsia="宋体" w:cs="Times New Roman"/>
          <w:b/>
          <w:bCs/>
          <w:color w:val="000000"/>
          <w:kern w:val="0"/>
          <w:sz w:val="22"/>
        </w:rPr>
      </w:pPr>
      <w:bookmarkStart w:id="14" w:name="_Hlk132795121"/>
      <w:bookmarkStart w:id="15" w:name="_Hlk132877709"/>
      <w:r>
        <w:rPr>
          <w:rFonts w:hint="eastAsia" w:ascii="Times New Roman" w:hAnsi="Times New Roman" w:eastAsia="宋体" w:cs="Times New Roman"/>
          <w:color w:val="000000"/>
          <w:szCs w:val="21"/>
        </w:rPr>
        <w:t>项目概况：2025年既有建筑外立面安全评估服务采购 招标项目的潜在投标人应在广西政府采购云平台（https://www.gcy.zfcg.gxzf.gov.cn/）获取招标文件，并于</w:t>
      </w:r>
      <w:r>
        <w:rPr>
          <w:rFonts w:ascii="Times New Roman" w:hAnsi="Times New Roman" w:eastAsia="宋体" w:cs="Times New Roman"/>
          <w:color w:val="000000"/>
          <w:szCs w:val="21"/>
        </w:rPr>
        <w:t>202</w:t>
      </w:r>
      <w:r>
        <w:rPr>
          <w:rFonts w:hint="eastAsia" w:ascii="Times New Roman" w:hAnsi="Times New Roman" w:eastAsia="宋体" w:cs="Times New Roman"/>
          <w:color w:val="000000"/>
          <w:szCs w:val="21"/>
        </w:rPr>
        <w:t>5年</w:t>
      </w:r>
      <w:r>
        <w:rPr>
          <w:rFonts w:hint="eastAsia" w:ascii="Times New Roman" w:hAnsi="Times New Roman" w:eastAsia="宋体" w:cs="Times New Roman"/>
          <w:color w:val="000000"/>
          <w:szCs w:val="21"/>
          <w:lang w:val="en-US" w:eastAsia="zh-CN"/>
        </w:rPr>
        <w:t>12</w:t>
      </w:r>
      <w:r>
        <w:rPr>
          <w:rFonts w:hint="eastAsia" w:ascii="Times New Roman" w:hAnsi="Times New Roman" w:eastAsia="宋体" w:cs="Times New Roman"/>
          <w:color w:val="000000"/>
          <w:szCs w:val="21"/>
        </w:rPr>
        <w:t>月</w:t>
      </w:r>
      <w:r>
        <w:rPr>
          <w:rFonts w:hint="eastAsia" w:ascii="Times New Roman" w:hAnsi="Times New Roman" w:eastAsia="宋体" w:cs="Times New Roman"/>
          <w:color w:val="000000"/>
          <w:szCs w:val="21"/>
          <w:lang w:val="en-US" w:eastAsia="zh-CN"/>
        </w:rPr>
        <w:t>04</w:t>
      </w:r>
      <w:r>
        <w:rPr>
          <w:rFonts w:hint="eastAsia" w:ascii="Times New Roman" w:hAnsi="Times New Roman" w:eastAsia="宋体" w:cs="Times New Roman"/>
          <w:color w:val="000000"/>
          <w:szCs w:val="21"/>
        </w:rPr>
        <w:t>日09:30（北京时间）前递交投标文件。</w:t>
      </w:r>
      <w:bookmarkEnd w:id="14"/>
    </w:p>
    <w:bookmarkEnd w:id="15"/>
    <w:p w14:paraId="1975DF14">
      <w:pPr>
        <w:spacing w:line="312" w:lineRule="auto"/>
        <w:ind w:firstLine="442" w:firstLineChars="200"/>
        <w:jc w:val="left"/>
        <w:rPr>
          <w:rFonts w:ascii="Times New Roman" w:hAnsi="Times New Roman" w:eastAsia="宋体" w:cs="Times New Roman"/>
          <w:b/>
          <w:bCs/>
          <w:color w:val="000000"/>
          <w:kern w:val="0"/>
          <w:sz w:val="22"/>
        </w:rPr>
      </w:pPr>
      <w:r>
        <w:rPr>
          <w:rFonts w:hint="eastAsia" w:ascii="Times New Roman" w:hAnsi="Times New Roman" w:eastAsia="宋体" w:cs="Times New Roman"/>
          <w:b/>
          <w:bCs/>
          <w:color w:val="000000"/>
          <w:kern w:val="0"/>
          <w:sz w:val="22"/>
        </w:rPr>
        <w:t>一、项目基本情况</w:t>
      </w:r>
    </w:p>
    <w:p w14:paraId="59FBB943">
      <w:pPr>
        <w:spacing w:line="312"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项目编号：</w:t>
      </w:r>
      <w:r>
        <w:rPr>
          <w:rFonts w:hint="eastAsia" w:ascii="Times New Roman" w:hAnsi="Times New Roman" w:eastAsia="宋体" w:cs="Times New Roman"/>
          <w:color w:val="000000"/>
          <w:kern w:val="0"/>
          <w:szCs w:val="21"/>
        </w:rPr>
        <w:t xml:space="preserve">GXZC2025-G3-003315-JDZB </w:t>
      </w:r>
    </w:p>
    <w:p w14:paraId="28FF259E">
      <w:pPr>
        <w:spacing w:line="312"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项目名称：</w:t>
      </w:r>
      <w:r>
        <w:rPr>
          <w:rFonts w:hint="eastAsia" w:ascii="Times New Roman" w:hAnsi="Times New Roman" w:eastAsia="宋体" w:cs="Times New Roman"/>
          <w:color w:val="000000"/>
          <w:kern w:val="0"/>
          <w:szCs w:val="21"/>
        </w:rPr>
        <w:t xml:space="preserve">2025年既有建筑外立面安全评估服务采购 </w:t>
      </w:r>
    </w:p>
    <w:p w14:paraId="5F52F5EA">
      <w:pPr>
        <w:spacing w:line="312" w:lineRule="auto"/>
        <w:ind w:firstLine="420" w:firstLineChars="200"/>
        <w:jc w:val="left"/>
        <w:rPr>
          <w:rFonts w:ascii="Times New Roman" w:hAnsi="Times New Roman" w:eastAsia="宋体" w:cs="Times New Roman"/>
          <w:color w:val="000000"/>
          <w:kern w:val="0"/>
          <w:szCs w:val="21"/>
        </w:rPr>
      </w:pPr>
      <w:bookmarkStart w:id="16" w:name="_Hlk132878038"/>
      <w:r>
        <w:rPr>
          <w:rFonts w:ascii="Times New Roman" w:hAnsi="Times New Roman" w:eastAsia="宋体" w:cs="Times New Roman"/>
          <w:color w:val="000000"/>
          <w:kern w:val="0"/>
          <w:szCs w:val="21"/>
        </w:rPr>
        <w:t>预算</w:t>
      </w:r>
      <w:r>
        <w:rPr>
          <w:rFonts w:hint="eastAsia" w:ascii="Times New Roman" w:hAnsi="Times New Roman" w:eastAsia="宋体" w:cs="Times New Roman"/>
          <w:color w:val="000000"/>
          <w:kern w:val="0"/>
          <w:szCs w:val="21"/>
        </w:rPr>
        <w:t>总</w:t>
      </w:r>
      <w:r>
        <w:rPr>
          <w:rFonts w:ascii="Times New Roman" w:hAnsi="Times New Roman" w:eastAsia="宋体" w:cs="Times New Roman"/>
          <w:color w:val="000000"/>
          <w:kern w:val="0"/>
          <w:szCs w:val="21"/>
        </w:rPr>
        <w:t>金额</w:t>
      </w:r>
      <w:r>
        <w:rPr>
          <w:rFonts w:hint="eastAsia" w:ascii="Times New Roman" w:hAnsi="Times New Roman" w:eastAsia="宋体" w:cs="Times New Roman"/>
          <w:color w:val="000000"/>
          <w:kern w:val="0"/>
          <w:szCs w:val="21"/>
        </w:rPr>
        <w:t>（元）</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4000000.00</w:t>
      </w:r>
    </w:p>
    <w:bookmarkEnd w:id="16"/>
    <w:p w14:paraId="0CB0F1D8">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采购需求</w:t>
      </w:r>
      <w:r>
        <w:rPr>
          <w:rFonts w:ascii="Times New Roman" w:hAnsi="Times New Roman" w:eastAsia="宋体" w:cs="Times New Roman"/>
          <w:color w:val="000000"/>
          <w:kern w:val="0"/>
          <w:szCs w:val="21"/>
        </w:rPr>
        <w:t>：</w:t>
      </w:r>
    </w:p>
    <w:p w14:paraId="7B3AAB28">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标项一：2025年既有建筑外立面安全评估服务采购 </w:t>
      </w:r>
    </w:p>
    <w:p w14:paraId="14C50682">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数量：1项</w:t>
      </w:r>
    </w:p>
    <w:p w14:paraId="655077BD">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预算金额（元）：4000000.00</w:t>
      </w:r>
    </w:p>
    <w:p w14:paraId="7D8F573F">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简要规格描述或项目基本概况介绍、用途：2025年既有建筑外立面安全评估服务采购 1项，如需进一步了解详细内容，详见招标文件。</w:t>
      </w:r>
    </w:p>
    <w:p w14:paraId="2E91BB3C">
      <w:pPr>
        <w:spacing w:line="312"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最高限价</w:t>
      </w:r>
      <w:r>
        <w:rPr>
          <w:rFonts w:hint="eastAsia" w:ascii="Times New Roman" w:hAnsi="Times New Roman" w:eastAsia="宋体" w:cs="Times New Roman"/>
          <w:color w:val="000000"/>
          <w:kern w:val="0"/>
          <w:szCs w:val="21"/>
        </w:rPr>
        <w:t>（如有）</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4000000.00</w:t>
      </w:r>
    </w:p>
    <w:p w14:paraId="163FBD13">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合同履约期限：</w:t>
      </w:r>
      <w:r>
        <w:rPr>
          <w:rFonts w:hint="eastAsia" w:ascii="宋体" w:hAnsi="宋体" w:eastAsia="宋体" w:cs="宋体"/>
          <w:szCs w:val="21"/>
        </w:rPr>
        <w:t>从合同签订日起6个月内完成。</w:t>
      </w:r>
    </w:p>
    <w:p w14:paraId="60FA59EF">
      <w:pPr>
        <w:spacing w:line="312" w:lineRule="auto"/>
        <w:jc w:val="left"/>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 xml:space="preserve">    本项目不接受联合体投标。</w:t>
      </w:r>
    </w:p>
    <w:p w14:paraId="63F4B5E9">
      <w:pPr>
        <w:spacing w:line="312" w:lineRule="auto"/>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备注：1.采购计划号：广西政采[2025]19942号</w:t>
      </w:r>
    </w:p>
    <w:p w14:paraId="3DF3A6D4">
      <w:pPr>
        <w:spacing w:line="312" w:lineRule="auto"/>
        <w:ind w:firstLine="442" w:firstLineChars="200"/>
        <w:jc w:val="left"/>
        <w:rPr>
          <w:rFonts w:ascii="Times New Roman" w:hAnsi="Times New Roman" w:eastAsia="宋体" w:cs="Times New Roman"/>
          <w:b/>
          <w:bCs/>
          <w:color w:val="000000"/>
          <w:kern w:val="0"/>
          <w:sz w:val="22"/>
        </w:rPr>
      </w:pPr>
      <w:r>
        <w:rPr>
          <w:rFonts w:hint="eastAsia" w:ascii="Times New Roman" w:hAnsi="Times New Roman" w:eastAsia="宋体" w:cs="Times New Roman"/>
          <w:b/>
          <w:bCs/>
          <w:color w:val="000000"/>
          <w:kern w:val="0"/>
          <w:sz w:val="22"/>
        </w:rPr>
        <w:t>二、申请人的资格要求</w:t>
      </w:r>
    </w:p>
    <w:p w14:paraId="4753DE2B">
      <w:pPr>
        <w:spacing w:line="312"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.满足</w:t>
      </w:r>
      <w:r>
        <w:rPr>
          <w:rFonts w:ascii="Times New Roman" w:hAnsi="Times New Roman" w:eastAsia="宋体" w:cs="Times New Roman"/>
          <w:color w:val="000000"/>
          <w:kern w:val="0"/>
          <w:szCs w:val="21"/>
        </w:rPr>
        <w:t>《中华人民共和国政府采购法》第二十二条规定；</w:t>
      </w:r>
      <w:r>
        <w:rPr>
          <w:rFonts w:ascii="Times New Roman" w:hAnsi="Times New Roman" w:eastAsia="宋体" w:cs="Times New Roman"/>
          <w:color w:val="000000"/>
          <w:szCs w:val="21"/>
        </w:rPr>
        <w:t xml:space="preserve"> </w:t>
      </w:r>
    </w:p>
    <w:p w14:paraId="67C4E2AB">
      <w:pPr>
        <w:spacing w:line="360" w:lineRule="auto"/>
        <w:ind w:firstLine="420" w:firstLineChars="200"/>
        <w:rPr>
          <w:rFonts w:eastAsia="宋体"/>
        </w:rPr>
      </w:pPr>
      <w:r>
        <w:rPr>
          <w:rFonts w:hint="eastAsia" w:ascii="Times New Roman" w:hAnsi="Times New Roman" w:eastAsia="宋体" w:cs="Times New Roman"/>
          <w:color w:val="000000"/>
          <w:szCs w:val="21"/>
        </w:rPr>
        <w:t>2.落实政府采购政策</w:t>
      </w:r>
      <w:r>
        <w:rPr>
          <w:rFonts w:hint="eastAsia" w:ascii="Times New Roman" w:hAnsi="Times New Roman" w:eastAsia="宋体" w:cs="Times New Roman"/>
          <w:szCs w:val="21"/>
        </w:rPr>
        <w:t>需满足的资格要求：</w:t>
      </w:r>
      <w:r>
        <w:rPr>
          <w:rFonts w:hint="eastAsia" w:ascii="Times New Roman" w:hAnsi="Times New Roman" w:eastAsia="宋体" w:cs="Times New Roman"/>
          <w:color w:val="000000"/>
          <w:szCs w:val="21"/>
        </w:rPr>
        <w:t>无；</w:t>
      </w:r>
    </w:p>
    <w:p w14:paraId="5D132140">
      <w:pPr>
        <w:spacing w:line="312"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本项目的</w:t>
      </w:r>
      <w:r>
        <w:rPr>
          <w:rFonts w:ascii="Times New Roman" w:hAnsi="Times New Roman" w:eastAsia="宋体" w:cs="Times New Roman"/>
          <w:color w:val="000000"/>
          <w:kern w:val="0"/>
          <w:szCs w:val="21"/>
        </w:rPr>
        <w:t>特定资格</w:t>
      </w:r>
      <w:r>
        <w:rPr>
          <w:rFonts w:hint="eastAsia" w:ascii="Times New Roman" w:hAnsi="Times New Roman" w:eastAsia="宋体" w:cs="Times New Roman"/>
          <w:color w:val="000000"/>
          <w:kern w:val="0"/>
          <w:szCs w:val="21"/>
        </w:rPr>
        <w:t>要求</w:t>
      </w:r>
    </w:p>
    <w:p w14:paraId="41EF8C36">
      <w:pPr>
        <w:spacing w:line="312" w:lineRule="auto"/>
        <w:ind w:firstLine="420" w:firstLineChars="2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（1）资质要求：</w:t>
      </w:r>
      <w:bookmarkStart w:id="17" w:name="OLE_LINK1"/>
      <w:bookmarkStart w:id="18" w:name="OLE_LINK2"/>
      <w:r>
        <w:rPr>
          <w:rFonts w:hint="eastAsia" w:ascii="Times New Roman" w:hAnsi="Times New Roman" w:eastAsia="宋体" w:cs="Times New Roman"/>
          <w:kern w:val="0"/>
          <w:szCs w:val="21"/>
        </w:rPr>
        <w:t>投标人应具有有效期内的建设工程质量检测机构资质证书。工程质量检测机构应具备检测综合资质，或者专业资质类别或检测范围及项目包括主体结构及装饰装修、建筑节能等。</w:t>
      </w:r>
      <w:bookmarkEnd w:id="17"/>
      <w:bookmarkEnd w:id="18"/>
    </w:p>
    <w:p w14:paraId="1DE2C60A">
      <w:pPr>
        <w:spacing w:line="312" w:lineRule="auto"/>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）业绩要求：</w:t>
      </w:r>
      <w:r>
        <w:rPr>
          <w:rFonts w:hint="eastAsia" w:ascii="Times New Roman" w:hAnsi="Times New Roman" w:eastAsia="宋体" w:cs="Times New Roman"/>
          <w:kern w:val="0"/>
          <w:szCs w:val="21"/>
        </w:rPr>
        <w:t>无。</w:t>
      </w:r>
    </w:p>
    <w:p w14:paraId="1FD43FFB">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ascii="Times New Roman" w:hAnsi="Times New Roman" w:eastAsia="宋体" w:cs="Times New Roman"/>
          <w:color w:val="000000"/>
          <w:kern w:val="0"/>
          <w:szCs w:val="21"/>
        </w:rPr>
        <w:t>本</w:t>
      </w:r>
      <w:r>
        <w:rPr>
          <w:rFonts w:ascii="Times New Roman" w:hAnsi="Times New Roman" w:eastAsia="宋体" w:cs="Times New Roman"/>
          <w:color w:val="000000"/>
          <w:kern w:val="0"/>
          <w:szCs w:val="21"/>
        </w:rPr>
        <w:t>项目的采购活动</w:t>
      </w:r>
      <w:r>
        <w:rPr>
          <w:rFonts w:hint="eastAsia" w:ascii="Times New Roman" w:hAnsi="Times New Roman" w:eastAsia="宋体" w:cs="Times New Roman"/>
          <w:color w:val="000000"/>
          <w:kern w:val="0"/>
          <w:szCs w:val="21"/>
        </w:rPr>
        <w:t>。</w:t>
      </w:r>
    </w:p>
    <w:p w14:paraId="2CA74B90">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未被列入失信被执行人、重大税收违法失信主体、政府采购严重违法失信行为记录名单。</w:t>
      </w:r>
    </w:p>
    <w:p w14:paraId="766F9EFB">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5</w:t>
      </w:r>
      <w:r>
        <w:rPr>
          <w:rFonts w:hint="eastAsia" w:ascii="Times New Roman" w:hAnsi="Times New Roman" w:eastAsia="宋体" w:cs="Times New Roman"/>
          <w:color w:val="000000"/>
          <w:kern w:val="0"/>
          <w:szCs w:val="21"/>
        </w:rPr>
        <w:t>）本项目不允许分公司参与投标。</w:t>
      </w:r>
    </w:p>
    <w:p w14:paraId="6DA51677">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6</w:t>
      </w:r>
      <w:r>
        <w:rPr>
          <w:rFonts w:hint="eastAsia" w:ascii="Times New Roman" w:hAnsi="Times New Roman" w:eastAsia="宋体" w:cs="Times New Roman"/>
          <w:color w:val="000000"/>
          <w:kern w:val="0"/>
          <w:szCs w:val="21"/>
        </w:rPr>
        <w:t>）本项目不允许分包。</w:t>
      </w:r>
      <w:bookmarkStart w:id="123" w:name="_GoBack"/>
      <w:bookmarkEnd w:id="123"/>
    </w:p>
    <w:p w14:paraId="5F2B53ED">
      <w:pPr>
        <w:spacing w:line="312" w:lineRule="auto"/>
        <w:ind w:firstLine="420" w:firstLineChars="200"/>
        <w:jc w:val="left"/>
        <w:rPr>
          <w:rFonts w:ascii="Times New Roman" w:hAnsi="Times New Roman" w:eastAsia="宋体" w:cs="Times New Roman"/>
          <w:b w:val="0"/>
          <w:bCs w:val="0"/>
          <w:color w:val="000000"/>
          <w:kern w:val="0"/>
          <w:szCs w:val="21"/>
        </w:rPr>
      </w:pP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7</w:t>
      </w:r>
      <w:r>
        <w:rPr>
          <w:rFonts w:hint="eastAsia" w:ascii="Times New Roman" w:hAnsi="Times New Roman" w:eastAsia="宋体" w:cs="Times New Roman"/>
          <w:color w:val="000000"/>
          <w:kern w:val="0"/>
          <w:szCs w:val="21"/>
        </w:rPr>
        <w:t>）</w:t>
      </w:r>
      <w:r>
        <w:rPr>
          <w:rFonts w:hint="eastAsia" w:ascii="Times New Roman" w:hAnsi="Times New Roman" w:eastAsia="宋体" w:cs="Times New Roman"/>
          <w:b w:val="0"/>
          <w:bCs w:val="0"/>
          <w:color w:val="000000"/>
          <w:kern w:val="0"/>
          <w:szCs w:val="21"/>
        </w:rPr>
        <w:t>本项目不接受联合体投标。</w:t>
      </w:r>
    </w:p>
    <w:p w14:paraId="385549EF">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8</w:t>
      </w:r>
      <w:r>
        <w:rPr>
          <w:rFonts w:hint="eastAsia" w:ascii="Times New Roman" w:hAnsi="Times New Roman" w:eastAsia="宋体" w:cs="Times New Roman"/>
          <w:color w:val="000000"/>
          <w:kern w:val="0"/>
          <w:szCs w:val="21"/>
        </w:rPr>
        <w:t>）按照招标公告的规定获得招标文件。招标文件有规定时按要求提交投标保证金。</w:t>
      </w:r>
    </w:p>
    <w:p w14:paraId="3EAAD961">
      <w:pPr>
        <w:spacing w:line="312" w:lineRule="auto"/>
        <w:ind w:firstLine="442" w:firstLineChars="200"/>
        <w:jc w:val="left"/>
        <w:rPr>
          <w:rFonts w:ascii="Times New Roman" w:hAnsi="Times New Roman" w:eastAsia="宋体" w:cs="Times New Roman"/>
          <w:b/>
          <w:bCs/>
          <w:color w:val="000000"/>
          <w:kern w:val="0"/>
          <w:sz w:val="22"/>
        </w:rPr>
      </w:pPr>
      <w:r>
        <w:rPr>
          <w:rFonts w:hint="eastAsia" w:ascii="Times New Roman" w:hAnsi="Times New Roman" w:eastAsia="宋体" w:cs="Times New Roman"/>
          <w:b/>
          <w:bCs/>
          <w:color w:val="000000"/>
          <w:kern w:val="0"/>
          <w:sz w:val="22"/>
        </w:rPr>
        <w:t>三、获取招标文件</w:t>
      </w:r>
    </w:p>
    <w:p w14:paraId="3B6243C4">
      <w:pPr>
        <w:spacing w:line="312" w:lineRule="auto"/>
        <w:ind w:firstLine="420" w:firstLineChars="200"/>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时间：</w:t>
      </w:r>
      <w:r>
        <w:rPr>
          <w:rFonts w:ascii="Times New Roman" w:hAnsi="Times New Roman" w:eastAsia="宋体" w:cs="Times New Roman"/>
          <w:color w:val="000000"/>
          <w:szCs w:val="24"/>
          <w:u w:val="single"/>
        </w:rPr>
        <w:t>202</w:t>
      </w:r>
      <w:r>
        <w:rPr>
          <w:rFonts w:hint="eastAsia" w:ascii="Times New Roman" w:hAnsi="Times New Roman" w:eastAsia="宋体" w:cs="Times New Roman"/>
          <w:color w:val="000000"/>
          <w:szCs w:val="24"/>
          <w:u w:val="single"/>
        </w:rPr>
        <w:t>5年</w:t>
      </w:r>
      <w:r>
        <w:rPr>
          <w:rFonts w:hint="eastAsia" w:ascii="Times New Roman" w:hAnsi="Times New Roman" w:eastAsia="宋体" w:cs="Times New Roman"/>
          <w:color w:val="000000"/>
          <w:szCs w:val="24"/>
          <w:u w:val="single"/>
          <w:lang w:val="en-US" w:eastAsia="zh-CN"/>
        </w:rPr>
        <w:t>11</w:t>
      </w:r>
      <w:r>
        <w:rPr>
          <w:rFonts w:hint="eastAsia" w:ascii="Times New Roman" w:hAnsi="Times New Roman" w:eastAsia="宋体" w:cs="Times New Roman"/>
          <w:color w:val="000000"/>
          <w:szCs w:val="24"/>
          <w:u w:val="single"/>
        </w:rPr>
        <w:t>月</w:t>
      </w:r>
      <w:r>
        <w:rPr>
          <w:rFonts w:hint="eastAsia" w:ascii="Times New Roman" w:hAnsi="Times New Roman" w:eastAsia="宋体" w:cs="Times New Roman"/>
          <w:color w:val="000000"/>
          <w:szCs w:val="24"/>
          <w:u w:val="single"/>
          <w:lang w:val="en-US" w:eastAsia="zh-CN"/>
        </w:rPr>
        <w:t>12</w:t>
      </w:r>
      <w:r>
        <w:rPr>
          <w:rFonts w:hint="eastAsia" w:ascii="Times New Roman" w:hAnsi="Times New Roman" w:eastAsia="宋体" w:cs="Times New Roman"/>
          <w:color w:val="000000"/>
          <w:szCs w:val="24"/>
          <w:u w:val="single"/>
        </w:rPr>
        <w:t>日起至</w:t>
      </w:r>
      <w:r>
        <w:rPr>
          <w:rFonts w:ascii="Times New Roman" w:hAnsi="Times New Roman" w:eastAsia="宋体" w:cs="Times New Roman"/>
          <w:color w:val="000000"/>
          <w:szCs w:val="24"/>
          <w:u w:val="single"/>
        </w:rPr>
        <w:t>202</w:t>
      </w:r>
      <w:r>
        <w:rPr>
          <w:rFonts w:hint="eastAsia" w:ascii="Times New Roman" w:hAnsi="Times New Roman" w:eastAsia="宋体" w:cs="Times New Roman"/>
          <w:color w:val="000000"/>
          <w:szCs w:val="24"/>
          <w:u w:val="single"/>
        </w:rPr>
        <w:t>5年</w:t>
      </w:r>
      <w:r>
        <w:rPr>
          <w:rFonts w:hint="eastAsia" w:ascii="Times New Roman" w:hAnsi="Times New Roman" w:eastAsia="宋体" w:cs="Times New Roman"/>
          <w:color w:val="000000"/>
          <w:szCs w:val="24"/>
          <w:u w:val="single"/>
          <w:lang w:val="en-US" w:eastAsia="zh-CN"/>
        </w:rPr>
        <w:t>11</w:t>
      </w:r>
      <w:r>
        <w:rPr>
          <w:rFonts w:hint="eastAsia" w:ascii="Times New Roman" w:hAnsi="Times New Roman" w:eastAsia="宋体" w:cs="Times New Roman"/>
          <w:color w:val="000000"/>
          <w:szCs w:val="24"/>
          <w:u w:val="single"/>
        </w:rPr>
        <w:t>月</w:t>
      </w:r>
      <w:r>
        <w:rPr>
          <w:rFonts w:hint="eastAsia" w:ascii="Times New Roman" w:hAnsi="Times New Roman" w:eastAsia="宋体" w:cs="Times New Roman"/>
          <w:color w:val="000000"/>
          <w:szCs w:val="24"/>
          <w:u w:val="single"/>
          <w:lang w:val="en-US" w:eastAsia="zh-CN"/>
        </w:rPr>
        <w:t>19</w:t>
      </w:r>
      <w:r>
        <w:rPr>
          <w:rFonts w:hint="eastAsia" w:ascii="Times New Roman" w:hAnsi="Times New Roman" w:eastAsia="宋体" w:cs="Times New Roman"/>
          <w:color w:val="000000"/>
          <w:szCs w:val="24"/>
          <w:u w:val="single"/>
        </w:rPr>
        <w:t>日</w:t>
      </w:r>
      <w:r>
        <w:rPr>
          <w:rFonts w:hint="eastAsia" w:ascii="Times New Roman" w:hAnsi="Times New Roman" w:eastAsia="宋体" w:cs="Times New Roman"/>
          <w:color w:val="000000"/>
          <w:szCs w:val="24"/>
        </w:rPr>
        <w:t>，每天上午</w:t>
      </w:r>
      <w:bookmarkStart w:id="19" w:name="_Hlk132878196"/>
      <w:r>
        <w:rPr>
          <w:rFonts w:ascii="Times New Roman" w:hAnsi="Times New Roman" w:eastAsia="宋体" w:cs="Times New Roman"/>
          <w:color w:val="000000"/>
          <w:szCs w:val="24"/>
          <w:u w:val="single"/>
        </w:rPr>
        <w:t>8</w:t>
      </w:r>
      <w:r>
        <w:rPr>
          <w:rFonts w:hint="eastAsia" w:ascii="Times New Roman" w:hAnsi="Times New Roman" w:eastAsia="宋体" w:cs="Times New Roman"/>
          <w:color w:val="000000"/>
          <w:szCs w:val="24"/>
          <w:u w:val="single"/>
        </w:rPr>
        <w:t>：3</w:t>
      </w:r>
      <w:r>
        <w:rPr>
          <w:rFonts w:ascii="Times New Roman" w:hAnsi="Times New Roman" w:eastAsia="宋体" w:cs="Times New Roman"/>
          <w:color w:val="000000"/>
          <w:szCs w:val="24"/>
          <w:u w:val="single"/>
        </w:rPr>
        <w:t>0</w:t>
      </w:r>
      <w:r>
        <w:rPr>
          <w:rFonts w:hint="eastAsia" w:ascii="Times New Roman" w:hAnsi="Times New Roman" w:eastAsia="宋体" w:cs="Times New Roman"/>
          <w:color w:val="000000"/>
          <w:szCs w:val="24"/>
          <w:u w:val="single"/>
        </w:rPr>
        <w:t>至</w:t>
      </w:r>
      <w:r>
        <w:rPr>
          <w:rFonts w:ascii="Times New Roman" w:hAnsi="Times New Roman" w:eastAsia="宋体" w:cs="Times New Roman"/>
          <w:color w:val="000000"/>
          <w:szCs w:val="24"/>
          <w:u w:val="single"/>
        </w:rPr>
        <w:t>12</w:t>
      </w:r>
      <w:r>
        <w:rPr>
          <w:rFonts w:hint="eastAsia" w:ascii="Times New Roman" w:hAnsi="Times New Roman" w:eastAsia="宋体" w:cs="Times New Roman"/>
          <w:color w:val="000000"/>
          <w:szCs w:val="24"/>
          <w:u w:val="single"/>
        </w:rPr>
        <w:t>：0</w:t>
      </w:r>
      <w:r>
        <w:rPr>
          <w:rFonts w:ascii="Times New Roman" w:hAnsi="Times New Roman" w:eastAsia="宋体" w:cs="Times New Roman"/>
          <w:color w:val="000000"/>
          <w:szCs w:val="24"/>
          <w:u w:val="single"/>
        </w:rPr>
        <w:t>0</w:t>
      </w:r>
      <w:r>
        <w:rPr>
          <w:rFonts w:hint="eastAsia" w:ascii="Times New Roman" w:hAnsi="Times New Roman" w:eastAsia="宋体" w:cs="Times New Roman"/>
          <w:color w:val="000000"/>
          <w:szCs w:val="24"/>
          <w:u w:val="single"/>
        </w:rPr>
        <w:t>，下午</w:t>
      </w:r>
      <w:r>
        <w:rPr>
          <w:rFonts w:ascii="Times New Roman" w:hAnsi="Times New Roman" w:eastAsia="宋体" w:cs="Times New Roman"/>
          <w:color w:val="000000"/>
          <w:szCs w:val="24"/>
          <w:u w:val="single"/>
        </w:rPr>
        <w:t>14</w:t>
      </w:r>
      <w:r>
        <w:rPr>
          <w:rFonts w:hint="eastAsia" w:ascii="Times New Roman" w:hAnsi="Times New Roman" w:eastAsia="宋体" w:cs="Times New Roman"/>
          <w:color w:val="000000"/>
          <w:szCs w:val="24"/>
          <w:u w:val="single"/>
        </w:rPr>
        <w:t>：3</w:t>
      </w:r>
      <w:r>
        <w:rPr>
          <w:rFonts w:ascii="Times New Roman" w:hAnsi="Times New Roman" w:eastAsia="宋体" w:cs="Times New Roman"/>
          <w:color w:val="000000"/>
          <w:szCs w:val="24"/>
          <w:u w:val="single"/>
        </w:rPr>
        <w:t>0</w:t>
      </w:r>
      <w:r>
        <w:rPr>
          <w:rFonts w:hint="eastAsia" w:ascii="Times New Roman" w:hAnsi="Times New Roman" w:eastAsia="宋体" w:cs="Times New Roman"/>
          <w:color w:val="000000"/>
          <w:szCs w:val="24"/>
          <w:u w:val="single"/>
        </w:rPr>
        <w:t>至</w:t>
      </w:r>
      <w:bookmarkEnd w:id="19"/>
      <w:r>
        <w:rPr>
          <w:rFonts w:ascii="Times New Roman" w:hAnsi="Times New Roman" w:eastAsia="宋体" w:cs="Times New Roman"/>
          <w:color w:val="000000"/>
          <w:szCs w:val="24"/>
          <w:u w:val="single"/>
        </w:rPr>
        <w:t>18</w:t>
      </w:r>
      <w:r>
        <w:rPr>
          <w:rFonts w:hint="eastAsia" w:ascii="Times New Roman" w:hAnsi="Times New Roman" w:eastAsia="宋体" w:cs="Times New Roman"/>
          <w:color w:val="000000"/>
          <w:szCs w:val="24"/>
          <w:u w:val="single"/>
        </w:rPr>
        <w:t>：0</w:t>
      </w:r>
      <w:r>
        <w:rPr>
          <w:rFonts w:ascii="Times New Roman" w:hAnsi="Times New Roman" w:eastAsia="宋体" w:cs="Times New Roman"/>
          <w:color w:val="000000"/>
          <w:szCs w:val="24"/>
          <w:u w:val="single"/>
        </w:rPr>
        <w:t>0</w:t>
      </w:r>
      <w:r>
        <w:rPr>
          <w:rFonts w:hint="eastAsia" w:ascii="Times New Roman" w:hAnsi="Times New Roman" w:eastAsia="宋体" w:cs="Times New Roman"/>
          <w:color w:val="000000"/>
          <w:szCs w:val="24"/>
        </w:rPr>
        <w:t>（北京时间，法定节假日除外）。</w:t>
      </w:r>
    </w:p>
    <w:p w14:paraId="43CE94C3">
      <w:pPr>
        <w:spacing w:line="312" w:lineRule="auto"/>
        <w:ind w:firstLine="420" w:firstLineChars="200"/>
        <w:jc w:val="left"/>
        <w:rPr>
          <w:rFonts w:ascii="Arial" w:hAnsi="Arial" w:eastAsia="宋体" w:cs="Arial"/>
          <w:color w:val="000000"/>
          <w:kern w:val="0"/>
          <w:szCs w:val="21"/>
        </w:rPr>
      </w:pPr>
      <w:r>
        <w:rPr>
          <w:rFonts w:hint="eastAsia" w:ascii="Times New Roman" w:hAnsi="Times New Roman" w:eastAsia="宋体" w:cs="Times New Roman"/>
          <w:color w:val="000000"/>
          <w:szCs w:val="24"/>
        </w:rPr>
        <w:t>地点（网址）</w:t>
      </w:r>
      <w:bookmarkStart w:id="20" w:name="_Hlk132878204"/>
      <w:r>
        <w:rPr>
          <w:rFonts w:hint="eastAsia" w:ascii="Times New Roman" w:hAnsi="Times New Roman" w:eastAsia="宋体" w:cs="Times New Roman"/>
          <w:color w:val="000000"/>
          <w:szCs w:val="24"/>
        </w:rPr>
        <w:t>：广西政府采购云平台（https://www.gcy.zfcg.gxzf.gov.cn/）</w:t>
      </w:r>
    </w:p>
    <w:bookmarkEnd w:id="20"/>
    <w:p w14:paraId="672DDF85">
      <w:pPr>
        <w:spacing w:line="312" w:lineRule="auto"/>
        <w:ind w:firstLine="420" w:firstLineChars="20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方式：</w:t>
      </w:r>
      <w:bookmarkStart w:id="21" w:name="_Hlk132878211"/>
      <w:bookmarkStart w:id="22" w:name="_Hlk132880632"/>
      <w:r>
        <w:rPr>
          <w:rFonts w:hint="eastAsia" w:ascii="Times New Roman" w:hAnsi="Times New Roman" w:eastAsia="宋体" w:cs="Times New Roman"/>
          <w:color w:val="000000"/>
          <w:szCs w:val="21"/>
        </w:rPr>
        <w:t>供应商登录广西政府采购云平台在线申请获取采购文件（进入“项目采购”应用，在获取采购文件菜单中选择项目，申请获取采购文件）</w:t>
      </w:r>
      <w:bookmarkEnd w:id="21"/>
    </w:p>
    <w:bookmarkEnd w:id="22"/>
    <w:p w14:paraId="65E4D39F">
      <w:pPr>
        <w:spacing w:line="312" w:lineRule="auto"/>
        <w:ind w:firstLine="420" w:firstLineChars="200"/>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售价（元）：</w:t>
      </w:r>
      <w:r>
        <w:rPr>
          <w:rFonts w:ascii="Times New Roman" w:hAnsi="Times New Roman" w:eastAsia="宋体" w:cs="Times New Roman"/>
          <w:color w:val="000000"/>
          <w:szCs w:val="24"/>
        </w:rPr>
        <w:t>0</w:t>
      </w:r>
    </w:p>
    <w:p w14:paraId="16976098">
      <w:pPr>
        <w:spacing w:line="312" w:lineRule="auto"/>
        <w:ind w:firstLine="442" w:firstLineChars="200"/>
        <w:jc w:val="left"/>
        <w:rPr>
          <w:rFonts w:ascii="Times New Roman" w:hAnsi="Times New Roman" w:eastAsia="宋体" w:cs="Times New Roman"/>
          <w:b/>
          <w:bCs/>
          <w:color w:val="000000"/>
          <w:kern w:val="0"/>
          <w:sz w:val="22"/>
        </w:rPr>
      </w:pPr>
      <w:r>
        <w:rPr>
          <w:rFonts w:hint="eastAsia" w:ascii="Times New Roman" w:hAnsi="Times New Roman" w:eastAsia="宋体" w:cs="Times New Roman"/>
          <w:b/>
          <w:bCs/>
          <w:color w:val="000000"/>
          <w:kern w:val="0"/>
          <w:sz w:val="22"/>
        </w:rPr>
        <w:t>四、提交投标文件截止时间、开标时间和地点</w:t>
      </w:r>
    </w:p>
    <w:p w14:paraId="486154ED">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提交投标文件截止时间：2025年</w:t>
      </w:r>
      <w:r>
        <w:rPr>
          <w:rFonts w:hint="eastAsia" w:ascii="Times New Roman" w:hAnsi="Times New Roman" w:eastAsia="宋体" w:cs="Times New Roman"/>
          <w:color w:val="000000"/>
          <w:kern w:val="0"/>
          <w:szCs w:val="21"/>
          <w:lang w:val="en-US" w:eastAsia="zh-CN"/>
        </w:rPr>
        <w:t>12</w:t>
      </w:r>
      <w:r>
        <w:rPr>
          <w:rFonts w:hint="eastAsia" w:ascii="Times New Roman" w:hAnsi="Times New Roman" w:eastAsia="宋体" w:cs="Times New Roman"/>
          <w:color w:val="000000"/>
          <w:kern w:val="0"/>
          <w:szCs w:val="21"/>
        </w:rPr>
        <w:t>月</w:t>
      </w:r>
      <w:r>
        <w:rPr>
          <w:rFonts w:hint="eastAsia" w:ascii="Times New Roman" w:hAnsi="Times New Roman" w:eastAsia="宋体" w:cs="Times New Roman"/>
          <w:color w:val="000000"/>
          <w:kern w:val="0"/>
          <w:szCs w:val="21"/>
          <w:lang w:val="en-US" w:eastAsia="zh-CN"/>
        </w:rPr>
        <w:t>04</w:t>
      </w:r>
      <w:r>
        <w:rPr>
          <w:rFonts w:hint="eastAsia" w:ascii="Times New Roman" w:hAnsi="Times New Roman" w:eastAsia="宋体" w:cs="Times New Roman"/>
          <w:color w:val="000000"/>
          <w:kern w:val="0"/>
          <w:szCs w:val="21"/>
        </w:rPr>
        <w:t>日</w:t>
      </w:r>
      <w:r>
        <w:rPr>
          <w:rFonts w:hint="eastAsia" w:ascii="Times New Roman" w:hAnsi="Times New Roman" w:eastAsia="宋体" w:cs="Times New Roman"/>
          <w:color w:val="000000"/>
          <w:szCs w:val="21"/>
        </w:rPr>
        <w:t>09:30（北京时间）</w:t>
      </w:r>
    </w:p>
    <w:p w14:paraId="5903DA4B">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投标地点（网址）：</w:t>
      </w:r>
      <w:bookmarkStart w:id="23" w:name="_Hlk88997081"/>
      <w:r>
        <w:rPr>
          <w:rFonts w:hint="eastAsia" w:ascii="Times New Roman" w:hAnsi="Times New Roman" w:eastAsia="宋体" w:cs="Times New Roman"/>
          <w:color w:val="000000"/>
          <w:szCs w:val="21"/>
        </w:rPr>
        <w:t>本项目为全流程电子化项目，没有现场递交投标文件及现场开标环节，通过</w:t>
      </w:r>
      <w:r>
        <w:rPr>
          <w:rFonts w:hint="eastAsia" w:ascii="Times New Roman" w:hAnsi="Times New Roman" w:eastAsia="宋体" w:cs="Times New Roman"/>
          <w:color w:val="000000"/>
          <w:szCs w:val="24"/>
        </w:rPr>
        <w:t>广西政府采购云平台（https://www.gcy.zfcg.gxzf.gov.cn/）</w:t>
      </w:r>
      <w:r>
        <w:rPr>
          <w:rFonts w:hint="eastAsia" w:ascii="Times New Roman" w:hAnsi="Times New Roman" w:eastAsia="宋体" w:cs="Times New Roman"/>
          <w:color w:val="000000"/>
          <w:szCs w:val="21"/>
        </w:rPr>
        <w:t>实行在线电子投标，供应商应先安装“广西政府采购云平台客户端”（请自行前往</w:t>
      </w:r>
      <w:r>
        <w:rPr>
          <w:rFonts w:hint="eastAsia" w:ascii="Times New Roman" w:hAnsi="Times New Roman" w:eastAsia="宋体" w:cs="Times New Roman"/>
          <w:szCs w:val="24"/>
        </w:rPr>
        <w:t>广西政府采购网—办事服务—下载专区</w:t>
      </w:r>
      <w:r>
        <w:rPr>
          <w:rFonts w:hint="eastAsia" w:ascii="Times New Roman" w:hAnsi="Times New Roman" w:eastAsia="宋体" w:cs="Times New Roman"/>
          <w:color w:val="000000"/>
          <w:szCs w:val="21"/>
        </w:rPr>
        <w:t>进行下载），并按照本项目招标文件和广西政府采购云平台的要求使用C</w:t>
      </w:r>
      <w:r>
        <w:rPr>
          <w:rFonts w:ascii="Times New Roman" w:hAnsi="Times New Roman" w:eastAsia="宋体" w:cs="Times New Roman"/>
          <w:color w:val="000000"/>
          <w:szCs w:val="21"/>
        </w:rPr>
        <w:t>A</w:t>
      </w:r>
      <w:r>
        <w:rPr>
          <w:rFonts w:hint="eastAsia" w:ascii="Times New Roman" w:hAnsi="Times New Roman" w:eastAsia="宋体" w:cs="Times New Roman"/>
          <w:color w:val="000000"/>
          <w:szCs w:val="21"/>
        </w:rPr>
        <w:t xml:space="preserve">认证编制、加密投标文件后在投标截止时间前上传至 广西政府采购云平台，供应商在广西政府采购云平台提交电子版投标文件时，请填写参加远程开标活动经办人联系方式。 </w:t>
      </w:r>
    </w:p>
    <w:bookmarkEnd w:id="23"/>
    <w:p w14:paraId="03DA530E">
      <w:pPr>
        <w:spacing w:line="312" w:lineRule="auto"/>
        <w:ind w:firstLine="420" w:firstLineChars="200"/>
        <w:jc w:val="left"/>
        <w:rPr>
          <w:rFonts w:ascii="Times New Roman" w:hAnsi="Times New Roman" w:eastAsia="宋体" w:cs="Times New Roman"/>
          <w:color w:val="000000"/>
          <w:kern w:val="0"/>
          <w:szCs w:val="21"/>
          <w:u w:val="single"/>
        </w:rPr>
      </w:pPr>
      <w:r>
        <w:rPr>
          <w:rFonts w:hint="eastAsia" w:ascii="Times New Roman" w:hAnsi="Times New Roman" w:eastAsia="宋体" w:cs="Times New Roman"/>
          <w:color w:val="000000"/>
          <w:kern w:val="0"/>
          <w:szCs w:val="21"/>
        </w:rPr>
        <w:t>开标时间：2025年</w:t>
      </w:r>
      <w:r>
        <w:rPr>
          <w:rFonts w:hint="eastAsia" w:ascii="Times New Roman" w:hAnsi="Times New Roman" w:eastAsia="宋体" w:cs="Times New Roman"/>
          <w:color w:val="000000"/>
          <w:kern w:val="0"/>
          <w:szCs w:val="21"/>
          <w:lang w:val="en-US" w:eastAsia="zh-CN"/>
        </w:rPr>
        <w:t>12</w:t>
      </w:r>
      <w:r>
        <w:rPr>
          <w:rFonts w:hint="eastAsia" w:ascii="Times New Roman" w:hAnsi="Times New Roman" w:eastAsia="宋体" w:cs="Times New Roman"/>
          <w:color w:val="000000"/>
          <w:kern w:val="0"/>
          <w:szCs w:val="21"/>
        </w:rPr>
        <w:t>月</w:t>
      </w:r>
      <w:r>
        <w:rPr>
          <w:rFonts w:hint="eastAsia" w:ascii="Times New Roman" w:hAnsi="Times New Roman" w:eastAsia="宋体" w:cs="Times New Roman"/>
          <w:color w:val="000000"/>
          <w:kern w:val="0"/>
          <w:szCs w:val="21"/>
          <w:lang w:val="en-US" w:eastAsia="zh-CN"/>
        </w:rPr>
        <w:t>04</w:t>
      </w:r>
      <w:r>
        <w:rPr>
          <w:rFonts w:hint="eastAsia" w:ascii="Times New Roman" w:hAnsi="Times New Roman" w:eastAsia="宋体" w:cs="Times New Roman"/>
          <w:color w:val="000000"/>
          <w:kern w:val="0"/>
          <w:szCs w:val="21"/>
        </w:rPr>
        <w:t>日</w:t>
      </w:r>
      <w:r>
        <w:rPr>
          <w:rFonts w:hint="eastAsia" w:ascii="Times New Roman" w:hAnsi="Times New Roman" w:eastAsia="宋体" w:cs="Times New Roman"/>
          <w:color w:val="000000"/>
          <w:szCs w:val="21"/>
        </w:rPr>
        <w:t>09:30（北京时间）</w:t>
      </w:r>
    </w:p>
    <w:p w14:paraId="69B0F176">
      <w:pPr>
        <w:spacing w:line="312" w:lineRule="auto"/>
        <w:ind w:firstLine="420" w:firstLineChars="200"/>
        <w:jc w:val="left"/>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rPr>
        <w:t>开标地点：</w:t>
      </w:r>
      <w:bookmarkStart w:id="24" w:name="_Hlk88997106"/>
      <w:r>
        <w:rPr>
          <w:rFonts w:hint="eastAsia" w:ascii="Times New Roman" w:hAnsi="Times New Roman" w:eastAsia="宋体" w:cs="Times New Roman"/>
          <w:color w:val="000000"/>
          <w:szCs w:val="21"/>
        </w:rPr>
        <w:t>供应商登录广西政府采购云平台电子开标大厅开标。</w:t>
      </w:r>
      <w:bookmarkEnd w:id="24"/>
    </w:p>
    <w:p w14:paraId="442C309B">
      <w:pPr>
        <w:spacing w:line="312" w:lineRule="auto"/>
        <w:ind w:firstLine="442" w:firstLineChars="200"/>
        <w:jc w:val="left"/>
        <w:rPr>
          <w:rFonts w:ascii="Times New Roman" w:hAnsi="Times New Roman" w:eastAsia="宋体" w:cs="Times New Roman"/>
          <w:b/>
          <w:bCs/>
          <w:color w:val="000000"/>
          <w:kern w:val="0"/>
          <w:sz w:val="22"/>
        </w:rPr>
      </w:pPr>
      <w:r>
        <w:rPr>
          <w:rFonts w:hint="eastAsia" w:ascii="Times New Roman" w:hAnsi="Times New Roman" w:eastAsia="宋体" w:cs="Times New Roman"/>
          <w:b/>
          <w:bCs/>
          <w:color w:val="000000"/>
          <w:kern w:val="0"/>
          <w:sz w:val="22"/>
        </w:rPr>
        <w:t>五、公告期限</w:t>
      </w:r>
    </w:p>
    <w:p w14:paraId="6E5183FF">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自本公告发布之日起5个工作日。</w:t>
      </w:r>
    </w:p>
    <w:p w14:paraId="4841B7BC">
      <w:pPr>
        <w:spacing w:line="312" w:lineRule="auto"/>
        <w:ind w:firstLine="442" w:firstLineChars="200"/>
        <w:jc w:val="left"/>
        <w:rPr>
          <w:rFonts w:ascii="Times New Roman" w:hAnsi="Times New Roman" w:eastAsia="宋体" w:cs="Times New Roman"/>
          <w:b/>
          <w:bCs/>
          <w:color w:val="000000"/>
          <w:kern w:val="0"/>
          <w:sz w:val="22"/>
        </w:rPr>
      </w:pPr>
      <w:r>
        <w:rPr>
          <w:rFonts w:hint="eastAsia" w:ascii="Times New Roman" w:hAnsi="Times New Roman" w:eastAsia="宋体" w:cs="Times New Roman"/>
          <w:b/>
          <w:bCs/>
          <w:color w:val="000000"/>
          <w:kern w:val="0"/>
          <w:sz w:val="22"/>
        </w:rPr>
        <w:t>六、其他补充事宜</w:t>
      </w:r>
    </w:p>
    <w:p w14:paraId="1C3288EE">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1.公告发布媒体：广西壮族自治区政府采购网、中国政府采购网、广西壮族自治区公共资源交易中心网站。</w:t>
      </w:r>
    </w:p>
    <w:p w14:paraId="59BBDFF0">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需落实的政府采购政策：</w:t>
      </w:r>
      <w:r>
        <w:rPr>
          <w:rFonts w:ascii="Times New Roman" w:hAnsi="Times New Roman" w:eastAsia="宋体" w:cs="Times New Roman"/>
          <w:color w:val="000000"/>
          <w:kern w:val="0"/>
          <w:szCs w:val="21"/>
        </w:rPr>
        <w:t>本项目适用政府采购促进中小企业、监狱企业发展、促进残疾人就业</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节能环保等有关政策，具体详见招标文件。</w:t>
      </w:r>
    </w:p>
    <w:p w14:paraId="178ACCFC">
      <w:pPr>
        <w:spacing w:line="312"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宋体"/>
          <w:color w:val="000000"/>
          <w:szCs w:val="24"/>
        </w:rPr>
        <w:t>3.</w:t>
      </w:r>
      <w:r>
        <w:rPr>
          <w:rFonts w:hint="eastAsia" w:ascii="Times New Roman" w:hAnsi="Times New Roman" w:eastAsia="宋体" w:cs="宋体"/>
          <w:color w:val="000000"/>
          <w:szCs w:val="24"/>
        </w:rPr>
        <w:t>本项目不采用远程异地评审</w:t>
      </w:r>
      <w:r>
        <w:rPr>
          <w:rFonts w:hint="eastAsia" w:ascii="Times New Roman" w:hAnsi="Times New Roman" w:eastAsia="宋体" w:cs="Times New Roman"/>
          <w:color w:val="000000"/>
          <w:kern w:val="0"/>
          <w:szCs w:val="21"/>
        </w:rPr>
        <w:t>。</w:t>
      </w:r>
    </w:p>
    <w:p w14:paraId="42E6AE5F">
      <w:pPr>
        <w:spacing w:line="312"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r>
        <w:rPr>
          <w:rFonts w:hint="eastAsia" w:ascii="Times New Roman" w:hAnsi="Times New Roman" w:eastAsia="宋体" w:cs="Times New Roman"/>
          <w:color w:val="000000"/>
          <w:kern w:val="0"/>
          <w:szCs w:val="21"/>
        </w:rPr>
        <w:t>注意事项：</w:t>
      </w:r>
    </w:p>
    <w:p w14:paraId="65C2BA0F">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1）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1E7E8EC1">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（2）为确保网上操作合法、有效和安全，请供应商确保在电子投标过程中能够对相关数据电文进</w:t>
      </w:r>
    </w:p>
    <w:p w14:paraId="26E1954F">
      <w:p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行加密和使用电子签章，妥善保管CA数字证书并使用有效的CA数字证书参与整个招标活动。</w:t>
      </w:r>
    </w:p>
    <w:p w14:paraId="3AB11097">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（3）若对项目采购电子交易系统操作有疑问，可登录广西政府采购云平台</w:t>
      </w:r>
    </w:p>
    <w:p w14:paraId="714B24B9">
      <w:p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（https://www.gcy.zfcg.gxzf.gov.cn/），点击右侧咨询小采或帮助文档或拨打客服热线95763。</w:t>
      </w:r>
    </w:p>
    <w:p w14:paraId="6ACCD247">
      <w:pPr>
        <w:spacing w:line="312" w:lineRule="auto"/>
        <w:ind w:firstLine="442" w:firstLineChars="200"/>
        <w:jc w:val="left"/>
        <w:rPr>
          <w:rFonts w:ascii="Times New Roman" w:hAnsi="Times New Roman" w:eastAsia="宋体" w:cs="Times New Roman"/>
          <w:b/>
          <w:bCs/>
          <w:color w:val="000000"/>
          <w:kern w:val="0"/>
          <w:sz w:val="22"/>
        </w:rPr>
      </w:pPr>
      <w:r>
        <w:rPr>
          <w:rFonts w:hint="eastAsia" w:ascii="Times New Roman" w:hAnsi="Times New Roman" w:eastAsia="宋体" w:cs="Times New Roman"/>
          <w:b/>
          <w:bCs/>
          <w:color w:val="000000"/>
          <w:kern w:val="0"/>
          <w:sz w:val="22"/>
        </w:rPr>
        <w:t>七、对本次招标提出询问，请按以下方式联系</w:t>
      </w:r>
    </w:p>
    <w:p w14:paraId="4EABDE69">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1.采购人信息</w:t>
      </w:r>
    </w:p>
    <w:p w14:paraId="32803C49">
      <w:pPr>
        <w:spacing w:line="312" w:lineRule="auto"/>
        <w:ind w:firstLine="420" w:firstLineChars="200"/>
        <w:jc w:val="left"/>
        <w:rPr>
          <w:rFonts w:ascii="Times New Roman" w:hAnsi="Times New Roman" w:eastAsia="宋体" w:cs="Times New Roman"/>
          <w:color w:val="000000"/>
          <w:kern w:val="0"/>
          <w:szCs w:val="21"/>
        </w:rPr>
      </w:pPr>
      <w:bookmarkStart w:id="25" w:name="_Hlk19048373"/>
      <w:r>
        <w:rPr>
          <w:rFonts w:hint="eastAsia" w:ascii="Times New Roman" w:hAnsi="Times New Roman" w:eastAsia="宋体" w:cs="Times New Roman"/>
          <w:color w:val="000000"/>
          <w:kern w:val="0"/>
          <w:szCs w:val="21"/>
        </w:rPr>
        <w:t>名称</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广西壮族自治区住房和城乡建设厅</w:t>
      </w:r>
    </w:p>
    <w:p w14:paraId="7C9583B3">
      <w:pPr>
        <w:spacing w:line="312"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地址：</w:t>
      </w:r>
      <w:r>
        <w:rPr>
          <w:rFonts w:hint="eastAsia" w:ascii="Times New Roman" w:hAnsi="Times New Roman" w:eastAsia="宋体" w:cs="Times New Roman"/>
          <w:color w:val="000000"/>
          <w:kern w:val="0"/>
          <w:szCs w:val="21"/>
        </w:rPr>
        <w:t>广西南宁市金湖路58号</w:t>
      </w:r>
    </w:p>
    <w:p w14:paraId="0EEA594D">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项目联系人：唐明明</w:t>
      </w:r>
    </w:p>
    <w:p w14:paraId="4F708868">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项目</w:t>
      </w:r>
      <w:r>
        <w:rPr>
          <w:rFonts w:ascii="Times New Roman" w:hAnsi="Times New Roman" w:eastAsia="宋体" w:cs="Times New Roman"/>
          <w:color w:val="000000"/>
          <w:kern w:val="0"/>
          <w:szCs w:val="21"/>
        </w:rPr>
        <w:t>联系</w:t>
      </w:r>
      <w:r>
        <w:rPr>
          <w:rFonts w:hint="eastAsia" w:ascii="Times New Roman" w:hAnsi="Times New Roman" w:eastAsia="宋体" w:cs="Times New Roman"/>
          <w:color w:val="000000"/>
          <w:kern w:val="0"/>
          <w:szCs w:val="21"/>
        </w:rPr>
        <w:t>方式</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0771-2260049</w:t>
      </w:r>
    </w:p>
    <w:p w14:paraId="2B2DE8C8">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2.采购代理机构信息</w:t>
      </w:r>
    </w:p>
    <w:p w14:paraId="1B4802D2">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名称</w:t>
      </w:r>
      <w:r>
        <w:rPr>
          <w:rFonts w:ascii="Times New Roman" w:hAnsi="Times New Roman" w:eastAsia="宋体" w:cs="Times New Roman"/>
          <w:color w:val="000000"/>
          <w:kern w:val="0"/>
          <w:szCs w:val="21"/>
        </w:rPr>
        <w:t>：广西机电设备招标有限公司</w:t>
      </w:r>
    </w:p>
    <w:p w14:paraId="34A0F4AD">
      <w:pPr>
        <w:spacing w:line="312" w:lineRule="auto"/>
        <w:ind w:firstLine="420" w:firstLineChars="200"/>
        <w:jc w:val="left"/>
        <w:rPr>
          <w:rFonts w:ascii="Times New Roman" w:hAnsi="Times New Roman" w:eastAsia="宋体" w:cs="Times New Roman"/>
          <w:color w:val="000000"/>
          <w:szCs w:val="24"/>
        </w:rPr>
      </w:pPr>
      <w:r>
        <w:rPr>
          <w:rFonts w:ascii="Times New Roman" w:hAnsi="Times New Roman" w:eastAsia="宋体" w:cs="Times New Roman"/>
          <w:color w:val="000000"/>
          <w:kern w:val="0"/>
          <w:szCs w:val="21"/>
        </w:rPr>
        <w:t>地址：</w:t>
      </w:r>
      <w:bookmarkStart w:id="26" w:name="_Hlk43198245"/>
      <w:r>
        <w:rPr>
          <w:rFonts w:ascii="Times New Roman" w:hAnsi="Times New Roman" w:eastAsia="宋体" w:cs="Times New Roman"/>
          <w:color w:val="000000"/>
          <w:szCs w:val="24"/>
        </w:rPr>
        <w:t>广西南宁市金湖路63号金源CBD现代城B座7层</w:t>
      </w:r>
      <w:bookmarkEnd w:id="26"/>
    </w:p>
    <w:bookmarkEnd w:id="25"/>
    <w:p w14:paraId="1DD76824">
      <w:pPr>
        <w:spacing w:line="312" w:lineRule="auto"/>
        <w:ind w:firstLine="420" w:firstLineChars="200"/>
        <w:jc w:val="left"/>
        <w:rPr>
          <w:rFonts w:hint="eastAsia" w:ascii="Times New Roman" w:hAnsi="Times New Roman" w:eastAsia="宋体" w:cs="Times New Roman"/>
          <w:color w:val="000000"/>
          <w:kern w:val="0"/>
          <w:szCs w:val="21"/>
          <w:lang w:eastAsia="zh-CN"/>
        </w:rPr>
      </w:pPr>
      <w:r>
        <w:rPr>
          <w:rFonts w:ascii="Times New Roman" w:hAnsi="Times New Roman" w:eastAsia="宋体" w:cs="Times New Roman"/>
          <w:color w:val="000000"/>
          <w:kern w:val="0"/>
          <w:szCs w:val="21"/>
        </w:rPr>
        <w:t>项目联系人：</w:t>
      </w:r>
      <w:r>
        <w:rPr>
          <w:rFonts w:hint="eastAsia" w:ascii="Times New Roman" w:hAnsi="Times New Roman" w:eastAsia="宋体" w:cs="Times New Roman"/>
          <w:color w:val="000000"/>
          <w:kern w:val="0"/>
          <w:szCs w:val="21"/>
        </w:rPr>
        <w:t>梅莹、梁艳冰、</w:t>
      </w:r>
      <w:r>
        <w:rPr>
          <w:rFonts w:hint="eastAsia" w:ascii="Times New Roman" w:hAnsi="Times New Roman" w:eastAsia="宋体" w:cs="Times New Roman"/>
          <w:color w:val="000000"/>
          <w:kern w:val="0"/>
          <w:szCs w:val="21"/>
          <w:lang w:val="en-US" w:eastAsia="zh-CN"/>
        </w:rPr>
        <w:t>彭瑶</w:t>
      </w:r>
    </w:p>
    <w:p w14:paraId="6BC2F801">
      <w:pPr>
        <w:spacing w:line="312"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项目联系方式</w:t>
      </w:r>
      <w:r>
        <w:rPr>
          <w:rFonts w:ascii="Times New Roman" w:hAnsi="Times New Roman" w:eastAsia="宋体" w:cs="Times New Roman"/>
          <w:color w:val="000000"/>
          <w:kern w:val="0"/>
          <w:szCs w:val="21"/>
        </w:rPr>
        <w:t>：0771-280</w:t>
      </w:r>
      <w:r>
        <w:rPr>
          <w:rFonts w:hint="eastAsia" w:ascii="Times New Roman" w:hAnsi="Times New Roman" w:eastAsia="宋体" w:cs="Times New Roman"/>
          <w:color w:val="000000"/>
          <w:kern w:val="0"/>
          <w:szCs w:val="21"/>
        </w:rPr>
        <w:t>8981</w:t>
      </w:r>
    </w:p>
    <w:bookmarkEnd w:id="13"/>
    <w:p w14:paraId="77A1D0EE">
      <w:pPr>
        <w:snapToGrid w:val="0"/>
        <w:spacing w:before="120" w:after="120" w:line="320" w:lineRule="exact"/>
        <w:jc w:val="center"/>
        <w:outlineLvl w:val="0"/>
        <w:rPr>
          <w:rFonts w:ascii="Times New Roman" w:hAnsi="Times New Roman" w:eastAsia="宋体" w:cs="Times New Roman"/>
          <w:color w:val="000000"/>
          <w:szCs w:val="21"/>
        </w:rPr>
        <w:sectPr>
          <w:headerReference r:id="rId7" w:type="first"/>
          <w:footerReference r:id="rId9" w:type="first"/>
          <w:headerReference r:id="rId6" w:type="default"/>
          <w:footerReference r:id="rId8" w:type="default"/>
          <w:pgSz w:w="11906" w:h="16838"/>
          <w:pgMar w:top="1135" w:right="1133" w:bottom="1246" w:left="1418" w:header="851" w:footer="903" w:gutter="0"/>
          <w:pgNumType w:start="1"/>
          <w:cols w:space="720" w:num="1"/>
          <w:docGrid w:linePitch="312" w:charSpace="0"/>
        </w:sectPr>
      </w:pPr>
    </w:p>
    <w:p w14:paraId="7D2F7644">
      <w:pPr>
        <w:snapToGrid w:val="0"/>
        <w:spacing w:before="120" w:after="120" w:line="320" w:lineRule="exact"/>
        <w:jc w:val="center"/>
        <w:outlineLvl w:val="0"/>
        <w:rPr>
          <w:rFonts w:ascii="Times New Roman" w:hAnsi="Times New Roman" w:eastAsia="宋体" w:cs="Times New Roman"/>
          <w:color w:val="000000"/>
          <w:sz w:val="32"/>
          <w:szCs w:val="32"/>
        </w:rPr>
      </w:pPr>
      <w:bookmarkStart w:id="27" w:name="_Toc168205995"/>
      <w:r>
        <w:rPr>
          <w:rFonts w:ascii="Times New Roman" w:hAnsi="Times New Roman" w:eastAsia="宋体" w:cs="Times New Roman"/>
          <w:color w:val="000000"/>
          <w:sz w:val="32"/>
          <w:szCs w:val="32"/>
        </w:rPr>
        <w:t>第二章  采购需求</w:t>
      </w:r>
      <w:bookmarkEnd w:id="27"/>
    </w:p>
    <w:p w14:paraId="20D900F9">
      <w:pPr>
        <w:spacing w:line="480" w:lineRule="auto"/>
        <w:rPr>
          <w:rFonts w:ascii="黑体" w:hAnsi="黑体" w:eastAsia="黑体" w:cs="Arial"/>
          <w:b/>
          <w:color w:val="000000"/>
          <w:kern w:val="0"/>
          <w:sz w:val="28"/>
          <w:szCs w:val="28"/>
        </w:rPr>
      </w:pPr>
      <w:r>
        <w:rPr>
          <w:rFonts w:ascii="黑体" w:hAnsi="黑体" w:eastAsia="黑体" w:cs="Arial"/>
          <w:b/>
          <w:color w:val="000000"/>
          <w:kern w:val="0"/>
          <w:sz w:val="28"/>
          <w:szCs w:val="28"/>
        </w:rPr>
        <w:t>一、</w:t>
      </w:r>
      <w:r>
        <w:rPr>
          <w:rFonts w:hint="eastAsia" w:ascii="黑体" w:hAnsi="黑体" w:eastAsia="黑体" w:cs="Arial"/>
          <w:b/>
          <w:color w:val="000000"/>
          <w:kern w:val="0"/>
          <w:sz w:val="28"/>
          <w:szCs w:val="28"/>
        </w:rPr>
        <w:t>总体</w:t>
      </w:r>
      <w:r>
        <w:rPr>
          <w:rFonts w:ascii="黑体" w:hAnsi="黑体" w:eastAsia="黑体" w:cs="Arial"/>
          <w:b/>
          <w:color w:val="000000"/>
          <w:kern w:val="0"/>
          <w:sz w:val="28"/>
          <w:szCs w:val="28"/>
        </w:rPr>
        <w:t>要求</w:t>
      </w:r>
    </w:p>
    <w:p w14:paraId="40070415">
      <w:pPr>
        <w:spacing w:line="48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.政府采购政策的应用</w:t>
      </w:r>
    </w:p>
    <w:p w14:paraId="6834793C">
      <w:pPr>
        <w:spacing w:line="480" w:lineRule="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详见招标文件“评审方法及标准</w:t>
      </w:r>
      <w:r>
        <w:rPr>
          <w:rFonts w:ascii="Times New Roman" w:hAnsi="Times New Roman" w:eastAsia="宋体" w:cs="Times New Roman"/>
          <w:color w:val="000000"/>
          <w:szCs w:val="21"/>
        </w:rPr>
        <w:t>/政府采购政策应用说明”。</w:t>
      </w:r>
    </w:p>
    <w:p w14:paraId="401BEA4F">
      <w:pPr>
        <w:spacing w:line="48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.采购需求要求未尽事宜</w:t>
      </w:r>
      <w:r>
        <w:rPr>
          <w:rFonts w:ascii="Times New Roman" w:hAnsi="Times New Roman" w:eastAsia="宋体" w:cs="Times New Roman"/>
          <w:color w:val="000000"/>
          <w:szCs w:val="21"/>
        </w:rPr>
        <w:t>由</w:t>
      </w:r>
      <w:r>
        <w:rPr>
          <w:rFonts w:hint="eastAsia" w:ascii="Times New Roman" w:hAnsi="Times New Roman" w:eastAsia="宋体" w:cs="Times New Roman"/>
          <w:color w:val="000000"/>
          <w:szCs w:val="21"/>
        </w:rPr>
        <w:t>采购人与中标供应商</w:t>
      </w:r>
      <w:r>
        <w:rPr>
          <w:rFonts w:ascii="Times New Roman" w:hAnsi="Times New Roman" w:eastAsia="宋体" w:cs="Times New Roman"/>
          <w:color w:val="000000"/>
          <w:szCs w:val="21"/>
        </w:rPr>
        <w:t>在采购合同中约定。</w:t>
      </w:r>
    </w:p>
    <w:p w14:paraId="09F8A7AD">
      <w:pPr>
        <w:spacing w:line="480" w:lineRule="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3.标注“▲”的条款或要求系指实质性条款或实质性要求，必须满足，如存在负偏离将导致投标被否决。</w:t>
      </w:r>
    </w:p>
    <w:p w14:paraId="23455C8F">
      <w:pPr>
        <w:spacing w:line="480" w:lineRule="auto"/>
        <w:rPr>
          <w:rFonts w:ascii="黑体" w:hAnsi="黑体" w:eastAsia="黑体" w:cs="Arial"/>
          <w:b/>
          <w:color w:val="000000"/>
          <w:kern w:val="0"/>
          <w:sz w:val="28"/>
          <w:szCs w:val="28"/>
        </w:rPr>
      </w:pPr>
      <w:r>
        <w:rPr>
          <w:rFonts w:hint="eastAsia" w:ascii="黑体" w:hAnsi="黑体" w:eastAsia="黑体" w:cs="Arial"/>
          <w:b/>
          <w:color w:val="000000"/>
          <w:kern w:val="0"/>
          <w:sz w:val="28"/>
          <w:szCs w:val="28"/>
        </w:rPr>
        <w:t>二、技术要求</w:t>
      </w:r>
    </w:p>
    <w:p w14:paraId="36FCA315">
      <w:pPr>
        <w:spacing w:line="480" w:lineRule="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1.需实现的功能、目标及应用场景</w:t>
      </w:r>
    </w:p>
    <w:p w14:paraId="15091AE6">
      <w:pPr>
        <w:spacing w:line="480" w:lineRule="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满足招标文件要求，验收达到合格标准。</w:t>
      </w:r>
    </w:p>
    <w:p w14:paraId="19599ADC">
      <w:pPr>
        <w:spacing w:line="48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需执行的国家相关标准、行业标准、地方标准或者其他标准、规范</w:t>
      </w:r>
    </w:p>
    <w:p w14:paraId="1D96B155">
      <w:pPr>
        <w:spacing w:line="480" w:lineRule="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本项目应执行的国家相关标准、行业标准、地方标准或者其他标准、规范为：详见技术指标要求。</w:t>
      </w:r>
    </w:p>
    <w:p w14:paraId="391DC154">
      <w:pPr>
        <w:spacing w:line="480" w:lineRule="auto"/>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3</w:t>
      </w:r>
      <w:r>
        <w:rPr>
          <w:rFonts w:hint="eastAsia" w:ascii="Times New Roman" w:hAnsi="Times New Roman" w:eastAsia="宋体" w:cs="Times New Roman"/>
          <w:b/>
          <w:bCs/>
          <w:color w:val="000000"/>
          <w:szCs w:val="21"/>
        </w:rPr>
        <w:t>.标的所属行业：其他未列明行业</w:t>
      </w:r>
      <w:r>
        <w:rPr>
          <w:rFonts w:ascii="Times New Roman" w:hAnsi="Times New Roman" w:eastAsia="宋体" w:cs="Times New Roman"/>
          <w:b/>
          <w:bCs/>
          <w:color w:val="000000"/>
          <w:szCs w:val="21"/>
        </w:rPr>
        <w:t xml:space="preserve"> </w:t>
      </w:r>
    </w:p>
    <w:p w14:paraId="458E76E0">
      <w:pPr>
        <w:spacing w:line="480" w:lineRule="auto"/>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.核心产品</w:t>
      </w:r>
    </w:p>
    <w:p w14:paraId="05735488">
      <w:pPr>
        <w:spacing w:line="480" w:lineRule="auto"/>
        <w:rPr>
          <w:rFonts w:ascii="Times New Roman" w:hAnsi="Times New Roman" w:eastAsia="宋体" w:cs="Times New Roman"/>
          <w:szCs w:val="21"/>
        </w:rPr>
      </w:pPr>
      <w:r>
        <w:rPr>
          <w:rFonts w:hint="eastAsia" w:ascii="Times New Roman" w:hAnsi="Times New Roman" w:eastAsia="宋体" w:cs="Times New Roman"/>
          <w:szCs w:val="21"/>
        </w:rPr>
        <w:t>本项目为服务项目，不适用核心产品规定；</w:t>
      </w:r>
    </w:p>
    <w:p w14:paraId="0220753E">
      <w:pPr>
        <w:spacing w:line="480" w:lineRule="auto"/>
        <w:rPr>
          <w:rFonts w:ascii="Times New Roman" w:hAnsi="Times New Roman" w:eastAsia="宋体" w:cs="Times New Roman"/>
          <w:color w:val="000000"/>
          <w:szCs w:val="21"/>
        </w:rPr>
        <w:sectPr>
          <w:headerReference r:id="rId11" w:type="first"/>
          <w:headerReference r:id="rId10" w:type="default"/>
          <w:pgSz w:w="11906" w:h="16838"/>
          <w:pgMar w:top="993" w:right="1133" w:bottom="1246" w:left="1418" w:header="851" w:footer="992" w:gutter="0"/>
          <w:cols w:space="720" w:num="1"/>
          <w:titlePg/>
          <w:docGrid w:linePitch="312" w:charSpace="0"/>
        </w:sectPr>
      </w:pPr>
      <w:r>
        <w:rPr>
          <w:rFonts w:ascii="Times New Roman" w:hAnsi="Times New Roman" w:eastAsia="宋体" w:cs="Times New Roman"/>
          <w:color w:val="000000"/>
          <w:szCs w:val="21"/>
        </w:rPr>
        <w:t>5</w:t>
      </w:r>
      <w:r>
        <w:rPr>
          <w:rFonts w:hint="eastAsia" w:ascii="Times New Roman" w:hAnsi="Times New Roman" w:eastAsia="宋体" w:cs="Times New Roman"/>
          <w:color w:val="000000"/>
          <w:szCs w:val="21"/>
        </w:rPr>
        <w:t>.服务内容和标准</w:t>
      </w:r>
    </w:p>
    <w:tbl>
      <w:tblPr>
        <w:tblStyle w:val="42"/>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315"/>
        <w:gridCol w:w="110"/>
        <w:gridCol w:w="766"/>
        <w:gridCol w:w="6592"/>
      </w:tblGrid>
      <w:tr w14:paraId="6067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14087783">
            <w:pPr>
              <w:spacing w:line="380" w:lineRule="exact"/>
              <w:jc w:val="center"/>
              <w:rPr>
                <w:rFonts w:ascii="宋体" w:hAnsi="宋体" w:eastAsia="宋体" w:cs="宋体"/>
                <w:b/>
                <w:bCs/>
                <w:szCs w:val="21"/>
              </w:rPr>
            </w:pPr>
            <w:bookmarkStart w:id="28" w:name="_Hlk132878399"/>
            <w:r>
              <w:rPr>
                <w:rFonts w:hint="eastAsia" w:ascii="宋体" w:hAnsi="宋体" w:eastAsia="宋体" w:cs="宋体"/>
                <w:b/>
                <w:bCs/>
                <w:szCs w:val="21"/>
              </w:rPr>
              <w:t>需求一览表</w:t>
            </w:r>
          </w:p>
        </w:tc>
        <w:tc>
          <w:tcPr>
            <w:tcW w:w="596" w:type="dxa"/>
            <w:tcBorders>
              <w:top w:val="single" w:color="auto" w:sz="4" w:space="0"/>
            </w:tcBorders>
            <w:vAlign w:val="center"/>
          </w:tcPr>
          <w:p w14:paraId="23DDA652">
            <w:pPr>
              <w:spacing w:line="380" w:lineRule="exact"/>
              <w:jc w:val="center"/>
              <w:rPr>
                <w:rFonts w:ascii="宋体" w:hAnsi="宋体" w:eastAsia="宋体" w:cs="宋体"/>
                <w:szCs w:val="21"/>
              </w:rPr>
            </w:pPr>
            <w:r>
              <w:rPr>
                <w:rFonts w:hint="eastAsia" w:ascii="宋体" w:hAnsi="宋体" w:eastAsia="宋体" w:cs="宋体"/>
                <w:szCs w:val="21"/>
              </w:rPr>
              <w:t>序号</w:t>
            </w:r>
          </w:p>
        </w:tc>
        <w:tc>
          <w:tcPr>
            <w:tcW w:w="1315" w:type="dxa"/>
            <w:tcBorders>
              <w:top w:val="single" w:color="auto" w:sz="4" w:space="0"/>
            </w:tcBorders>
            <w:vAlign w:val="center"/>
          </w:tcPr>
          <w:p w14:paraId="09426771">
            <w:pPr>
              <w:spacing w:line="380" w:lineRule="exact"/>
              <w:jc w:val="center"/>
              <w:rPr>
                <w:rFonts w:ascii="宋体" w:hAnsi="宋体" w:eastAsia="宋体" w:cs="宋体"/>
                <w:szCs w:val="21"/>
              </w:rPr>
            </w:pPr>
            <w:r>
              <w:rPr>
                <w:rFonts w:hint="eastAsia" w:ascii="宋体" w:hAnsi="宋体" w:eastAsia="宋体" w:cs="宋体"/>
                <w:szCs w:val="21"/>
              </w:rPr>
              <w:t>标的名称</w:t>
            </w:r>
          </w:p>
        </w:tc>
        <w:tc>
          <w:tcPr>
            <w:tcW w:w="876" w:type="dxa"/>
            <w:gridSpan w:val="2"/>
            <w:tcBorders>
              <w:top w:val="single" w:color="auto" w:sz="4" w:space="0"/>
            </w:tcBorders>
            <w:vAlign w:val="center"/>
          </w:tcPr>
          <w:p w14:paraId="538710BF">
            <w:pPr>
              <w:spacing w:line="380" w:lineRule="exact"/>
              <w:jc w:val="center"/>
              <w:rPr>
                <w:rFonts w:ascii="宋体" w:hAnsi="宋体" w:eastAsia="宋体" w:cs="宋体"/>
                <w:szCs w:val="21"/>
              </w:rPr>
            </w:pPr>
            <w:r>
              <w:rPr>
                <w:rFonts w:hint="eastAsia" w:ascii="宋体" w:hAnsi="宋体" w:eastAsia="宋体" w:cs="宋体"/>
                <w:szCs w:val="21"/>
              </w:rPr>
              <w:t>数量及单位</w:t>
            </w:r>
          </w:p>
        </w:tc>
        <w:tc>
          <w:tcPr>
            <w:tcW w:w="6592" w:type="dxa"/>
            <w:tcBorders>
              <w:top w:val="single" w:color="auto" w:sz="4" w:space="0"/>
            </w:tcBorders>
            <w:vAlign w:val="center"/>
          </w:tcPr>
          <w:p w14:paraId="7F9A6026">
            <w:pPr>
              <w:spacing w:line="380" w:lineRule="exact"/>
              <w:jc w:val="center"/>
              <w:rPr>
                <w:rFonts w:ascii="宋体" w:hAnsi="宋体" w:eastAsia="宋体" w:cs="宋体"/>
                <w:szCs w:val="21"/>
              </w:rPr>
            </w:pPr>
            <w:r>
              <w:rPr>
                <w:rFonts w:hint="eastAsia" w:ascii="宋体" w:hAnsi="宋体" w:eastAsia="宋体" w:cs="宋体"/>
                <w:szCs w:val="21"/>
              </w:rPr>
              <w:t>技术要求</w:t>
            </w:r>
          </w:p>
        </w:tc>
      </w:tr>
      <w:tr w14:paraId="331E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02786FF6">
            <w:pPr>
              <w:spacing w:line="380" w:lineRule="exact"/>
              <w:jc w:val="center"/>
              <w:rPr>
                <w:rFonts w:ascii="宋体" w:hAnsi="宋体" w:eastAsia="宋体" w:cs="宋体"/>
                <w:szCs w:val="21"/>
              </w:rPr>
            </w:pPr>
          </w:p>
        </w:tc>
        <w:tc>
          <w:tcPr>
            <w:tcW w:w="596" w:type="dxa"/>
            <w:vAlign w:val="center"/>
          </w:tcPr>
          <w:p w14:paraId="616BD7C7">
            <w:pPr>
              <w:spacing w:line="380" w:lineRule="exact"/>
              <w:jc w:val="center"/>
              <w:rPr>
                <w:rFonts w:ascii="宋体" w:hAnsi="宋体" w:eastAsia="宋体" w:cs="宋体"/>
                <w:szCs w:val="21"/>
              </w:rPr>
            </w:pPr>
            <w:r>
              <w:rPr>
                <w:rFonts w:hint="eastAsia" w:ascii="宋体" w:hAnsi="宋体" w:eastAsia="宋体" w:cs="宋体"/>
                <w:szCs w:val="21"/>
              </w:rPr>
              <w:t>1</w:t>
            </w:r>
          </w:p>
        </w:tc>
        <w:tc>
          <w:tcPr>
            <w:tcW w:w="1315" w:type="dxa"/>
            <w:vAlign w:val="center"/>
          </w:tcPr>
          <w:p w14:paraId="0141DBF8">
            <w:pPr>
              <w:snapToGrid w:val="0"/>
              <w:jc w:val="center"/>
              <w:outlineLvl w:val="0"/>
              <w:rPr>
                <w:rFonts w:ascii="宋体" w:hAnsi="宋体" w:eastAsia="宋体" w:cs="宋体"/>
                <w:bCs/>
                <w:szCs w:val="21"/>
              </w:rPr>
            </w:pPr>
            <w:r>
              <w:rPr>
                <w:rFonts w:hint="eastAsia" w:ascii="宋体" w:hAnsi="宋体" w:eastAsia="宋体" w:cs="宋体"/>
                <w:bCs/>
                <w:szCs w:val="21"/>
              </w:rPr>
              <w:t>2025年既有建筑外立面安全评估服务采购</w:t>
            </w:r>
          </w:p>
        </w:tc>
        <w:tc>
          <w:tcPr>
            <w:tcW w:w="876" w:type="dxa"/>
            <w:gridSpan w:val="2"/>
            <w:vAlign w:val="center"/>
          </w:tcPr>
          <w:p w14:paraId="56A06813">
            <w:pPr>
              <w:snapToGrid w:val="0"/>
              <w:jc w:val="center"/>
              <w:outlineLvl w:val="0"/>
              <w:rPr>
                <w:rFonts w:ascii="宋体" w:hAnsi="宋体" w:eastAsia="宋体" w:cs="宋体"/>
                <w:szCs w:val="21"/>
              </w:rPr>
            </w:pPr>
            <w:r>
              <w:rPr>
                <w:rFonts w:hint="eastAsia" w:ascii="宋体" w:hAnsi="宋体" w:eastAsia="宋体" w:cs="宋体"/>
                <w:szCs w:val="21"/>
              </w:rPr>
              <w:t>1项</w:t>
            </w:r>
          </w:p>
        </w:tc>
        <w:tc>
          <w:tcPr>
            <w:tcW w:w="6592" w:type="dxa"/>
            <w:vAlign w:val="center"/>
          </w:tcPr>
          <w:p w14:paraId="558F5A93">
            <w:pPr>
              <w:wordWrap w:val="0"/>
              <w:spacing w:line="320" w:lineRule="exact"/>
              <w:ind w:firstLine="420" w:firstLineChars="200"/>
              <w:jc w:val="left"/>
              <w:rPr>
                <w:rFonts w:ascii="宋体" w:hAnsi="宋体" w:eastAsia="宋体" w:cs="宋体"/>
                <w:szCs w:val="21"/>
              </w:rPr>
            </w:pPr>
            <w:r>
              <w:rPr>
                <w:rFonts w:ascii="宋体" w:hAnsi="宋体" w:eastAsia="宋体" w:cs="宋体"/>
                <w:szCs w:val="21"/>
              </w:rPr>
              <w:t>为切实保障我</w:t>
            </w:r>
            <w:r>
              <w:rPr>
                <w:rFonts w:hint="eastAsia" w:ascii="宋体" w:hAnsi="宋体" w:eastAsia="宋体" w:cs="宋体"/>
                <w:szCs w:val="21"/>
              </w:rPr>
              <w:t>区</w:t>
            </w:r>
            <w:r>
              <w:rPr>
                <w:rFonts w:ascii="宋体" w:hAnsi="宋体" w:eastAsia="宋体" w:cs="宋体"/>
                <w:szCs w:val="21"/>
              </w:rPr>
              <w:t>既有建筑安全，</w:t>
            </w:r>
            <w:r>
              <w:rPr>
                <w:rFonts w:hint="eastAsia" w:ascii="宋体" w:hAnsi="宋体" w:eastAsia="宋体" w:cs="宋体"/>
                <w:szCs w:val="21"/>
              </w:rPr>
              <w:t>推进</w:t>
            </w:r>
            <w:r>
              <w:rPr>
                <w:rFonts w:ascii="宋体" w:hAnsi="宋体" w:eastAsia="宋体" w:cs="宋体"/>
                <w:szCs w:val="21"/>
              </w:rPr>
              <w:t>城市</w:t>
            </w:r>
            <w:r>
              <w:rPr>
                <w:rFonts w:hint="eastAsia" w:ascii="宋体" w:hAnsi="宋体" w:eastAsia="宋体" w:cs="宋体"/>
                <w:szCs w:val="21"/>
              </w:rPr>
              <w:t>更新，</w:t>
            </w:r>
            <w:r>
              <w:rPr>
                <w:rFonts w:ascii="宋体" w:hAnsi="宋体" w:eastAsia="宋体" w:cs="宋体"/>
                <w:szCs w:val="21"/>
              </w:rPr>
              <w:t>提升居民生活质量，</w:t>
            </w:r>
            <w:r>
              <w:rPr>
                <w:rFonts w:hint="eastAsia" w:ascii="宋体" w:hAnsi="宋体" w:eastAsia="宋体" w:cs="宋体"/>
                <w:szCs w:val="21"/>
              </w:rPr>
              <w:t>进一步加强我区城市既有建筑外立面安全管理</w:t>
            </w:r>
            <w:r>
              <w:rPr>
                <w:rFonts w:ascii="宋体" w:hAnsi="宋体" w:eastAsia="宋体" w:cs="宋体"/>
                <w:szCs w:val="21"/>
              </w:rPr>
              <w:t>，特制定本既有建筑外立面安全评估工作方案。本方案旨在通过科学、系统的评估方法，对南宁市、柳州市、桂林市、北海市</w:t>
            </w:r>
            <w:r>
              <w:rPr>
                <w:rFonts w:hint="eastAsia" w:ascii="宋体" w:hAnsi="宋体" w:eastAsia="宋体" w:cs="宋体"/>
                <w:szCs w:val="21"/>
              </w:rPr>
              <w:t>约</w:t>
            </w:r>
            <w:r>
              <w:rPr>
                <w:rFonts w:ascii="宋体" w:hAnsi="宋体" w:eastAsia="宋体" w:cs="宋体"/>
                <w:szCs w:val="21"/>
              </w:rPr>
              <w:t>200栋既有建筑（以2004年以前建成的具有代表性的公共建筑为重点</w:t>
            </w:r>
            <w:r>
              <w:rPr>
                <w:rFonts w:hint="eastAsia" w:ascii="宋体" w:hAnsi="宋体" w:eastAsia="宋体" w:cs="宋体"/>
                <w:szCs w:val="21"/>
              </w:rPr>
              <w:t>，兼顾建成时间长且采用外保温的高层居住建筑</w:t>
            </w:r>
            <w:r>
              <w:rPr>
                <w:rFonts w:ascii="宋体" w:hAnsi="宋体" w:eastAsia="宋体" w:cs="宋体"/>
                <w:szCs w:val="21"/>
              </w:rPr>
              <w:t>）外立面进行全面安全评估，</w:t>
            </w:r>
            <w:r>
              <w:rPr>
                <w:rFonts w:hint="eastAsia" w:ascii="宋体" w:hAnsi="宋体" w:eastAsia="宋体" w:cs="宋体"/>
                <w:szCs w:val="21"/>
              </w:rPr>
              <w:t>收集典型建筑外立面安全隐患数据，梳理隐患类型及分布特征，探索形成标准化评估流程和数据模板，</w:t>
            </w:r>
            <w:r>
              <w:rPr>
                <w:rFonts w:ascii="宋体" w:hAnsi="宋体" w:eastAsia="宋体" w:cs="宋体"/>
                <w:szCs w:val="21"/>
              </w:rPr>
              <w:t>形成安全评估报告并建立信息</w:t>
            </w:r>
            <w:r>
              <w:rPr>
                <w:rFonts w:hint="eastAsia" w:ascii="宋体" w:hAnsi="宋体" w:eastAsia="宋体" w:cs="宋体"/>
                <w:szCs w:val="21"/>
              </w:rPr>
              <w:t>数据</w:t>
            </w:r>
            <w:r>
              <w:rPr>
                <w:rFonts w:ascii="宋体" w:hAnsi="宋体" w:eastAsia="宋体" w:cs="宋体"/>
                <w:szCs w:val="21"/>
              </w:rPr>
              <w:t>。通过此次评估，将有效促进各地加强既有建筑外立面安全风险监管，及时消除公共安全隐患，切实维护公共安全和公众利益，营造安全和谐的城市环境。</w:t>
            </w:r>
            <w:r>
              <w:rPr>
                <w:rFonts w:hint="eastAsia" w:ascii="宋体" w:hAnsi="宋体" w:eastAsia="宋体" w:cs="宋体"/>
                <w:szCs w:val="21"/>
              </w:rPr>
              <w:t>拟于</w:t>
            </w:r>
            <w:r>
              <w:rPr>
                <w:rFonts w:ascii="宋体" w:hAnsi="宋体" w:eastAsia="宋体" w:cs="宋体"/>
                <w:szCs w:val="21"/>
              </w:rPr>
              <w:t>202</w:t>
            </w:r>
            <w:r>
              <w:rPr>
                <w:rFonts w:hint="eastAsia" w:ascii="宋体" w:hAnsi="宋体" w:eastAsia="宋体" w:cs="宋体"/>
                <w:szCs w:val="21"/>
              </w:rPr>
              <w:t>5</w:t>
            </w:r>
            <w:r>
              <w:rPr>
                <w:rFonts w:ascii="宋体" w:hAnsi="宋体" w:eastAsia="宋体" w:cs="宋体"/>
                <w:szCs w:val="21"/>
              </w:rPr>
              <w:t>年购买第三方服务对既有建筑外立面安全</w:t>
            </w:r>
            <w:r>
              <w:rPr>
                <w:rFonts w:hint="eastAsia" w:ascii="宋体" w:hAnsi="宋体" w:eastAsia="宋体" w:cs="宋体"/>
                <w:szCs w:val="21"/>
              </w:rPr>
              <w:t>评估，</w:t>
            </w:r>
            <w:r>
              <w:rPr>
                <w:rFonts w:ascii="宋体" w:hAnsi="宋体" w:eastAsia="宋体" w:cs="宋体"/>
                <w:szCs w:val="21"/>
              </w:rPr>
              <w:t>预算</w:t>
            </w:r>
            <w:r>
              <w:rPr>
                <w:rFonts w:hint="eastAsia" w:ascii="宋体" w:hAnsi="宋体" w:eastAsia="宋体" w:cs="宋体"/>
                <w:szCs w:val="21"/>
              </w:rPr>
              <w:t>400</w:t>
            </w:r>
            <w:r>
              <w:rPr>
                <w:rFonts w:ascii="宋体" w:hAnsi="宋体" w:eastAsia="宋体" w:cs="宋体"/>
                <w:szCs w:val="21"/>
              </w:rPr>
              <w:t>万元。</w:t>
            </w:r>
          </w:p>
          <w:p w14:paraId="7792A4B2">
            <w:pPr>
              <w:wordWrap w:val="0"/>
              <w:spacing w:line="320" w:lineRule="exact"/>
              <w:jc w:val="left"/>
              <w:rPr>
                <w:rFonts w:ascii="宋体" w:hAnsi="宋体" w:eastAsia="宋体" w:cs="宋体"/>
                <w:szCs w:val="21"/>
              </w:rPr>
            </w:pPr>
            <w:r>
              <w:rPr>
                <w:rFonts w:ascii="宋体" w:hAnsi="宋体" w:eastAsia="宋体" w:cs="宋体"/>
                <w:szCs w:val="21"/>
              </w:rPr>
              <w:t>一、</w:t>
            </w:r>
            <w:r>
              <w:rPr>
                <w:rFonts w:hint="eastAsia" w:ascii="宋体" w:hAnsi="宋体" w:eastAsia="宋体" w:cs="宋体"/>
                <w:szCs w:val="21"/>
              </w:rPr>
              <w:t>工作主要目标</w:t>
            </w:r>
          </w:p>
          <w:p w14:paraId="4FC54510">
            <w:pPr>
              <w:wordWrap w:val="0"/>
              <w:spacing w:line="320" w:lineRule="exact"/>
              <w:ind w:firstLine="420" w:firstLineChars="200"/>
              <w:jc w:val="left"/>
              <w:rPr>
                <w:rFonts w:ascii="宋体" w:hAnsi="宋体" w:eastAsia="宋体" w:cs="宋体"/>
                <w:szCs w:val="21"/>
              </w:rPr>
            </w:pPr>
            <w:r>
              <w:rPr>
                <w:rFonts w:ascii="宋体" w:hAnsi="宋体" w:eastAsia="宋体" w:cs="宋体"/>
                <w:szCs w:val="21"/>
              </w:rPr>
              <w:t>（一）完成对南宁市、柳州市、桂林市、北海市等4个设区市既有建筑外立面的</w:t>
            </w:r>
            <w:r>
              <w:rPr>
                <w:rFonts w:hint="eastAsia" w:ascii="宋体" w:hAnsi="宋体" w:eastAsia="宋体" w:cs="宋体"/>
                <w:szCs w:val="21"/>
              </w:rPr>
              <w:t>试点</w:t>
            </w:r>
            <w:r>
              <w:rPr>
                <w:rFonts w:ascii="宋体" w:hAnsi="宋体" w:eastAsia="宋体" w:cs="宋体"/>
                <w:szCs w:val="21"/>
              </w:rPr>
              <w:t>安全</w:t>
            </w:r>
            <w:r>
              <w:rPr>
                <w:rFonts w:hint="eastAsia" w:ascii="宋体" w:hAnsi="宋体" w:eastAsia="宋体" w:cs="宋体"/>
                <w:szCs w:val="21"/>
              </w:rPr>
              <w:t>评估</w:t>
            </w:r>
            <w:r>
              <w:rPr>
                <w:rFonts w:ascii="宋体" w:hAnsi="宋体" w:eastAsia="宋体" w:cs="宋体"/>
                <w:szCs w:val="21"/>
              </w:rPr>
              <w:t>，</w:t>
            </w:r>
            <w:r>
              <w:rPr>
                <w:rFonts w:hint="eastAsia" w:ascii="宋体" w:hAnsi="宋体" w:eastAsia="宋体" w:cs="宋体"/>
                <w:szCs w:val="21"/>
              </w:rPr>
              <w:t>收集</w:t>
            </w:r>
            <w:r>
              <w:rPr>
                <w:rFonts w:ascii="宋体" w:hAnsi="宋体" w:eastAsia="宋体" w:cs="宋体"/>
                <w:szCs w:val="21"/>
              </w:rPr>
              <w:t>建立建筑外立面信息数据</w:t>
            </w:r>
            <w:r>
              <w:rPr>
                <w:rFonts w:hint="eastAsia" w:ascii="宋体" w:hAnsi="宋体" w:eastAsia="宋体" w:cs="宋体"/>
                <w:szCs w:val="21"/>
              </w:rPr>
              <w:t>，梳理隐患类型及分布特征，探索评估指标体系和处置路径，</w:t>
            </w:r>
            <w:r>
              <w:rPr>
                <w:rFonts w:ascii="宋体" w:hAnsi="宋体" w:eastAsia="宋体" w:cs="宋体"/>
                <w:szCs w:val="21"/>
              </w:rPr>
              <w:t>对每个设区市形成1份安全</w:t>
            </w:r>
            <w:r>
              <w:rPr>
                <w:rFonts w:hint="eastAsia" w:ascii="宋体" w:hAnsi="宋体" w:eastAsia="宋体" w:cs="宋体"/>
                <w:szCs w:val="21"/>
              </w:rPr>
              <w:t>评估</w:t>
            </w:r>
            <w:r>
              <w:rPr>
                <w:rFonts w:ascii="宋体" w:hAnsi="宋体" w:eastAsia="宋体" w:cs="宋体"/>
                <w:szCs w:val="21"/>
              </w:rPr>
              <w:t>报告；</w:t>
            </w:r>
          </w:p>
          <w:p w14:paraId="5DF74F27">
            <w:pPr>
              <w:wordWrap w:val="0"/>
              <w:spacing w:line="320" w:lineRule="exact"/>
              <w:ind w:firstLine="420" w:firstLineChars="200"/>
              <w:jc w:val="left"/>
              <w:rPr>
                <w:rFonts w:ascii="宋体" w:hAnsi="宋体" w:eastAsia="宋体" w:cs="宋体"/>
                <w:szCs w:val="21"/>
              </w:rPr>
            </w:pPr>
            <w:r>
              <w:rPr>
                <w:rFonts w:ascii="宋体" w:hAnsi="宋体" w:eastAsia="宋体" w:cs="宋体"/>
                <w:szCs w:val="21"/>
              </w:rPr>
              <w:t>（二）通过开展既有建筑外立面安全</w:t>
            </w:r>
            <w:r>
              <w:rPr>
                <w:rFonts w:hint="eastAsia" w:ascii="宋体" w:hAnsi="宋体" w:eastAsia="宋体" w:cs="宋体"/>
                <w:szCs w:val="21"/>
              </w:rPr>
              <w:t>评估</w:t>
            </w:r>
            <w:r>
              <w:rPr>
                <w:rFonts w:ascii="宋体" w:hAnsi="宋体" w:eastAsia="宋体" w:cs="宋体"/>
                <w:szCs w:val="21"/>
              </w:rPr>
              <w:t>工作，促进各地加强既有建筑外立面安全风险监管，建立排查、处置、防范一体化联动机制，提前消除存在</w:t>
            </w:r>
            <w:r>
              <w:rPr>
                <w:rFonts w:hint="eastAsia" w:ascii="宋体" w:hAnsi="宋体" w:eastAsia="宋体" w:cs="宋体"/>
                <w:szCs w:val="21"/>
              </w:rPr>
              <w:t>的</w:t>
            </w:r>
            <w:r>
              <w:rPr>
                <w:rFonts w:ascii="宋体" w:hAnsi="宋体" w:eastAsia="宋体" w:cs="宋体"/>
                <w:szCs w:val="21"/>
              </w:rPr>
              <w:t>公共安全隐患</w:t>
            </w:r>
            <w:r>
              <w:rPr>
                <w:rFonts w:hint="eastAsia" w:ascii="宋体" w:hAnsi="宋体" w:eastAsia="宋体" w:cs="宋体"/>
                <w:szCs w:val="21"/>
              </w:rPr>
              <w:t>，</w:t>
            </w:r>
            <w:r>
              <w:rPr>
                <w:rFonts w:ascii="宋体" w:hAnsi="宋体" w:eastAsia="宋体" w:cs="宋体"/>
                <w:szCs w:val="21"/>
              </w:rPr>
              <w:t>提升我区群众对既有建筑安全的满意度，切实维护公共安全和公众利益。</w:t>
            </w:r>
          </w:p>
          <w:p w14:paraId="73A46AEC">
            <w:pPr>
              <w:wordWrap w:val="0"/>
              <w:spacing w:line="320" w:lineRule="exact"/>
              <w:ind w:firstLine="420" w:firstLineChars="200"/>
              <w:jc w:val="left"/>
              <w:rPr>
                <w:rFonts w:ascii="宋体" w:hAnsi="宋体" w:eastAsia="宋体" w:cs="宋体"/>
                <w:szCs w:val="21"/>
              </w:rPr>
            </w:pPr>
            <w:r>
              <w:rPr>
                <w:rFonts w:ascii="宋体" w:hAnsi="宋体" w:eastAsia="宋体" w:cs="宋体"/>
                <w:szCs w:val="21"/>
              </w:rPr>
              <w:t>（三）在试点评估基础上编制《广西城市既有民用建筑外立面安全隐患排查技术手册》</w:t>
            </w:r>
            <w:r>
              <w:rPr>
                <w:rFonts w:hint="eastAsia" w:ascii="宋体" w:hAnsi="宋体" w:eastAsia="宋体" w:cs="宋体"/>
                <w:szCs w:val="21"/>
              </w:rPr>
              <w:t>和《广西既有建筑外立面安全风险评估与分级处置导则》</w:t>
            </w:r>
            <w:r>
              <w:rPr>
                <w:rFonts w:ascii="宋体" w:hAnsi="宋体" w:eastAsia="宋体" w:cs="宋体"/>
                <w:szCs w:val="21"/>
              </w:rPr>
              <w:t>，提出评估指标和处置建议，探索制定地方标准或指导性技术导则；通过此项工作经验总结，提出我区既有建筑外立面安全管理长效工作机制。</w:t>
            </w:r>
          </w:p>
          <w:p w14:paraId="05A6E530">
            <w:pPr>
              <w:wordWrap w:val="0"/>
              <w:spacing w:line="320" w:lineRule="exact"/>
              <w:jc w:val="left"/>
              <w:rPr>
                <w:rFonts w:ascii="宋体" w:hAnsi="宋体" w:eastAsia="宋体" w:cs="宋体"/>
                <w:szCs w:val="21"/>
              </w:rPr>
            </w:pPr>
            <w:r>
              <w:rPr>
                <w:rFonts w:ascii="宋体" w:hAnsi="宋体" w:eastAsia="宋体" w:cs="宋体"/>
                <w:szCs w:val="21"/>
              </w:rPr>
              <w:t>二、</w:t>
            </w:r>
            <w:r>
              <w:rPr>
                <w:rFonts w:hint="eastAsia" w:ascii="宋体" w:hAnsi="宋体" w:eastAsia="宋体" w:cs="宋体"/>
                <w:szCs w:val="21"/>
              </w:rPr>
              <w:t>工作实施范围</w:t>
            </w:r>
          </w:p>
          <w:p w14:paraId="6EB302E1">
            <w:pPr>
              <w:wordWrap w:val="0"/>
              <w:spacing w:line="320" w:lineRule="exact"/>
              <w:ind w:firstLine="420" w:firstLineChars="200"/>
              <w:jc w:val="left"/>
              <w:rPr>
                <w:rFonts w:ascii="宋体" w:hAnsi="宋体" w:eastAsia="宋体" w:cs="宋体"/>
                <w:szCs w:val="21"/>
              </w:rPr>
            </w:pPr>
            <w:r>
              <w:rPr>
                <w:rFonts w:ascii="宋体" w:hAnsi="宋体" w:eastAsia="宋体" w:cs="宋体"/>
                <w:szCs w:val="21"/>
              </w:rPr>
              <w:t>拟对南宁市、柳州市、桂林市、北海市等4个设区市的既有建筑外立面安全进行评估，抽查</w:t>
            </w:r>
            <w:r>
              <w:rPr>
                <w:rFonts w:hint="eastAsia" w:ascii="宋体" w:hAnsi="宋体" w:eastAsia="宋体" w:cs="宋体"/>
                <w:szCs w:val="21"/>
              </w:rPr>
              <w:t>总数约200栋</w:t>
            </w:r>
            <w:r>
              <w:rPr>
                <w:rFonts w:ascii="宋体" w:hAnsi="宋体" w:eastAsia="宋体" w:cs="宋体"/>
                <w:szCs w:val="21"/>
              </w:rPr>
              <w:t>。</w:t>
            </w:r>
            <w:r>
              <w:rPr>
                <w:rFonts w:hint="eastAsia" w:ascii="宋体" w:hAnsi="宋体" w:eastAsia="宋体" w:cs="宋体"/>
                <w:szCs w:val="21"/>
              </w:rPr>
              <w:t>按以下原则进行抽样：</w:t>
            </w:r>
          </w:p>
          <w:p w14:paraId="64826487">
            <w:pPr>
              <w:wordWrap w:val="0"/>
              <w:spacing w:line="320" w:lineRule="exact"/>
              <w:ind w:firstLine="420" w:firstLineChars="200"/>
              <w:jc w:val="left"/>
              <w:rPr>
                <w:rFonts w:ascii="宋体" w:hAnsi="宋体" w:eastAsia="宋体" w:cs="宋体"/>
                <w:szCs w:val="21"/>
              </w:rPr>
            </w:pPr>
            <w:r>
              <w:rPr>
                <w:rFonts w:ascii="宋体" w:hAnsi="宋体" w:eastAsia="宋体" w:cs="宋体"/>
                <w:szCs w:val="21"/>
              </w:rPr>
              <w:t>选择</w:t>
            </w:r>
            <w:r>
              <w:rPr>
                <w:rFonts w:hint="eastAsia" w:ascii="宋体" w:hAnsi="宋体" w:eastAsia="宋体" w:cs="宋体"/>
                <w:szCs w:val="21"/>
              </w:rPr>
              <w:t>使用年限超过20年即</w:t>
            </w:r>
            <w:r>
              <w:rPr>
                <w:rFonts w:ascii="宋体" w:hAnsi="宋体" w:eastAsia="宋体" w:cs="宋体"/>
                <w:szCs w:val="21"/>
              </w:rPr>
              <w:t>200</w:t>
            </w:r>
            <w:r>
              <w:rPr>
                <w:rFonts w:hint="eastAsia" w:ascii="宋体" w:hAnsi="宋体" w:eastAsia="宋体" w:cs="宋体"/>
                <w:szCs w:val="21"/>
              </w:rPr>
              <w:t>5</w:t>
            </w:r>
            <w:r>
              <w:rPr>
                <w:rFonts w:ascii="宋体" w:hAnsi="宋体" w:eastAsia="宋体" w:cs="宋体"/>
                <w:szCs w:val="21"/>
              </w:rPr>
              <w:t>年前建成的公共建筑（医院、学校、商场、</w:t>
            </w:r>
            <w:r>
              <w:rPr>
                <w:rFonts w:hint="eastAsia" w:ascii="宋体" w:hAnsi="宋体" w:eastAsia="宋体" w:cs="宋体"/>
                <w:szCs w:val="21"/>
              </w:rPr>
              <w:t>汽</w:t>
            </w:r>
            <w:r>
              <w:rPr>
                <w:rFonts w:ascii="宋体" w:hAnsi="宋体" w:eastAsia="宋体" w:cs="宋体"/>
                <w:szCs w:val="21"/>
              </w:rPr>
              <w:t>车站</w:t>
            </w:r>
            <w:r>
              <w:rPr>
                <w:rFonts w:hint="eastAsia" w:ascii="宋体" w:hAnsi="宋体" w:eastAsia="宋体" w:cs="宋体"/>
                <w:szCs w:val="21"/>
              </w:rPr>
              <w:t>、政府机关办公建筑</w:t>
            </w:r>
            <w:r>
              <w:rPr>
                <w:rFonts w:ascii="宋体" w:hAnsi="宋体" w:eastAsia="宋体" w:cs="宋体"/>
                <w:szCs w:val="21"/>
              </w:rPr>
              <w:t>等人员密集场所）</w:t>
            </w:r>
            <w:r>
              <w:rPr>
                <w:rFonts w:hint="eastAsia" w:ascii="宋体" w:hAnsi="宋体" w:eastAsia="宋体" w:cs="宋体"/>
                <w:szCs w:val="21"/>
              </w:rPr>
              <w:t>；</w:t>
            </w:r>
          </w:p>
          <w:p w14:paraId="7957735E">
            <w:pPr>
              <w:wordWrap w:val="0"/>
              <w:spacing w:line="320" w:lineRule="exact"/>
              <w:ind w:firstLine="420" w:firstLineChars="200"/>
              <w:jc w:val="left"/>
              <w:rPr>
                <w:rFonts w:ascii="宋体" w:hAnsi="宋体" w:eastAsia="宋体" w:cs="宋体"/>
                <w:szCs w:val="21"/>
              </w:rPr>
            </w:pPr>
            <w:r>
              <w:rPr>
                <w:rFonts w:ascii="宋体" w:hAnsi="宋体" w:eastAsia="宋体" w:cs="宋体"/>
                <w:szCs w:val="21"/>
              </w:rPr>
              <w:t>选择采用外保温、</w:t>
            </w:r>
            <w:r>
              <w:rPr>
                <w:rFonts w:hint="eastAsia" w:ascii="宋体" w:hAnsi="宋体" w:eastAsia="宋体" w:cs="宋体"/>
                <w:szCs w:val="21"/>
              </w:rPr>
              <w:t>外墙</w:t>
            </w:r>
            <w:r>
              <w:rPr>
                <w:rFonts w:ascii="宋体" w:hAnsi="宋体" w:eastAsia="宋体" w:cs="宋体"/>
                <w:szCs w:val="21"/>
              </w:rPr>
              <w:t>瓷砖、玻璃幕墙、干挂石材等高风险外立面的高层建筑</w:t>
            </w:r>
            <w:r>
              <w:rPr>
                <w:rFonts w:hint="eastAsia" w:ascii="宋体" w:hAnsi="宋体" w:eastAsia="宋体" w:cs="宋体"/>
                <w:szCs w:val="21"/>
              </w:rPr>
              <w:t>。</w:t>
            </w:r>
          </w:p>
          <w:p w14:paraId="2AF1E5AB">
            <w:pPr>
              <w:wordWrap w:val="0"/>
              <w:spacing w:line="320" w:lineRule="exact"/>
              <w:jc w:val="left"/>
              <w:rPr>
                <w:rFonts w:ascii="宋体" w:hAnsi="宋体" w:eastAsia="宋体" w:cs="宋体"/>
                <w:szCs w:val="21"/>
              </w:rPr>
            </w:pPr>
            <w:r>
              <w:rPr>
                <w:rFonts w:ascii="宋体" w:hAnsi="宋体" w:eastAsia="宋体" w:cs="宋体"/>
                <w:szCs w:val="21"/>
              </w:rPr>
              <w:t>三、</w:t>
            </w:r>
            <w:r>
              <w:rPr>
                <w:rFonts w:hint="eastAsia" w:ascii="宋体" w:hAnsi="宋体" w:eastAsia="宋体" w:cs="宋体"/>
                <w:szCs w:val="21"/>
              </w:rPr>
              <w:t>工作重点内容</w:t>
            </w:r>
          </w:p>
          <w:p w14:paraId="1D04A904">
            <w:pPr>
              <w:wordWrap w:val="0"/>
              <w:spacing w:line="320" w:lineRule="exact"/>
              <w:ind w:firstLine="420" w:firstLineChars="200"/>
              <w:jc w:val="left"/>
              <w:rPr>
                <w:rFonts w:ascii="宋体" w:hAnsi="宋体" w:eastAsia="宋体" w:cs="宋体"/>
                <w:szCs w:val="21"/>
              </w:rPr>
            </w:pPr>
            <w:r>
              <w:rPr>
                <w:rFonts w:hint="eastAsia" w:ascii="宋体" w:hAnsi="宋体" w:eastAsia="宋体" w:cs="宋体"/>
                <w:szCs w:val="21"/>
              </w:rPr>
              <w:t>1. 采用传统检测方法结合无人机+AI扫描及计算，检查建筑外墙、玻璃幕墙、石材幕墙、外墙附属及悬挂设施等建筑外立面安全，重点检查、分析及判断是否有开裂、空鼓、渗水、锈蚀、变形、脱落等安全隐患；</w:t>
            </w:r>
          </w:p>
          <w:p w14:paraId="56D4B467">
            <w:pPr>
              <w:wordWrap w:val="0"/>
              <w:spacing w:line="320" w:lineRule="exact"/>
              <w:ind w:firstLine="420" w:firstLineChars="200"/>
              <w:jc w:val="left"/>
              <w:rPr>
                <w:rFonts w:ascii="宋体" w:hAnsi="宋体" w:eastAsia="宋体" w:cs="宋体"/>
                <w:szCs w:val="21"/>
              </w:rPr>
            </w:pPr>
            <w:r>
              <w:rPr>
                <w:rFonts w:hint="eastAsia" w:ascii="宋体" w:hAnsi="宋体" w:eastAsia="宋体" w:cs="宋体"/>
                <w:szCs w:val="21"/>
              </w:rPr>
              <w:t>2. 形成“现场采集—智能识别—数据入库—风险评级—闭环处置”五步标准化流程，实现既有建筑外立面安全隐患“一次采集、多方共享、动态更新、全程追溯”的分析与应用体系；</w:t>
            </w:r>
          </w:p>
          <w:p w14:paraId="3919A4DE">
            <w:pPr>
              <w:wordWrap w:val="0"/>
              <w:spacing w:line="320" w:lineRule="exact"/>
              <w:ind w:firstLine="420" w:firstLineChars="200"/>
              <w:jc w:val="left"/>
              <w:rPr>
                <w:rFonts w:ascii="宋体" w:hAnsi="宋体" w:eastAsia="宋体" w:cs="宋体"/>
                <w:szCs w:val="21"/>
              </w:rPr>
            </w:pPr>
            <w:r>
              <w:rPr>
                <w:rFonts w:hint="eastAsia" w:ascii="宋体" w:hAnsi="宋体" w:eastAsia="宋体" w:cs="宋体"/>
                <w:szCs w:val="21"/>
              </w:rPr>
              <w:t>3. 建立“一栋一档”数字孪生模型，随时查看隐患位置、等级和维修记录；</w:t>
            </w:r>
          </w:p>
          <w:p w14:paraId="7F9F74B5">
            <w:pPr>
              <w:wordWrap w:val="0"/>
              <w:spacing w:line="320" w:lineRule="exact"/>
              <w:ind w:firstLine="420" w:firstLineChars="200"/>
              <w:jc w:val="left"/>
              <w:rPr>
                <w:rFonts w:ascii="Times New Roman" w:hAnsi="Times New Roman" w:eastAsia="方正仿宋_GBK"/>
                <w:color w:val="FF0000"/>
                <w:sz w:val="32"/>
                <w:szCs w:val="32"/>
              </w:rPr>
            </w:pPr>
            <w:r>
              <w:rPr>
                <w:rFonts w:hint="eastAsia" w:ascii="宋体" w:hAnsi="宋体" w:eastAsia="宋体" w:cs="宋体"/>
                <w:szCs w:val="21"/>
              </w:rPr>
              <w:t>4. 编制</w:t>
            </w:r>
            <w:r>
              <w:rPr>
                <w:rFonts w:ascii="宋体" w:hAnsi="宋体" w:eastAsia="宋体" w:cs="宋体"/>
                <w:szCs w:val="21"/>
              </w:rPr>
              <w:t>《广西城市既有民用建筑外立面安全隐患排查技术手册》</w:t>
            </w:r>
            <w:r>
              <w:rPr>
                <w:rFonts w:hint="eastAsia" w:ascii="宋体" w:hAnsi="宋体" w:eastAsia="宋体" w:cs="宋体"/>
                <w:szCs w:val="21"/>
              </w:rPr>
              <w:t>和《广西既有建筑外立面安全风险评估与分级处置导则》，形成可复制、可推广的排查-处置-防范闭环。</w:t>
            </w:r>
          </w:p>
        </w:tc>
      </w:tr>
      <w:tr w14:paraId="53BEE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802" w:type="dxa"/>
            <w:gridSpan w:val="6"/>
            <w:tcBorders>
              <w:top w:val="single" w:color="auto" w:sz="4" w:space="0"/>
              <w:left w:val="single" w:color="auto" w:sz="4" w:space="0"/>
              <w:bottom w:val="single" w:color="auto" w:sz="4" w:space="0"/>
              <w:right w:val="single" w:color="auto" w:sz="4" w:space="0"/>
            </w:tcBorders>
          </w:tcPr>
          <w:p w14:paraId="44678DFC">
            <w:pPr>
              <w:snapToGrid w:val="0"/>
              <w:spacing w:line="400" w:lineRule="exact"/>
              <w:outlineLvl w:val="0"/>
              <w:rPr>
                <w:rFonts w:ascii="宋体" w:hAnsi="宋体" w:eastAsia="宋体" w:cs="Times New Roman"/>
                <w:kern w:val="0"/>
                <w:szCs w:val="21"/>
              </w:rPr>
            </w:pPr>
            <w:r>
              <w:rPr>
                <w:rFonts w:hint="eastAsia" w:ascii="宋体" w:hAnsi="宋体" w:eastAsia="宋体" w:cs="Times New Roman"/>
                <w:kern w:val="0"/>
                <w:sz w:val="20"/>
                <w:szCs w:val="21"/>
              </w:rPr>
              <w:t>▲</w:t>
            </w:r>
            <w:r>
              <w:rPr>
                <w:rFonts w:hint="eastAsia" w:ascii="宋体" w:hAnsi="宋体" w:eastAsia="宋体" w:cs="Times New Roman"/>
                <w:kern w:val="0"/>
                <w:szCs w:val="21"/>
              </w:rPr>
              <w:t>商务条款</w:t>
            </w:r>
          </w:p>
        </w:tc>
      </w:tr>
      <w:tr w14:paraId="08CDA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2" w:hRule="atLeast"/>
          <w:jc w:val="center"/>
        </w:trPr>
        <w:tc>
          <w:tcPr>
            <w:tcW w:w="2444" w:type="dxa"/>
            <w:gridSpan w:val="4"/>
            <w:tcBorders>
              <w:top w:val="single" w:color="auto" w:sz="4" w:space="0"/>
              <w:left w:val="single" w:color="auto" w:sz="4" w:space="0"/>
              <w:right w:val="single" w:color="auto" w:sz="4" w:space="0"/>
            </w:tcBorders>
            <w:vAlign w:val="center"/>
          </w:tcPr>
          <w:p w14:paraId="5D7DCB41">
            <w:pPr>
              <w:widowControl/>
              <w:adjustRightInd w:val="0"/>
              <w:snapToGrid w:val="0"/>
              <w:spacing w:line="320" w:lineRule="exact"/>
              <w:jc w:val="center"/>
              <w:textAlignment w:val="center"/>
              <w:rPr>
                <w:rFonts w:ascii="宋体" w:hAnsi="宋体" w:eastAsia="宋体" w:cs="Times New Roman"/>
                <w:szCs w:val="21"/>
              </w:rPr>
            </w:pPr>
            <w:r>
              <w:rPr>
                <w:rFonts w:hint="eastAsia" w:ascii="宋体" w:hAnsi="宋体" w:eastAsia="宋体" w:cs="Times New Roman"/>
                <w:kern w:val="0"/>
                <w:sz w:val="20"/>
                <w:szCs w:val="21"/>
              </w:rPr>
              <w:t>▲</w:t>
            </w:r>
            <w:r>
              <w:rPr>
                <w:rFonts w:hint="eastAsia" w:ascii="宋体" w:hAnsi="宋体" w:eastAsia="宋体" w:cs="Times New Roman"/>
                <w:kern w:val="0"/>
                <w:szCs w:val="21"/>
              </w:rPr>
              <w:t>商务条款</w:t>
            </w:r>
          </w:p>
        </w:tc>
        <w:tc>
          <w:tcPr>
            <w:tcW w:w="7358" w:type="dxa"/>
            <w:gridSpan w:val="2"/>
            <w:tcBorders>
              <w:top w:val="single" w:color="auto" w:sz="4" w:space="0"/>
              <w:left w:val="single" w:color="auto" w:sz="4" w:space="0"/>
              <w:bottom w:val="single" w:color="auto" w:sz="4" w:space="0"/>
              <w:right w:val="single" w:color="auto" w:sz="4" w:space="0"/>
            </w:tcBorders>
            <w:vAlign w:val="center"/>
          </w:tcPr>
          <w:p w14:paraId="00160E5E">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▲一、合同签订期：自成交通知书发出之日起25日内。</w:t>
            </w:r>
          </w:p>
          <w:p w14:paraId="2278257E">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▲二、合同履行期限：从合同签订日起6个月内完成。</w:t>
            </w:r>
          </w:p>
          <w:p w14:paraId="61C037E1">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三、提交服务成果地点：采购人指定地点。</w:t>
            </w:r>
          </w:p>
          <w:p w14:paraId="7820F319">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四、验收标准、规范：符合相关国家标准、行业标准。</w:t>
            </w:r>
          </w:p>
          <w:p w14:paraId="075F8384">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五、售后服务要求：</w:t>
            </w:r>
          </w:p>
          <w:p w14:paraId="5089B6DE">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1.质量保证期：自提交服务成果并验收合格之日起1年。</w:t>
            </w:r>
          </w:p>
          <w:p w14:paraId="71F1D09B">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2.承诺服务时间：在规定时间内完成服务，且在48小时内无条件修改方案。</w:t>
            </w:r>
          </w:p>
          <w:p w14:paraId="4ECAB6CC">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六、保密要求</w:t>
            </w:r>
          </w:p>
          <w:p w14:paraId="23C7F1C6">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中标人应与采购人签署保密协议，承诺对本项目中涉及的采购人信息保密。未经采购人许可，不得将本项目相关信息泄露给第三方，否则，采购人保留追究成交供应商法律责任的权利，该保密义务在合同终止后继续有效。</w:t>
            </w:r>
          </w:p>
          <w:p w14:paraId="7B29759C">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七、报价要求：</w:t>
            </w:r>
            <w:r>
              <w:rPr>
                <w:rFonts w:hint="eastAsia" w:ascii="宋体" w:hAnsi="宋体" w:eastAsia="宋体" w:cs="宋体"/>
              </w:rPr>
              <w:t>为完成本项目所需的所有费用，包括且不限于：通则、指引、清单、报告编制有关费用；资料收集、现场调研、</w:t>
            </w:r>
            <w:r>
              <w:rPr>
                <w:rFonts w:hint="eastAsia" w:ascii="宋体" w:hAnsi="宋体" w:eastAsia="宋体" w:cs="宋体"/>
                <w:spacing w:val="6"/>
              </w:rPr>
              <w:t>业务培训、座谈交流、点位核查、风险评估、</w:t>
            </w:r>
            <w:r>
              <w:rPr>
                <w:rFonts w:hint="eastAsia" w:ascii="宋体" w:hAnsi="宋体" w:eastAsia="宋体" w:cs="宋体"/>
              </w:rPr>
              <w:t>专家咨询、验收评审、技术支持等相关费用；差旅、会务、印刷、税务、管理以及其他有关费用，项目实施过程中应预见和不可预见等一切费用。除前述费用外，项目采购不再支付其他任何费用</w:t>
            </w:r>
            <w:r>
              <w:rPr>
                <w:rFonts w:hint="eastAsia" w:ascii="宋体" w:hAnsi="宋体" w:eastAsia="宋体" w:cs="宋体"/>
                <w:szCs w:val="21"/>
              </w:rPr>
              <w:t>。</w:t>
            </w:r>
          </w:p>
          <w:p w14:paraId="442237FA">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八、付款方式：</w:t>
            </w:r>
          </w:p>
          <w:p w14:paraId="2C4BCF67">
            <w:pPr>
              <w:wordWrap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合同签订后</w:t>
            </w:r>
            <w:r>
              <w:rPr>
                <w:rFonts w:ascii="宋体" w:hAnsi="宋体" w:eastAsia="宋体" w:cs="宋体"/>
                <w:szCs w:val="21"/>
              </w:rPr>
              <w:t>10个工作日内</w:t>
            </w:r>
            <w:r>
              <w:rPr>
                <w:rFonts w:hint="eastAsia" w:ascii="宋体" w:hAnsi="宋体" w:eastAsia="宋体" w:cs="宋体"/>
                <w:szCs w:val="21"/>
              </w:rPr>
              <w:t>采购人向中标人预付人民币本合同服务费用的</w:t>
            </w:r>
            <w:r>
              <w:rPr>
                <w:rFonts w:ascii="宋体" w:hAnsi="宋体" w:eastAsia="宋体" w:cs="宋体"/>
                <w:szCs w:val="21"/>
              </w:rPr>
              <w:t>50%，余款在项目全部完成且验收合格后 10个工作日内一次性付清，</w:t>
            </w:r>
            <w:r>
              <w:rPr>
                <w:rFonts w:hint="eastAsia" w:ascii="宋体" w:hAnsi="宋体" w:eastAsia="宋体" w:cs="宋体"/>
                <w:szCs w:val="21"/>
              </w:rPr>
              <w:t>中标人应当在收到采购人付款后</w:t>
            </w:r>
            <w:r>
              <w:rPr>
                <w:rFonts w:ascii="宋体" w:hAnsi="宋体" w:eastAsia="宋体" w:cs="宋体"/>
                <w:szCs w:val="21"/>
              </w:rPr>
              <w:t>10个工作日内向</w:t>
            </w:r>
            <w:r>
              <w:rPr>
                <w:rFonts w:hint="eastAsia" w:ascii="宋体" w:hAnsi="宋体" w:eastAsia="宋体" w:cs="宋体"/>
                <w:szCs w:val="21"/>
              </w:rPr>
              <w:t>采购人提供符合要求的发票。</w:t>
            </w:r>
          </w:p>
          <w:p w14:paraId="6F1C4305">
            <w:pPr>
              <w:wordWrap w:val="0"/>
              <w:spacing w:line="500" w:lineRule="exact"/>
              <w:ind w:firstLine="420" w:firstLineChars="200"/>
              <w:jc w:val="left"/>
              <w:rPr>
                <w:rFonts w:ascii="宋体" w:hAnsi="宋体" w:eastAsia="宋体" w:cs="宋体"/>
                <w:szCs w:val="21"/>
              </w:rPr>
            </w:pPr>
          </w:p>
        </w:tc>
      </w:tr>
    </w:tbl>
    <w:p w14:paraId="44936668">
      <w:pPr>
        <w:spacing w:line="360" w:lineRule="auto"/>
        <w:rPr>
          <w:rFonts w:ascii="Times New Roman" w:hAnsi="Times New Roman" w:eastAsia="宋体" w:cs="Times New Roman"/>
          <w:color w:val="000000"/>
          <w:szCs w:val="21"/>
        </w:rPr>
        <w:sectPr>
          <w:pgSz w:w="11906" w:h="16838"/>
          <w:pgMar w:top="993" w:right="1133" w:bottom="1246" w:left="1418" w:header="851" w:footer="992" w:gutter="0"/>
          <w:cols w:space="720" w:num="1"/>
          <w:titlePg/>
          <w:docGrid w:linePitch="312" w:charSpace="0"/>
        </w:sectPr>
      </w:pPr>
    </w:p>
    <w:bookmarkEnd w:id="28"/>
    <w:p w14:paraId="7D385100">
      <w:pPr>
        <w:spacing w:line="528" w:lineRule="exact"/>
        <w:ind w:firstLine="280" w:firstLineChars="100"/>
        <w:jc w:val="center"/>
        <w:rPr>
          <w:rFonts w:ascii="Times New Roman" w:hAnsi="Times New Roman" w:eastAsia="宋体" w:cs="Times New Roman"/>
          <w:color w:val="000000"/>
          <w:sz w:val="28"/>
          <w:szCs w:val="28"/>
        </w:rPr>
      </w:pPr>
      <w:bookmarkStart w:id="29" w:name="_Hlk132878602"/>
      <w:r>
        <w:rPr>
          <w:rFonts w:hint="eastAsia" w:ascii="Times New Roman" w:hAnsi="Times New Roman" w:eastAsia="宋体" w:cs="Times New Roman"/>
          <w:color w:val="000000"/>
          <w:sz w:val="28"/>
          <w:szCs w:val="28"/>
        </w:rPr>
        <w:t>中小微企业划型标准</w:t>
      </w:r>
    </w:p>
    <w:tbl>
      <w:tblPr>
        <w:tblStyle w:val="4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2499DE4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748856B9">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行业名称</w:t>
            </w:r>
          </w:p>
        </w:tc>
        <w:tc>
          <w:tcPr>
            <w:tcW w:w="1701" w:type="dxa"/>
            <w:tcBorders>
              <w:top w:val="single" w:color="auto" w:sz="4" w:space="0"/>
              <w:left w:val="nil"/>
              <w:bottom w:val="single" w:color="auto" w:sz="4" w:space="0"/>
              <w:right w:val="single" w:color="auto" w:sz="4" w:space="0"/>
            </w:tcBorders>
            <w:vAlign w:val="center"/>
          </w:tcPr>
          <w:p w14:paraId="2D73DC70">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指标名称</w:t>
            </w:r>
          </w:p>
        </w:tc>
        <w:tc>
          <w:tcPr>
            <w:tcW w:w="1134" w:type="dxa"/>
            <w:tcBorders>
              <w:top w:val="single" w:color="auto" w:sz="4" w:space="0"/>
              <w:left w:val="nil"/>
              <w:bottom w:val="single" w:color="auto" w:sz="4" w:space="0"/>
              <w:right w:val="single" w:color="auto" w:sz="4" w:space="0"/>
            </w:tcBorders>
            <w:vAlign w:val="center"/>
          </w:tcPr>
          <w:p w14:paraId="50DC7773">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计量单位</w:t>
            </w:r>
          </w:p>
        </w:tc>
        <w:tc>
          <w:tcPr>
            <w:tcW w:w="1846" w:type="dxa"/>
            <w:tcBorders>
              <w:top w:val="single" w:color="auto" w:sz="4" w:space="0"/>
              <w:left w:val="nil"/>
              <w:bottom w:val="single" w:color="auto" w:sz="4" w:space="0"/>
              <w:right w:val="single" w:color="auto" w:sz="4" w:space="0"/>
            </w:tcBorders>
            <w:vAlign w:val="center"/>
          </w:tcPr>
          <w:p w14:paraId="34DF4A8C">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中型</w:t>
            </w:r>
          </w:p>
        </w:tc>
        <w:tc>
          <w:tcPr>
            <w:tcW w:w="1570" w:type="dxa"/>
            <w:tcBorders>
              <w:top w:val="single" w:color="auto" w:sz="4" w:space="0"/>
              <w:left w:val="nil"/>
              <w:bottom w:val="single" w:color="auto" w:sz="4" w:space="0"/>
              <w:right w:val="single" w:color="auto" w:sz="4" w:space="0"/>
            </w:tcBorders>
            <w:vAlign w:val="center"/>
          </w:tcPr>
          <w:p w14:paraId="753BB98B">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小型</w:t>
            </w:r>
          </w:p>
        </w:tc>
        <w:tc>
          <w:tcPr>
            <w:tcW w:w="1009" w:type="dxa"/>
            <w:tcBorders>
              <w:top w:val="single" w:color="auto" w:sz="4" w:space="0"/>
              <w:left w:val="nil"/>
              <w:bottom w:val="single" w:color="auto" w:sz="4" w:space="0"/>
              <w:right w:val="single" w:color="auto" w:sz="4" w:space="0"/>
            </w:tcBorders>
            <w:vAlign w:val="center"/>
          </w:tcPr>
          <w:p w14:paraId="0F49FDCA">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微型</w:t>
            </w:r>
          </w:p>
        </w:tc>
      </w:tr>
      <w:tr w14:paraId="6E57EBE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DF08CCD">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农、林、牧、渔</w:t>
            </w:r>
          </w:p>
        </w:tc>
        <w:tc>
          <w:tcPr>
            <w:tcW w:w="1701" w:type="dxa"/>
            <w:tcBorders>
              <w:top w:val="nil"/>
              <w:left w:val="nil"/>
              <w:bottom w:val="single" w:color="auto" w:sz="4" w:space="0"/>
              <w:right w:val="single" w:color="auto" w:sz="4" w:space="0"/>
            </w:tcBorders>
            <w:vAlign w:val="center"/>
          </w:tcPr>
          <w:p w14:paraId="505673D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1FA77B2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772CD598">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500≤Y＜20000</w:t>
            </w:r>
          </w:p>
        </w:tc>
        <w:tc>
          <w:tcPr>
            <w:tcW w:w="1570" w:type="dxa"/>
            <w:tcBorders>
              <w:top w:val="nil"/>
              <w:left w:val="nil"/>
              <w:bottom w:val="single" w:color="auto" w:sz="4" w:space="0"/>
              <w:right w:val="single" w:color="auto" w:sz="4" w:space="0"/>
            </w:tcBorders>
            <w:vAlign w:val="center"/>
          </w:tcPr>
          <w:p w14:paraId="0E0B122C">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50≤Y＜500</w:t>
            </w:r>
          </w:p>
        </w:tc>
        <w:tc>
          <w:tcPr>
            <w:tcW w:w="1009" w:type="dxa"/>
            <w:tcBorders>
              <w:top w:val="nil"/>
              <w:left w:val="nil"/>
              <w:bottom w:val="single" w:color="auto" w:sz="4" w:space="0"/>
              <w:right w:val="single" w:color="auto" w:sz="4" w:space="0"/>
            </w:tcBorders>
            <w:vAlign w:val="center"/>
          </w:tcPr>
          <w:p w14:paraId="59C4CF77">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Y＜50</w:t>
            </w:r>
          </w:p>
        </w:tc>
      </w:tr>
      <w:tr w14:paraId="225506B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E012D45">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工业</w:t>
            </w:r>
          </w:p>
        </w:tc>
        <w:tc>
          <w:tcPr>
            <w:tcW w:w="1701" w:type="dxa"/>
            <w:tcBorders>
              <w:top w:val="nil"/>
              <w:left w:val="nil"/>
              <w:bottom w:val="single" w:color="auto" w:sz="4" w:space="0"/>
              <w:right w:val="single" w:color="auto" w:sz="4" w:space="0"/>
            </w:tcBorders>
            <w:vAlign w:val="center"/>
          </w:tcPr>
          <w:p w14:paraId="4E3286C2">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0368A06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5FDDBC9F">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300≤X＜1000</w:t>
            </w:r>
          </w:p>
        </w:tc>
        <w:tc>
          <w:tcPr>
            <w:tcW w:w="1570" w:type="dxa"/>
            <w:tcBorders>
              <w:top w:val="nil"/>
              <w:left w:val="nil"/>
              <w:bottom w:val="single" w:color="auto" w:sz="4" w:space="0"/>
              <w:right w:val="single" w:color="auto" w:sz="4" w:space="0"/>
            </w:tcBorders>
            <w:vAlign w:val="center"/>
          </w:tcPr>
          <w:p w14:paraId="589A049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20≤X＜300</w:t>
            </w:r>
          </w:p>
        </w:tc>
        <w:tc>
          <w:tcPr>
            <w:tcW w:w="1009" w:type="dxa"/>
            <w:tcBorders>
              <w:top w:val="nil"/>
              <w:left w:val="nil"/>
              <w:bottom w:val="single" w:color="auto" w:sz="4" w:space="0"/>
              <w:right w:val="single" w:color="auto" w:sz="4" w:space="0"/>
            </w:tcBorders>
            <w:vAlign w:val="center"/>
          </w:tcPr>
          <w:p w14:paraId="27AFE79C">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X＜20</w:t>
            </w:r>
          </w:p>
        </w:tc>
      </w:tr>
      <w:tr w14:paraId="2BD7EE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2EF796A">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2811B6A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4A998BD2">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7F95DEFC">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2000≤Y＜40000</w:t>
            </w:r>
          </w:p>
        </w:tc>
        <w:tc>
          <w:tcPr>
            <w:tcW w:w="1570" w:type="dxa"/>
            <w:tcBorders>
              <w:top w:val="nil"/>
              <w:left w:val="nil"/>
              <w:bottom w:val="single" w:color="auto" w:sz="4" w:space="0"/>
              <w:right w:val="single" w:color="auto" w:sz="4" w:space="0"/>
            </w:tcBorders>
            <w:vAlign w:val="center"/>
          </w:tcPr>
          <w:p w14:paraId="339878BC">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300≤Y＜2000</w:t>
            </w:r>
          </w:p>
        </w:tc>
        <w:tc>
          <w:tcPr>
            <w:tcW w:w="1009" w:type="dxa"/>
            <w:tcBorders>
              <w:top w:val="nil"/>
              <w:left w:val="nil"/>
              <w:bottom w:val="single" w:color="auto" w:sz="4" w:space="0"/>
              <w:right w:val="single" w:color="auto" w:sz="4" w:space="0"/>
            </w:tcBorders>
            <w:vAlign w:val="center"/>
          </w:tcPr>
          <w:p w14:paraId="7B5CA2A1">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Y＜300</w:t>
            </w:r>
          </w:p>
        </w:tc>
      </w:tr>
      <w:tr w14:paraId="0BD4FC7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5EA5EF2">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建筑业</w:t>
            </w:r>
          </w:p>
        </w:tc>
        <w:tc>
          <w:tcPr>
            <w:tcW w:w="1701" w:type="dxa"/>
            <w:tcBorders>
              <w:top w:val="nil"/>
              <w:left w:val="nil"/>
              <w:bottom w:val="single" w:color="auto" w:sz="4" w:space="0"/>
              <w:right w:val="single" w:color="auto" w:sz="4" w:space="0"/>
            </w:tcBorders>
            <w:vAlign w:val="center"/>
          </w:tcPr>
          <w:p w14:paraId="5B493631">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22B0CC32">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73965E32">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6000≤Y＜80000</w:t>
            </w:r>
          </w:p>
        </w:tc>
        <w:tc>
          <w:tcPr>
            <w:tcW w:w="1570" w:type="dxa"/>
            <w:tcBorders>
              <w:top w:val="nil"/>
              <w:left w:val="nil"/>
              <w:bottom w:val="single" w:color="auto" w:sz="4" w:space="0"/>
              <w:right w:val="single" w:color="auto" w:sz="4" w:space="0"/>
            </w:tcBorders>
            <w:vAlign w:val="center"/>
          </w:tcPr>
          <w:p w14:paraId="6AA8A1A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300≤Y＜6000</w:t>
            </w:r>
          </w:p>
        </w:tc>
        <w:tc>
          <w:tcPr>
            <w:tcW w:w="1009" w:type="dxa"/>
            <w:tcBorders>
              <w:top w:val="nil"/>
              <w:left w:val="nil"/>
              <w:bottom w:val="single" w:color="auto" w:sz="4" w:space="0"/>
              <w:right w:val="single" w:color="auto" w:sz="4" w:space="0"/>
            </w:tcBorders>
            <w:vAlign w:val="center"/>
          </w:tcPr>
          <w:p w14:paraId="624F008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Y＜300</w:t>
            </w:r>
          </w:p>
        </w:tc>
      </w:tr>
      <w:tr w14:paraId="360C8B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4E70408">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2D92585C">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资产总额（Z）</w:t>
            </w:r>
          </w:p>
        </w:tc>
        <w:tc>
          <w:tcPr>
            <w:tcW w:w="1134" w:type="dxa"/>
            <w:tcBorders>
              <w:top w:val="nil"/>
              <w:left w:val="nil"/>
              <w:bottom w:val="single" w:color="auto" w:sz="4" w:space="0"/>
              <w:right w:val="single" w:color="auto" w:sz="4" w:space="0"/>
            </w:tcBorders>
            <w:vAlign w:val="center"/>
          </w:tcPr>
          <w:p w14:paraId="625496C3">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6228B2C5">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5000≤Z＜80000</w:t>
            </w:r>
          </w:p>
        </w:tc>
        <w:tc>
          <w:tcPr>
            <w:tcW w:w="1570" w:type="dxa"/>
            <w:tcBorders>
              <w:top w:val="nil"/>
              <w:left w:val="nil"/>
              <w:bottom w:val="single" w:color="auto" w:sz="4" w:space="0"/>
              <w:right w:val="single" w:color="auto" w:sz="4" w:space="0"/>
            </w:tcBorders>
            <w:vAlign w:val="center"/>
          </w:tcPr>
          <w:p w14:paraId="4E5F1A0A">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300≤Z＜5000</w:t>
            </w:r>
          </w:p>
        </w:tc>
        <w:tc>
          <w:tcPr>
            <w:tcW w:w="1009" w:type="dxa"/>
            <w:tcBorders>
              <w:top w:val="nil"/>
              <w:left w:val="nil"/>
              <w:bottom w:val="single" w:color="auto" w:sz="4" w:space="0"/>
              <w:right w:val="single" w:color="auto" w:sz="4" w:space="0"/>
            </w:tcBorders>
            <w:vAlign w:val="center"/>
          </w:tcPr>
          <w:p w14:paraId="3176CFBE">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Z＜300</w:t>
            </w:r>
          </w:p>
        </w:tc>
      </w:tr>
      <w:tr w14:paraId="162EFE0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A4737A6">
            <w:pPr>
              <w:widowControl/>
              <w:ind w:firstLine="315" w:firstLineChars="15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批发业</w:t>
            </w:r>
          </w:p>
        </w:tc>
        <w:tc>
          <w:tcPr>
            <w:tcW w:w="1701" w:type="dxa"/>
            <w:tcBorders>
              <w:top w:val="nil"/>
              <w:left w:val="nil"/>
              <w:bottom w:val="single" w:color="auto" w:sz="4" w:space="0"/>
              <w:right w:val="single" w:color="auto" w:sz="4" w:space="0"/>
            </w:tcBorders>
            <w:vAlign w:val="center"/>
          </w:tcPr>
          <w:p w14:paraId="392E988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4B9E0F8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09C615B2">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20≤X＜200</w:t>
            </w:r>
          </w:p>
        </w:tc>
        <w:tc>
          <w:tcPr>
            <w:tcW w:w="1570" w:type="dxa"/>
            <w:tcBorders>
              <w:top w:val="nil"/>
              <w:left w:val="nil"/>
              <w:bottom w:val="single" w:color="auto" w:sz="4" w:space="0"/>
              <w:right w:val="single" w:color="auto" w:sz="4" w:space="0"/>
            </w:tcBorders>
            <w:vAlign w:val="center"/>
          </w:tcPr>
          <w:p w14:paraId="0F3AFFDF">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5≤X＜20</w:t>
            </w:r>
          </w:p>
        </w:tc>
        <w:tc>
          <w:tcPr>
            <w:tcW w:w="1009" w:type="dxa"/>
            <w:tcBorders>
              <w:top w:val="nil"/>
              <w:left w:val="nil"/>
              <w:bottom w:val="single" w:color="auto" w:sz="4" w:space="0"/>
              <w:right w:val="single" w:color="auto" w:sz="4" w:space="0"/>
            </w:tcBorders>
            <w:vAlign w:val="center"/>
          </w:tcPr>
          <w:p w14:paraId="6576B5F2">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X＜5</w:t>
            </w:r>
          </w:p>
        </w:tc>
      </w:tr>
      <w:tr w14:paraId="33DAFF6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3D30DDC">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72C76BD0">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678001EC">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34D6A23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5000≤Y＜40000</w:t>
            </w:r>
          </w:p>
        </w:tc>
        <w:tc>
          <w:tcPr>
            <w:tcW w:w="1570" w:type="dxa"/>
            <w:tcBorders>
              <w:top w:val="nil"/>
              <w:left w:val="nil"/>
              <w:bottom w:val="single" w:color="auto" w:sz="4" w:space="0"/>
              <w:right w:val="single" w:color="auto" w:sz="4" w:space="0"/>
            </w:tcBorders>
            <w:vAlign w:val="center"/>
          </w:tcPr>
          <w:p w14:paraId="2919C58A">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1000≤Y＜5000</w:t>
            </w:r>
          </w:p>
        </w:tc>
        <w:tc>
          <w:tcPr>
            <w:tcW w:w="1009" w:type="dxa"/>
            <w:tcBorders>
              <w:top w:val="nil"/>
              <w:left w:val="nil"/>
              <w:bottom w:val="single" w:color="auto" w:sz="4" w:space="0"/>
              <w:right w:val="single" w:color="auto" w:sz="4" w:space="0"/>
            </w:tcBorders>
            <w:vAlign w:val="center"/>
          </w:tcPr>
          <w:p w14:paraId="5CBC036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Y＜1000</w:t>
            </w:r>
          </w:p>
        </w:tc>
      </w:tr>
      <w:tr w14:paraId="65E9839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383DCDD">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零售业</w:t>
            </w:r>
          </w:p>
        </w:tc>
        <w:tc>
          <w:tcPr>
            <w:tcW w:w="1701" w:type="dxa"/>
            <w:tcBorders>
              <w:top w:val="nil"/>
              <w:left w:val="nil"/>
              <w:bottom w:val="single" w:color="auto" w:sz="4" w:space="0"/>
              <w:right w:val="single" w:color="auto" w:sz="4" w:space="0"/>
            </w:tcBorders>
            <w:vAlign w:val="center"/>
          </w:tcPr>
          <w:p w14:paraId="24BD0612">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029E96B7">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1908AA79">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50≤X＜300</w:t>
            </w:r>
          </w:p>
        </w:tc>
        <w:tc>
          <w:tcPr>
            <w:tcW w:w="1570" w:type="dxa"/>
            <w:tcBorders>
              <w:top w:val="nil"/>
              <w:left w:val="nil"/>
              <w:bottom w:val="single" w:color="auto" w:sz="4" w:space="0"/>
              <w:right w:val="single" w:color="auto" w:sz="4" w:space="0"/>
            </w:tcBorders>
            <w:vAlign w:val="center"/>
          </w:tcPr>
          <w:p w14:paraId="7C809C1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10≤X＜50</w:t>
            </w:r>
          </w:p>
        </w:tc>
        <w:tc>
          <w:tcPr>
            <w:tcW w:w="1009" w:type="dxa"/>
            <w:tcBorders>
              <w:top w:val="nil"/>
              <w:left w:val="nil"/>
              <w:bottom w:val="single" w:color="auto" w:sz="4" w:space="0"/>
              <w:right w:val="single" w:color="auto" w:sz="4" w:space="0"/>
            </w:tcBorders>
            <w:vAlign w:val="center"/>
          </w:tcPr>
          <w:p w14:paraId="6CF09DFA">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X＜10</w:t>
            </w:r>
          </w:p>
        </w:tc>
      </w:tr>
      <w:tr w14:paraId="4B9EB45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A6B31B8">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0D5F3A3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1948DF58">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1BACEF83">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500≤Y＜20000</w:t>
            </w:r>
          </w:p>
        </w:tc>
        <w:tc>
          <w:tcPr>
            <w:tcW w:w="1570" w:type="dxa"/>
            <w:tcBorders>
              <w:top w:val="nil"/>
              <w:left w:val="nil"/>
              <w:bottom w:val="single" w:color="auto" w:sz="4" w:space="0"/>
              <w:right w:val="single" w:color="auto" w:sz="4" w:space="0"/>
            </w:tcBorders>
            <w:vAlign w:val="center"/>
          </w:tcPr>
          <w:p w14:paraId="546D4570">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100≤Y＜500</w:t>
            </w:r>
          </w:p>
        </w:tc>
        <w:tc>
          <w:tcPr>
            <w:tcW w:w="1009" w:type="dxa"/>
            <w:tcBorders>
              <w:top w:val="nil"/>
              <w:left w:val="nil"/>
              <w:bottom w:val="single" w:color="auto" w:sz="4" w:space="0"/>
              <w:right w:val="single" w:color="auto" w:sz="4" w:space="0"/>
            </w:tcBorders>
            <w:vAlign w:val="center"/>
          </w:tcPr>
          <w:p w14:paraId="7F0DB32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Y＜100</w:t>
            </w:r>
          </w:p>
        </w:tc>
      </w:tr>
      <w:tr w14:paraId="2958B75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27A1B7E">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交通运输业</w:t>
            </w:r>
          </w:p>
        </w:tc>
        <w:tc>
          <w:tcPr>
            <w:tcW w:w="1701" w:type="dxa"/>
            <w:tcBorders>
              <w:top w:val="nil"/>
              <w:left w:val="nil"/>
              <w:bottom w:val="single" w:color="auto" w:sz="4" w:space="0"/>
              <w:right w:val="single" w:color="auto" w:sz="4" w:space="0"/>
            </w:tcBorders>
            <w:vAlign w:val="center"/>
          </w:tcPr>
          <w:p w14:paraId="417D8418">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074165F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72F14EA7">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300≤X＜1000</w:t>
            </w:r>
          </w:p>
        </w:tc>
        <w:tc>
          <w:tcPr>
            <w:tcW w:w="1570" w:type="dxa"/>
            <w:tcBorders>
              <w:top w:val="nil"/>
              <w:left w:val="nil"/>
              <w:bottom w:val="single" w:color="auto" w:sz="4" w:space="0"/>
              <w:right w:val="single" w:color="auto" w:sz="4" w:space="0"/>
            </w:tcBorders>
            <w:vAlign w:val="center"/>
          </w:tcPr>
          <w:p w14:paraId="2E635707">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20≤X＜300</w:t>
            </w:r>
          </w:p>
        </w:tc>
        <w:tc>
          <w:tcPr>
            <w:tcW w:w="1009" w:type="dxa"/>
            <w:tcBorders>
              <w:top w:val="nil"/>
              <w:left w:val="nil"/>
              <w:bottom w:val="single" w:color="auto" w:sz="4" w:space="0"/>
              <w:right w:val="single" w:color="auto" w:sz="4" w:space="0"/>
            </w:tcBorders>
            <w:vAlign w:val="center"/>
          </w:tcPr>
          <w:p w14:paraId="340E72D9">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X＜20</w:t>
            </w:r>
          </w:p>
        </w:tc>
      </w:tr>
      <w:tr w14:paraId="3C9368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B7F3E08">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6B7B8B2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7D97281E">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2AEB00F5">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3000≤Y＜30000</w:t>
            </w:r>
          </w:p>
        </w:tc>
        <w:tc>
          <w:tcPr>
            <w:tcW w:w="1570" w:type="dxa"/>
            <w:tcBorders>
              <w:top w:val="nil"/>
              <w:left w:val="nil"/>
              <w:bottom w:val="single" w:color="auto" w:sz="4" w:space="0"/>
              <w:right w:val="single" w:color="auto" w:sz="4" w:space="0"/>
            </w:tcBorders>
            <w:vAlign w:val="center"/>
          </w:tcPr>
          <w:p w14:paraId="14908CC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200≤Y＜3000</w:t>
            </w:r>
          </w:p>
        </w:tc>
        <w:tc>
          <w:tcPr>
            <w:tcW w:w="1009" w:type="dxa"/>
            <w:tcBorders>
              <w:top w:val="nil"/>
              <w:left w:val="nil"/>
              <w:bottom w:val="single" w:color="auto" w:sz="4" w:space="0"/>
              <w:right w:val="single" w:color="auto" w:sz="4" w:space="0"/>
            </w:tcBorders>
            <w:vAlign w:val="center"/>
          </w:tcPr>
          <w:p w14:paraId="08764721">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Y＜200</w:t>
            </w:r>
          </w:p>
        </w:tc>
      </w:tr>
      <w:tr w14:paraId="7B8D540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E17E4DE">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仓储业</w:t>
            </w:r>
          </w:p>
        </w:tc>
        <w:tc>
          <w:tcPr>
            <w:tcW w:w="1701" w:type="dxa"/>
            <w:tcBorders>
              <w:top w:val="nil"/>
              <w:left w:val="nil"/>
              <w:bottom w:val="single" w:color="auto" w:sz="4" w:space="0"/>
              <w:right w:val="single" w:color="auto" w:sz="4" w:space="0"/>
            </w:tcBorders>
            <w:vAlign w:val="center"/>
          </w:tcPr>
          <w:p w14:paraId="75B4091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16CE901A">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0D7B04F3">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100≤X＜200</w:t>
            </w:r>
          </w:p>
        </w:tc>
        <w:tc>
          <w:tcPr>
            <w:tcW w:w="1570" w:type="dxa"/>
            <w:tcBorders>
              <w:top w:val="nil"/>
              <w:left w:val="nil"/>
              <w:bottom w:val="single" w:color="auto" w:sz="4" w:space="0"/>
              <w:right w:val="single" w:color="auto" w:sz="4" w:space="0"/>
            </w:tcBorders>
            <w:vAlign w:val="center"/>
          </w:tcPr>
          <w:p w14:paraId="4379870A">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20≤X＜100</w:t>
            </w:r>
          </w:p>
        </w:tc>
        <w:tc>
          <w:tcPr>
            <w:tcW w:w="1009" w:type="dxa"/>
            <w:tcBorders>
              <w:top w:val="nil"/>
              <w:left w:val="nil"/>
              <w:bottom w:val="single" w:color="auto" w:sz="4" w:space="0"/>
              <w:right w:val="single" w:color="auto" w:sz="4" w:space="0"/>
            </w:tcBorders>
            <w:vAlign w:val="center"/>
          </w:tcPr>
          <w:p w14:paraId="283E5D48">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X＜20</w:t>
            </w:r>
          </w:p>
        </w:tc>
      </w:tr>
      <w:tr w14:paraId="234FFA3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7DE0F5F">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1D00A693">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3D032101">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3C1607C5">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1000≤Y＜30000</w:t>
            </w:r>
          </w:p>
        </w:tc>
        <w:tc>
          <w:tcPr>
            <w:tcW w:w="1570" w:type="dxa"/>
            <w:tcBorders>
              <w:top w:val="nil"/>
              <w:left w:val="nil"/>
              <w:bottom w:val="single" w:color="auto" w:sz="4" w:space="0"/>
              <w:right w:val="single" w:color="auto" w:sz="4" w:space="0"/>
            </w:tcBorders>
            <w:vAlign w:val="center"/>
          </w:tcPr>
          <w:p w14:paraId="3434D35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100≤Y＜1000</w:t>
            </w:r>
          </w:p>
        </w:tc>
        <w:tc>
          <w:tcPr>
            <w:tcW w:w="1009" w:type="dxa"/>
            <w:tcBorders>
              <w:top w:val="nil"/>
              <w:left w:val="nil"/>
              <w:bottom w:val="single" w:color="auto" w:sz="4" w:space="0"/>
              <w:right w:val="single" w:color="auto" w:sz="4" w:space="0"/>
            </w:tcBorders>
            <w:vAlign w:val="center"/>
          </w:tcPr>
          <w:p w14:paraId="699C1149">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Y＜100</w:t>
            </w:r>
          </w:p>
        </w:tc>
      </w:tr>
      <w:tr w14:paraId="7B28870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E3E912E">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邮政业</w:t>
            </w:r>
          </w:p>
        </w:tc>
        <w:tc>
          <w:tcPr>
            <w:tcW w:w="1701" w:type="dxa"/>
            <w:tcBorders>
              <w:top w:val="nil"/>
              <w:left w:val="nil"/>
              <w:bottom w:val="single" w:color="auto" w:sz="4" w:space="0"/>
              <w:right w:val="single" w:color="auto" w:sz="4" w:space="0"/>
            </w:tcBorders>
            <w:vAlign w:val="center"/>
          </w:tcPr>
          <w:p w14:paraId="515467F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2E24D81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56833CD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300≤X＜1000</w:t>
            </w:r>
          </w:p>
        </w:tc>
        <w:tc>
          <w:tcPr>
            <w:tcW w:w="1570" w:type="dxa"/>
            <w:tcBorders>
              <w:top w:val="nil"/>
              <w:left w:val="nil"/>
              <w:bottom w:val="single" w:color="auto" w:sz="4" w:space="0"/>
              <w:right w:val="single" w:color="auto" w:sz="4" w:space="0"/>
            </w:tcBorders>
            <w:vAlign w:val="center"/>
          </w:tcPr>
          <w:p w14:paraId="03C173A0">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20≤X＜300</w:t>
            </w:r>
          </w:p>
        </w:tc>
        <w:tc>
          <w:tcPr>
            <w:tcW w:w="1009" w:type="dxa"/>
            <w:tcBorders>
              <w:top w:val="nil"/>
              <w:left w:val="nil"/>
              <w:bottom w:val="single" w:color="auto" w:sz="4" w:space="0"/>
              <w:right w:val="single" w:color="auto" w:sz="4" w:space="0"/>
            </w:tcBorders>
            <w:vAlign w:val="center"/>
          </w:tcPr>
          <w:p w14:paraId="2F7D761A">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X＜20</w:t>
            </w:r>
          </w:p>
        </w:tc>
      </w:tr>
      <w:tr w14:paraId="058540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D1119A">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5B9D16B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347E29A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6711A398">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2000≤Y＜30000</w:t>
            </w:r>
          </w:p>
        </w:tc>
        <w:tc>
          <w:tcPr>
            <w:tcW w:w="1570" w:type="dxa"/>
            <w:tcBorders>
              <w:top w:val="nil"/>
              <w:left w:val="nil"/>
              <w:bottom w:val="single" w:color="auto" w:sz="4" w:space="0"/>
              <w:right w:val="single" w:color="auto" w:sz="4" w:space="0"/>
            </w:tcBorders>
            <w:vAlign w:val="center"/>
          </w:tcPr>
          <w:p w14:paraId="2ABDDE9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100≤Y＜2000</w:t>
            </w:r>
          </w:p>
        </w:tc>
        <w:tc>
          <w:tcPr>
            <w:tcW w:w="1009" w:type="dxa"/>
            <w:tcBorders>
              <w:top w:val="nil"/>
              <w:left w:val="nil"/>
              <w:bottom w:val="single" w:color="auto" w:sz="4" w:space="0"/>
              <w:right w:val="single" w:color="auto" w:sz="4" w:space="0"/>
            </w:tcBorders>
            <w:vAlign w:val="center"/>
          </w:tcPr>
          <w:p w14:paraId="51109DDE">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Y＜100</w:t>
            </w:r>
          </w:p>
        </w:tc>
      </w:tr>
      <w:tr w14:paraId="1FB1395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3FA6D88">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住宿业</w:t>
            </w:r>
          </w:p>
        </w:tc>
        <w:tc>
          <w:tcPr>
            <w:tcW w:w="1701" w:type="dxa"/>
            <w:tcBorders>
              <w:top w:val="nil"/>
              <w:left w:val="nil"/>
              <w:bottom w:val="single" w:color="auto" w:sz="4" w:space="0"/>
              <w:right w:val="single" w:color="auto" w:sz="4" w:space="0"/>
            </w:tcBorders>
            <w:vAlign w:val="center"/>
          </w:tcPr>
          <w:p w14:paraId="1948ED0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1DBABBC1">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1FC19F27">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100≤X＜300</w:t>
            </w:r>
          </w:p>
        </w:tc>
        <w:tc>
          <w:tcPr>
            <w:tcW w:w="1570" w:type="dxa"/>
            <w:tcBorders>
              <w:top w:val="nil"/>
              <w:left w:val="nil"/>
              <w:bottom w:val="single" w:color="auto" w:sz="4" w:space="0"/>
              <w:right w:val="single" w:color="auto" w:sz="4" w:space="0"/>
            </w:tcBorders>
            <w:vAlign w:val="center"/>
          </w:tcPr>
          <w:p w14:paraId="62034BF2">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10≤X＜100</w:t>
            </w:r>
          </w:p>
        </w:tc>
        <w:tc>
          <w:tcPr>
            <w:tcW w:w="1009" w:type="dxa"/>
            <w:tcBorders>
              <w:top w:val="nil"/>
              <w:left w:val="nil"/>
              <w:bottom w:val="single" w:color="auto" w:sz="4" w:space="0"/>
              <w:right w:val="single" w:color="auto" w:sz="4" w:space="0"/>
            </w:tcBorders>
            <w:vAlign w:val="center"/>
          </w:tcPr>
          <w:p w14:paraId="33856645">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X＜10</w:t>
            </w:r>
          </w:p>
        </w:tc>
      </w:tr>
      <w:tr w14:paraId="15FFA9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CF26585">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2A2D9D1F">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32F1873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76DCA0A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2000≤Y＜10000</w:t>
            </w:r>
          </w:p>
        </w:tc>
        <w:tc>
          <w:tcPr>
            <w:tcW w:w="1570" w:type="dxa"/>
            <w:tcBorders>
              <w:top w:val="nil"/>
              <w:left w:val="nil"/>
              <w:bottom w:val="single" w:color="auto" w:sz="4" w:space="0"/>
              <w:right w:val="single" w:color="auto" w:sz="4" w:space="0"/>
            </w:tcBorders>
            <w:vAlign w:val="center"/>
          </w:tcPr>
          <w:p w14:paraId="090CA49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100≤Y＜2000</w:t>
            </w:r>
          </w:p>
        </w:tc>
        <w:tc>
          <w:tcPr>
            <w:tcW w:w="1009" w:type="dxa"/>
            <w:tcBorders>
              <w:top w:val="nil"/>
              <w:left w:val="nil"/>
              <w:bottom w:val="single" w:color="auto" w:sz="4" w:space="0"/>
              <w:right w:val="single" w:color="auto" w:sz="4" w:space="0"/>
            </w:tcBorders>
            <w:vAlign w:val="center"/>
          </w:tcPr>
          <w:p w14:paraId="451371C0">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Y＜100</w:t>
            </w:r>
          </w:p>
        </w:tc>
      </w:tr>
      <w:tr w14:paraId="6D09E33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115418">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餐饮业</w:t>
            </w:r>
          </w:p>
        </w:tc>
        <w:tc>
          <w:tcPr>
            <w:tcW w:w="1701" w:type="dxa"/>
            <w:tcBorders>
              <w:top w:val="nil"/>
              <w:left w:val="nil"/>
              <w:bottom w:val="single" w:color="auto" w:sz="4" w:space="0"/>
              <w:right w:val="single" w:color="auto" w:sz="4" w:space="0"/>
            </w:tcBorders>
            <w:vAlign w:val="center"/>
          </w:tcPr>
          <w:p w14:paraId="0FD3C123">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49A519D5">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5DDCCA1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100≤X＜300</w:t>
            </w:r>
          </w:p>
        </w:tc>
        <w:tc>
          <w:tcPr>
            <w:tcW w:w="1570" w:type="dxa"/>
            <w:tcBorders>
              <w:top w:val="nil"/>
              <w:left w:val="nil"/>
              <w:bottom w:val="single" w:color="auto" w:sz="4" w:space="0"/>
              <w:right w:val="single" w:color="auto" w:sz="4" w:space="0"/>
            </w:tcBorders>
            <w:vAlign w:val="center"/>
          </w:tcPr>
          <w:p w14:paraId="7A4263D1">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10≤X＜100</w:t>
            </w:r>
          </w:p>
        </w:tc>
        <w:tc>
          <w:tcPr>
            <w:tcW w:w="1009" w:type="dxa"/>
            <w:tcBorders>
              <w:top w:val="nil"/>
              <w:left w:val="nil"/>
              <w:bottom w:val="single" w:color="auto" w:sz="4" w:space="0"/>
              <w:right w:val="single" w:color="auto" w:sz="4" w:space="0"/>
            </w:tcBorders>
            <w:vAlign w:val="center"/>
          </w:tcPr>
          <w:p w14:paraId="5FFC4C59">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X＜10</w:t>
            </w:r>
          </w:p>
        </w:tc>
      </w:tr>
      <w:tr w14:paraId="41AE7D0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F5FDDD3">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0BCDBDE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6EFAD6A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2809A40E">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2000≤Y＜10000</w:t>
            </w:r>
          </w:p>
        </w:tc>
        <w:tc>
          <w:tcPr>
            <w:tcW w:w="1570" w:type="dxa"/>
            <w:tcBorders>
              <w:top w:val="nil"/>
              <w:left w:val="nil"/>
              <w:bottom w:val="single" w:color="auto" w:sz="4" w:space="0"/>
              <w:right w:val="single" w:color="auto" w:sz="4" w:space="0"/>
            </w:tcBorders>
            <w:vAlign w:val="center"/>
          </w:tcPr>
          <w:p w14:paraId="14E76968">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100≤Y＜2000</w:t>
            </w:r>
          </w:p>
        </w:tc>
        <w:tc>
          <w:tcPr>
            <w:tcW w:w="1009" w:type="dxa"/>
            <w:tcBorders>
              <w:top w:val="nil"/>
              <w:left w:val="nil"/>
              <w:bottom w:val="single" w:color="auto" w:sz="4" w:space="0"/>
              <w:right w:val="single" w:color="auto" w:sz="4" w:space="0"/>
            </w:tcBorders>
            <w:vAlign w:val="center"/>
          </w:tcPr>
          <w:p w14:paraId="0CC376BA">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Y＜100</w:t>
            </w:r>
          </w:p>
        </w:tc>
      </w:tr>
      <w:tr w14:paraId="6DEE3B1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DFF9656">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信息传输业</w:t>
            </w:r>
          </w:p>
        </w:tc>
        <w:tc>
          <w:tcPr>
            <w:tcW w:w="1701" w:type="dxa"/>
            <w:tcBorders>
              <w:top w:val="nil"/>
              <w:left w:val="nil"/>
              <w:bottom w:val="single" w:color="auto" w:sz="4" w:space="0"/>
              <w:right w:val="single" w:color="auto" w:sz="4" w:space="0"/>
            </w:tcBorders>
            <w:vAlign w:val="center"/>
          </w:tcPr>
          <w:p w14:paraId="313759CE">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337CF147">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5B410888">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100≤X＜2000</w:t>
            </w:r>
          </w:p>
        </w:tc>
        <w:tc>
          <w:tcPr>
            <w:tcW w:w="1570" w:type="dxa"/>
            <w:tcBorders>
              <w:top w:val="nil"/>
              <w:left w:val="nil"/>
              <w:bottom w:val="single" w:color="auto" w:sz="4" w:space="0"/>
              <w:right w:val="single" w:color="auto" w:sz="4" w:space="0"/>
            </w:tcBorders>
            <w:vAlign w:val="center"/>
          </w:tcPr>
          <w:p w14:paraId="68F13E2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10≤X＜100</w:t>
            </w:r>
          </w:p>
        </w:tc>
        <w:tc>
          <w:tcPr>
            <w:tcW w:w="1009" w:type="dxa"/>
            <w:tcBorders>
              <w:top w:val="nil"/>
              <w:left w:val="nil"/>
              <w:bottom w:val="single" w:color="auto" w:sz="4" w:space="0"/>
              <w:right w:val="single" w:color="auto" w:sz="4" w:space="0"/>
            </w:tcBorders>
            <w:vAlign w:val="center"/>
          </w:tcPr>
          <w:p w14:paraId="09E9EB22">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X＜10</w:t>
            </w:r>
          </w:p>
        </w:tc>
      </w:tr>
      <w:tr w14:paraId="2460F40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5D9C9F">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0D4E73AE">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15B88D9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641D8AB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1000≤Y＜100000</w:t>
            </w:r>
          </w:p>
        </w:tc>
        <w:tc>
          <w:tcPr>
            <w:tcW w:w="1570" w:type="dxa"/>
            <w:tcBorders>
              <w:top w:val="nil"/>
              <w:left w:val="nil"/>
              <w:bottom w:val="single" w:color="auto" w:sz="4" w:space="0"/>
              <w:right w:val="single" w:color="auto" w:sz="4" w:space="0"/>
            </w:tcBorders>
            <w:vAlign w:val="center"/>
          </w:tcPr>
          <w:p w14:paraId="5C60522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100≤Y＜1000</w:t>
            </w:r>
          </w:p>
        </w:tc>
        <w:tc>
          <w:tcPr>
            <w:tcW w:w="1009" w:type="dxa"/>
            <w:tcBorders>
              <w:top w:val="nil"/>
              <w:left w:val="nil"/>
              <w:bottom w:val="single" w:color="auto" w:sz="4" w:space="0"/>
              <w:right w:val="single" w:color="auto" w:sz="4" w:space="0"/>
            </w:tcBorders>
            <w:vAlign w:val="center"/>
          </w:tcPr>
          <w:p w14:paraId="763D2FD5">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Y＜100</w:t>
            </w:r>
          </w:p>
        </w:tc>
      </w:tr>
      <w:tr w14:paraId="0A7C4CC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67E1E30">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软件和信息技术服务业</w:t>
            </w:r>
          </w:p>
        </w:tc>
        <w:tc>
          <w:tcPr>
            <w:tcW w:w="1701" w:type="dxa"/>
            <w:tcBorders>
              <w:top w:val="nil"/>
              <w:left w:val="nil"/>
              <w:bottom w:val="single" w:color="auto" w:sz="4" w:space="0"/>
              <w:right w:val="single" w:color="auto" w:sz="4" w:space="0"/>
            </w:tcBorders>
            <w:vAlign w:val="center"/>
          </w:tcPr>
          <w:p w14:paraId="1F58DE0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2F4A43B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4F141AB8">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100≤X＜300</w:t>
            </w:r>
          </w:p>
        </w:tc>
        <w:tc>
          <w:tcPr>
            <w:tcW w:w="1570" w:type="dxa"/>
            <w:tcBorders>
              <w:top w:val="nil"/>
              <w:left w:val="nil"/>
              <w:bottom w:val="single" w:color="auto" w:sz="4" w:space="0"/>
              <w:right w:val="single" w:color="auto" w:sz="4" w:space="0"/>
            </w:tcBorders>
            <w:vAlign w:val="center"/>
          </w:tcPr>
          <w:p w14:paraId="5151E5E0">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10≤X＜100</w:t>
            </w:r>
          </w:p>
        </w:tc>
        <w:tc>
          <w:tcPr>
            <w:tcW w:w="1009" w:type="dxa"/>
            <w:tcBorders>
              <w:top w:val="nil"/>
              <w:left w:val="nil"/>
              <w:bottom w:val="single" w:color="auto" w:sz="4" w:space="0"/>
              <w:right w:val="single" w:color="auto" w:sz="4" w:space="0"/>
            </w:tcBorders>
            <w:vAlign w:val="center"/>
          </w:tcPr>
          <w:p w14:paraId="4DECA4D5">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X＜10</w:t>
            </w:r>
          </w:p>
        </w:tc>
      </w:tr>
      <w:tr w14:paraId="7D81A5C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D9A607B">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067447FF">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35FAB809">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6E730629">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1000≤Y＜10000</w:t>
            </w:r>
          </w:p>
        </w:tc>
        <w:tc>
          <w:tcPr>
            <w:tcW w:w="1570" w:type="dxa"/>
            <w:tcBorders>
              <w:top w:val="nil"/>
              <w:left w:val="nil"/>
              <w:bottom w:val="single" w:color="auto" w:sz="4" w:space="0"/>
              <w:right w:val="single" w:color="auto" w:sz="4" w:space="0"/>
            </w:tcBorders>
            <w:vAlign w:val="center"/>
          </w:tcPr>
          <w:p w14:paraId="4DC04B61">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50≤Y＜1000</w:t>
            </w:r>
          </w:p>
        </w:tc>
        <w:tc>
          <w:tcPr>
            <w:tcW w:w="1009" w:type="dxa"/>
            <w:tcBorders>
              <w:top w:val="nil"/>
              <w:left w:val="nil"/>
              <w:bottom w:val="single" w:color="auto" w:sz="4" w:space="0"/>
              <w:right w:val="single" w:color="auto" w:sz="4" w:space="0"/>
            </w:tcBorders>
            <w:vAlign w:val="center"/>
          </w:tcPr>
          <w:p w14:paraId="6518A513">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Y＜50</w:t>
            </w:r>
          </w:p>
        </w:tc>
      </w:tr>
      <w:tr w14:paraId="2DC895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1C11E33">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房地产开发经营</w:t>
            </w:r>
          </w:p>
        </w:tc>
        <w:tc>
          <w:tcPr>
            <w:tcW w:w="1701" w:type="dxa"/>
            <w:tcBorders>
              <w:top w:val="nil"/>
              <w:left w:val="nil"/>
              <w:bottom w:val="single" w:color="auto" w:sz="4" w:space="0"/>
              <w:right w:val="single" w:color="auto" w:sz="4" w:space="0"/>
            </w:tcBorders>
            <w:vAlign w:val="center"/>
          </w:tcPr>
          <w:p w14:paraId="18B08E2E">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484B33B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080C6F8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1000≤Y＜200000</w:t>
            </w:r>
          </w:p>
        </w:tc>
        <w:tc>
          <w:tcPr>
            <w:tcW w:w="1570" w:type="dxa"/>
            <w:tcBorders>
              <w:top w:val="nil"/>
              <w:left w:val="nil"/>
              <w:bottom w:val="single" w:color="auto" w:sz="4" w:space="0"/>
              <w:right w:val="single" w:color="auto" w:sz="4" w:space="0"/>
            </w:tcBorders>
            <w:vAlign w:val="center"/>
          </w:tcPr>
          <w:p w14:paraId="601FDC78">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100≤X＜1000</w:t>
            </w:r>
          </w:p>
        </w:tc>
        <w:tc>
          <w:tcPr>
            <w:tcW w:w="1009" w:type="dxa"/>
            <w:tcBorders>
              <w:top w:val="nil"/>
              <w:left w:val="nil"/>
              <w:bottom w:val="single" w:color="auto" w:sz="4" w:space="0"/>
              <w:right w:val="single" w:color="auto" w:sz="4" w:space="0"/>
            </w:tcBorders>
            <w:vAlign w:val="center"/>
          </w:tcPr>
          <w:p w14:paraId="4159D18B">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X＜100</w:t>
            </w:r>
          </w:p>
        </w:tc>
      </w:tr>
      <w:tr w14:paraId="5DD340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3104E86">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23A1165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资产总额（Z）</w:t>
            </w:r>
          </w:p>
        </w:tc>
        <w:tc>
          <w:tcPr>
            <w:tcW w:w="1134" w:type="dxa"/>
            <w:tcBorders>
              <w:top w:val="nil"/>
              <w:left w:val="nil"/>
              <w:bottom w:val="single" w:color="auto" w:sz="4" w:space="0"/>
              <w:right w:val="single" w:color="auto" w:sz="4" w:space="0"/>
            </w:tcBorders>
            <w:vAlign w:val="center"/>
          </w:tcPr>
          <w:p w14:paraId="75E3C3A7">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3DD5D4A8">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5000≤Z＜10000</w:t>
            </w:r>
          </w:p>
        </w:tc>
        <w:tc>
          <w:tcPr>
            <w:tcW w:w="1570" w:type="dxa"/>
            <w:tcBorders>
              <w:top w:val="nil"/>
              <w:left w:val="nil"/>
              <w:bottom w:val="single" w:color="auto" w:sz="4" w:space="0"/>
              <w:right w:val="single" w:color="auto" w:sz="4" w:space="0"/>
            </w:tcBorders>
            <w:vAlign w:val="center"/>
          </w:tcPr>
          <w:p w14:paraId="4F4BF597">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2000≤Y＜5000</w:t>
            </w:r>
          </w:p>
        </w:tc>
        <w:tc>
          <w:tcPr>
            <w:tcW w:w="1009" w:type="dxa"/>
            <w:tcBorders>
              <w:top w:val="nil"/>
              <w:left w:val="nil"/>
              <w:bottom w:val="single" w:color="auto" w:sz="4" w:space="0"/>
              <w:right w:val="single" w:color="auto" w:sz="4" w:space="0"/>
            </w:tcBorders>
            <w:vAlign w:val="center"/>
          </w:tcPr>
          <w:p w14:paraId="3019836A">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Y＜2000</w:t>
            </w:r>
          </w:p>
        </w:tc>
      </w:tr>
      <w:tr w14:paraId="0AB24B8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4BB060">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物业管理</w:t>
            </w:r>
          </w:p>
        </w:tc>
        <w:tc>
          <w:tcPr>
            <w:tcW w:w="1701" w:type="dxa"/>
            <w:tcBorders>
              <w:top w:val="nil"/>
              <w:left w:val="nil"/>
              <w:bottom w:val="single" w:color="auto" w:sz="4" w:space="0"/>
              <w:right w:val="single" w:color="auto" w:sz="4" w:space="0"/>
            </w:tcBorders>
            <w:vAlign w:val="center"/>
          </w:tcPr>
          <w:p w14:paraId="4EB9FAF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4FDD900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01EB1C29">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300≤X＜1000</w:t>
            </w:r>
          </w:p>
        </w:tc>
        <w:tc>
          <w:tcPr>
            <w:tcW w:w="1570" w:type="dxa"/>
            <w:tcBorders>
              <w:top w:val="nil"/>
              <w:left w:val="nil"/>
              <w:bottom w:val="single" w:color="auto" w:sz="4" w:space="0"/>
              <w:right w:val="single" w:color="auto" w:sz="4" w:space="0"/>
            </w:tcBorders>
            <w:vAlign w:val="center"/>
          </w:tcPr>
          <w:p w14:paraId="33A40C8A">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100≤X＜300</w:t>
            </w:r>
          </w:p>
        </w:tc>
        <w:tc>
          <w:tcPr>
            <w:tcW w:w="1009" w:type="dxa"/>
            <w:tcBorders>
              <w:top w:val="nil"/>
              <w:left w:val="nil"/>
              <w:bottom w:val="single" w:color="auto" w:sz="4" w:space="0"/>
              <w:right w:val="single" w:color="auto" w:sz="4" w:space="0"/>
            </w:tcBorders>
            <w:vAlign w:val="center"/>
          </w:tcPr>
          <w:p w14:paraId="3781D417">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X＜100</w:t>
            </w:r>
          </w:p>
        </w:tc>
      </w:tr>
      <w:tr w14:paraId="26B7DFB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50927DA">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7B4AC8E8">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营业收入（Y）</w:t>
            </w:r>
          </w:p>
        </w:tc>
        <w:tc>
          <w:tcPr>
            <w:tcW w:w="1134" w:type="dxa"/>
            <w:tcBorders>
              <w:top w:val="nil"/>
              <w:left w:val="nil"/>
              <w:bottom w:val="single" w:color="auto" w:sz="4" w:space="0"/>
              <w:right w:val="single" w:color="auto" w:sz="4" w:space="0"/>
            </w:tcBorders>
            <w:vAlign w:val="center"/>
          </w:tcPr>
          <w:p w14:paraId="7F0A701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4E7A9C9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1000≤Y＜5000</w:t>
            </w:r>
          </w:p>
        </w:tc>
        <w:tc>
          <w:tcPr>
            <w:tcW w:w="1570" w:type="dxa"/>
            <w:tcBorders>
              <w:top w:val="nil"/>
              <w:left w:val="nil"/>
              <w:bottom w:val="single" w:color="auto" w:sz="4" w:space="0"/>
              <w:right w:val="single" w:color="auto" w:sz="4" w:space="0"/>
            </w:tcBorders>
            <w:vAlign w:val="center"/>
          </w:tcPr>
          <w:p w14:paraId="50D600EE">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500≤Y＜1000</w:t>
            </w:r>
          </w:p>
        </w:tc>
        <w:tc>
          <w:tcPr>
            <w:tcW w:w="1009" w:type="dxa"/>
            <w:tcBorders>
              <w:top w:val="nil"/>
              <w:left w:val="nil"/>
              <w:bottom w:val="single" w:color="auto" w:sz="4" w:space="0"/>
              <w:right w:val="single" w:color="auto" w:sz="4" w:space="0"/>
            </w:tcBorders>
            <w:vAlign w:val="center"/>
          </w:tcPr>
          <w:p w14:paraId="3CEE8D8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Y＜500</w:t>
            </w:r>
          </w:p>
        </w:tc>
      </w:tr>
      <w:tr w14:paraId="6942052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70F26E1">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租赁和商务服务业</w:t>
            </w:r>
          </w:p>
        </w:tc>
        <w:tc>
          <w:tcPr>
            <w:tcW w:w="1701" w:type="dxa"/>
            <w:tcBorders>
              <w:top w:val="nil"/>
              <w:left w:val="nil"/>
              <w:bottom w:val="single" w:color="auto" w:sz="4" w:space="0"/>
              <w:right w:val="single" w:color="auto" w:sz="4" w:space="0"/>
            </w:tcBorders>
            <w:vAlign w:val="center"/>
          </w:tcPr>
          <w:p w14:paraId="1B53820C">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6DB0C705">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31D001A7">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100≤X＜300</w:t>
            </w:r>
          </w:p>
        </w:tc>
        <w:tc>
          <w:tcPr>
            <w:tcW w:w="1570" w:type="dxa"/>
            <w:tcBorders>
              <w:top w:val="nil"/>
              <w:left w:val="nil"/>
              <w:bottom w:val="single" w:color="auto" w:sz="4" w:space="0"/>
              <w:right w:val="single" w:color="auto" w:sz="4" w:space="0"/>
            </w:tcBorders>
            <w:vAlign w:val="center"/>
          </w:tcPr>
          <w:p w14:paraId="13DC40CF">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10≤X＜100</w:t>
            </w:r>
          </w:p>
        </w:tc>
        <w:tc>
          <w:tcPr>
            <w:tcW w:w="1009" w:type="dxa"/>
            <w:tcBorders>
              <w:top w:val="nil"/>
              <w:left w:val="nil"/>
              <w:bottom w:val="single" w:color="auto" w:sz="4" w:space="0"/>
              <w:right w:val="single" w:color="auto" w:sz="4" w:space="0"/>
            </w:tcBorders>
            <w:vAlign w:val="center"/>
          </w:tcPr>
          <w:p w14:paraId="03AEF03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X＜10</w:t>
            </w:r>
          </w:p>
        </w:tc>
      </w:tr>
      <w:tr w14:paraId="070AB22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4CBC810">
            <w:pPr>
              <w:widowControl/>
              <w:jc w:val="left"/>
              <w:rPr>
                <w:rFonts w:ascii="Times New Roman" w:hAnsi="Times New Roman" w:eastAsia="宋体" w:cs="Times New Roman"/>
                <w:color w:val="000000"/>
                <w:szCs w:val="21"/>
              </w:rPr>
            </w:pPr>
          </w:p>
        </w:tc>
        <w:tc>
          <w:tcPr>
            <w:tcW w:w="1701" w:type="dxa"/>
            <w:tcBorders>
              <w:top w:val="nil"/>
              <w:left w:val="nil"/>
              <w:bottom w:val="single" w:color="auto" w:sz="4" w:space="0"/>
              <w:right w:val="single" w:color="auto" w:sz="4" w:space="0"/>
            </w:tcBorders>
            <w:vAlign w:val="center"/>
          </w:tcPr>
          <w:p w14:paraId="38C6D811">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资产总额（Z）</w:t>
            </w:r>
          </w:p>
        </w:tc>
        <w:tc>
          <w:tcPr>
            <w:tcW w:w="1134" w:type="dxa"/>
            <w:tcBorders>
              <w:top w:val="nil"/>
              <w:left w:val="nil"/>
              <w:bottom w:val="single" w:color="auto" w:sz="4" w:space="0"/>
              <w:right w:val="single" w:color="auto" w:sz="4" w:space="0"/>
            </w:tcBorders>
            <w:vAlign w:val="center"/>
          </w:tcPr>
          <w:p w14:paraId="3F5BDE3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万元</w:t>
            </w:r>
          </w:p>
        </w:tc>
        <w:tc>
          <w:tcPr>
            <w:tcW w:w="1846" w:type="dxa"/>
            <w:tcBorders>
              <w:top w:val="nil"/>
              <w:left w:val="nil"/>
              <w:bottom w:val="single" w:color="auto" w:sz="4" w:space="0"/>
              <w:right w:val="single" w:color="auto" w:sz="4" w:space="0"/>
            </w:tcBorders>
            <w:vAlign w:val="center"/>
          </w:tcPr>
          <w:p w14:paraId="4269B0B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8000≤Z＜120000</w:t>
            </w:r>
          </w:p>
        </w:tc>
        <w:tc>
          <w:tcPr>
            <w:tcW w:w="1570" w:type="dxa"/>
            <w:tcBorders>
              <w:top w:val="nil"/>
              <w:left w:val="nil"/>
              <w:bottom w:val="single" w:color="auto" w:sz="4" w:space="0"/>
              <w:right w:val="single" w:color="auto" w:sz="4" w:space="0"/>
            </w:tcBorders>
            <w:vAlign w:val="center"/>
          </w:tcPr>
          <w:p w14:paraId="6BAE0FAF">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100≤Z＜8000</w:t>
            </w:r>
          </w:p>
        </w:tc>
        <w:tc>
          <w:tcPr>
            <w:tcW w:w="1009" w:type="dxa"/>
            <w:tcBorders>
              <w:top w:val="nil"/>
              <w:left w:val="nil"/>
              <w:bottom w:val="single" w:color="auto" w:sz="4" w:space="0"/>
              <w:right w:val="single" w:color="auto" w:sz="4" w:space="0"/>
            </w:tcBorders>
            <w:vAlign w:val="center"/>
          </w:tcPr>
          <w:p w14:paraId="0F9CA24A">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Y＜100</w:t>
            </w:r>
          </w:p>
        </w:tc>
      </w:tr>
      <w:tr w14:paraId="0212C0B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061174C">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其他未列明行业</w:t>
            </w:r>
          </w:p>
        </w:tc>
        <w:tc>
          <w:tcPr>
            <w:tcW w:w="1701" w:type="dxa"/>
            <w:tcBorders>
              <w:top w:val="nil"/>
              <w:left w:val="nil"/>
              <w:bottom w:val="single" w:color="auto" w:sz="4" w:space="0"/>
              <w:right w:val="single" w:color="auto" w:sz="4" w:space="0"/>
            </w:tcBorders>
            <w:vAlign w:val="center"/>
          </w:tcPr>
          <w:p w14:paraId="67C7A0FD">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从业人员（X）</w:t>
            </w:r>
          </w:p>
        </w:tc>
        <w:tc>
          <w:tcPr>
            <w:tcW w:w="1134" w:type="dxa"/>
            <w:tcBorders>
              <w:top w:val="nil"/>
              <w:left w:val="nil"/>
              <w:bottom w:val="single" w:color="auto" w:sz="4" w:space="0"/>
              <w:right w:val="single" w:color="auto" w:sz="4" w:space="0"/>
            </w:tcBorders>
            <w:vAlign w:val="center"/>
          </w:tcPr>
          <w:p w14:paraId="7077F6B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人</w:t>
            </w:r>
          </w:p>
        </w:tc>
        <w:tc>
          <w:tcPr>
            <w:tcW w:w="1846" w:type="dxa"/>
            <w:tcBorders>
              <w:top w:val="nil"/>
              <w:left w:val="nil"/>
              <w:bottom w:val="single" w:color="auto" w:sz="4" w:space="0"/>
              <w:right w:val="single" w:color="auto" w:sz="4" w:space="0"/>
            </w:tcBorders>
            <w:vAlign w:val="center"/>
          </w:tcPr>
          <w:p w14:paraId="45404DB4">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100≤X＜300</w:t>
            </w:r>
          </w:p>
        </w:tc>
        <w:tc>
          <w:tcPr>
            <w:tcW w:w="1570" w:type="dxa"/>
            <w:tcBorders>
              <w:top w:val="nil"/>
              <w:left w:val="nil"/>
              <w:bottom w:val="single" w:color="auto" w:sz="4" w:space="0"/>
              <w:right w:val="single" w:color="auto" w:sz="4" w:space="0"/>
            </w:tcBorders>
            <w:vAlign w:val="center"/>
          </w:tcPr>
          <w:p w14:paraId="4EF1C509">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10≤X＜100</w:t>
            </w:r>
          </w:p>
        </w:tc>
        <w:tc>
          <w:tcPr>
            <w:tcW w:w="1009" w:type="dxa"/>
            <w:tcBorders>
              <w:top w:val="nil"/>
              <w:left w:val="nil"/>
              <w:bottom w:val="single" w:color="auto" w:sz="4" w:space="0"/>
              <w:right w:val="single" w:color="auto" w:sz="4" w:space="0"/>
            </w:tcBorders>
            <w:vAlign w:val="center"/>
          </w:tcPr>
          <w:p w14:paraId="2C20D186">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X＜10</w:t>
            </w:r>
          </w:p>
        </w:tc>
      </w:tr>
    </w:tbl>
    <w:p w14:paraId="24773D4A">
      <w:pPr>
        <w:spacing w:line="360" w:lineRule="auto"/>
        <w:ind w:firstLine="525" w:firstLineChars="25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说明：上述标准参照《关于印发中小企业划型标准规定的通知》（工信部联企业[2011]300号），大型、中型和小型企业须同时满足所列指标的下限，否则下划一档；微型企业只须满足所列指标中的一项即可。</w:t>
      </w:r>
    </w:p>
    <w:bookmarkEnd w:id="29"/>
    <w:p w14:paraId="68C5F9A1">
      <w:pPr>
        <w:spacing w:line="360" w:lineRule="auto"/>
        <w:outlineLvl w:val="0"/>
        <w:rPr>
          <w:rFonts w:ascii="Times New Roman" w:hAnsi="Times New Roman" w:eastAsia="宋体" w:cs="Times New Roman"/>
          <w:color w:val="000000"/>
          <w:szCs w:val="21"/>
        </w:rPr>
        <w:sectPr>
          <w:pgSz w:w="11906" w:h="16838"/>
          <w:pgMar w:top="993" w:right="1133" w:bottom="1246" w:left="1418" w:header="851" w:footer="992" w:gutter="0"/>
          <w:cols w:space="720" w:num="1"/>
          <w:titlePg/>
          <w:docGrid w:linePitch="312" w:charSpace="0"/>
        </w:sectPr>
      </w:pPr>
    </w:p>
    <w:p w14:paraId="29F25B9D">
      <w:pPr>
        <w:spacing w:line="360" w:lineRule="auto"/>
        <w:rPr>
          <w:rFonts w:ascii="Times New Roman" w:hAnsi="Times New Roman" w:eastAsia="宋体" w:cs="Times New Roman"/>
          <w:color w:val="000000"/>
          <w:szCs w:val="21"/>
        </w:rPr>
      </w:pPr>
      <w:bookmarkStart w:id="30" w:name="_Hlk132878609"/>
    </w:p>
    <w:bookmarkEnd w:id="30"/>
    <w:p w14:paraId="51B1537A">
      <w:pPr>
        <w:spacing w:line="360" w:lineRule="auto"/>
        <w:ind w:firstLine="3200" w:firstLineChars="1000"/>
        <w:outlineLvl w:val="0"/>
        <w:rPr>
          <w:rFonts w:ascii="Times New Roman" w:hAnsi="Times New Roman" w:eastAsia="宋体" w:cs="Times New Roman"/>
          <w:color w:val="000000"/>
          <w:sz w:val="32"/>
          <w:szCs w:val="32"/>
        </w:rPr>
      </w:pPr>
      <w:bookmarkStart w:id="31" w:name="_Toc168205996"/>
      <w:r>
        <w:rPr>
          <w:rFonts w:hint="eastAsia" w:ascii="Times New Roman" w:hAnsi="Times New Roman" w:eastAsia="宋体" w:cs="Times New Roman"/>
          <w:color w:val="000000"/>
          <w:sz w:val="32"/>
          <w:szCs w:val="32"/>
        </w:rPr>
        <w:t>第</w:t>
      </w:r>
      <w:r>
        <w:rPr>
          <w:rFonts w:ascii="Times New Roman" w:hAnsi="Times New Roman" w:eastAsia="宋体" w:cs="Times New Roman"/>
          <w:color w:val="000000"/>
          <w:sz w:val="32"/>
          <w:szCs w:val="32"/>
        </w:rPr>
        <w:t xml:space="preserve">三章  </w:t>
      </w:r>
      <w:r>
        <w:rPr>
          <w:rFonts w:hint="eastAsia" w:ascii="Times New Roman" w:hAnsi="Times New Roman" w:eastAsia="宋体" w:cs="Times New Roman"/>
          <w:color w:val="000000"/>
          <w:sz w:val="32"/>
          <w:szCs w:val="32"/>
        </w:rPr>
        <w:t>供应商</w:t>
      </w:r>
      <w:r>
        <w:rPr>
          <w:rFonts w:ascii="Times New Roman" w:hAnsi="Times New Roman" w:eastAsia="宋体" w:cs="Times New Roman"/>
          <w:color w:val="000000"/>
          <w:sz w:val="32"/>
          <w:szCs w:val="32"/>
        </w:rPr>
        <w:t>须知</w:t>
      </w:r>
      <w:bookmarkEnd w:id="31"/>
      <w:bookmarkStart w:id="32" w:name="_Toc254970667"/>
      <w:bookmarkStart w:id="33" w:name="_Toc254970526"/>
    </w:p>
    <w:p w14:paraId="1ADC4710">
      <w:pPr>
        <w:keepNext/>
        <w:keepLines/>
        <w:spacing w:before="40" w:after="40" w:line="413" w:lineRule="auto"/>
        <w:jc w:val="center"/>
        <w:outlineLvl w:val="1"/>
        <w:rPr>
          <w:rFonts w:ascii="Times New Roman" w:hAnsi="Times New Roman" w:eastAsia="宋体" w:cs="Times New Roman"/>
          <w:b/>
          <w:bCs/>
          <w:color w:val="000000"/>
          <w:sz w:val="24"/>
          <w:szCs w:val="24"/>
        </w:rPr>
      </w:pPr>
      <w:bookmarkStart w:id="34" w:name="_投标人须知前附表"/>
      <w:bookmarkEnd w:id="34"/>
      <w:bookmarkStart w:id="35" w:name="_Hlk89163557"/>
      <w:r>
        <w:rPr>
          <w:rFonts w:hint="eastAsia" w:ascii="Times New Roman" w:hAnsi="Times New Roman" w:eastAsia="宋体" w:cs="Times New Roman"/>
          <w:b/>
          <w:bCs/>
          <w:color w:val="000000"/>
          <w:sz w:val="24"/>
          <w:szCs w:val="24"/>
        </w:rPr>
        <w:t>供应商</w:t>
      </w:r>
      <w:r>
        <w:rPr>
          <w:rFonts w:ascii="Times New Roman" w:hAnsi="Times New Roman" w:eastAsia="宋体" w:cs="Times New Roman"/>
          <w:b/>
          <w:bCs/>
          <w:color w:val="000000"/>
          <w:sz w:val="24"/>
          <w:szCs w:val="24"/>
        </w:rPr>
        <w:t>须知前附表</w:t>
      </w:r>
      <w:bookmarkEnd w:id="32"/>
      <w:bookmarkEnd w:id="33"/>
    </w:p>
    <w:bookmarkEnd w:id="35"/>
    <w:tbl>
      <w:tblPr>
        <w:tblStyle w:val="4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07A3F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0F9EFF31">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61B0AE20">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5214EBB9">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内容、要求</w:t>
            </w:r>
          </w:p>
        </w:tc>
      </w:tr>
      <w:tr w14:paraId="702C5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38B47A95">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7ECF78EC">
            <w:pPr>
              <w:spacing w:line="3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785EEAEB">
            <w:pPr>
              <w:spacing w:line="300" w:lineRule="exact"/>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项目名称：2025年既有建筑外立面安全评估服务采购 </w:t>
            </w:r>
          </w:p>
          <w:p w14:paraId="6C673CDE">
            <w:pPr>
              <w:spacing w:line="300" w:lineRule="exact"/>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项目编号：GXZC2025-G3-003315-JDZB</w:t>
            </w:r>
          </w:p>
          <w:p w14:paraId="4F970875">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采购计划号：广西政采[2025]19942号</w:t>
            </w:r>
          </w:p>
        </w:tc>
      </w:tr>
      <w:tr w14:paraId="0135E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70BC4627">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01DC3331">
            <w:pPr>
              <w:spacing w:line="300" w:lineRule="exact"/>
              <w:jc w:val="center"/>
              <w:rPr>
                <w:rFonts w:ascii="Times New Roman" w:hAnsi="Times New Roman" w:eastAsia="宋体" w:cs="Times New Roman"/>
                <w:color w:val="000000"/>
                <w:szCs w:val="21"/>
                <w:lang w:val="zh-CN"/>
              </w:rPr>
            </w:pPr>
            <w:r>
              <w:rPr>
                <w:rFonts w:hint="eastAsia" w:ascii="Times New Roman" w:hAnsi="Times New Roman" w:eastAsia="宋体" w:cs="Times New Roman"/>
                <w:color w:val="000000"/>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77A49D5D">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公开招标。</w:t>
            </w:r>
          </w:p>
        </w:tc>
      </w:tr>
      <w:tr w14:paraId="440DE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0CB82085">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1.4</w:t>
            </w:r>
          </w:p>
        </w:tc>
        <w:tc>
          <w:tcPr>
            <w:tcW w:w="1248" w:type="dxa"/>
            <w:tcBorders>
              <w:top w:val="single" w:color="auto" w:sz="4" w:space="0"/>
              <w:left w:val="single" w:color="auto" w:sz="4" w:space="0"/>
              <w:bottom w:val="single" w:color="auto" w:sz="4" w:space="0"/>
              <w:right w:val="single" w:color="auto" w:sz="4" w:space="0"/>
            </w:tcBorders>
            <w:vAlign w:val="center"/>
          </w:tcPr>
          <w:p w14:paraId="0EC4452B">
            <w:pPr>
              <w:spacing w:line="300" w:lineRule="exact"/>
              <w:jc w:val="center"/>
              <w:rPr>
                <w:rFonts w:ascii="Times New Roman" w:hAnsi="Times New Roman" w:eastAsia="宋体" w:cs="Times New Roman"/>
                <w:color w:val="000000"/>
                <w:szCs w:val="21"/>
                <w:lang w:val="zh-CN"/>
              </w:rPr>
            </w:pPr>
            <w:r>
              <w:rPr>
                <w:rFonts w:hint="eastAsia" w:ascii="Times New Roman" w:hAnsi="Times New Roman" w:eastAsia="宋体" w:cs="Times New Roman"/>
                <w:color w:val="000000"/>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4DD04104">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详</w:t>
            </w:r>
            <w:r>
              <w:rPr>
                <w:rFonts w:ascii="Times New Roman" w:hAnsi="Times New Roman" w:eastAsia="宋体" w:cs="Times New Roman"/>
                <w:color w:val="000000"/>
                <w:szCs w:val="21"/>
              </w:rPr>
              <w:t>见招标公告</w:t>
            </w:r>
            <w:r>
              <w:rPr>
                <w:rFonts w:hint="eastAsia" w:ascii="Times New Roman" w:hAnsi="Times New Roman" w:eastAsia="宋体" w:cs="Times New Roman"/>
                <w:color w:val="000000"/>
                <w:szCs w:val="21"/>
              </w:rPr>
              <w:t>。</w:t>
            </w:r>
          </w:p>
        </w:tc>
      </w:tr>
      <w:tr w14:paraId="48037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55CB3E8">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306EA532">
            <w:pPr>
              <w:spacing w:line="3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FC447CE">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详</w:t>
            </w:r>
            <w:r>
              <w:rPr>
                <w:rFonts w:ascii="Times New Roman" w:hAnsi="Times New Roman" w:eastAsia="宋体" w:cs="Times New Roman"/>
                <w:color w:val="000000"/>
                <w:szCs w:val="21"/>
              </w:rPr>
              <w:t>见招标公告</w:t>
            </w:r>
            <w:r>
              <w:rPr>
                <w:rFonts w:hint="eastAsia" w:ascii="Times New Roman" w:hAnsi="Times New Roman" w:eastAsia="宋体" w:cs="Times New Roman"/>
                <w:color w:val="000000"/>
                <w:szCs w:val="21"/>
              </w:rPr>
              <w:t>。</w:t>
            </w:r>
          </w:p>
        </w:tc>
      </w:tr>
      <w:tr w14:paraId="44FA1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492FFD68">
            <w:pPr>
              <w:spacing w:line="300" w:lineRule="exact"/>
              <w:jc w:val="center"/>
              <w:rPr>
                <w:rFonts w:ascii="Times New Roman" w:hAnsi="Times New Roman" w:eastAsia="宋体" w:cs="Times New Roman"/>
                <w:b/>
                <w:color w:val="000000"/>
                <w:szCs w:val="21"/>
              </w:rPr>
            </w:pPr>
            <w:bookmarkStart w:id="36" w:name="_Hlk85555568"/>
            <w:r>
              <w:rPr>
                <w:rFonts w:ascii="Times New Roman" w:hAnsi="Times New Roman" w:eastAsia="宋体" w:cs="Times New Roman"/>
                <w:b/>
                <w:color w:val="000000"/>
                <w:szCs w:val="21"/>
              </w:rPr>
              <w:t>1.</w:t>
            </w:r>
            <w:r>
              <w:rPr>
                <w:rFonts w:hint="eastAsia" w:ascii="Times New Roman" w:hAnsi="Times New Roman" w:eastAsia="宋体" w:cs="Times New Roman"/>
                <w:b/>
                <w:color w:val="000000"/>
                <w:szCs w:val="21"/>
              </w:rPr>
              <w:t>5</w:t>
            </w:r>
            <w:r>
              <w:rPr>
                <w:rFonts w:ascii="Times New Roman" w:hAnsi="Times New Roman" w:eastAsia="宋体" w:cs="Times New Roman"/>
                <w:b/>
                <w:color w:val="000000"/>
                <w:szCs w:val="21"/>
              </w:rPr>
              <w:t>.3</w:t>
            </w:r>
          </w:p>
        </w:tc>
        <w:tc>
          <w:tcPr>
            <w:tcW w:w="1248" w:type="dxa"/>
            <w:tcBorders>
              <w:top w:val="single" w:color="auto" w:sz="4" w:space="0"/>
              <w:left w:val="single" w:color="auto" w:sz="4" w:space="0"/>
              <w:right w:val="single" w:color="auto" w:sz="4" w:space="0"/>
            </w:tcBorders>
            <w:vAlign w:val="center"/>
          </w:tcPr>
          <w:p w14:paraId="51196D60">
            <w:pPr>
              <w:spacing w:line="3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联合体</w:t>
            </w:r>
          </w:p>
        </w:tc>
        <w:tc>
          <w:tcPr>
            <w:tcW w:w="7229" w:type="dxa"/>
            <w:tcBorders>
              <w:top w:val="single" w:color="auto" w:sz="4" w:space="0"/>
              <w:left w:val="single" w:color="auto" w:sz="4" w:space="0"/>
              <w:right w:val="single" w:color="auto" w:sz="4" w:space="0"/>
            </w:tcBorders>
            <w:vAlign w:val="center"/>
          </w:tcPr>
          <w:p w14:paraId="5785D99C">
            <w:pPr>
              <w:spacing w:line="300" w:lineRule="exact"/>
              <w:jc w:val="left"/>
              <w:rPr>
                <w:rFonts w:ascii="Times New Roman" w:hAnsi="Times New Roman" w:eastAsia="宋体" w:cs="Times New Roman"/>
                <w:szCs w:val="20"/>
              </w:rPr>
            </w:pPr>
            <w:r>
              <w:rPr>
                <w:rFonts w:hint="eastAsia" w:ascii="Times New Roman" w:hAnsi="Times New Roman" w:eastAsia="宋体" w:cs="Times New Roman"/>
                <w:color w:val="000000"/>
                <w:szCs w:val="21"/>
              </w:rPr>
              <w:t>详</w:t>
            </w:r>
            <w:r>
              <w:rPr>
                <w:rFonts w:ascii="Times New Roman" w:hAnsi="Times New Roman" w:eastAsia="宋体" w:cs="Times New Roman"/>
                <w:color w:val="000000"/>
                <w:szCs w:val="21"/>
              </w:rPr>
              <w:t>见招标公告</w:t>
            </w:r>
            <w:r>
              <w:rPr>
                <w:rFonts w:hint="eastAsia" w:ascii="Times New Roman" w:hAnsi="Times New Roman" w:eastAsia="宋体" w:cs="Times New Roman"/>
                <w:color w:val="000000"/>
                <w:szCs w:val="21"/>
              </w:rPr>
              <w:t>。</w:t>
            </w:r>
          </w:p>
        </w:tc>
      </w:tr>
      <w:bookmarkEnd w:id="36"/>
      <w:tr w14:paraId="1B5CC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987F6DF">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1.</w:t>
            </w:r>
            <w:r>
              <w:rPr>
                <w:rFonts w:hint="eastAsia" w:ascii="Times New Roman" w:hAnsi="Times New Roman" w:eastAsia="宋体" w:cs="Times New Roman"/>
                <w:b/>
                <w:color w:val="000000"/>
                <w:szCs w:val="21"/>
              </w:rPr>
              <w:t>6</w:t>
            </w:r>
          </w:p>
        </w:tc>
        <w:tc>
          <w:tcPr>
            <w:tcW w:w="1248" w:type="dxa"/>
            <w:tcBorders>
              <w:top w:val="single" w:color="auto" w:sz="4" w:space="0"/>
              <w:left w:val="single" w:color="auto" w:sz="4" w:space="0"/>
              <w:bottom w:val="single" w:color="auto" w:sz="4" w:space="0"/>
              <w:right w:val="single" w:color="auto" w:sz="4" w:space="0"/>
            </w:tcBorders>
            <w:vAlign w:val="center"/>
          </w:tcPr>
          <w:p w14:paraId="0016AAB9">
            <w:pPr>
              <w:spacing w:line="3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00A0294B">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不组织</w:t>
            </w:r>
          </w:p>
        </w:tc>
      </w:tr>
      <w:tr w14:paraId="4A982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37" w:type="dxa"/>
            <w:tcBorders>
              <w:top w:val="single" w:color="auto" w:sz="4" w:space="0"/>
              <w:left w:val="single" w:color="auto" w:sz="4" w:space="0"/>
              <w:bottom w:val="single" w:color="auto" w:sz="4" w:space="0"/>
              <w:right w:val="single" w:color="auto" w:sz="4" w:space="0"/>
            </w:tcBorders>
            <w:vAlign w:val="center"/>
          </w:tcPr>
          <w:p w14:paraId="51D3ACCE">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40992919">
            <w:pPr>
              <w:spacing w:line="3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4ECA868A">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详</w:t>
            </w:r>
            <w:r>
              <w:rPr>
                <w:rFonts w:ascii="Times New Roman" w:hAnsi="Times New Roman" w:eastAsia="宋体" w:cs="Times New Roman"/>
                <w:color w:val="000000"/>
                <w:szCs w:val="21"/>
              </w:rPr>
              <w:t>见招标公告</w:t>
            </w:r>
            <w:r>
              <w:rPr>
                <w:rFonts w:hint="eastAsia" w:ascii="Times New Roman" w:hAnsi="Times New Roman" w:eastAsia="宋体" w:cs="Times New Roman"/>
                <w:color w:val="000000"/>
                <w:szCs w:val="21"/>
              </w:rPr>
              <w:t>。</w:t>
            </w:r>
          </w:p>
        </w:tc>
      </w:tr>
      <w:tr w14:paraId="0BA3E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A7E3899">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674E1887">
            <w:pPr>
              <w:spacing w:line="3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3A0FCFCE">
            <w:pPr>
              <w:spacing w:line="30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在招标公告发布媒介发布</w:t>
            </w:r>
            <w:r>
              <w:rPr>
                <w:rFonts w:hint="eastAsia" w:ascii="Times New Roman" w:hAnsi="Times New Roman" w:eastAsia="宋体" w:cs="Times New Roman"/>
                <w:color w:val="000000"/>
                <w:szCs w:val="21"/>
              </w:rPr>
              <w:t>。</w:t>
            </w:r>
          </w:p>
        </w:tc>
      </w:tr>
      <w:tr w14:paraId="63A2C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29D7660F">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477303EC">
            <w:pPr>
              <w:spacing w:line="3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226A5099">
            <w:pPr>
              <w:spacing w:line="30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澄清、修改文件</w:t>
            </w:r>
            <w:r>
              <w:rPr>
                <w:rFonts w:hint="eastAsia" w:ascii="Times New Roman" w:hAnsi="Times New Roman" w:eastAsia="宋体" w:cs="Times New Roman"/>
                <w:color w:val="000000"/>
                <w:szCs w:val="21"/>
              </w:rPr>
              <w:t>自招标</w:t>
            </w:r>
            <w:r>
              <w:rPr>
                <w:rFonts w:ascii="Times New Roman" w:hAnsi="Times New Roman" w:eastAsia="宋体" w:cs="Times New Roman"/>
                <w:color w:val="000000"/>
                <w:szCs w:val="21"/>
              </w:rPr>
              <w:t>公告发布媒</w:t>
            </w:r>
            <w:r>
              <w:rPr>
                <w:rFonts w:hint="eastAsia" w:ascii="Times New Roman" w:hAnsi="Times New Roman" w:eastAsia="宋体" w:cs="Times New Roman"/>
                <w:color w:val="000000"/>
                <w:szCs w:val="21"/>
              </w:rPr>
              <w:t>体</w:t>
            </w:r>
            <w:r>
              <w:rPr>
                <w:rFonts w:ascii="Times New Roman" w:hAnsi="Times New Roman" w:eastAsia="宋体" w:cs="Times New Roman"/>
                <w:color w:val="000000"/>
                <w:szCs w:val="21"/>
              </w:rPr>
              <w:t>发布之日起，视为供应商已收到该澄清、修改。供应商未及时关注</w:t>
            </w:r>
            <w:r>
              <w:rPr>
                <w:rFonts w:hint="eastAsia" w:ascii="Times New Roman" w:hAnsi="Times New Roman" w:eastAsia="宋体" w:cs="Times New Roman"/>
                <w:color w:val="000000"/>
                <w:szCs w:val="21"/>
              </w:rPr>
              <w:t>招标</w:t>
            </w:r>
            <w:r>
              <w:rPr>
                <w:rFonts w:ascii="Times New Roman" w:hAnsi="Times New Roman" w:eastAsia="宋体" w:cs="Times New Roman"/>
                <w:color w:val="000000"/>
                <w:szCs w:val="21"/>
              </w:rPr>
              <w:t>公告发布媒</w:t>
            </w:r>
            <w:r>
              <w:rPr>
                <w:rFonts w:hint="eastAsia" w:ascii="Times New Roman" w:hAnsi="Times New Roman" w:eastAsia="宋体" w:cs="Times New Roman"/>
                <w:color w:val="000000"/>
                <w:szCs w:val="21"/>
              </w:rPr>
              <w:t>体</w:t>
            </w:r>
            <w:r>
              <w:rPr>
                <w:rFonts w:ascii="Times New Roman" w:hAnsi="Times New Roman" w:eastAsia="宋体" w:cs="Times New Roman"/>
                <w:color w:val="000000"/>
                <w:szCs w:val="21"/>
              </w:rPr>
              <w:t>造成的损失，由供应商自行负责。</w:t>
            </w:r>
          </w:p>
        </w:tc>
      </w:tr>
      <w:tr w14:paraId="29309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7768F056">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0FD911F3">
            <w:pPr>
              <w:spacing w:line="3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159250C0">
            <w:pPr>
              <w:spacing w:line="30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投标截止之日起90天。</w:t>
            </w:r>
          </w:p>
        </w:tc>
      </w:tr>
      <w:tr w14:paraId="08B82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7E1D2A9">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3.5</w:t>
            </w:r>
          </w:p>
        </w:tc>
        <w:tc>
          <w:tcPr>
            <w:tcW w:w="1248" w:type="dxa"/>
            <w:tcBorders>
              <w:top w:val="single" w:color="auto" w:sz="4" w:space="0"/>
              <w:left w:val="single" w:color="auto" w:sz="4" w:space="0"/>
              <w:bottom w:val="single" w:color="auto" w:sz="4" w:space="0"/>
              <w:right w:val="single" w:color="auto" w:sz="4" w:space="0"/>
            </w:tcBorders>
            <w:vAlign w:val="center"/>
          </w:tcPr>
          <w:p w14:paraId="3D5B8997">
            <w:pPr>
              <w:spacing w:line="3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7BBA4AC8">
            <w:pPr>
              <w:spacing w:line="312" w:lineRule="auto"/>
              <w:jc w:val="left"/>
              <w:rPr>
                <w:rFonts w:ascii="Times New Roman" w:hAnsi="Times New Roman" w:eastAsia="宋体" w:cs="Times New Roman"/>
                <w:kern w:val="0"/>
                <w:szCs w:val="21"/>
              </w:rPr>
            </w:pPr>
            <w:r>
              <w:rPr>
                <w:rFonts w:ascii="Times New Roman" w:hAnsi="Times New Roman" w:eastAsia="宋体" w:cs="Times New Roman"/>
                <w:szCs w:val="21"/>
              </w:rPr>
              <w:t>投标保证</w:t>
            </w:r>
            <w:r>
              <w:rPr>
                <w:rFonts w:hint="eastAsia" w:ascii="Times New Roman" w:hAnsi="Times New Roman" w:eastAsia="宋体" w:cs="Times New Roman"/>
                <w:szCs w:val="21"/>
              </w:rPr>
              <w:t>金金额：人民币肆万元整（</w:t>
            </w: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0,000.00</w:t>
            </w:r>
            <w:r>
              <w:rPr>
                <w:rFonts w:hint="eastAsia" w:ascii="Times New Roman" w:hAnsi="Times New Roman" w:eastAsia="宋体" w:cs="Times New Roman"/>
                <w:szCs w:val="21"/>
              </w:rPr>
              <w:t>）；</w:t>
            </w:r>
          </w:p>
          <w:p w14:paraId="34D3CE32">
            <w:pPr>
              <w:spacing w:line="300" w:lineRule="exact"/>
              <w:jc w:val="left"/>
              <w:rPr>
                <w:rFonts w:ascii="Times New Roman" w:hAnsi="Times New Roman" w:eastAsia="宋体" w:cs="Times New Roman"/>
                <w:szCs w:val="21"/>
              </w:rPr>
            </w:pPr>
            <w:r>
              <w:rPr>
                <w:rFonts w:hint="eastAsia" w:ascii="Times New Roman" w:hAnsi="Times New Roman" w:eastAsia="宋体" w:cs="Times New Roman"/>
                <w:szCs w:val="21"/>
              </w:rPr>
              <w:t>（1）缴纳方式一：</w:t>
            </w:r>
          </w:p>
          <w:p w14:paraId="3C9A319A">
            <w:pPr>
              <w:spacing w:line="300" w:lineRule="exact"/>
              <w:jc w:val="left"/>
              <w:rPr>
                <w:rFonts w:ascii="Times New Roman" w:hAnsi="Times New Roman" w:eastAsia="宋体" w:cs="Times New Roman"/>
                <w:szCs w:val="21"/>
              </w:rPr>
            </w:pPr>
            <w:r>
              <w:rPr>
                <w:rFonts w:hint="eastAsia" w:ascii="宋体" w:hAnsi="宋体" w:eastAsia="宋体" w:cs="Times New Roman"/>
                <w:szCs w:val="21"/>
              </w:rPr>
              <w:t>①</w:t>
            </w:r>
            <w:r>
              <w:rPr>
                <w:rFonts w:ascii="Times New Roman" w:hAnsi="Times New Roman" w:eastAsia="宋体" w:cs="Times New Roman"/>
                <w:szCs w:val="21"/>
              </w:rPr>
              <w:t>供应商应于</w:t>
            </w:r>
            <w:r>
              <w:rPr>
                <w:rFonts w:hint="eastAsia" w:ascii="Times New Roman" w:hAnsi="Times New Roman" w:eastAsia="宋体" w:cs="Times New Roman"/>
                <w:szCs w:val="21"/>
              </w:rPr>
              <w:t>投标截止</w:t>
            </w:r>
            <w:r>
              <w:rPr>
                <w:rFonts w:ascii="Times New Roman" w:hAnsi="Times New Roman" w:eastAsia="宋体" w:cs="Times New Roman"/>
                <w:szCs w:val="21"/>
              </w:rPr>
              <w:t>时间前将投标保证金以电汇、转账形式从供应商账户一次性足额</w:t>
            </w:r>
            <w:r>
              <w:rPr>
                <w:rFonts w:hint="eastAsia" w:ascii="Times New Roman" w:hAnsi="Times New Roman" w:eastAsia="宋体" w:cs="Times New Roman"/>
                <w:szCs w:val="21"/>
              </w:rPr>
              <w:t>缴</w:t>
            </w:r>
            <w:r>
              <w:rPr>
                <w:rFonts w:ascii="Times New Roman" w:hAnsi="Times New Roman" w:eastAsia="宋体" w:cs="Times New Roman"/>
                <w:szCs w:val="21"/>
              </w:rPr>
              <w:t>纳至本项目对应的专用虚拟账号，所交纳的投标保证金仅限当次项目有效，不得重复替代使用。本项目投标保证金</w:t>
            </w:r>
            <w:r>
              <w:rPr>
                <w:rFonts w:hint="eastAsia" w:ascii="Times New Roman" w:hAnsi="Times New Roman" w:eastAsia="宋体" w:cs="Times New Roman"/>
                <w:szCs w:val="21"/>
              </w:rPr>
              <w:t>缴</w:t>
            </w:r>
            <w:r>
              <w:rPr>
                <w:rFonts w:ascii="Times New Roman" w:hAnsi="Times New Roman" w:eastAsia="宋体" w:cs="Times New Roman"/>
                <w:szCs w:val="21"/>
              </w:rPr>
              <w:t>纳专用虚拟账号信息</w:t>
            </w:r>
            <w:r>
              <w:rPr>
                <w:rFonts w:hint="eastAsia" w:ascii="Times New Roman" w:hAnsi="Times New Roman" w:eastAsia="宋体" w:cs="Times New Roman"/>
                <w:szCs w:val="21"/>
              </w:rPr>
              <w:t>如下：</w:t>
            </w:r>
          </w:p>
          <w:p w14:paraId="026DA7D5">
            <w:pPr>
              <w:spacing w:line="300" w:lineRule="exact"/>
              <w:jc w:val="lef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开户银行：平安银行南宁分行营业部</w:t>
            </w:r>
          </w:p>
          <w:p w14:paraId="43CC4369">
            <w:pPr>
              <w:spacing w:line="300" w:lineRule="exact"/>
              <w:jc w:val="lef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开户名称：广西机电设备招标有限公司</w:t>
            </w:r>
          </w:p>
          <w:p w14:paraId="041D1298">
            <w:pPr>
              <w:spacing w:line="300" w:lineRule="exact"/>
              <w:jc w:val="lef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开户账户：30210485028247</w:t>
            </w:r>
          </w:p>
          <w:p w14:paraId="397EBD3B">
            <w:pPr>
              <w:spacing w:line="300" w:lineRule="exact"/>
              <w:jc w:val="left"/>
              <w:rPr>
                <w:rFonts w:ascii="Times New Roman" w:hAnsi="Times New Roman" w:eastAsia="宋体" w:cs="Times New Roman"/>
                <w:szCs w:val="21"/>
              </w:rPr>
            </w:pPr>
            <w:r>
              <w:rPr>
                <w:rFonts w:ascii="Times New Roman" w:hAnsi="Times New Roman" w:eastAsia="宋体" w:cs="Times New Roman"/>
                <w:szCs w:val="21"/>
              </w:rPr>
              <w:t>特别说明：本项目保证金采用虚拟账号，为保证投标保证金与项目一一对应，供应商如</w:t>
            </w:r>
            <w:r>
              <w:rPr>
                <w:rFonts w:hint="eastAsia" w:ascii="Times New Roman" w:hAnsi="Times New Roman" w:eastAsia="宋体" w:cs="Times New Roman"/>
                <w:szCs w:val="21"/>
              </w:rPr>
              <w:t>参加</w:t>
            </w:r>
            <w:r>
              <w:rPr>
                <w:rFonts w:ascii="Times New Roman" w:hAnsi="Times New Roman" w:eastAsia="宋体" w:cs="Times New Roman"/>
                <w:szCs w:val="21"/>
              </w:rPr>
              <w:t>本项目多个</w:t>
            </w:r>
            <w:r>
              <w:rPr>
                <w:rFonts w:hint="eastAsia" w:ascii="Times New Roman" w:hAnsi="Times New Roman" w:eastAsia="宋体" w:cs="Times New Roman"/>
                <w:szCs w:val="21"/>
              </w:rPr>
              <w:t>分标</w:t>
            </w:r>
            <w:r>
              <w:rPr>
                <w:rFonts w:ascii="Times New Roman" w:hAnsi="Times New Roman" w:eastAsia="宋体" w:cs="Times New Roman"/>
                <w:szCs w:val="21"/>
              </w:rPr>
              <w:t>的</w:t>
            </w:r>
            <w:r>
              <w:rPr>
                <w:rFonts w:hint="eastAsia" w:ascii="Times New Roman" w:hAnsi="Times New Roman" w:eastAsia="宋体" w:cs="Times New Roman"/>
                <w:szCs w:val="21"/>
              </w:rPr>
              <w:t>投标</w:t>
            </w:r>
            <w:r>
              <w:rPr>
                <w:rFonts w:ascii="Times New Roman" w:hAnsi="Times New Roman" w:eastAsia="宋体" w:cs="Times New Roman"/>
                <w:szCs w:val="21"/>
              </w:rPr>
              <w:t>，应按各</w:t>
            </w:r>
            <w:r>
              <w:rPr>
                <w:rFonts w:hint="eastAsia" w:ascii="Times New Roman" w:hAnsi="Times New Roman" w:eastAsia="宋体" w:cs="Times New Roman"/>
                <w:szCs w:val="21"/>
              </w:rPr>
              <w:t>分标</w:t>
            </w:r>
            <w:r>
              <w:rPr>
                <w:rFonts w:ascii="Times New Roman" w:hAnsi="Times New Roman" w:eastAsia="宋体" w:cs="Times New Roman"/>
                <w:szCs w:val="21"/>
              </w:rPr>
              <w:t>对应的专用虚拟账号分别</w:t>
            </w:r>
            <w:r>
              <w:rPr>
                <w:rFonts w:hint="eastAsia" w:ascii="Times New Roman" w:hAnsi="Times New Roman" w:eastAsia="宋体" w:cs="Times New Roman"/>
                <w:szCs w:val="21"/>
              </w:rPr>
              <w:t>缴纳</w:t>
            </w:r>
            <w:r>
              <w:rPr>
                <w:rFonts w:ascii="Times New Roman" w:hAnsi="Times New Roman" w:eastAsia="宋体" w:cs="Times New Roman"/>
                <w:szCs w:val="21"/>
              </w:rPr>
              <w:t>投标保证金。</w:t>
            </w:r>
          </w:p>
          <w:p w14:paraId="4E2E4BBC">
            <w:pPr>
              <w:spacing w:line="300" w:lineRule="exact"/>
              <w:jc w:val="left"/>
              <w:rPr>
                <w:rFonts w:ascii="Times New Roman" w:hAnsi="Times New Roman" w:eastAsia="宋体" w:cs="Times New Roman"/>
                <w:szCs w:val="21"/>
              </w:rPr>
            </w:pPr>
            <w:r>
              <w:rPr>
                <w:rFonts w:hint="eastAsia" w:ascii="宋体" w:hAnsi="宋体" w:eastAsia="宋体" w:cs="Times New Roman"/>
                <w:szCs w:val="21"/>
              </w:rPr>
              <w:t>②</w:t>
            </w:r>
            <w:r>
              <w:rPr>
                <w:rFonts w:ascii="Times New Roman" w:hAnsi="Times New Roman" w:eastAsia="宋体" w:cs="Times New Roman"/>
                <w:szCs w:val="21"/>
              </w:rPr>
              <w:t>投标保证金币种应与投标报价币种相同。</w:t>
            </w:r>
            <w:r>
              <w:rPr>
                <w:rFonts w:hint="eastAsia" w:ascii="Times New Roman" w:hAnsi="Times New Roman" w:eastAsia="宋体" w:cs="Times New Roman"/>
                <w:szCs w:val="21"/>
              </w:rPr>
              <w:t>投标</w:t>
            </w:r>
            <w:r>
              <w:rPr>
                <w:rFonts w:ascii="Times New Roman" w:hAnsi="Times New Roman" w:eastAsia="宋体" w:cs="Times New Roman"/>
                <w:szCs w:val="21"/>
              </w:rPr>
              <w:t>保证金</w:t>
            </w:r>
            <w:r>
              <w:rPr>
                <w:rFonts w:hint="eastAsia" w:ascii="Times New Roman" w:hAnsi="Times New Roman" w:eastAsia="宋体" w:cs="Times New Roman"/>
                <w:szCs w:val="21"/>
              </w:rPr>
              <w:t>缴纳</w:t>
            </w:r>
            <w:r>
              <w:rPr>
                <w:rFonts w:ascii="Times New Roman" w:hAnsi="Times New Roman" w:eastAsia="宋体" w:cs="Times New Roman"/>
                <w:szCs w:val="21"/>
              </w:rPr>
              <w:t>后无需开具收据，但必须在</w:t>
            </w:r>
            <w:r>
              <w:rPr>
                <w:rFonts w:hint="eastAsia" w:ascii="Times New Roman" w:hAnsi="Times New Roman" w:eastAsia="宋体" w:cs="Times New Roman"/>
                <w:szCs w:val="21"/>
              </w:rPr>
              <w:t>投标</w:t>
            </w:r>
            <w:r>
              <w:rPr>
                <w:rFonts w:ascii="Times New Roman" w:hAnsi="Times New Roman" w:eastAsia="宋体" w:cs="Times New Roman"/>
                <w:szCs w:val="21"/>
              </w:rPr>
              <w:t>截</w:t>
            </w:r>
            <w:r>
              <w:rPr>
                <w:rFonts w:hint="eastAsia" w:ascii="Times New Roman" w:hAnsi="Times New Roman" w:eastAsia="宋体" w:cs="Times New Roman"/>
                <w:szCs w:val="21"/>
              </w:rPr>
              <w:t>止</w:t>
            </w:r>
            <w:r>
              <w:rPr>
                <w:rFonts w:ascii="Times New Roman" w:hAnsi="Times New Roman" w:eastAsia="宋体" w:cs="Times New Roman"/>
                <w:szCs w:val="21"/>
              </w:rPr>
              <w:t>时间之前到达指定账号，其到账时间以银行确认的到账时间为准。</w:t>
            </w:r>
          </w:p>
          <w:p w14:paraId="611C5A30">
            <w:pPr>
              <w:spacing w:line="300" w:lineRule="exact"/>
              <w:jc w:val="left"/>
              <w:rPr>
                <w:rFonts w:ascii="Times New Roman" w:hAnsi="Times New Roman" w:eastAsia="宋体" w:cs="Times New Roman"/>
                <w:szCs w:val="21"/>
              </w:rPr>
            </w:pPr>
            <w:r>
              <w:rPr>
                <w:rFonts w:hint="eastAsia" w:ascii="宋体" w:hAnsi="宋体" w:eastAsia="宋体" w:cs="Times New Roman"/>
                <w:szCs w:val="21"/>
              </w:rPr>
              <w:t>③</w:t>
            </w:r>
            <w:r>
              <w:rPr>
                <w:rFonts w:ascii="Times New Roman" w:hAnsi="Times New Roman" w:eastAsia="宋体" w:cs="Times New Roman"/>
                <w:szCs w:val="21"/>
              </w:rPr>
              <w:t>除</w:t>
            </w:r>
            <w:r>
              <w:rPr>
                <w:rFonts w:hint="eastAsia" w:ascii="Times New Roman" w:hAnsi="Times New Roman" w:eastAsia="宋体" w:cs="Times New Roman"/>
                <w:szCs w:val="21"/>
              </w:rPr>
              <w:t>招标文件</w:t>
            </w:r>
            <w:r>
              <w:rPr>
                <w:rFonts w:ascii="Times New Roman" w:hAnsi="Times New Roman" w:eastAsia="宋体" w:cs="Times New Roman"/>
                <w:szCs w:val="21"/>
              </w:rPr>
              <w:t>规定不予退还保证金的情形外，采购代理机构</w:t>
            </w:r>
            <w:r>
              <w:rPr>
                <w:rFonts w:hint="eastAsia" w:ascii="Times New Roman" w:hAnsi="Times New Roman" w:eastAsia="宋体" w:cs="Times New Roman"/>
                <w:szCs w:val="21"/>
              </w:rPr>
              <w:t>在法定时间内通过银行原路</w:t>
            </w:r>
            <w:r>
              <w:rPr>
                <w:rFonts w:ascii="Times New Roman" w:hAnsi="Times New Roman" w:eastAsia="宋体" w:cs="Times New Roman"/>
                <w:szCs w:val="21"/>
              </w:rPr>
              <w:t>退</w:t>
            </w:r>
            <w:r>
              <w:rPr>
                <w:rFonts w:hint="eastAsia" w:ascii="Times New Roman" w:hAnsi="Times New Roman" w:eastAsia="宋体" w:cs="Times New Roman"/>
                <w:szCs w:val="21"/>
              </w:rPr>
              <w:t>还保证金至供应商缴纳账户。供应商</w:t>
            </w:r>
            <w:r>
              <w:rPr>
                <w:rFonts w:ascii="Times New Roman" w:hAnsi="Times New Roman" w:eastAsia="宋体" w:cs="Times New Roman"/>
                <w:szCs w:val="21"/>
              </w:rPr>
              <w:t>自行承担</w:t>
            </w:r>
            <w:r>
              <w:rPr>
                <w:rFonts w:hint="eastAsia" w:ascii="Times New Roman" w:hAnsi="Times New Roman" w:eastAsia="宋体" w:cs="Times New Roman"/>
                <w:szCs w:val="21"/>
              </w:rPr>
              <w:t>交纳保证金后未参加投标活动或投标保证金缴纳错误而</w:t>
            </w:r>
            <w:r>
              <w:rPr>
                <w:rFonts w:ascii="Times New Roman" w:hAnsi="Times New Roman" w:eastAsia="宋体" w:cs="Times New Roman"/>
                <w:szCs w:val="21"/>
              </w:rPr>
              <w:t>导致</w:t>
            </w:r>
            <w:r>
              <w:rPr>
                <w:rFonts w:hint="eastAsia" w:ascii="Times New Roman" w:hAnsi="Times New Roman" w:eastAsia="宋体" w:cs="Times New Roman"/>
                <w:szCs w:val="21"/>
              </w:rPr>
              <w:t>投标</w:t>
            </w:r>
            <w:r>
              <w:rPr>
                <w:rFonts w:ascii="Times New Roman" w:hAnsi="Times New Roman" w:eastAsia="宋体" w:cs="Times New Roman"/>
                <w:szCs w:val="21"/>
              </w:rPr>
              <w:t>保证金无法及时退还的责任</w:t>
            </w:r>
            <w:r>
              <w:rPr>
                <w:rFonts w:hint="eastAsia" w:ascii="Times New Roman" w:hAnsi="Times New Roman" w:eastAsia="宋体" w:cs="Times New Roman"/>
                <w:szCs w:val="21"/>
              </w:rPr>
              <w:t>。</w:t>
            </w:r>
          </w:p>
          <w:p w14:paraId="60399F73">
            <w:pPr>
              <w:spacing w:line="300" w:lineRule="exact"/>
              <w:jc w:val="left"/>
              <w:rPr>
                <w:rFonts w:ascii="Times New Roman" w:hAnsi="Times New Roman" w:eastAsia="宋体" w:cs="Times New Roman"/>
                <w:szCs w:val="21"/>
              </w:rPr>
            </w:pPr>
            <w:r>
              <w:rPr>
                <w:rFonts w:hint="eastAsia" w:ascii="Times New Roman" w:hAnsi="Times New Roman" w:eastAsia="宋体" w:cs="Times New Roman"/>
                <w:szCs w:val="21"/>
              </w:rPr>
              <w:t>（2）缴纳方式二：</w:t>
            </w:r>
          </w:p>
          <w:p w14:paraId="24A8B9EB">
            <w:pPr>
              <w:spacing w:line="300" w:lineRule="exact"/>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6444D2D5">
            <w:pPr>
              <w:spacing w:line="300" w:lineRule="exact"/>
              <w:jc w:val="left"/>
              <w:rPr>
                <w:rFonts w:ascii="Times New Roman" w:hAnsi="Times New Roman" w:eastAsia="宋体" w:cs="Times New Roman"/>
                <w:szCs w:val="21"/>
              </w:rPr>
            </w:pPr>
            <w:r>
              <w:rPr>
                <w:rFonts w:hint="eastAsia" w:ascii="Times New Roman" w:hAnsi="Times New Roman" w:eastAsia="宋体" w:cs="Times New Roman"/>
                <w:szCs w:val="21"/>
              </w:rPr>
              <w:t>（3）投标保证金有下列情形之一的，视为保证金无效：</w:t>
            </w:r>
          </w:p>
          <w:p w14:paraId="576A32C0">
            <w:pPr>
              <w:spacing w:line="300" w:lineRule="exact"/>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1.保证金在投标截止时间后提交的，或者不按规定交纳方式交纳的，或者未足额交纳的（包含保函额度不足的）的；</w:t>
            </w:r>
          </w:p>
          <w:p w14:paraId="527DC10C">
            <w:pPr>
              <w:spacing w:line="300" w:lineRule="exact"/>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2.支票、汇票或者本票出现无效或者背书情形的；</w:t>
            </w:r>
          </w:p>
          <w:p w14:paraId="288DE50D">
            <w:pPr>
              <w:spacing w:line="300" w:lineRule="exact"/>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3.保函有效期低于投标有效期的；</w:t>
            </w:r>
          </w:p>
          <w:p w14:paraId="6D1557DC">
            <w:pPr>
              <w:spacing w:line="300" w:lineRule="exact"/>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4.非金融机构、担保机构出具保函的、非无条件保函的。</w:t>
            </w:r>
          </w:p>
          <w:p w14:paraId="55A45868">
            <w:pPr>
              <w:spacing w:line="300" w:lineRule="exact"/>
              <w:jc w:val="left"/>
              <w:rPr>
                <w:rFonts w:ascii="Times New Roman" w:hAnsi="Times New Roman" w:eastAsia="宋体" w:cs="Times New Roman"/>
                <w:szCs w:val="21"/>
              </w:rPr>
            </w:pPr>
            <w:r>
              <w:rPr>
                <w:rFonts w:hint="eastAsia" w:ascii="Times New Roman" w:hAnsi="Times New Roman" w:eastAsia="宋体" w:cs="Times New Roman"/>
                <w:szCs w:val="21"/>
              </w:rPr>
              <w:t>（4）财务部联系电话：0771-2821398</w:t>
            </w:r>
          </w:p>
          <w:p w14:paraId="5A713DF7">
            <w:pPr>
              <w:spacing w:line="300" w:lineRule="exact"/>
              <w:jc w:val="left"/>
              <w:rPr>
                <w:rFonts w:ascii="Times New Roman" w:hAnsi="Times New Roman" w:eastAsia="宋体" w:cs="Times New Roman"/>
                <w:b/>
                <w:bCs/>
                <w:color w:val="000000"/>
                <w:szCs w:val="21"/>
              </w:rPr>
            </w:pPr>
            <w:r>
              <w:rPr>
                <w:rFonts w:hint="eastAsia" w:ascii="Times New Roman" w:hAnsi="Times New Roman" w:eastAsia="宋体" w:cs="Times New Roman"/>
                <w:b/>
                <w:bCs/>
                <w:szCs w:val="21"/>
              </w:rPr>
              <w:t>注：为保证投标保证金退还的及时性与便利性，鼓励优先采用方式一递交投标保证金。</w:t>
            </w:r>
          </w:p>
        </w:tc>
      </w:tr>
      <w:tr w14:paraId="20009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1B4C75AC">
            <w:pPr>
              <w:spacing w:line="300" w:lineRule="exact"/>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3</w:t>
            </w:r>
            <w:r>
              <w:rPr>
                <w:rFonts w:ascii="Times New Roman" w:hAnsi="Times New Roman" w:eastAsia="宋体" w:cs="Times New Roman"/>
                <w:b/>
                <w:color w:val="000000"/>
                <w:szCs w:val="21"/>
              </w:rPr>
              <w:t>.6</w:t>
            </w:r>
          </w:p>
        </w:tc>
        <w:tc>
          <w:tcPr>
            <w:tcW w:w="1248" w:type="dxa"/>
            <w:tcBorders>
              <w:top w:val="single" w:color="auto" w:sz="4" w:space="0"/>
              <w:left w:val="single" w:color="auto" w:sz="4" w:space="0"/>
              <w:right w:val="single" w:color="auto" w:sz="4" w:space="0"/>
            </w:tcBorders>
            <w:vAlign w:val="center"/>
          </w:tcPr>
          <w:p w14:paraId="5F4B04A0">
            <w:pPr>
              <w:spacing w:line="3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投标文件的编制</w:t>
            </w:r>
          </w:p>
        </w:tc>
        <w:tc>
          <w:tcPr>
            <w:tcW w:w="7229" w:type="dxa"/>
            <w:tcBorders>
              <w:top w:val="single" w:color="auto" w:sz="4" w:space="0"/>
              <w:left w:val="single" w:color="auto" w:sz="4" w:space="0"/>
              <w:right w:val="single" w:color="auto" w:sz="4" w:space="0"/>
            </w:tcBorders>
            <w:vAlign w:val="center"/>
          </w:tcPr>
          <w:p w14:paraId="5BFD505B">
            <w:pPr>
              <w:spacing w:line="300" w:lineRule="exact"/>
              <w:jc w:val="left"/>
              <w:rPr>
                <w:rFonts w:ascii="Times New Roman" w:hAnsi="Times New Roman" w:eastAsia="宋体" w:cs="Times New Roman"/>
                <w:color w:val="000000"/>
                <w:szCs w:val="21"/>
              </w:rPr>
            </w:pPr>
            <w:r>
              <w:rPr>
                <w:rFonts w:hint="eastAsia" w:ascii="Times New Roman" w:hAnsi="宋体" w:eastAsia="宋体" w:cs="Times New Roman"/>
                <w:color w:val="000000"/>
                <w:szCs w:val="21"/>
              </w:rPr>
              <w:t>投标文件应按第六章投标文件格式分别编制并使用下载的</w:t>
            </w:r>
            <w:r>
              <w:rPr>
                <w:rFonts w:hint="eastAsia" w:ascii="宋体" w:hAnsi="宋体" w:eastAsia="宋体" w:cs="宋体"/>
                <w:color w:val="000000"/>
                <w:kern w:val="0"/>
                <w:szCs w:val="21"/>
              </w:rPr>
              <w:t>广西政府采购云平台</w:t>
            </w:r>
            <w:r>
              <w:rPr>
                <w:rFonts w:hint="eastAsia" w:ascii="Times New Roman" w:hAnsi="宋体" w:eastAsia="宋体" w:cs="Times New Roman"/>
                <w:color w:val="000000"/>
                <w:szCs w:val="21"/>
              </w:rPr>
              <w:t>投标客户端制作并上传。</w:t>
            </w:r>
          </w:p>
        </w:tc>
      </w:tr>
      <w:tr w14:paraId="55503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50EABC90">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3.7</w:t>
            </w:r>
          </w:p>
        </w:tc>
        <w:tc>
          <w:tcPr>
            <w:tcW w:w="1248" w:type="dxa"/>
            <w:tcBorders>
              <w:top w:val="single" w:color="auto" w:sz="4" w:space="0"/>
              <w:left w:val="single" w:color="auto" w:sz="4" w:space="0"/>
              <w:bottom w:val="single" w:color="auto" w:sz="4" w:space="0"/>
              <w:right w:val="single" w:color="auto" w:sz="4" w:space="0"/>
            </w:tcBorders>
            <w:vAlign w:val="center"/>
          </w:tcPr>
          <w:p w14:paraId="5850B222">
            <w:pPr>
              <w:spacing w:line="3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投标文件递交</w:t>
            </w:r>
            <w:r>
              <w:rPr>
                <w:rFonts w:hint="eastAsia" w:ascii="Times New Roman" w:hAnsi="Times New Roman" w:eastAsia="宋体" w:cs="Times New Roman"/>
                <w:color w:val="000000"/>
                <w:szCs w:val="21"/>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2ACEA9AE">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rPr>
              <w:t>见招标公告要求</w:t>
            </w:r>
            <w:r>
              <w:rPr>
                <w:rFonts w:hint="eastAsia" w:ascii="Times New Roman" w:hAnsi="Times New Roman" w:eastAsia="宋体" w:cs="Times New Roman"/>
                <w:color w:val="000000"/>
                <w:szCs w:val="21"/>
              </w:rPr>
              <w:t>。</w:t>
            </w:r>
          </w:p>
        </w:tc>
      </w:tr>
      <w:tr w14:paraId="7866A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26ED0AC">
            <w:pPr>
              <w:spacing w:line="300" w:lineRule="exact"/>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4</w:t>
            </w:r>
            <w:r>
              <w:rPr>
                <w:rFonts w:ascii="Times New Roman" w:hAnsi="Times New Roman" w:eastAsia="宋体" w:cs="Times New Roman"/>
                <w:b/>
                <w:color w:val="000000"/>
                <w:szCs w:val="21"/>
              </w:rPr>
              <w:t>.2</w:t>
            </w:r>
          </w:p>
        </w:tc>
        <w:tc>
          <w:tcPr>
            <w:tcW w:w="1248" w:type="dxa"/>
            <w:tcBorders>
              <w:top w:val="single" w:color="auto" w:sz="4" w:space="0"/>
              <w:left w:val="single" w:color="auto" w:sz="4" w:space="0"/>
              <w:bottom w:val="single" w:color="auto" w:sz="4" w:space="0"/>
              <w:right w:val="single" w:color="auto" w:sz="4" w:space="0"/>
            </w:tcBorders>
            <w:vAlign w:val="center"/>
          </w:tcPr>
          <w:p w14:paraId="7047F50D">
            <w:pPr>
              <w:spacing w:line="300" w:lineRule="exact"/>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1"/>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1390F820">
            <w:pPr>
              <w:spacing w:line="276" w:lineRule="auto"/>
              <w:rPr>
                <w:rFonts w:ascii="宋体" w:hAnsi="宋体" w:eastAsia="宋体" w:cs="Times New Roman"/>
                <w:color w:val="000000"/>
                <w:szCs w:val="21"/>
              </w:rPr>
            </w:pPr>
            <w:r>
              <w:rPr>
                <w:rFonts w:hint="eastAsia" w:ascii="宋体" w:hAnsi="宋体" w:eastAsia="宋体" w:cs="Times New Roman"/>
                <w:color w:val="000000"/>
                <w:szCs w:val="21"/>
              </w:rPr>
              <w:t>本项目</w:t>
            </w:r>
            <w:r>
              <w:rPr>
                <w:rFonts w:ascii="Times New Roman" w:hAnsi="Times New Roman" w:eastAsia="宋体" w:cs="Times New Roman"/>
                <w:color w:val="000000"/>
                <w:sz w:val="22"/>
              </w:rPr>
              <w:sym w:font="Wingdings 2" w:char="F052"/>
            </w:r>
            <w:r>
              <w:rPr>
                <w:rFonts w:hint="eastAsia" w:ascii="Times New Roman" w:hAnsi="Times New Roman" w:eastAsia="宋体" w:cs="Times New Roman"/>
                <w:color w:val="000000"/>
                <w:szCs w:val="21"/>
              </w:rPr>
              <w:t>接受   □不接受</w:t>
            </w:r>
            <w:r>
              <w:rPr>
                <w:rFonts w:hint="eastAsia" w:ascii="宋体" w:hAnsi="宋体" w:eastAsia="宋体" w:cs="Times New Roman"/>
                <w:color w:val="000000"/>
                <w:szCs w:val="21"/>
              </w:rPr>
              <w:t>备份投标文件</w:t>
            </w:r>
          </w:p>
          <w:p w14:paraId="3B8BAC88">
            <w:pPr>
              <w:spacing w:line="276" w:lineRule="auto"/>
              <w:rPr>
                <w:rFonts w:ascii="Times New Roman" w:hAnsi="Times New Roman" w:eastAsia="宋体" w:cs="Times New Roman"/>
                <w:color w:val="000000"/>
                <w:sz w:val="22"/>
              </w:rPr>
            </w:pPr>
            <w:r>
              <w:rPr>
                <w:rFonts w:hint="eastAsia" w:ascii="宋体" w:hAnsi="宋体" w:eastAsia="宋体" w:cs="Times New Roman"/>
                <w:color w:val="000000"/>
                <w:szCs w:val="21"/>
              </w:rPr>
              <w:t>以</w:t>
            </w:r>
            <w:r>
              <w:rPr>
                <w:rFonts w:hint="eastAsia" w:ascii="宋体" w:hAnsi="宋体" w:eastAsia="宋体" w:cs="宋体"/>
                <w:color w:val="000000"/>
                <w:kern w:val="0"/>
                <w:szCs w:val="21"/>
              </w:rPr>
              <w:t>广西政府采购云平台</w:t>
            </w:r>
            <w:r>
              <w:rPr>
                <w:rFonts w:hint="eastAsia" w:ascii="宋体" w:hAnsi="宋体" w:eastAsia="宋体" w:cs="Times New Roman"/>
                <w:color w:val="000000"/>
                <w:szCs w:val="21"/>
              </w:rPr>
              <w:t>系统自动生成的备份文件为依据，当项目允许接受备份响应文件时，供应商才可以按规定上传备份响应文件。</w:t>
            </w:r>
          </w:p>
        </w:tc>
      </w:tr>
      <w:tr w14:paraId="45B57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60CAF05">
            <w:pPr>
              <w:spacing w:line="300" w:lineRule="exact"/>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4</w:t>
            </w:r>
            <w:r>
              <w:rPr>
                <w:rFonts w:ascii="Times New Roman" w:hAnsi="Times New Roman" w:eastAsia="宋体" w:cs="Times New Roman"/>
                <w:b/>
                <w:color w:val="000000"/>
                <w:szCs w:val="21"/>
              </w:rPr>
              <w:t>.3</w:t>
            </w:r>
          </w:p>
        </w:tc>
        <w:tc>
          <w:tcPr>
            <w:tcW w:w="1248" w:type="dxa"/>
            <w:tcBorders>
              <w:top w:val="single" w:color="auto" w:sz="4" w:space="0"/>
              <w:left w:val="single" w:color="auto" w:sz="4" w:space="0"/>
              <w:bottom w:val="single" w:color="auto" w:sz="4" w:space="0"/>
              <w:right w:val="single" w:color="auto" w:sz="4" w:space="0"/>
            </w:tcBorders>
            <w:vAlign w:val="center"/>
          </w:tcPr>
          <w:p w14:paraId="7FA3192C">
            <w:pPr>
              <w:spacing w:line="3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2F099C54">
            <w:pPr>
              <w:spacing w:line="276" w:lineRule="auto"/>
              <w:rPr>
                <w:rFonts w:ascii="Times New Roman" w:hAnsi="Times New Roman" w:eastAsia="宋体" w:cs="Times New Roman"/>
                <w:color w:val="000000"/>
                <w:szCs w:val="21"/>
              </w:rPr>
            </w:pPr>
            <w:r>
              <w:rPr>
                <w:rFonts w:ascii="Times New Roman" w:hAnsi="Times New Roman" w:eastAsia="宋体" w:cs="Times New Roman"/>
                <w:color w:val="000000"/>
                <w:sz w:val="22"/>
              </w:rPr>
              <w:sym w:font="Wingdings 2" w:char="F052"/>
            </w:r>
            <w:r>
              <w:rPr>
                <w:rFonts w:hint="eastAsia" w:ascii="Times New Roman" w:hAnsi="Times New Roman" w:eastAsia="宋体" w:cs="Times New Roman"/>
                <w:color w:val="000000"/>
                <w:szCs w:val="21"/>
              </w:rPr>
              <w:t>否   □是</w:t>
            </w:r>
          </w:p>
          <w:p w14:paraId="1EBF195C">
            <w:pPr>
              <w:spacing w:line="276" w:lineRule="auto"/>
              <w:rPr>
                <w:rFonts w:ascii="Times New Roman" w:hAnsi="Times New Roman" w:eastAsia="宋体" w:cs="Times New Roman"/>
                <w:color w:val="000000"/>
                <w:szCs w:val="21"/>
                <w:u w:val="single"/>
              </w:rPr>
            </w:pPr>
            <w:r>
              <w:rPr>
                <w:rFonts w:hint="eastAsia" w:ascii="Times New Roman" w:hAnsi="Times New Roman" w:eastAsia="宋体" w:cs="Times New Roman"/>
                <w:color w:val="000000"/>
                <w:szCs w:val="21"/>
              </w:rPr>
              <w:t>演示内容：</w:t>
            </w: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p>
          <w:p w14:paraId="243CA5E8">
            <w:pPr>
              <w:spacing w:line="276" w:lineRule="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演示形式：</w:t>
            </w:r>
            <w:r>
              <w:rPr>
                <w:rFonts w:ascii="Times New Roman" w:hAnsi="Times New Roman" w:eastAsia="宋体" w:cs="Times New Roman"/>
                <w:color w:val="000000"/>
                <w:szCs w:val="21"/>
              </w:rPr>
              <w:t xml:space="preserve"> </w:t>
            </w:r>
          </w:p>
        </w:tc>
      </w:tr>
      <w:tr w14:paraId="23F26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D245944">
            <w:pPr>
              <w:spacing w:line="300" w:lineRule="exact"/>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4</w:t>
            </w:r>
            <w:r>
              <w:rPr>
                <w:rFonts w:ascii="Times New Roman" w:hAnsi="Times New Roman" w:eastAsia="宋体" w:cs="Times New Roman"/>
                <w:b/>
                <w:color w:val="000000"/>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56816B3B">
            <w:pPr>
              <w:spacing w:line="3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3DFB94FE">
            <w:pPr>
              <w:spacing w:line="276" w:lineRule="auto"/>
              <w:rPr>
                <w:rFonts w:ascii="Times New Roman" w:hAnsi="Times New Roman" w:eastAsia="宋体" w:cs="Times New Roman"/>
                <w:color w:val="000000"/>
                <w:szCs w:val="21"/>
              </w:rPr>
            </w:pPr>
            <w:r>
              <w:rPr>
                <w:rFonts w:ascii="Times New Roman" w:hAnsi="Times New Roman" w:eastAsia="宋体" w:cs="Times New Roman"/>
                <w:color w:val="000000"/>
                <w:sz w:val="24"/>
                <w:szCs w:val="24"/>
              </w:rPr>
              <w:sym w:font="Wingdings 2" w:char="F052"/>
            </w:r>
            <w:r>
              <w:rPr>
                <w:rFonts w:hint="eastAsia" w:ascii="Times New Roman" w:hAnsi="Times New Roman" w:eastAsia="宋体" w:cs="Times New Roman"/>
                <w:color w:val="000000"/>
                <w:szCs w:val="21"/>
              </w:rPr>
              <w:t>否   □是</w:t>
            </w:r>
          </w:p>
          <w:p w14:paraId="778FB6F3">
            <w:pPr>
              <w:spacing w:line="276" w:lineRule="auto"/>
              <w:rPr>
                <w:rFonts w:ascii="Times New Roman" w:hAnsi="Times New Roman" w:eastAsia="宋体" w:cs="Times New Roman"/>
                <w:color w:val="000000"/>
                <w:szCs w:val="21"/>
                <w:u w:val="single"/>
              </w:rPr>
            </w:pPr>
            <w:r>
              <w:rPr>
                <w:rFonts w:hint="eastAsia" w:ascii="Times New Roman" w:hAnsi="Times New Roman" w:eastAsia="宋体" w:cs="Times New Roman"/>
                <w:color w:val="000000"/>
                <w:szCs w:val="21"/>
              </w:rPr>
              <w:t>样品制作的标准和要求：</w:t>
            </w: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p>
          <w:p w14:paraId="5F6A90F2">
            <w:pPr>
              <w:spacing w:line="276" w:lineRule="auto"/>
              <w:rPr>
                <w:rFonts w:ascii="Times New Roman" w:hAnsi="Times New Roman" w:eastAsia="宋体" w:cs="Times New Roman"/>
                <w:color w:val="000000"/>
                <w:szCs w:val="21"/>
                <w:u w:val="single"/>
              </w:rPr>
            </w:pPr>
            <w:r>
              <w:rPr>
                <w:rFonts w:hint="eastAsia" w:ascii="Times New Roman" w:hAnsi="Times New Roman" w:eastAsia="宋体" w:cs="Times New Roman"/>
                <w:color w:val="000000"/>
                <w:szCs w:val="21"/>
              </w:rPr>
              <w:t>样品检测机构的要求：</w:t>
            </w: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p>
          <w:p w14:paraId="164779BF">
            <w:pPr>
              <w:spacing w:line="276" w:lineRule="auto"/>
              <w:rPr>
                <w:rFonts w:ascii="Times New Roman" w:hAnsi="Times New Roman" w:eastAsia="宋体" w:cs="Times New Roman"/>
                <w:color w:val="000000"/>
                <w:szCs w:val="21"/>
                <w:u w:val="single"/>
              </w:rPr>
            </w:pPr>
            <w:r>
              <w:rPr>
                <w:rFonts w:hint="eastAsia" w:ascii="Times New Roman" w:hAnsi="Times New Roman" w:eastAsia="宋体" w:cs="Times New Roman"/>
                <w:color w:val="000000"/>
                <w:szCs w:val="21"/>
              </w:rPr>
              <w:t>检测内容：</w:t>
            </w: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p>
          <w:p w14:paraId="4F164218">
            <w:pPr>
              <w:spacing w:line="276" w:lineRule="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样品递交方式：</w:t>
            </w:r>
            <w:r>
              <w:rPr>
                <w:rFonts w:ascii="Times New Roman" w:hAnsi="Times New Roman" w:eastAsia="宋体" w:cs="Times New Roman"/>
                <w:color w:val="000000"/>
                <w:szCs w:val="21"/>
              </w:rPr>
              <w:t xml:space="preserve"> </w:t>
            </w:r>
          </w:p>
        </w:tc>
      </w:tr>
      <w:tr w14:paraId="2036A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51648D0">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6.5</w:t>
            </w:r>
            <w:r>
              <w:rPr>
                <w:rFonts w:hint="eastAsia" w:ascii="Times New Roman" w:hAnsi="Times New Roman" w:eastAsia="宋体" w:cs="Times New Roman"/>
                <w:b/>
                <w:color w:val="000000"/>
                <w:szCs w:val="21"/>
              </w:rPr>
              <w:t>.1</w:t>
            </w:r>
          </w:p>
        </w:tc>
        <w:tc>
          <w:tcPr>
            <w:tcW w:w="1248" w:type="dxa"/>
            <w:tcBorders>
              <w:top w:val="single" w:color="auto" w:sz="4" w:space="0"/>
              <w:left w:val="single" w:color="auto" w:sz="4" w:space="0"/>
              <w:bottom w:val="single" w:color="auto" w:sz="4" w:space="0"/>
              <w:right w:val="single" w:color="auto" w:sz="4" w:space="0"/>
            </w:tcBorders>
            <w:vAlign w:val="center"/>
          </w:tcPr>
          <w:p w14:paraId="62F42B4D">
            <w:pPr>
              <w:spacing w:line="3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结果</w:t>
            </w:r>
            <w:r>
              <w:rPr>
                <w:rFonts w:ascii="Times New Roman" w:hAnsi="Times New Roman" w:eastAsia="宋体" w:cs="Times New Roman"/>
                <w:color w:val="000000"/>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4C2E1DB6">
            <w:pPr>
              <w:spacing w:line="30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采购代理机构在采购人依法确认中标人后2个工作日内在招标公告发布的媒体上发布</w:t>
            </w:r>
            <w:r>
              <w:rPr>
                <w:rFonts w:hint="eastAsia" w:ascii="Times New Roman" w:hAnsi="Times New Roman" w:eastAsia="宋体" w:cs="Times New Roman"/>
                <w:color w:val="000000"/>
                <w:szCs w:val="21"/>
              </w:rPr>
              <w:t>结果</w:t>
            </w:r>
            <w:r>
              <w:rPr>
                <w:rFonts w:ascii="Times New Roman" w:hAnsi="Times New Roman" w:eastAsia="宋体" w:cs="Times New Roman"/>
                <w:color w:val="000000"/>
                <w:szCs w:val="21"/>
              </w:rPr>
              <w:t>公告</w:t>
            </w:r>
            <w:r>
              <w:rPr>
                <w:rFonts w:hint="eastAsia" w:ascii="Times New Roman" w:hAnsi="Times New Roman" w:eastAsia="宋体" w:cs="Times New Roman"/>
                <w:color w:val="000000"/>
                <w:szCs w:val="21"/>
              </w:rPr>
              <w:t>。</w:t>
            </w:r>
          </w:p>
        </w:tc>
      </w:tr>
      <w:tr w14:paraId="3D0D0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BF6D0EF">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76BA4274">
            <w:pPr>
              <w:spacing w:line="3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6294500E">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采购代理机构通过广西政府采购云平台发出</w:t>
            </w:r>
            <w:r>
              <w:rPr>
                <w:rFonts w:ascii="Times New Roman" w:hAnsi="Times New Roman" w:eastAsia="宋体" w:cs="Times New Roman"/>
                <w:color w:val="000000"/>
                <w:szCs w:val="21"/>
              </w:rPr>
              <w:t>中标通知书。</w:t>
            </w:r>
          </w:p>
          <w:p w14:paraId="6ED002EC">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中标通知书在广西政府采购云平台推送之日起，视为中标人已收到，中标人自行承担未及时查收的后果。</w:t>
            </w:r>
          </w:p>
        </w:tc>
      </w:tr>
      <w:tr w14:paraId="6EE69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922D21B">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6.5.3</w:t>
            </w:r>
          </w:p>
        </w:tc>
        <w:tc>
          <w:tcPr>
            <w:tcW w:w="1248" w:type="dxa"/>
            <w:tcBorders>
              <w:top w:val="single" w:color="auto" w:sz="4" w:space="0"/>
              <w:left w:val="single" w:color="auto" w:sz="4" w:space="0"/>
              <w:bottom w:val="single" w:color="auto" w:sz="4" w:space="0"/>
              <w:right w:val="single" w:color="auto" w:sz="4" w:space="0"/>
            </w:tcBorders>
            <w:vAlign w:val="center"/>
          </w:tcPr>
          <w:p w14:paraId="07E331F9">
            <w:pPr>
              <w:spacing w:line="3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3200E0F8">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采购代理机构通过</w:t>
            </w:r>
            <w:r>
              <w:rPr>
                <w:rFonts w:hint="eastAsia" w:ascii="宋体" w:hAnsi="宋体" w:eastAsia="宋体" w:cs="宋体"/>
                <w:color w:val="000000"/>
                <w:kern w:val="0"/>
                <w:szCs w:val="21"/>
              </w:rPr>
              <w:t>广西政府采购云平台</w:t>
            </w:r>
            <w:r>
              <w:rPr>
                <w:rFonts w:hint="eastAsia" w:ascii="Times New Roman" w:hAnsi="Times New Roman" w:eastAsia="宋体" w:cs="Times New Roman"/>
                <w:color w:val="000000"/>
                <w:szCs w:val="21"/>
              </w:rPr>
              <w:t>发出招标结果</w:t>
            </w:r>
            <w:r>
              <w:rPr>
                <w:rFonts w:ascii="Times New Roman" w:hAnsi="Times New Roman" w:eastAsia="宋体" w:cs="Times New Roman"/>
                <w:color w:val="000000"/>
                <w:szCs w:val="21"/>
              </w:rPr>
              <w:t>通知书</w:t>
            </w:r>
          </w:p>
          <w:p w14:paraId="66C356D1">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招标结果通知书在广西政府采购云平台推送之日起，视为中标人已收到，中标人自行承担未及时查收的后果。</w:t>
            </w:r>
          </w:p>
        </w:tc>
      </w:tr>
      <w:tr w14:paraId="38AE4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E3413AA">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8.1</w:t>
            </w:r>
          </w:p>
        </w:tc>
        <w:tc>
          <w:tcPr>
            <w:tcW w:w="1248" w:type="dxa"/>
            <w:tcBorders>
              <w:top w:val="single" w:color="auto" w:sz="4" w:space="0"/>
              <w:left w:val="single" w:color="auto" w:sz="4" w:space="0"/>
              <w:bottom w:val="single" w:color="auto" w:sz="4" w:space="0"/>
              <w:right w:val="single" w:color="auto" w:sz="4" w:space="0"/>
            </w:tcBorders>
            <w:vAlign w:val="center"/>
          </w:tcPr>
          <w:p w14:paraId="4EE313EF">
            <w:pPr>
              <w:spacing w:line="3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788093FC">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（1）供应商</w:t>
            </w:r>
            <w:r>
              <w:rPr>
                <w:rFonts w:ascii="Times New Roman" w:hAnsi="Times New Roman" w:eastAsia="宋体" w:cs="Times New Roman"/>
                <w:color w:val="000000"/>
                <w:szCs w:val="21"/>
              </w:rPr>
              <w:t>认为</w:t>
            </w:r>
            <w:r>
              <w:rPr>
                <w:rFonts w:hint="eastAsia" w:ascii="Times New Roman" w:hAnsi="Times New Roman" w:eastAsia="宋体" w:cs="Times New Roman"/>
                <w:color w:val="000000"/>
                <w:szCs w:val="21"/>
              </w:rPr>
              <w:t>招标文件</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采购</w:t>
            </w:r>
            <w:r>
              <w:rPr>
                <w:rFonts w:ascii="Times New Roman" w:hAnsi="Times New Roman" w:eastAsia="宋体" w:cs="Times New Roman"/>
                <w:color w:val="000000"/>
                <w:szCs w:val="21"/>
              </w:rPr>
              <w:t>过程、中标</w:t>
            </w:r>
            <w:r>
              <w:rPr>
                <w:rFonts w:hint="eastAsia" w:ascii="Times New Roman" w:hAnsi="Times New Roman" w:eastAsia="宋体" w:cs="Times New Roman"/>
                <w:color w:val="000000"/>
                <w:szCs w:val="21"/>
              </w:rPr>
              <w:t>或者成交</w:t>
            </w:r>
            <w:r>
              <w:rPr>
                <w:rFonts w:ascii="Times New Roman" w:hAnsi="Times New Roman" w:eastAsia="宋体" w:cs="Times New Roman"/>
                <w:color w:val="000000"/>
                <w:szCs w:val="21"/>
              </w:rPr>
              <w:t>结果使自己的权益受到损害的，可以在知道或者应知其权益受到损害之日起7个工作日内，</w:t>
            </w:r>
            <w:r>
              <w:rPr>
                <w:rFonts w:hint="eastAsia" w:ascii="Times New Roman" w:hAnsi="Times New Roman" w:eastAsia="宋体" w:cs="Times New Roman"/>
                <w:color w:val="000000"/>
                <w:szCs w:val="21"/>
              </w:rPr>
              <w:t>通过以下方式</w:t>
            </w:r>
            <w:r>
              <w:rPr>
                <w:rFonts w:ascii="Times New Roman" w:hAnsi="Times New Roman" w:eastAsia="宋体" w:cs="Times New Roman"/>
                <w:color w:val="000000"/>
                <w:szCs w:val="21"/>
              </w:rPr>
              <w:t>向采购人、采购代理机构提出质疑。提出质疑的</w:t>
            </w:r>
            <w:r>
              <w:rPr>
                <w:rFonts w:hint="eastAsia" w:ascii="Times New Roman" w:hAnsi="Times New Roman" w:eastAsia="宋体" w:cs="Times New Roman"/>
                <w:color w:val="000000"/>
                <w:szCs w:val="21"/>
              </w:rPr>
              <w:t>供应商</w:t>
            </w:r>
            <w:r>
              <w:rPr>
                <w:rFonts w:ascii="Times New Roman" w:hAnsi="Times New Roman" w:eastAsia="宋体" w:cs="Times New Roman"/>
                <w:color w:val="000000"/>
                <w:szCs w:val="21"/>
              </w:rPr>
              <w:t>必须是参与本项目采购活动的供应商</w:t>
            </w:r>
            <w:r>
              <w:rPr>
                <w:rFonts w:hint="eastAsia" w:ascii="Times New Roman" w:hAnsi="Times New Roman" w:eastAsia="宋体" w:cs="Times New Roman"/>
                <w:color w:val="000000"/>
                <w:szCs w:val="21"/>
              </w:rPr>
              <w:t>，并须在</w:t>
            </w:r>
            <w:r>
              <w:rPr>
                <w:rFonts w:ascii="Times New Roman" w:hAnsi="Times New Roman" w:eastAsia="宋体" w:cs="Times New Roman"/>
                <w:color w:val="000000"/>
                <w:szCs w:val="21"/>
              </w:rPr>
              <w:t>法定质疑期内一次性提出针对同一采购程序环节的质疑。质疑函应使用财政部发布的</w:t>
            </w:r>
            <w:r>
              <w:rPr>
                <w:rFonts w:hint="eastAsia" w:ascii="Times New Roman" w:hAnsi="Times New Roman" w:eastAsia="宋体" w:cs="Times New Roman"/>
                <w:color w:val="000000"/>
                <w:szCs w:val="21"/>
              </w:rPr>
              <w:t>政府采购供应商质疑函范本，并应按照“质疑函制作说明”进行制作。</w:t>
            </w:r>
          </w:p>
          <w:p w14:paraId="77BA146B">
            <w:pPr>
              <w:spacing w:line="3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本项目不接受传真、移动通信</w:t>
            </w:r>
            <w:r>
              <w:rPr>
                <w:rFonts w:hint="eastAsia" w:ascii="Times New Roman" w:hAnsi="Times New Roman" w:eastAsia="宋体" w:cs="Times New Roman"/>
                <w:color w:val="000000"/>
                <w:szCs w:val="21"/>
              </w:rPr>
              <w:t>、广西政府采购云平台</w:t>
            </w:r>
            <w:r>
              <w:rPr>
                <w:rFonts w:ascii="Times New Roman" w:hAnsi="Times New Roman" w:eastAsia="宋体" w:cs="Times New Roman"/>
                <w:color w:val="000000"/>
                <w:szCs w:val="21"/>
              </w:rPr>
              <w:t>等</w:t>
            </w:r>
            <w:r>
              <w:rPr>
                <w:rFonts w:hint="eastAsia" w:ascii="Times New Roman" w:hAnsi="Times New Roman" w:eastAsia="宋体" w:cs="Times New Roman"/>
                <w:color w:val="000000"/>
                <w:szCs w:val="21"/>
              </w:rPr>
              <w:t>方式</w:t>
            </w:r>
            <w:r>
              <w:rPr>
                <w:rFonts w:ascii="Times New Roman" w:hAnsi="Times New Roman" w:eastAsia="宋体" w:cs="Times New Roman"/>
                <w:color w:val="000000"/>
                <w:szCs w:val="21"/>
              </w:rPr>
              <w:t>送达的质疑材料</w:t>
            </w:r>
            <w:r>
              <w:rPr>
                <w:rFonts w:hint="eastAsia" w:ascii="Times New Roman" w:hAnsi="Times New Roman" w:eastAsia="宋体" w:cs="Times New Roman"/>
                <w:color w:val="000000"/>
                <w:szCs w:val="21"/>
              </w:rPr>
              <w:t>，供应商可通过现场或邮寄方式递交书面质疑材料。供应商应于质疑有效期内将质疑函原件递交或邮寄至招标公告中采购代理机构信息中的联系人。</w:t>
            </w:r>
          </w:p>
        </w:tc>
      </w:tr>
      <w:tr w14:paraId="31913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vAlign w:val="center"/>
          </w:tcPr>
          <w:p w14:paraId="0FDB7A28">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9.1</w:t>
            </w:r>
          </w:p>
        </w:tc>
        <w:tc>
          <w:tcPr>
            <w:tcW w:w="1248" w:type="dxa"/>
            <w:tcBorders>
              <w:top w:val="single" w:color="auto" w:sz="4" w:space="0"/>
              <w:left w:val="single" w:color="auto" w:sz="4" w:space="0"/>
              <w:bottom w:val="single" w:color="auto" w:sz="4" w:space="0"/>
              <w:right w:val="single" w:color="auto" w:sz="4" w:space="0"/>
            </w:tcBorders>
            <w:vAlign w:val="center"/>
          </w:tcPr>
          <w:p w14:paraId="71E9FEAF">
            <w:pPr>
              <w:spacing w:line="3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4EA6FFC6">
            <w:pPr>
              <w:rPr>
                <w:rFonts w:ascii="Calibri" w:hAnsi="Calibri" w:eastAsia="宋体" w:cs="Times New Roman"/>
                <w:color w:val="000000"/>
                <w:szCs w:val="21"/>
              </w:rPr>
            </w:pPr>
            <w:r>
              <w:rPr>
                <w:rFonts w:ascii="Times New Roman" w:hAnsi="Times New Roman" w:eastAsia="宋体" w:cs="Times New Roman"/>
                <w:color w:val="000000"/>
                <w:szCs w:val="21"/>
              </w:rPr>
              <w:t>（1）</w:t>
            </w:r>
            <w:r>
              <w:rPr>
                <w:rFonts w:ascii="Times New Roman" w:hAnsi="Times New Roman" w:eastAsia="宋体" w:cs="Times New Roman"/>
                <w:color w:val="000000"/>
                <w:szCs w:val="20"/>
              </w:rPr>
              <w:t>代理服务费</w:t>
            </w:r>
            <w:r>
              <w:rPr>
                <w:rFonts w:ascii="Calibri" w:hAnsi="Calibri" w:eastAsia="宋体" w:cs="Times New Roman"/>
                <w:color w:val="000000"/>
                <w:szCs w:val="21"/>
              </w:rPr>
              <w:t>按照原国家计委关于《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的规定，</w:t>
            </w:r>
            <w:bookmarkStart w:id="37" w:name="_Hlk43886637"/>
            <w:r>
              <w:rPr>
                <w:rFonts w:ascii="Calibri" w:hAnsi="Calibri" w:eastAsia="宋体" w:cs="Times New Roman"/>
                <w:color w:val="000000"/>
                <w:szCs w:val="21"/>
              </w:rPr>
              <w:t>按差额定率累进法计算。</w:t>
            </w:r>
            <w:bookmarkEnd w:id="37"/>
          </w:p>
          <w:p w14:paraId="5D31E945">
            <w:pPr>
              <w:spacing w:line="30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5ECEDD06">
            <w:pPr>
              <w:spacing w:line="300" w:lineRule="exact"/>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开户银行：广西北部湾银行南宁市金湖支行</w:t>
            </w:r>
          </w:p>
          <w:p w14:paraId="41020AAB">
            <w:pPr>
              <w:spacing w:line="300" w:lineRule="exact"/>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（银行地址：南宁市金湖路57号文德大厦1楼）</w:t>
            </w:r>
          </w:p>
          <w:p w14:paraId="066013A6">
            <w:pPr>
              <w:spacing w:line="300" w:lineRule="exact"/>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开户名称：广西机电设备招标有限公司</w:t>
            </w:r>
          </w:p>
          <w:p w14:paraId="2EDE6C65">
            <w:pPr>
              <w:spacing w:line="300" w:lineRule="exact"/>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银行账号：1705012090027723 (联行号 313611017053)</w:t>
            </w:r>
          </w:p>
          <w:p w14:paraId="25F13529">
            <w:pPr>
              <w:spacing w:line="300" w:lineRule="exact"/>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财务联系人：吴茜（电话：0771-2821398）</w:t>
            </w:r>
          </w:p>
        </w:tc>
      </w:tr>
      <w:tr w14:paraId="7A580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2A0DBA94">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6BBB7D21">
            <w:pPr>
              <w:spacing w:line="300" w:lineRule="exact"/>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12BC5221">
            <w:pPr>
              <w:spacing w:line="276" w:lineRule="auto"/>
              <w:rPr>
                <w:rFonts w:ascii="Times New Roman" w:hAnsi="Times New Roman" w:eastAsia="宋体" w:cs="Times New Roman"/>
                <w:color w:val="000000"/>
                <w:szCs w:val="21"/>
              </w:rPr>
            </w:pPr>
            <w:r>
              <w:rPr>
                <w:rFonts w:ascii="Times New Roman" w:hAnsi="Times New Roman" w:eastAsia="宋体" w:cs="Times New Roman"/>
                <w:color w:val="000000"/>
                <w:sz w:val="22"/>
              </w:rPr>
              <w:sym w:font="Wingdings 2" w:char="F052"/>
            </w:r>
            <w:r>
              <w:rPr>
                <w:rFonts w:hint="eastAsia" w:ascii="Times New Roman" w:hAnsi="Times New Roman" w:eastAsia="宋体" w:cs="Times New Roman"/>
                <w:color w:val="000000"/>
                <w:szCs w:val="21"/>
              </w:rPr>
              <w:t>无</w:t>
            </w:r>
          </w:p>
          <w:p w14:paraId="5DA76845">
            <w:pPr>
              <w:spacing w:line="276" w:lineRule="auto"/>
              <w:rPr>
                <w:rFonts w:ascii="Times New Roman" w:hAnsi="Times New Roman" w:eastAsia="宋体" w:cs="Times New Roman"/>
                <w:color w:val="000000"/>
                <w:szCs w:val="21"/>
                <w:u w:val="single"/>
              </w:rPr>
            </w:pPr>
            <w:r>
              <w:rPr>
                <w:rFonts w:hint="eastAsia" w:ascii="Times New Roman" w:hAnsi="Times New Roman" w:eastAsia="宋体" w:cs="Times New Roman"/>
                <w:color w:val="000000"/>
                <w:szCs w:val="21"/>
              </w:rPr>
              <w:t>□有，详见：</w:t>
            </w: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p>
        </w:tc>
      </w:tr>
      <w:tr w14:paraId="7414D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1DF736CE">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2FFE4D89">
            <w:pPr>
              <w:spacing w:line="300" w:lineRule="exact"/>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49F14C4C">
            <w:pPr>
              <w:spacing w:line="276" w:lineRule="auto"/>
              <w:rPr>
                <w:rFonts w:ascii="Times New Roman" w:hAnsi="Times New Roman" w:eastAsia="宋体" w:cs="Times New Roman"/>
                <w:color w:val="000000"/>
                <w:szCs w:val="21"/>
              </w:rPr>
            </w:pPr>
            <w:r>
              <w:rPr>
                <w:rFonts w:ascii="Times New Roman" w:hAnsi="Times New Roman" w:eastAsia="宋体" w:cs="Times New Roman"/>
                <w:color w:val="000000"/>
                <w:sz w:val="22"/>
              </w:rPr>
              <w:sym w:font="Wingdings 2" w:char="F052"/>
            </w:r>
            <w:r>
              <w:rPr>
                <w:rFonts w:hint="eastAsia" w:ascii="Times New Roman" w:hAnsi="Times New Roman" w:eastAsia="宋体" w:cs="Times New Roman"/>
                <w:color w:val="000000"/>
                <w:szCs w:val="21"/>
              </w:rPr>
              <w:t>无</w:t>
            </w:r>
          </w:p>
          <w:p w14:paraId="4908DD0B">
            <w:pPr>
              <w:spacing w:line="276" w:lineRule="auto"/>
              <w:rPr>
                <w:rFonts w:ascii="Times New Roman" w:hAnsi="Times New Roman" w:eastAsia="宋体" w:cs="Times New Roman"/>
                <w:color w:val="000000"/>
                <w:szCs w:val="21"/>
                <w:u w:val="single"/>
              </w:rPr>
            </w:pPr>
            <w:r>
              <w:rPr>
                <w:rFonts w:hint="eastAsia" w:ascii="Times New Roman" w:hAnsi="Times New Roman" w:eastAsia="宋体" w:cs="Times New Roman"/>
                <w:color w:val="000000"/>
                <w:szCs w:val="21"/>
              </w:rPr>
              <w:t>□有，详见：</w:t>
            </w: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p>
        </w:tc>
      </w:tr>
      <w:tr w14:paraId="7ADAA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37" w:type="dxa"/>
            <w:tcBorders>
              <w:top w:val="single" w:color="auto" w:sz="4" w:space="0"/>
              <w:left w:val="single" w:color="auto" w:sz="4" w:space="0"/>
              <w:bottom w:val="single" w:color="auto" w:sz="4" w:space="0"/>
              <w:right w:val="single" w:color="auto" w:sz="4" w:space="0"/>
            </w:tcBorders>
            <w:vAlign w:val="center"/>
          </w:tcPr>
          <w:p w14:paraId="5F5209EB">
            <w:pPr>
              <w:spacing w:line="30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9.4</w:t>
            </w:r>
          </w:p>
        </w:tc>
        <w:tc>
          <w:tcPr>
            <w:tcW w:w="1248" w:type="dxa"/>
            <w:tcBorders>
              <w:top w:val="single" w:color="auto" w:sz="4" w:space="0"/>
              <w:left w:val="single" w:color="auto" w:sz="4" w:space="0"/>
              <w:bottom w:val="single" w:color="auto" w:sz="4" w:space="0"/>
              <w:right w:val="single" w:color="auto" w:sz="4" w:space="0"/>
            </w:tcBorders>
            <w:vAlign w:val="center"/>
          </w:tcPr>
          <w:p w14:paraId="69535CA7">
            <w:pPr>
              <w:spacing w:line="300" w:lineRule="exact"/>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3E165C2B">
            <w:pPr>
              <w:spacing w:line="30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Cs w:val="20"/>
              </w:rPr>
              <w:t>本文件中内容如有前后不一致，以在招标文件先出现的为准。</w:t>
            </w:r>
          </w:p>
        </w:tc>
      </w:tr>
    </w:tbl>
    <w:p w14:paraId="285DE4C5">
      <w:pPr>
        <w:spacing w:before="120" w:line="320" w:lineRule="atLeast"/>
        <w:outlineLvl w:val="1"/>
        <w:rPr>
          <w:rFonts w:ascii="Times New Roman" w:hAnsi="Times New Roman" w:eastAsia="宋体" w:cs="Times New Roman"/>
          <w:bCs/>
          <w:color w:val="000000"/>
          <w:kern w:val="0"/>
          <w:sz w:val="28"/>
          <w:szCs w:val="28"/>
        </w:rPr>
        <w:sectPr>
          <w:pgSz w:w="11906" w:h="16838"/>
          <w:pgMar w:top="993" w:right="1133" w:bottom="1246" w:left="1418" w:header="851" w:footer="992" w:gutter="0"/>
          <w:cols w:space="720" w:num="1"/>
          <w:titlePg/>
          <w:docGrid w:linePitch="312" w:charSpace="0"/>
        </w:sectPr>
      </w:pPr>
    </w:p>
    <w:p w14:paraId="50D5C4AB">
      <w:pPr>
        <w:spacing w:before="120" w:line="320" w:lineRule="atLeast"/>
        <w:outlineLvl w:val="1"/>
        <w:rPr>
          <w:rFonts w:ascii="Times New Roman" w:hAnsi="Times New Roman" w:eastAsia="宋体" w:cs="Times New Roman"/>
          <w:b/>
          <w:bCs/>
          <w:color w:val="000000"/>
          <w:kern w:val="0"/>
          <w:szCs w:val="21"/>
        </w:rPr>
      </w:pPr>
      <w:bookmarkStart w:id="38" w:name="_Toc254970549"/>
      <w:bookmarkStart w:id="39" w:name="_Toc254970690"/>
      <w:r>
        <w:rPr>
          <w:rFonts w:ascii="Times New Roman" w:hAnsi="Times New Roman" w:eastAsia="宋体" w:cs="Times New Roman"/>
          <w:color w:val="000000"/>
          <w:sz w:val="32"/>
          <w:szCs w:val="32"/>
        </w:rPr>
        <w:tab/>
      </w:r>
      <w:bookmarkStart w:id="40" w:name="_Hlk88949215"/>
      <w:r>
        <w:rPr>
          <w:rFonts w:ascii="Times New Roman" w:hAnsi="Times New Roman" w:eastAsia="宋体" w:cs="Times New Roman"/>
          <w:b/>
          <w:bCs/>
          <w:color w:val="000000"/>
          <w:kern w:val="0"/>
          <w:szCs w:val="21"/>
        </w:rPr>
        <w:t>1．总则</w:t>
      </w:r>
    </w:p>
    <w:p w14:paraId="33E6A6B1">
      <w:pPr>
        <w:spacing w:before="120" w:line="320" w:lineRule="atLeast"/>
        <w:ind w:firstLine="422" w:firstLineChars="200"/>
        <w:outlineLvl w:val="2"/>
        <w:rPr>
          <w:rFonts w:ascii="Times New Roman" w:hAnsi="Times New Roman" w:eastAsia="宋体" w:cs="Times New Roman"/>
          <w:b/>
          <w:bCs/>
          <w:color w:val="000000"/>
          <w:kern w:val="0"/>
          <w:szCs w:val="21"/>
        </w:rPr>
      </w:pPr>
      <w:bookmarkStart w:id="41" w:name="_Toc254970527"/>
      <w:bookmarkStart w:id="42" w:name="_Toc254970668"/>
      <w:r>
        <w:rPr>
          <w:rFonts w:ascii="Times New Roman" w:hAnsi="Times New Roman" w:eastAsia="宋体" w:cs="Times New Roman"/>
          <w:b/>
          <w:bCs/>
          <w:color w:val="000000"/>
          <w:kern w:val="0"/>
          <w:szCs w:val="21"/>
        </w:rPr>
        <w:t>1.1适用范围</w:t>
      </w:r>
      <w:bookmarkEnd w:id="41"/>
      <w:bookmarkEnd w:id="42"/>
    </w:p>
    <w:p w14:paraId="3295B496">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本招标文件适用于</w:t>
      </w:r>
      <w:r>
        <w:rPr>
          <w:rFonts w:hint="eastAsia" w:ascii="Times New Roman" w:hAnsi="Times New Roman" w:eastAsia="宋体" w:cs="Times New Roman"/>
          <w:color w:val="000000"/>
          <w:szCs w:val="21"/>
        </w:rPr>
        <w:t>供应商</w:t>
      </w:r>
      <w:r>
        <w:rPr>
          <w:rFonts w:ascii="Times New Roman" w:hAnsi="Times New Roman" w:eastAsia="宋体" w:cs="Times New Roman"/>
          <w:color w:val="000000"/>
          <w:szCs w:val="21"/>
        </w:rPr>
        <w:t>须知前附表所述项目的</w:t>
      </w:r>
      <w:r>
        <w:rPr>
          <w:rFonts w:hint="eastAsia" w:ascii="Times New Roman" w:hAnsi="Times New Roman" w:eastAsia="宋体" w:cs="Times New Roman"/>
          <w:color w:val="000000"/>
          <w:szCs w:val="21"/>
        </w:rPr>
        <w:t>政府采购活动。</w:t>
      </w:r>
    </w:p>
    <w:p w14:paraId="343DA1A1">
      <w:pPr>
        <w:spacing w:before="120" w:line="320" w:lineRule="atLeast"/>
        <w:ind w:firstLine="422" w:firstLineChars="200"/>
        <w:outlineLvl w:val="2"/>
        <w:rPr>
          <w:rFonts w:ascii="Times New Roman" w:hAnsi="Times New Roman" w:eastAsia="宋体" w:cs="Times New Roman"/>
          <w:b/>
          <w:bCs/>
          <w:color w:val="000000"/>
          <w:kern w:val="0"/>
          <w:szCs w:val="21"/>
        </w:rPr>
      </w:pPr>
      <w:bookmarkStart w:id="43" w:name="_Toc254970669"/>
      <w:bookmarkStart w:id="44" w:name="_Toc254970528"/>
      <w:r>
        <w:rPr>
          <w:rFonts w:ascii="Times New Roman" w:hAnsi="Times New Roman" w:eastAsia="宋体" w:cs="Times New Roman"/>
          <w:b/>
          <w:bCs/>
          <w:color w:val="000000"/>
          <w:kern w:val="0"/>
          <w:szCs w:val="21"/>
        </w:rPr>
        <w:t>1.2定义</w:t>
      </w:r>
      <w:bookmarkEnd w:id="43"/>
      <w:bookmarkEnd w:id="44"/>
    </w:p>
    <w:p w14:paraId="3B6E6DBD">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1.2.1“采购人”系指依法进行政府采购的国家机关、事业单位、团体组织。</w:t>
      </w:r>
    </w:p>
    <w:p w14:paraId="1674B3BE">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1.2.2“供应商”系</w:t>
      </w:r>
      <w:r>
        <w:rPr>
          <w:rFonts w:ascii="Times New Roman" w:hAnsi="Times New Roman" w:eastAsia="宋体" w:cs="Times New Roman"/>
          <w:color w:val="000000"/>
          <w:szCs w:val="24"/>
        </w:rPr>
        <w:t>指响应招标、参加投标竞争的法人、其他组织或者自然人</w:t>
      </w:r>
      <w:r>
        <w:rPr>
          <w:rFonts w:ascii="Times New Roman" w:hAnsi="Times New Roman" w:eastAsia="宋体" w:cs="Times New Roman"/>
          <w:color w:val="000000"/>
          <w:szCs w:val="21"/>
        </w:rPr>
        <w:t>。</w:t>
      </w:r>
    </w:p>
    <w:p w14:paraId="16204FD3">
      <w:pPr>
        <w:spacing w:before="120" w:line="360" w:lineRule="auto"/>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1.2.3</w:t>
      </w:r>
      <w:r>
        <w:rPr>
          <w:rFonts w:ascii="Times New Roman" w:hAnsi="Times New Roman" w:eastAsia="宋体" w:cs="Times New Roman"/>
          <w:color w:val="000000"/>
          <w:szCs w:val="24"/>
        </w:rPr>
        <w:t>本</w:t>
      </w:r>
      <w:r>
        <w:rPr>
          <w:rFonts w:hint="eastAsia" w:ascii="Times New Roman" w:hAnsi="Times New Roman" w:eastAsia="宋体" w:cs="Times New Roman"/>
          <w:color w:val="000000"/>
          <w:szCs w:val="24"/>
        </w:rPr>
        <w:t>文件</w:t>
      </w:r>
      <w:r>
        <w:rPr>
          <w:rFonts w:ascii="Times New Roman" w:hAnsi="Times New Roman" w:eastAsia="宋体" w:cs="Times New Roman"/>
          <w:color w:val="000000"/>
          <w:szCs w:val="24"/>
        </w:rPr>
        <w:t>中的</w:t>
      </w:r>
      <w:r>
        <w:rPr>
          <w:rFonts w:hint="eastAsia" w:ascii="Times New Roman" w:hAnsi="Times New Roman" w:eastAsia="宋体" w:cs="Times New Roman"/>
          <w:color w:val="000000"/>
          <w:szCs w:val="24"/>
        </w:rPr>
        <w:t>“法定代表人”若无特别说明，当</w:t>
      </w:r>
      <w:r>
        <w:rPr>
          <w:rFonts w:ascii="Times New Roman" w:hAnsi="Times New Roman" w:eastAsia="宋体" w:cs="Times New Roman"/>
          <w:color w:val="000000"/>
          <w:szCs w:val="24"/>
        </w:rPr>
        <w:t>供应商是</w:t>
      </w:r>
      <w:r>
        <w:rPr>
          <w:rFonts w:hint="eastAsia" w:ascii="Times New Roman" w:hAnsi="Times New Roman" w:eastAsia="宋体" w:cs="Times New Roman"/>
          <w:color w:val="000000"/>
          <w:szCs w:val="24"/>
        </w:rPr>
        <w:t>企业的，是指企业法人营业执照上的法定代表人；当</w:t>
      </w:r>
      <w:r>
        <w:rPr>
          <w:rFonts w:ascii="Times New Roman" w:hAnsi="Times New Roman" w:eastAsia="宋体" w:cs="Times New Roman"/>
          <w:color w:val="000000"/>
          <w:szCs w:val="24"/>
        </w:rPr>
        <w:t>供应商是</w:t>
      </w:r>
      <w:r>
        <w:rPr>
          <w:rFonts w:hint="eastAsia" w:ascii="Times New Roman" w:hAnsi="Times New Roman" w:eastAsia="宋体" w:cs="Times New Roman"/>
          <w:color w:val="000000"/>
          <w:szCs w:val="24"/>
        </w:rPr>
        <w:t>事业单位的，是指事业单位法人证书上的法定代表人；当</w:t>
      </w:r>
      <w:r>
        <w:rPr>
          <w:rFonts w:ascii="Times New Roman" w:hAnsi="Times New Roman" w:eastAsia="宋体" w:cs="Times New Roman"/>
          <w:color w:val="000000"/>
          <w:szCs w:val="24"/>
        </w:rPr>
        <w:t>供应商是</w:t>
      </w:r>
      <w:r>
        <w:rPr>
          <w:rFonts w:hint="eastAsia" w:ascii="Times New Roman" w:hAnsi="Times New Roman" w:eastAsia="宋体" w:cs="Times New Roman"/>
          <w:color w:val="000000"/>
          <w:szCs w:val="24"/>
        </w:rPr>
        <w:t>社会团体、民办非企业的，是指法人登记证书中的法定代表人；当</w:t>
      </w:r>
      <w:r>
        <w:rPr>
          <w:rFonts w:ascii="Times New Roman" w:hAnsi="Times New Roman" w:eastAsia="宋体" w:cs="Times New Roman"/>
          <w:color w:val="000000"/>
          <w:szCs w:val="24"/>
        </w:rPr>
        <w:t>供应商是</w:t>
      </w:r>
      <w:r>
        <w:rPr>
          <w:rFonts w:hint="eastAsia" w:ascii="Times New Roman" w:hAnsi="Times New Roman" w:eastAsia="宋体" w:cs="Times New Roman"/>
          <w:color w:val="000000"/>
          <w:szCs w:val="24"/>
        </w:rPr>
        <w:t>个体工商户的，是指个体工商户营业执照上的经营者；</w:t>
      </w:r>
      <w:r>
        <w:rPr>
          <w:rFonts w:ascii="Times New Roman" w:hAnsi="Times New Roman" w:eastAsia="宋体" w:cs="Times New Roman"/>
          <w:color w:val="000000"/>
          <w:szCs w:val="24"/>
        </w:rPr>
        <w:t>当供应商是自然人</w:t>
      </w:r>
      <w:r>
        <w:rPr>
          <w:rFonts w:hint="eastAsia" w:ascii="Times New Roman" w:hAnsi="Times New Roman" w:eastAsia="宋体" w:cs="Times New Roman"/>
          <w:color w:val="000000"/>
          <w:szCs w:val="24"/>
        </w:rPr>
        <w:t>的，是指参与本项目响应的自然人本人。</w:t>
      </w:r>
    </w:p>
    <w:p w14:paraId="70A31649">
      <w:pPr>
        <w:spacing w:before="120" w:line="360" w:lineRule="auto"/>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3B9AD70C">
      <w:pPr>
        <w:widowControl/>
        <w:spacing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1.2.</w:t>
      </w:r>
      <w:r>
        <w:rPr>
          <w:rFonts w:hint="eastAsia" w:ascii="Times New Roman" w:hAnsi="Times New Roman" w:eastAsia="宋体" w:cs="Times New Roman"/>
          <w:color w:val="000000"/>
          <w:szCs w:val="21"/>
        </w:rPr>
        <w:t>5</w:t>
      </w:r>
      <w:r>
        <w:rPr>
          <w:rFonts w:ascii="Times New Roman" w:hAnsi="Times New Roman" w:eastAsia="宋体" w:cs="Times New Roman"/>
          <w:color w:val="000000"/>
          <w:szCs w:val="21"/>
        </w:rPr>
        <w:t>“书面形式”如无特殊规定，</w:t>
      </w:r>
      <w:r>
        <w:rPr>
          <w:rFonts w:hint="eastAsia" w:ascii="Times New Roman" w:hAnsi="Times New Roman" w:eastAsia="宋体" w:cs="Times New Roman"/>
          <w:color w:val="000000"/>
          <w:szCs w:val="21"/>
        </w:rPr>
        <w:t>书面形式是合同书、信件、电报、电传等可以有形地表现所载内容的形式。以电子数据交换、电子邮件等方式能够有形地表现所载内容，并可以随时调取查用的数据电文，视为书面形式。</w:t>
      </w:r>
      <w:r>
        <w:rPr>
          <w:rFonts w:ascii="Times New Roman" w:hAnsi="Times New Roman" w:eastAsia="宋体" w:cs="Times New Roman"/>
          <w:color w:val="000000"/>
          <w:szCs w:val="21"/>
        </w:rPr>
        <w:t xml:space="preserve">招标文件如有特殊规定，以招标文件规定为准。 </w:t>
      </w:r>
    </w:p>
    <w:p w14:paraId="3E38A9D2">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1.2.</w:t>
      </w:r>
      <w:r>
        <w:rPr>
          <w:rFonts w:hint="eastAsia" w:ascii="Times New Roman" w:hAnsi="Times New Roman" w:eastAsia="宋体" w:cs="Times New Roman"/>
          <w:color w:val="000000"/>
          <w:szCs w:val="21"/>
        </w:rPr>
        <w:t>6本项目的技术商务要求重要性分为“▲”（如有）、“#”（如有）和一般无标识指标。▲代表实质性要求指标，</w:t>
      </w:r>
      <w:r>
        <w:rPr>
          <w:rFonts w:hint="eastAsia" w:ascii="Times New Roman" w:hAnsi="Times New Roman" w:eastAsia="宋体" w:cs="Times New Roman"/>
          <w:b/>
          <w:bCs/>
          <w:color w:val="000000"/>
          <w:szCs w:val="21"/>
        </w:rPr>
        <w:t>不满足该指标项将导致投标被否决</w:t>
      </w:r>
      <w:r>
        <w:rPr>
          <w:rFonts w:hint="eastAsia" w:ascii="Times New Roman" w:hAnsi="Times New Roman" w:eastAsia="宋体" w:cs="Times New Roman"/>
          <w:color w:val="000000"/>
          <w:szCs w:val="21"/>
        </w:rPr>
        <w:t>，#代表重要指标，无标识则表示一般指标项。</w:t>
      </w:r>
    </w:p>
    <w:p w14:paraId="1ED7BB8D">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1.2.</w:t>
      </w:r>
      <w:r>
        <w:rPr>
          <w:rFonts w:hint="eastAsia" w:ascii="Times New Roman" w:hAnsi="Times New Roman" w:eastAsia="宋体" w:cs="Times New Roman"/>
          <w:color w:val="000000"/>
          <w:szCs w:val="21"/>
        </w:rPr>
        <w:t>7 本</w:t>
      </w:r>
      <w:r>
        <w:rPr>
          <w:rFonts w:ascii="Times New Roman" w:hAnsi="Times New Roman" w:eastAsia="宋体" w:cs="Times New Roman"/>
          <w:color w:val="000000"/>
          <w:szCs w:val="21"/>
        </w:rPr>
        <w:t>招标文件</w:t>
      </w:r>
      <w:r>
        <w:rPr>
          <w:rFonts w:hint="eastAsia" w:ascii="Times New Roman" w:hAnsi="Times New Roman" w:eastAsia="宋体" w:cs="Times New Roman"/>
          <w:color w:val="000000"/>
          <w:szCs w:val="21"/>
        </w:rPr>
        <w:t>出现多种选项的条款，以“</w:t>
      </w:r>
      <w:r>
        <w:rPr>
          <w:rFonts w:ascii="Times New Roman" w:hAnsi="Times New Roman" w:eastAsia="宋体" w:cs="Times New Roman"/>
          <w:color w:val="000000"/>
          <w:szCs w:val="24"/>
        </w:rPr>
        <w:sym w:font="Wingdings 2" w:char="F052"/>
      </w:r>
      <w:r>
        <w:rPr>
          <w:rFonts w:hint="eastAsia" w:ascii="Times New Roman" w:hAnsi="Times New Roman" w:eastAsia="宋体" w:cs="Times New Roman"/>
          <w:color w:val="000000"/>
          <w:szCs w:val="21"/>
        </w:rPr>
        <w:t>”表示本条款所选择的方式。</w:t>
      </w:r>
    </w:p>
    <w:p w14:paraId="5542D707">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8 “</w:t>
      </w:r>
      <w:r>
        <w:rPr>
          <w:rFonts w:hint="eastAsia" w:ascii="Times New Roman" w:hAnsi="Times New Roman" w:eastAsia="宋体" w:cs="Times New Roman"/>
          <w:color w:val="000000"/>
          <w:szCs w:val="21"/>
        </w:rPr>
        <w:t>电子交易平台</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是指以数据电文形式在线完成采购活动的信息平台，本招标文件中也称</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广西政府采购云平台</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w:t>
      </w:r>
    </w:p>
    <w:p w14:paraId="00401A56">
      <w:pPr>
        <w:spacing w:before="120" w:line="320" w:lineRule="atLeast"/>
        <w:ind w:firstLine="422" w:firstLineChars="200"/>
        <w:outlineLvl w:val="2"/>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1</w:t>
      </w:r>
      <w:r>
        <w:rPr>
          <w:rFonts w:ascii="Times New Roman" w:hAnsi="Times New Roman" w:eastAsia="宋体" w:cs="Times New Roman"/>
          <w:b/>
          <w:bCs/>
          <w:color w:val="000000"/>
          <w:kern w:val="0"/>
          <w:szCs w:val="21"/>
        </w:rPr>
        <w:t>.3</w:t>
      </w:r>
      <w:r>
        <w:rPr>
          <w:rFonts w:hint="eastAsia" w:ascii="Times New Roman" w:hAnsi="Times New Roman" w:eastAsia="宋体" w:cs="Times New Roman"/>
          <w:b/>
          <w:bCs/>
          <w:color w:val="000000"/>
          <w:kern w:val="0"/>
          <w:szCs w:val="21"/>
        </w:rPr>
        <w:t>项目信息</w:t>
      </w:r>
    </w:p>
    <w:p w14:paraId="363F1335">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.3.1</w:t>
      </w:r>
      <w:r>
        <w:rPr>
          <w:rFonts w:hint="eastAsia" w:ascii="Times New Roman" w:hAnsi="Times New Roman" w:eastAsia="宋体" w:cs="Times New Roman"/>
          <w:color w:val="000000"/>
          <w:szCs w:val="21"/>
        </w:rPr>
        <w:t>项目名称及编号：详见供应商须知前附表</w:t>
      </w:r>
    </w:p>
    <w:p w14:paraId="2CD0BA6A">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.3.2</w:t>
      </w:r>
      <w:r>
        <w:rPr>
          <w:rFonts w:hint="eastAsia" w:ascii="Times New Roman" w:hAnsi="Times New Roman" w:eastAsia="宋体" w:cs="Times New Roman"/>
          <w:color w:val="000000"/>
          <w:szCs w:val="21"/>
        </w:rPr>
        <w:t>采购方式：详见供应商须知前附表</w:t>
      </w:r>
    </w:p>
    <w:p w14:paraId="5E8C346C">
      <w:pPr>
        <w:spacing w:before="120" w:line="320" w:lineRule="atLeast"/>
        <w:ind w:firstLine="422" w:firstLineChars="200"/>
        <w:outlineLvl w:val="2"/>
        <w:rPr>
          <w:rFonts w:ascii="Times New Roman" w:hAnsi="Times New Roman" w:eastAsia="宋体" w:cs="Times New Roman"/>
          <w:b/>
          <w:bCs/>
          <w:color w:val="000000"/>
          <w:kern w:val="0"/>
          <w:szCs w:val="21"/>
        </w:rPr>
      </w:pPr>
      <w:bookmarkStart w:id="45" w:name="_Hlk132881026"/>
      <w:r>
        <w:rPr>
          <w:rFonts w:hint="eastAsia" w:ascii="Times New Roman" w:hAnsi="Times New Roman" w:eastAsia="宋体" w:cs="Times New Roman"/>
          <w:b/>
          <w:bCs/>
          <w:color w:val="000000"/>
          <w:kern w:val="0"/>
          <w:szCs w:val="21"/>
        </w:rPr>
        <w:t>1</w:t>
      </w:r>
      <w:r>
        <w:rPr>
          <w:rFonts w:ascii="Times New Roman" w:hAnsi="Times New Roman" w:eastAsia="宋体" w:cs="Times New Roman"/>
          <w:b/>
          <w:bCs/>
          <w:color w:val="000000"/>
          <w:kern w:val="0"/>
          <w:szCs w:val="21"/>
        </w:rPr>
        <w:t>.4</w:t>
      </w:r>
      <w:r>
        <w:rPr>
          <w:rFonts w:hint="eastAsia" w:ascii="Times New Roman" w:hAnsi="Times New Roman" w:eastAsia="宋体" w:cs="Times New Roman"/>
          <w:b/>
          <w:bCs/>
          <w:color w:val="000000"/>
          <w:kern w:val="0"/>
          <w:szCs w:val="21"/>
        </w:rPr>
        <w:t>促进中小企业发展政策</w:t>
      </w:r>
    </w:p>
    <w:p w14:paraId="43C3EAC0">
      <w:pPr>
        <w:spacing w:before="120" w:line="320" w:lineRule="atLeast"/>
        <w:ind w:left="2" w:leftChars="1"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1.4.1</w:t>
      </w:r>
      <w:r>
        <w:rPr>
          <w:rFonts w:hint="eastAsia" w:ascii="Times New Roman" w:hAnsi="Times New Roman" w:eastAsia="宋体" w:cs="Times New Roman"/>
          <w:color w:val="000000"/>
          <w:szCs w:val="21"/>
        </w:rPr>
        <w:t>本项目落实促进中小企业发展政策措施在前附表规定。依据促进中小企业发展政策获得政府采购合同的，小微企业不得将合同分包给大中型企业，中型企业不得将合同分包给大型企业。</w:t>
      </w:r>
    </w:p>
    <w:p w14:paraId="4E11A795">
      <w:pPr>
        <w:spacing w:before="120" w:line="320" w:lineRule="atLeast"/>
        <w:ind w:left="2" w:leftChars="1" w:firstLine="420" w:firstLineChars="200"/>
        <w:rPr>
          <w:rFonts w:ascii="Times New Roman" w:hAnsi="Times New Roman" w:eastAsia="宋体" w:cs="Times New Roman"/>
          <w:color w:val="000000"/>
          <w:szCs w:val="21"/>
        </w:rPr>
      </w:pPr>
      <w:bookmarkStart w:id="46" w:name="_Hlk92205820"/>
      <w:r>
        <w:rPr>
          <w:rFonts w:hint="eastAsia" w:ascii="Times New Roman" w:hAnsi="Times New Roman" w:eastAsia="宋体" w:cs="Times New Roman"/>
          <w:color w:val="000000"/>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1656E52F">
      <w:pPr>
        <w:spacing w:before="120" w:line="320" w:lineRule="atLeast"/>
        <w:ind w:left="2" w:leftChars="1"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1.4.2</w:t>
      </w:r>
      <w:r>
        <w:rPr>
          <w:rFonts w:hint="eastAsia" w:ascii="Times New Roman" w:hAnsi="Times New Roman" w:eastAsia="宋体" w:cs="Times New Roman"/>
          <w:color w:val="000000"/>
          <w:szCs w:val="21"/>
        </w:rPr>
        <w:t>中小企业定义</w:t>
      </w:r>
    </w:p>
    <w:p w14:paraId="1EA2FEB0">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1.4.2.1</w:t>
      </w:r>
      <w:r>
        <w:rPr>
          <w:rFonts w:hint="eastAsia" w:ascii="Times New Roman" w:hAnsi="Times New Roman" w:eastAsia="宋体" w:cs="Times New Roman"/>
          <w:color w:val="000000"/>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E116BC5">
      <w:pPr>
        <w:spacing w:before="120" w:line="320" w:lineRule="atLeast"/>
        <w:ind w:left="2" w:leftChars="1"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1.4.2.2</w:t>
      </w:r>
      <w:r>
        <w:rPr>
          <w:rFonts w:hint="eastAsia" w:ascii="Times New Roman" w:hAnsi="Times New Roman" w:eastAsia="宋体" w:cs="Times New Roman"/>
          <w:color w:val="000000"/>
          <w:szCs w:val="21"/>
        </w:rPr>
        <w:t>供应商提供的货物、工程或者服务符合下列情形的，享受本款规定的促进中小企业发展政策：</w:t>
      </w:r>
    </w:p>
    <w:p w14:paraId="2D60497F">
      <w:pPr>
        <w:spacing w:before="120" w:line="320" w:lineRule="atLeast"/>
        <w:ind w:left="2" w:leftChars="1"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在货物采购项目中，货物由中小企业制造，即货物由中小企业生产且使用该中小企业商号或者注册商标；</w:t>
      </w:r>
    </w:p>
    <w:p w14:paraId="61F05A63">
      <w:pPr>
        <w:spacing w:before="120" w:line="320" w:lineRule="atLeast"/>
        <w:ind w:left="2" w:leftChars="1"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在工程采购项目中，工程由中小企业承建，即</w:t>
      </w:r>
      <w:r>
        <w:rPr>
          <w:rFonts w:hint="eastAsia" w:ascii="Times New Roman" w:hAnsi="Times New Roman" w:eastAsia="宋体" w:cs="Times New Roman"/>
          <w:szCs w:val="24"/>
        </w:rPr>
        <w:t>工程施工单位</w:t>
      </w:r>
      <w:r>
        <w:rPr>
          <w:rFonts w:hint="eastAsia" w:ascii="Times New Roman" w:hAnsi="Times New Roman" w:eastAsia="宋体" w:cs="Times New Roman"/>
          <w:color w:val="000000"/>
          <w:szCs w:val="21"/>
        </w:rPr>
        <w:t>为中小企业；</w:t>
      </w:r>
    </w:p>
    <w:p w14:paraId="5CC86C38">
      <w:pPr>
        <w:spacing w:before="120" w:line="320" w:lineRule="atLeast"/>
        <w:ind w:left="2" w:leftChars="1"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在服务采购项目中，服务由中小企业承接，即提供服务的人员为中小企业依照《中华人民共和国劳动合同法》订立劳动合同的从业人员。</w:t>
      </w:r>
    </w:p>
    <w:p w14:paraId="0FEC7B89">
      <w:pPr>
        <w:spacing w:before="120" w:line="320" w:lineRule="atLeast"/>
        <w:ind w:left="2" w:leftChars="1"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在货物采购项目中，供应商提供的货物既有中小企业制造货物，也有大型企业制造货物的，不享受本款规定的促进中小企业发展政策。</w:t>
      </w:r>
    </w:p>
    <w:p w14:paraId="7E4BEC6A">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1.4.2</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3</w:t>
      </w:r>
      <w:r>
        <w:rPr>
          <w:rFonts w:hint="eastAsia" w:ascii="Times New Roman" w:hAnsi="Times New Roman" w:eastAsia="宋体" w:cs="Times New Roman"/>
          <w:color w:val="000000"/>
          <w:szCs w:val="21"/>
        </w:rPr>
        <w:t>本项目标的所属行业在第二章采购需求中规定。供应商根据中小企业划分标准（《关于印发中小企业划型标准规定的通知》（工信部联企业〔2011〕300号）判断是否为中小企业。（见附件）</w:t>
      </w:r>
    </w:p>
    <w:p w14:paraId="41B9A0CF">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符合条件的货物制造商、</w:t>
      </w:r>
      <w:r>
        <w:rPr>
          <w:rFonts w:hint="eastAsia" w:ascii="Times New Roman" w:hAnsi="Times New Roman" w:eastAsia="宋体" w:cs="Times New Roman"/>
          <w:szCs w:val="24"/>
        </w:rPr>
        <w:t>工程施工单位</w:t>
      </w:r>
      <w:r>
        <w:rPr>
          <w:rFonts w:hint="eastAsia" w:ascii="Times New Roman" w:hAnsi="Times New Roman" w:eastAsia="宋体" w:cs="Times New Roman"/>
          <w:color w:val="000000"/>
          <w:szCs w:val="21"/>
        </w:rPr>
        <w:t>、服务承接单位为中小企业的，应按招标文件规定在投标文件中提供声明函。</w:t>
      </w:r>
    </w:p>
    <w:p w14:paraId="095AFA3F">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1.4</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4</w:t>
      </w:r>
      <w:r>
        <w:rPr>
          <w:rFonts w:hint="eastAsia" w:ascii="Times New Roman" w:hAnsi="Times New Roman" w:eastAsia="宋体" w:cs="Times New Roman"/>
          <w:color w:val="000000"/>
          <w:szCs w:val="21"/>
        </w:rPr>
        <w:t>视同中小企业情形</w:t>
      </w:r>
    </w:p>
    <w:p w14:paraId="023EFC96">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（1）符合中小企业划分标准的个体工商户，视同中小企业。</w:t>
      </w:r>
    </w:p>
    <w:p w14:paraId="456CB4B9">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（2）以联合体形式参加政府采购活动，联合体各方均为中小企业的，联合体视同中小企业。其中，联合体各方均为小微企业的，联合体视同小微企业。</w:t>
      </w:r>
    </w:p>
    <w:p w14:paraId="765DF9D1">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E45CB41">
      <w:pPr>
        <w:spacing w:before="120" w:line="320" w:lineRule="atLeast"/>
        <w:ind w:left="2" w:leftChars="1"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符合条件的货物制造商、</w:t>
      </w:r>
      <w:r>
        <w:rPr>
          <w:rFonts w:hint="eastAsia" w:ascii="Times New Roman" w:hAnsi="Times New Roman" w:eastAsia="宋体" w:cs="Times New Roman"/>
          <w:szCs w:val="24"/>
        </w:rPr>
        <w:t>工程施工单位</w:t>
      </w:r>
      <w:r>
        <w:rPr>
          <w:rFonts w:hint="eastAsia" w:ascii="Times New Roman" w:hAnsi="Times New Roman" w:eastAsia="宋体" w:cs="Times New Roman"/>
          <w:color w:val="000000"/>
          <w:szCs w:val="21"/>
        </w:rPr>
        <w:t>、服务承接单位为监狱企业或残疾人福利性单位的，应按招标文件规定在投标文件中提供相关证明文件。</w:t>
      </w:r>
      <w:bookmarkEnd w:id="46"/>
    </w:p>
    <w:bookmarkEnd w:id="45"/>
    <w:p w14:paraId="269327B3">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w:t>
      </w:r>
      <w:r>
        <w:rPr>
          <w:rFonts w:hint="eastAsia" w:ascii="Times New Roman" w:hAnsi="Times New Roman" w:eastAsia="宋体" w:cs="Times New Roman"/>
          <w:b/>
          <w:bCs/>
          <w:color w:val="000000"/>
          <w:kern w:val="0"/>
          <w:szCs w:val="21"/>
        </w:rPr>
        <w:t>5</w:t>
      </w:r>
      <w:r>
        <w:rPr>
          <w:rFonts w:ascii="Times New Roman" w:hAnsi="Times New Roman" w:eastAsia="宋体" w:cs="Times New Roman"/>
          <w:b/>
          <w:bCs/>
          <w:color w:val="000000"/>
          <w:kern w:val="0"/>
          <w:szCs w:val="21"/>
        </w:rPr>
        <w:t>供应商资格</w:t>
      </w:r>
      <w:r>
        <w:rPr>
          <w:rFonts w:hint="eastAsia" w:ascii="Times New Roman" w:hAnsi="Times New Roman" w:eastAsia="宋体" w:cs="Times New Roman"/>
          <w:b/>
          <w:bCs/>
          <w:color w:val="000000"/>
          <w:kern w:val="0"/>
          <w:szCs w:val="21"/>
        </w:rPr>
        <w:t>要求</w:t>
      </w:r>
    </w:p>
    <w:p w14:paraId="7666C282">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1.5.1</w:t>
      </w:r>
      <w:r>
        <w:rPr>
          <w:rFonts w:hint="eastAsia" w:ascii="Times New Roman" w:hAnsi="Times New Roman" w:eastAsia="宋体" w:cs="Times New Roman"/>
          <w:color w:val="000000"/>
          <w:szCs w:val="21"/>
        </w:rPr>
        <w:t>供应商资格要求：详见供应商须知前附表</w:t>
      </w:r>
    </w:p>
    <w:p w14:paraId="5F40F62D">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1.5.2按照招标公告的规定获得招标文件。</w:t>
      </w:r>
    </w:p>
    <w:p w14:paraId="5A310D6A">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1.5.3本项目是否接受联合体投标，见“供应商须知前附表”规定。</w:t>
      </w:r>
    </w:p>
    <w:p w14:paraId="26DC7905">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如接受联合体投标，联合体投标要求如下： </w:t>
      </w:r>
    </w:p>
    <w:p w14:paraId="731B82AA">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）供应商可以组成一个投标联合体，以一个供应商的身份共同参加投标。联合体投标的，须提供《联合体协议书》（格式后附）</w:t>
      </w:r>
    </w:p>
    <w:p w14:paraId="0170A966">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5A1F686C">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01F5E42F">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（4）以联合体形式参加政府采购活动的，联合体各方不得再单独参加或者与其他供应商另外组成联合体参加同一合同项下的政府采购活动。</w:t>
      </w:r>
    </w:p>
    <w:p w14:paraId="513FA20F">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（5）联合体中有同类资质的供应商按照联合体分工承担相同工作的，应当按照资质等级较低的供应商确定资质等级。</w:t>
      </w:r>
    </w:p>
    <w:p w14:paraId="11390221">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（6）联合体投标业绩、履约能力按照联合体各方其中较高的一方认定并计算（招标文件其他章节另有规定的除外）。</w:t>
      </w:r>
    </w:p>
    <w:p w14:paraId="53136CF3">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（7）供应商为联合体的，可以由联合体中的一方或者多方共同交纳投标保证金，其交纳的保证金对联合体各方均具有约束力。</w:t>
      </w:r>
    </w:p>
    <w:p w14:paraId="2B4792A0">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（8）联合体各方均应按照招标文件的规定提交资格证明文件。</w:t>
      </w:r>
    </w:p>
    <w:p w14:paraId="73D0D0A0">
      <w:pPr>
        <w:spacing w:before="120" w:line="320" w:lineRule="atLeast"/>
        <w:ind w:firstLine="422" w:firstLineChars="200"/>
        <w:outlineLvl w:val="2"/>
        <w:rPr>
          <w:rFonts w:ascii="Times New Roman" w:hAnsi="Times New Roman" w:eastAsia="宋体" w:cs="Times New Roman"/>
          <w:b/>
          <w:bCs/>
          <w:color w:val="000000"/>
          <w:kern w:val="0"/>
          <w:szCs w:val="21"/>
        </w:rPr>
      </w:pPr>
      <w:bookmarkStart w:id="47" w:name="_Toc254970531"/>
      <w:bookmarkStart w:id="48" w:name="_Toc254970672"/>
      <w:r>
        <w:rPr>
          <w:rFonts w:ascii="Times New Roman" w:hAnsi="Times New Roman" w:eastAsia="宋体" w:cs="Times New Roman"/>
          <w:b/>
          <w:bCs/>
          <w:color w:val="000000"/>
          <w:kern w:val="0"/>
          <w:szCs w:val="21"/>
        </w:rPr>
        <w:t>1.</w:t>
      </w:r>
      <w:r>
        <w:rPr>
          <w:rFonts w:hint="eastAsia" w:ascii="Times New Roman" w:hAnsi="Times New Roman" w:eastAsia="宋体" w:cs="Times New Roman"/>
          <w:b/>
          <w:bCs/>
          <w:color w:val="000000"/>
          <w:kern w:val="0"/>
          <w:szCs w:val="21"/>
        </w:rPr>
        <w:t>6</w:t>
      </w:r>
      <w:r>
        <w:rPr>
          <w:rFonts w:ascii="Times New Roman" w:hAnsi="Times New Roman" w:eastAsia="宋体" w:cs="Times New Roman"/>
          <w:b/>
          <w:bCs/>
          <w:color w:val="000000"/>
          <w:kern w:val="0"/>
          <w:szCs w:val="21"/>
        </w:rPr>
        <w:t>现场踏勘及投标费用</w:t>
      </w:r>
      <w:bookmarkEnd w:id="47"/>
      <w:bookmarkEnd w:id="48"/>
    </w:p>
    <w:p w14:paraId="2CE0756C">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.1前附表如规定现场踏勘的，供应商应按规定时间地点参加踏勘。</w:t>
      </w:r>
    </w:p>
    <w:p w14:paraId="3A058E45">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.2供应商均应自行承担所有与投标有关的全部费用（招标文件有相关的规定除外）。</w:t>
      </w:r>
    </w:p>
    <w:p w14:paraId="022FC556">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w:t>
      </w:r>
      <w:r>
        <w:rPr>
          <w:rFonts w:hint="eastAsia" w:ascii="Times New Roman" w:hAnsi="Times New Roman" w:eastAsia="宋体" w:cs="Times New Roman"/>
          <w:b/>
          <w:bCs/>
          <w:color w:val="000000"/>
          <w:kern w:val="0"/>
          <w:szCs w:val="21"/>
        </w:rPr>
        <w:t>7</w:t>
      </w:r>
      <w:r>
        <w:rPr>
          <w:rFonts w:ascii="Times New Roman" w:hAnsi="Times New Roman" w:eastAsia="宋体" w:cs="Times New Roman"/>
          <w:b/>
          <w:bCs/>
          <w:color w:val="000000"/>
          <w:kern w:val="0"/>
          <w:szCs w:val="21"/>
        </w:rPr>
        <w:t>转包与分包</w:t>
      </w:r>
    </w:p>
    <w:p w14:paraId="7DB226AA">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7</w:t>
      </w:r>
      <w:r>
        <w:rPr>
          <w:rFonts w:ascii="Times New Roman" w:hAnsi="Times New Roman" w:eastAsia="宋体" w:cs="Times New Roman"/>
          <w:color w:val="000000"/>
          <w:szCs w:val="21"/>
        </w:rPr>
        <w:t>.1如</w:t>
      </w:r>
      <w:r>
        <w:rPr>
          <w:rFonts w:hint="eastAsia" w:ascii="Times New Roman" w:hAnsi="Times New Roman" w:eastAsia="宋体" w:cs="Times New Roman"/>
          <w:color w:val="000000"/>
          <w:szCs w:val="21"/>
        </w:rPr>
        <w:t>招标</w:t>
      </w:r>
      <w:r>
        <w:rPr>
          <w:rFonts w:ascii="Times New Roman" w:hAnsi="Times New Roman" w:eastAsia="宋体" w:cs="Times New Roman"/>
          <w:color w:val="000000"/>
          <w:szCs w:val="21"/>
        </w:rPr>
        <w:t>文件其他地方无特别规定</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本项目不允许转包。</w:t>
      </w:r>
    </w:p>
    <w:p w14:paraId="36825154">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7</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076E0F4">
      <w:pPr>
        <w:spacing w:before="120" w:line="276" w:lineRule="auto"/>
        <w:ind w:firstLine="422" w:firstLineChars="200"/>
        <w:outlineLvl w:val="2"/>
        <w:rPr>
          <w:rFonts w:ascii="Times New Roman" w:hAnsi="Times New Roman" w:eastAsia="宋体" w:cs="Times New Roman"/>
          <w:b/>
          <w:bCs/>
          <w:color w:val="000000"/>
          <w:kern w:val="0"/>
          <w:szCs w:val="21"/>
        </w:rPr>
      </w:pPr>
      <w:bookmarkStart w:id="49" w:name="_Toc254970673"/>
      <w:bookmarkStart w:id="50" w:name="_Toc254970532"/>
      <w:r>
        <w:rPr>
          <w:rFonts w:ascii="Times New Roman" w:hAnsi="Times New Roman" w:eastAsia="宋体" w:cs="Times New Roman"/>
          <w:b/>
          <w:bCs/>
          <w:color w:val="000000"/>
          <w:kern w:val="0"/>
          <w:szCs w:val="21"/>
        </w:rPr>
        <w:t>1.</w:t>
      </w:r>
      <w:r>
        <w:rPr>
          <w:rFonts w:hint="eastAsia" w:ascii="Times New Roman" w:hAnsi="Times New Roman" w:eastAsia="宋体" w:cs="Times New Roman"/>
          <w:b/>
          <w:bCs/>
          <w:color w:val="000000"/>
          <w:kern w:val="0"/>
          <w:szCs w:val="21"/>
        </w:rPr>
        <w:t>8</w:t>
      </w:r>
      <w:r>
        <w:rPr>
          <w:rFonts w:ascii="Times New Roman" w:hAnsi="Times New Roman" w:eastAsia="宋体" w:cs="Times New Roman"/>
          <w:b/>
          <w:bCs/>
          <w:color w:val="000000"/>
          <w:kern w:val="0"/>
          <w:szCs w:val="21"/>
        </w:rPr>
        <w:t>特别说明</w:t>
      </w:r>
      <w:bookmarkEnd w:id="49"/>
      <w:bookmarkEnd w:id="50"/>
    </w:p>
    <w:p w14:paraId="2BA0B786">
      <w:pPr>
        <w:spacing w:line="276"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8</w:t>
      </w:r>
      <w:r>
        <w:rPr>
          <w:rFonts w:ascii="Times New Roman" w:hAnsi="Times New Roman" w:eastAsia="宋体" w:cs="Times New Roman"/>
          <w:color w:val="000000"/>
          <w:szCs w:val="21"/>
        </w:rPr>
        <w:t>.1 供应商应保证其提供的联系方式（电话、传真、电子邮件）有效，以保证往来函件（澄清、修改等）能及时通知供应商，并能及时反馈，否则采购人</w:t>
      </w:r>
      <w:r>
        <w:rPr>
          <w:rFonts w:hint="eastAsia" w:ascii="Times New Roman" w:hAnsi="Times New Roman" w:eastAsia="宋体" w:cs="Times New Roman"/>
          <w:color w:val="000000"/>
          <w:szCs w:val="21"/>
        </w:rPr>
        <w:t>及代理机构</w:t>
      </w:r>
      <w:r>
        <w:rPr>
          <w:rFonts w:ascii="Times New Roman" w:hAnsi="Times New Roman" w:eastAsia="宋体" w:cs="Times New Roman"/>
          <w:color w:val="000000"/>
          <w:szCs w:val="21"/>
        </w:rPr>
        <w:t>不承担由此引起的一切后果。</w:t>
      </w:r>
    </w:p>
    <w:p w14:paraId="4FAD6313">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8</w:t>
      </w:r>
      <w:r>
        <w:rPr>
          <w:rFonts w:ascii="Times New Roman" w:hAnsi="Times New Roman" w:eastAsia="宋体" w:cs="Times New Roman"/>
          <w:color w:val="000000"/>
          <w:szCs w:val="21"/>
        </w:rPr>
        <w:t>.2供应商应仔细阅读招标文件的所有内容，按照招标文件的要求提交投标文件，并对所提供的全部资料的真实性承担法律责任。</w:t>
      </w:r>
    </w:p>
    <w:p w14:paraId="49BEB01C">
      <w:pPr>
        <w:spacing w:before="120"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8</w:t>
      </w:r>
      <w:r>
        <w:rPr>
          <w:rFonts w:ascii="Times New Roman" w:hAnsi="Times New Roman" w:eastAsia="宋体" w:cs="Times New Roman"/>
          <w:color w:val="000000"/>
          <w:szCs w:val="21"/>
        </w:rPr>
        <w:t>.3供应商在投标活动中提供任何虚假材料，</w:t>
      </w:r>
      <w:r>
        <w:rPr>
          <w:rFonts w:hint="eastAsia" w:ascii="Times New Roman" w:hAnsi="Times New Roman" w:eastAsia="宋体" w:cs="Times New Roman"/>
          <w:color w:val="000000"/>
          <w:szCs w:val="21"/>
        </w:rPr>
        <w:t>将</w:t>
      </w:r>
      <w:r>
        <w:rPr>
          <w:rFonts w:ascii="Times New Roman" w:hAnsi="Times New Roman" w:eastAsia="宋体" w:cs="Times New Roman"/>
          <w:color w:val="000000"/>
          <w:szCs w:val="21"/>
        </w:rPr>
        <w:t xml:space="preserve">报监管部门查处； </w:t>
      </w:r>
    </w:p>
    <w:p w14:paraId="337704B4">
      <w:pPr>
        <w:spacing w:before="120" w:line="320" w:lineRule="atLeast"/>
        <w:ind w:left="2" w:leftChars="1" w:firstLine="422" w:firstLineChars="200"/>
        <w:outlineLvl w:val="1"/>
        <w:rPr>
          <w:rFonts w:ascii="Times New Roman" w:hAnsi="Times New Roman" w:eastAsia="宋体" w:cs="Times New Roman"/>
          <w:b/>
          <w:bCs/>
          <w:color w:val="000000"/>
          <w:kern w:val="0"/>
          <w:szCs w:val="21"/>
        </w:rPr>
      </w:pPr>
      <w:bookmarkStart w:id="51" w:name="_Toc254970534"/>
      <w:bookmarkStart w:id="52" w:name="_Toc254970675"/>
      <w:r>
        <w:rPr>
          <w:rFonts w:ascii="Times New Roman" w:hAnsi="Times New Roman" w:eastAsia="宋体" w:cs="Times New Roman"/>
          <w:b/>
          <w:bCs/>
          <w:color w:val="000000"/>
          <w:kern w:val="0"/>
          <w:szCs w:val="21"/>
        </w:rPr>
        <w:t>2．招标文件</w:t>
      </w:r>
      <w:bookmarkEnd w:id="51"/>
      <w:bookmarkEnd w:id="52"/>
    </w:p>
    <w:p w14:paraId="77FC41C2">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2.1招标文件的构成</w:t>
      </w:r>
    </w:p>
    <w:p w14:paraId="23739D8C">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第一章 招标公告</w:t>
      </w:r>
    </w:p>
    <w:p w14:paraId="256FD742">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第二章 采购需求</w:t>
      </w:r>
    </w:p>
    <w:p w14:paraId="4EA1B8D2">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第三章 供应商须知</w:t>
      </w:r>
    </w:p>
    <w:p w14:paraId="2D3C32D2">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第四章 评审方法及标准</w:t>
      </w:r>
    </w:p>
    <w:p w14:paraId="797676A8">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第五章 合同主要条款格式</w:t>
      </w:r>
    </w:p>
    <w:p w14:paraId="50B2F91A">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第六章 投标文件格式</w:t>
      </w:r>
    </w:p>
    <w:p w14:paraId="7D0B2DD6">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2.2供应商的风险</w:t>
      </w:r>
    </w:p>
    <w:p w14:paraId="30EA7151">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供应商没有按照招标文件要求提供全部资料，或者供应商没有对招标文件在各方面作出实质性响应是供应商的风险，并可能导致其投标被否决。</w:t>
      </w:r>
    </w:p>
    <w:p w14:paraId="2D09EC98">
      <w:pPr>
        <w:spacing w:before="120" w:line="320" w:lineRule="atLeast"/>
        <w:ind w:firstLine="422" w:firstLineChars="200"/>
        <w:outlineLvl w:val="2"/>
        <w:rPr>
          <w:rFonts w:ascii="Times New Roman" w:hAnsi="Times New Roman" w:eastAsia="宋体" w:cs="Times New Roman"/>
          <w:b/>
          <w:color w:val="000000"/>
          <w:szCs w:val="21"/>
        </w:rPr>
      </w:pPr>
      <w:r>
        <w:rPr>
          <w:rFonts w:ascii="Times New Roman" w:hAnsi="Times New Roman" w:eastAsia="宋体" w:cs="Times New Roman"/>
          <w:b/>
          <w:bCs/>
          <w:color w:val="000000"/>
          <w:kern w:val="0"/>
          <w:szCs w:val="21"/>
        </w:rPr>
        <w:t>2.3招标文件的澄清与修改</w:t>
      </w:r>
    </w:p>
    <w:p w14:paraId="70C65796">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2.3.1</w:t>
      </w:r>
      <w:r>
        <w:rPr>
          <w:rFonts w:hint="eastAsia" w:ascii="Times New Roman" w:hAnsi="Times New Roman" w:eastAsia="宋体" w:cs="Times New Roman"/>
          <w:color w:val="000000"/>
          <w:szCs w:val="21"/>
        </w:rPr>
        <w:t>任何已获得招标文件的潜在供应商，均可</w:t>
      </w:r>
      <w:r>
        <w:rPr>
          <w:rFonts w:ascii="Times New Roman" w:hAnsi="Times New Roman" w:eastAsia="宋体" w:cs="Times New Roman"/>
          <w:color w:val="000000"/>
          <w:szCs w:val="21"/>
        </w:rPr>
        <w:t>以书面形式要求采购代理机构作出书面解释、澄清</w:t>
      </w:r>
      <w:r>
        <w:rPr>
          <w:rFonts w:hint="eastAsia" w:ascii="Times New Roman" w:hAnsi="Times New Roman" w:eastAsia="宋体" w:cs="Times New Roman"/>
          <w:color w:val="000000"/>
          <w:szCs w:val="21"/>
        </w:rPr>
        <w:t>。</w:t>
      </w:r>
    </w:p>
    <w:p w14:paraId="041B0391">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2.3.2</w:t>
      </w:r>
      <w:r>
        <w:rPr>
          <w:rFonts w:hint="eastAsia" w:ascii="Times New Roman" w:hAnsi="Times New Roman" w:eastAsia="宋体" w:cs="Times New Roman"/>
          <w:color w:val="000000"/>
          <w:szCs w:val="21"/>
        </w:rPr>
        <w:t>采购人、采购代理机构对已发出的招标文件进行必要澄清或者修改的，采购人或者采购代理机构可以对已发出的招标文件进行必要的澄清或者修改。澄清或者修改的内容可能影响投标文件编制的，采购人或者采购代理机构应当在投标截止时间至少15日前，在投标人须知前附表规定的方式通知所有获取招标文件的潜在投标人；不足15日的，采购人或者采购代理机构应当顺延提交投标文件的截止时间。</w:t>
      </w:r>
    </w:p>
    <w:p w14:paraId="1B647EB6">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2.3.3招标文件澄清、答复、修改、补充的内容为招标文件的组成部分。当招标文件与招标文件的答复、澄清、修改、补充通知就同一内容的表述不一致时，以最后发出的公告或书面文件为准。</w:t>
      </w:r>
    </w:p>
    <w:p w14:paraId="795DC5F5">
      <w:pPr>
        <w:spacing w:before="120" w:line="320" w:lineRule="atLeast"/>
        <w:ind w:left="2" w:leftChars="1" w:firstLine="422" w:firstLineChars="200"/>
        <w:outlineLvl w:val="1"/>
        <w:rPr>
          <w:rFonts w:ascii="Times New Roman" w:hAnsi="Times New Roman" w:eastAsia="宋体" w:cs="Times New Roman"/>
          <w:b/>
          <w:bCs/>
          <w:color w:val="000000"/>
          <w:kern w:val="0"/>
          <w:szCs w:val="21"/>
        </w:rPr>
      </w:pPr>
      <w:bookmarkStart w:id="53" w:name="_Toc254970676"/>
      <w:bookmarkStart w:id="54" w:name="_Toc254970535"/>
      <w:r>
        <w:rPr>
          <w:rFonts w:ascii="Times New Roman" w:hAnsi="Times New Roman" w:eastAsia="宋体" w:cs="Times New Roman"/>
          <w:b/>
          <w:bCs/>
          <w:color w:val="000000"/>
          <w:kern w:val="0"/>
          <w:szCs w:val="21"/>
        </w:rPr>
        <w:t>3．投标文件</w:t>
      </w:r>
      <w:bookmarkEnd w:id="53"/>
      <w:bookmarkEnd w:id="54"/>
    </w:p>
    <w:p w14:paraId="1D8050E6">
      <w:pPr>
        <w:spacing w:before="120" w:line="320" w:lineRule="atLeast"/>
        <w:ind w:firstLine="422" w:firstLineChars="200"/>
        <w:outlineLvl w:val="2"/>
        <w:rPr>
          <w:rFonts w:ascii="Times New Roman" w:hAnsi="Times New Roman" w:eastAsia="宋体" w:cs="Times New Roman"/>
          <w:b/>
          <w:bCs/>
          <w:color w:val="000000"/>
          <w:kern w:val="0"/>
          <w:szCs w:val="21"/>
        </w:rPr>
      </w:pPr>
      <w:bookmarkStart w:id="55" w:name="_Toc254970536"/>
      <w:bookmarkStart w:id="56" w:name="_Toc254970677"/>
      <w:r>
        <w:rPr>
          <w:rFonts w:ascii="Times New Roman" w:hAnsi="Times New Roman" w:eastAsia="宋体" w:cs="Times New Roman"/>
          <w:b/>
          <w:bCs/>
          <w:color w:val="000000"/>
          <w:kern w:val="0"/>
          <w:szCs w:val="21"/>
        </w:rPr>
        <w:t>3.1投标文件的组成</w:t>
      </w:r>
      <w:bookmarkEnd w:id="55"/>
      <w:bookmarkEnd w:id="56"/>
    </w:p>
    <w:p w14:paraId="5EAC5BFF">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投标文件由第六章“投标文件格式”规定的</w:t>
      </w:r>
      <w:r>
        <w:rPr>
          <w:rFonts w:hint="eastAsia" w:ascii="Times New Roman" w:hAnsi="Times New Roman" w:eastAsia="宋体" w:cs="Times New Roman"/>
          <w:color w:val="000000"/>
          <w:szCs w:val="21"/>
        </w:rPr>
        <w:t>内容</w:t>
      </w:r>
      <w:r>
        <w:rPr>
          <w:rFonts w:ascii="Times New Roman" w:hAnsi="Times New Roman" w:eastAsia="宋体" w:cs="Times New Roman"/>
          <w:color w:val="000000"/>
          <w:szCs w:val="21"/>
        </w:rPr>
        <w:t>和供应商所作的一切有效补充、修改和承诺等文件组成</w:t>
      </w:r>
      <w:r>
        <w:rPr>
          <w:rFonts w:hint="eastAsia" w:ascii="Times New Roman" w:hAnsi="Times New Roman" w:eastAsia="宋体" w:cs="Times New Roman"/>
          <w:color w:val="000000"/>
          <w:szCs w:val="21"/>
        </w:rPr>
        <w:t>。</w:t>
      </w:r>
    </w:p>
    <w:p w14:paraId="15523AAD">
      <w:pPr>
        <w:spacing w:before="120" w:line="320" w:lineRule="atLeast"/>
        <w:ind w:firstLine="422" w:firstLineChars="200"/>
        <w:outlineLvl w:val="2"/>
        <w:rPr>
          <w:rFonts w:ascii="Times New Roman" w:hAnsi="Times New Roman" w:eastAsia="宋体" w:cs="Times New Roman"/>
          <w:b/>
          <w:bCs/>
          <w:color w:val="000000"/>
          <w:kern w:val="0"/>
          <w:szCs w:val="21"/>
        </w:rPr>
      </w:pPr>
      <w:bookmarkStart w:id="57" w:name="_Toc254970537"/>
      <w:bookmarkStart w:id="58" w:name="_Toc254970678"/>
      <w:r>
        <w:rPr>
          <w:rFonts w:ascii="Times New Roman" w:hAnsi="Times New Roman" w:eastAsia="宋体" w:cs="Times New Roman"/>
          <w:b/>
          <w:color w:val="000000"/>
          <w:szCs w:val="21"/>
        </w:rPr>
        <w:t>3.2</w:t>
      </w:r>
      <w:r>
        <w:rPr>
          <w:rFonts w:ascii="Times New Roman" w:hAnsi="Times New Roman" w:eastAsia="宋体" w:cs="Times New Roman"/>
          <w:b/>
          <w:bCs/>
          <w:color w:val="000000"/>
          <w:kern w:val="0"/>
          <w:szCs w:val="21"/>
        </w:rPr>
        <w:t>投标文件的语言及计量</w:t>
      </w:r>
      <w:bookmarkEnd w:id="57"/>
      <w:bookmarkEnd w:id="58"/>
    </w:p>
    <w:p w14:paraId="0EA1CE0D">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3.2.1</w:t>
      </w:r>
      <w:r>
        <w:rPr>
          <w:rFonts w:hint="eastAsia" w:ascii="Times New Roman" w:hAnsi="Times New Roman" w:eastAsia="宋体" w:cs="Times New Roman"/>
          <w:color w:val="000000"/>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706A7BF9">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3.2.2计量单位招标文件已有明确规定的，投标使用招标文件规定的计量单位；招标文件没有规定的，应采用中华人民共和国法定计量单位。</w:t>
      </w:r>
    </w:p>
    <w:p w14:paraId="4022E296">
      <w:pPr>
        <w:spacing w:before="120" w:line="320" w:lineRule="atLeast"/>
        <w:ind w:firstLine="422" w:firstLineChars="200"/>
        <w:outlineLvl w:val="2"/>
        <w:rPr>
          <w:rFonts w:ascii="Times New Roman" w:hAnsi="Times New Roman" w:eastAsia="宋体" w:cs="Times New Roman"/>
          <w:b/>
          <w:bCs/>
          <w:color w:val="000000"/>
          <w:kern w:val="0"/>
          <w:szCs w:val="21"/>
        </w:rPr>
      </w:pPr>
      <w:bookmarkStart w:id="59" w:name="_Toc254970679"/>
      <w:bookmarkStart w:id="60" w:name="_Toc254970538"/>
      <w:r>
        <w:rPr>
          <w:rFonts w:ascii="Times New Roman" w:hAnsi="Times New Roman" w:eastAsia="宋体" w:cs="Times New Roman"/>
          <w:b/>
          <w:bCs/>
          <w:color w:val="000000"/>
          <w:kern w:val="0"/>
          <w:szCs w:val="21"/>
        </w:rPr>
        <w:t>3.3投标报价</w:t>
      </w:r>
      <w:bookmarkEnd w:id="59"/>
      <w:bookmarkEnd w:id="60"/>
    </w:p>
    <w:p w14:paraId="155B7A53">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3.3.1投标报价应按招标文件中相关附表格式填写。</w:t>
      </w:r>
    </w:p>
    <w:p w14:paraId="71706FDB">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3.3.2投标文件只允许有一个报价，有选择的或有条件的报价将不予接受。</w:t>
      </w:r>
    </w:p>
    <w:p w14:paraId="01801D1F">
      <w:pPr>
        <w:suppressAutoHyphens/>
        <w:spacing w:before="120" w:line="320" w:lineRule="atLeast"/>
        <w:ind w:firstLine="420" w:firstLineChars="200"/>
        <w:rPr>
          <w:rFonts w:ascii="Times New Roman" w:hAnsi="Times New Roman" w:eastAsia="宋体" w:cs="Times New Roman"/>
          <w:color w:val="000000"/>
          <w:kern w:val="1"/>
          <w:szCs w:val="21"/>
        </w:rPr>
      </w:pPr>
      <w:r>
        <w:rPr>
          <w:rFonts w:ascii="Times New Roman" w:hAnsi="Times New Roman" w:eastAsia="宋体" w:cs="Times New Roman"/>
          <w:color w:val="000000"/>
          <w:kern w:val="1"/>
          <w:szCs w:val="21"/>
        </w:rPr>
        <w:t>3.3.3对于本文件中未列明，而供应商认为必需的费用也需列入</w:t>
      </w:r>
      <w:r>
        <w:rPr>
          <w:rFonts w:hint="eastAsia" w:ascii="Times New Roman" w:hAnsi="Times New Roman" w:eastAsia="宋体" w:cs="Times New Roman"/>
          <w:color w:val="000000"/>
          <w:kern w:val="1"/>
          <w:szCs w:val="21"/>
        </w:rPr>
        <w:t>投标报价</w:t>
      </w:r>
      <w:r>
        <w:rPr>
          <w:rFonts w:ascii="Times New Roman" w:hAnsi="Times New Roman" w:eastAsia="宋体" w:cs="Times New Roman"/>
          <w:color w:val="000000"/>
          <w:kern w:val="1"/>
          <w:szCs w:val="21"/>
        </w:rPr>
        <w:t>。在合同实施时，采购人将不予支付中标人没有列入的项目费用，并认为此项目的费用已包括在</w:t>
      </w:r>
      <w:r>
        <w:rPr>
          <w:rFonts w:hint="eastAsia" w:ascii="Times New Roman" w:hAnsi="Times New Roman" w:eastAsia="宋体" w:cs="Times New Roman"/>
          <w:color w:val="000000"/>
          <w:kern w:val="1"/>
          <w:szCs w:val="21"/>
        </w:rPr>
        <w:t>投标报价</w:t>
      </w:r>
      <w:r>
        <w:rPr>
          <w:rFonts w:ascii="Times New Roman" w:hAnsi="Times New Roman" w:eastAsia="宋体" w:cs="Times New Roman"/>
          <w:color w:val="000000"/>
          <w:kern w:val="1"/>
          <w:szCs w:val="21"/>
        </w:rPr>
        <w:t>中。</w:t>
      </w:r>
    </w:p>
    <w:p w14:paraId="2AE9EBC8">
      <w:pPr>
        <w:suppressAutoHyphens/>
        <w:spacing w:before="120" w:line="320" w:lineRule="atLeast"/>
        <w:ind w:firstLine="420" w:firstLineChars="200"/>
        <w:rPr>
          <w:rFonts w:ascii="Times New Roman" w:hAnsi="Times New Roman" w:eastAsia="宋体" w:cs="Times New Roman"/>
          <w:b/>
          <w:bCs/>
          <w:color w:val="000000"/>
          <w:kern w:val="1"/>
          <w:szCs w:val="21"/>
        </w:rPr>
      </w:pPr>
      <w:r>
        <w:rPr>
          <w:rFonts w:hint="eastAsia" w:ascii="Times New Roman" w:hAnsi="Times New Roman" w:eastAsia="宋体" w:cs="Times New Roman"/>
          <w:color w:val="000000"/>
          <w:kern w:val="1"/>
          <w:szCs w:val="21"/>
        </w:rPr>
        <w:t>3</w:t>
      </w:r>
      <w:r>
        <w:rPr>
          <w:rFonts w:ascii="Times New Roman" w:hAnsi="Times New Roman" w:eastAsia="宋体" w:cs="Times New Roman"/>
          <w:color w:val="000000"/>
          <w:kern w:val="1"/>
          <w:szCs w:val="21"/>
        </w:rPr>
        <w:t>.3.4</w:t>
      </w:r>
      <w:r>
        <w:rPr>
          <w:rFonts w:hint="eastAsia" w:ascii="Times New Roman" w:hAnsi="Times New Roman" w:eastAsia="宋体" w:cs="Times New Roman"/>
          <w:color w:val="000000"/>
          <w:kern w:val="1"/>
          <w:szCs w:val="21"/>
        </w:rPr>
        <w:t>采购人不接受供应商给予的赠品、回扣或者与采购无关的其他商品、服务。</w:t>
      </w:r>
    </w:p>
    <w:p w14:paraId="6B071000">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3.4投标有效期</w:t>
      </w:r>
    </w:p>
    <w:p w14:paraId="08FDCC1F">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3.4.1如招标文件其他地方无特别规定</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投标有效期则为投标截止之日起90天</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在投标有效期内投标文件应保持有效。</w:t>
      </w:r>
      <w:r>
        <w:rPr>
          <w:rFonts w:ascii="Times New Roman" w:hAnsi="Times New Roman" w:eastAsia="宋体" w:cs="Times New Roman"/>
          <w:b/>
          <w:bCs/>
          <w:color w:val="000000"/>
          <w:szCs w:val="21"/>
        </w:rPr>
        <w:t>有效期不足的投标文件将被否决</w:t>
      </w:r>
      <w:r>
        <w:rPr>
          <w:rFonts w:ascii="Times New Roman" w:hAnsi="Times New Roman" w:eastAsia="宋体" w:cs="Times New Roman"/>
          <w:color w:val="000000"/>
          <w:szCs w:val="21"/>
        </w:rPr>
        <w:t>。</w:t>
      </w:r>
    </w:p>
    <w:p w14:paraId="0B8C83BA">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3.4.2在特殊情况下，采购人可与供应商协商延长投标文件的有效期，这种要求和答复均以书面形式进行。</w:t>
      </w:r>
    </w:p>
    <w:p w14:paraId="28A62E78">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3.4.3</w:t>
      </w:r>
      <w:r>
        <w:rPr>
          <w:rFonts w:hint="eastAsia" w:ascii="Times New Roman" w:hAnsi="Times New Roman" w:eastAsia="宋体" w:cs="Times New Roman"/>
          <w:color w:val="000000"/>
          <w:szCs w:val="21"/>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0A517868">
      <w:pPr>
        <w:spacing w:before="120" w:line="320" w:lineRule="atLeast"/>
        <w:ind w:firstLine="422" w:firstLineChars="200"/>
        <w:outlineLvl w:val="2"/>
        <w:rPr>
          <w:rFonts w:ascii="Times New Roman" w:hAnsi="Times New Roman" w:eastAsia="宋体" w:cs="Times New Roman"/>
          <w:b/>
          <w:bCs/>
          <w:color w:val="000000"/>
          <w:kern w:val="0"/>
          <w:szCs w:val="21"/>
        </w:rPr>
      </w:pPr>
      <w:bookmarkStart w:id="61" w:name="_Toc254970541"/>
      <w:bookmarkStart w:id="62" w:name="_Toc254970682"/>
      <w:r>
        <w:rPr>
          <w:rFonts w:ascii="Times New Roman" w:hAnsi="Times New Roman" w:eastAsia="宋体" w:cs="Times New Roman"/>
          <w:b/>
          <w:bCs/>
          <w:color w:val="000000"/>
          <w:kern w:val="0"/>
          <w:szCs w:val="21"/>
        </w:rPr>
        <w:t>3.5投标保证金</w:t>
      </w:r>
      <w:bookmarkEnd w:id="61"/>
      <w:bookmarkEnd w:id="62"/>
    </w:p>
    <w:p w14:paraId="7284D3D8">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3.5.1供应商须按须知前附表规定提交投标保证金，</w:t>
      </w:r>
      <w:r>
        <w:rPr>
          <w:rFonts w:ascii="Times New Roman" w:hAnsi="Times New Roman" w:eastAsia="宋体" w:cs="Times New Roman"/>
          <w:b/>
          <w:bCs/>
          <w:color w:val="000000"/>
          <w:szCs w:val="21"/>
        </w:rPr>
        <w:t>否则其投标将被否决</w:t>
      </w:r>
      <w:r>
        <w:rPr>
          <w:rFonts w:ascii="Times New Roman" w:hAnsi="Times New Roman" w:eastAsia="宋体" w:cs="Times New Roman"/>
          <w:color w:val="000000"/>
          <w:szCs w:val="21"/>
        </w:rPr>
        <w:t>。除招标文件规定不予退还保证金的情形外，代理机构在规定时间内退回供应商的投标保证金（供应商自行承担因未按供应商须知前附表要求交纳导致投标保证金无法及时退还的责任）。</w:t>
      </w:r>
    </w:p>
    <w:p w14:paraId="6CBFE9CC">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3.5.2投标保证金币种应与投标报价币种相同。</w:t>
      </w:r>
    </w:p>
    <w:p w14:paraId="19791958">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3.5.3未中标人的投标保证金在中标通知书发出后5个工作日内退还。中标人的投标保证金在合同签订后5个工作日内退还（办理退还手续时需要向采购代理机构提供两份合同复印件）。</w:t>
      </w:r>
    </w:p>
    <w:p w14:paraId="55CDFD8A">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3.5.4供应商有下列情形之一的，投标保证金将不予退还：</w:t>
      </w:r>
    </w:p>
    <w:p w14:paraId="5A84764A">
      <w:pPr>
        <w:numPr>
          <w:ilvl w:val="0"/>
          <w:numId w:val="1"/>
        </w:numPr>
        <w:spacing w:before="120" w:line="320" w:lineRule="atLeast"/>
        <w:rPr>
          <w:rFonts w:ascii="Times New Roman" w:hAnsi="Times New Roman" w:eastAsia="宋体" w:cs="Times New Roman"/>
          <w:color w:val="000000"/>
          <w:szCs w:val="21"/>
        </w:rPr>
      </w:pPr>
      <w:r>
        <w:rPr>
          <w:rFonts w:ascii="Times New Roman" w:hAnsi="Times New Roman" w:eastAsia="宋体" w:cs="Times New Roman"/>
          <w:color w:val="000000"/>
          <w:szCs w:val="21"/>
        </w:rPr>
        <w:t>供应商在投标有效期内撤销投标文件的；</w:t>
      </w:r>
    </w:p>
    <w:p w14:paraId="26BAE8F3">
      <w:pPr>
        <w:numPr>
          <w:ilvl w:val="0"/>
          <w:numId w:val="1"/>
        </w:numPr>
        <w:spacing w:before="120" w:line="320" w:lineRule="atLeast"/>
        <w:rPr>
          <w:rFonts w:ascii="Times New Roman" w:hAnsi="Times New Roman" w:eastAsia="宋体" w:cs="Times New Roman"/>
          <w:color w:val="000000"/>
          <w:szCs w:val="21"/>
        </w:rPr>
      </w:pPr>
      <w:r>
        <w:rPr>
          <w:rFonts w:ascii="Times New Roman" w:hAnsi="Times New Roman" w:eastAsia="宋体" w:cs="Times New Roman"/>
          <w:color w:val="000000"/>
          <w:szCs w:val="21"/>
        </w:rPr>
        <w:t>供应商在投标过程中弄虚作假，提供虚假材料的；</w:t>
      </w:r>
    </w:p>
    <w:p w14:paraId="6B87739D">
      <w:pPr>
        <w:numPr>
          <w:ilvl w:val="0"/>
          <w:numId w:val="1"/>
        </w:numPr>
        <w:spacing w:before="120" w:line="320" w:lineRule="atLeast"/>
        <w:rPr>
          <w:rFonts w:ascii="Times New Roman" w:hAnsi="Times New Roman" w:eastAsia="宋体" w:cs="Times New Roman"/>
          <w:color w:val="000000"/>
          <w:szCs w:val="21"/>
        </w:rPr>
      </w:pPr>
      <w:r>
        <w:rPr>
          <w:rFonts w:ascii="Times New Roman" w:hAnsi="Times New Roman" w:eastAsia="宋体" w:cs="Times New Roman"/>
          <w:color w:val="000000"/>
          <w:szCs w:val="21"/>
        </w:rPr>
        <w:t>中标人无正当理由不与采购人签订合同的；</w:t>
      </w:r>
    </w:p>
    <w:p w14:paraId="466B36DC">
      <w:pPr>
        <w:numPr>
          <w:ilvl w:val="0"/>
          <w:numId w:val="1"/>
        </w:numPr>
        <w:spacing w:before="120" w:line="320" w:lineRule="atLeast"/>
        <w:rPr>
          <w:rFonts w:ascii="Times New Roman" w:hAnsi="Times New Roman" w:eastAsia="宋体" w:cs="Times New Roman"/>
          <w:color w:val="000000"/>
          <w:szCs w:val="21"/>
        </w:rPr>
      </w:pPr>
      <w:r>
        <w:rPr>
          <w:rFonts w:ascii="Times New Roman" w:hAnsi="Times New Roman" w:eastAsia="宋体" w:cs="Times New Roman"/>
          <w:color w:val="000000"/>
          <w:szCs w:val="21"/>
        </w:rPr>
        <w:t>将中标项目转让给他人或者在投标文件中未说明且未经采购人同意，将中标项目分包给他人的；</w:t>
      </w:r>
    </w:p>
    <w:p w14:paraId="1A247442">
      <w:pPr>
        <w:numPr>
          <w:ilvl w:val="0"/>
          <w:numId w:val="1"/>
        </w:numPr>
        <w:spacing w:before="120" w:line="320" w:lineRule="atLeast"/>
        <w:rPr>
          <w:rFonts w:ascii="Times New Roman" w:hAnsi="Times New Roman" w:eastAsia="宋体" w:cs="Times New Roman"/>
          <w:color w:val="000000"/>
          <w:szCs w:val="21"/>
        </w:rPr>
      </w:pPr>
      <w:r>
        <w:rPr>
          <w:rFonts w:ascii="Times New Roman" w:hAnsi="Times New Roman" w:eastAsia="宋体" w:cs="Times New Roman"/>
          <w:color w:val="000000"/>
          <w:szCs w:val="21"/>
        </w:rPr>
        <w:t>拒绝履行合同义务的；</w:t>
      </w:r>
    </w:p>
    <w:p w14:paraId="038CD5C2">
      <w:pPr>
        <w:numPr>
          <w:ilvl w:val="0"/>
          <w:numId w:val="1"/>
        </w:numPr>
        <w:spacing w:before="120" w:line="320" w:lineRule="atLeast"/>
        <w:rPr>
          <w:rFonts w:ascii="Times New Roman" w:hAnsi="Times New Roman" w:eastAsia="宋体" w:cs="Times New Roman"/>
          <w:color w:val="000000"/>
          <w:szCs w:val="21"/>
        </w:rPr>
      </w:pPr>
      <w:r>
        <w:rPr>
          <w:rFonts w:ascii="Times New Roman" w:hAnsi="Times New Roman" w:eastAsia="宋体" w:cs="Times New Roman"/>
          <w:color w:val="000000"/>
          <w:szCs w:val="21"/>
        </w:rPr>
        <w:t>其他严重扰乱招投标程序的</w:t>
      </w:r>
      <w:r>
        <w:rPr>
          <w:rFonts w:hint="eastAsia" w:ascii="Times New Roman" w:hAnsi="Times New Roman" w:eastAsia="宋体" w:cs="Times New Roman"/>
          <w:color w:val="000000"/>
          <w:szCs w:val="21"/>
        </w:rPr>
        <w:t>。</w:t>
      </w:r>
    </w:p>
    <w:p w14:paraId="4CF1156B">
      <w:pPr>
        <w:spacing w:before="120" w:line="320" w:lineRule="atLeast"/>
        <w:ind w:firstLine="422" w:firstLineChars="200"/>
        <w:outlineLvl w:val="2"/>
        <w:rPr>
          <w:rFonts w:ascii="Times New Roman" w:hAnsi="Times New Roman" w:eastAsia="宋体" w:cs="Times New Roman"/>
          <w:b/>
          <w:bCs/>
          <w:color w:val="000000"/>
          <w:kern w:val="0"/>
          <w:szCs w:val="21"/>
        </w:rPr>
      </w:pPr>
      <w:bookmarkStart w:id="63" w:name="_Toc254970683"/>
      <w:bookmarkStart w:id="64" w:name="_Toc254970542"/>
      <w:r>
        <w:rPr>
          <w:rFonts w:ascii="Times New Roman" w:hAnsi="Times New Roman" w:eastAsia="宋体" w:cs="Times New Roman"/>
          <w:b/>
          <w:bCs/>
          <w:color w:val="000000"/>
          <w:kern w:val="0"/>
          <w:szCs w:val="21"/>
        </w:rPr>
        <w:t>3.6投标文件的</w:t>
      </w:r>
      <w:bookmarkEnd w:id="63"/>
      <w:bookmarkEnd w:id="64"/>
      <w:r>
        <w:rPr>
          <w:rFonts w:ascii="Times New Roman" w:hAnsi="Times New Roman" w:eastAsia="宋体" w:cs="Times New Roman"/>
          <w:b/>
          <w:bCs/>
          <w:color w:val="000000"/>
          <w:kern w:val="0"/>
          <w:szCs w:val="21"/>
        </w:rPr>
        <w:t>编制要求</w:t>
      </w:r>
    </w:p>
    <w:p w14:paraId="57CF8E93">
      <w:pPr>
        <w:spacing w:before="120" w:line="320" w:lineRule="atLeast"/>
        <w:ind w:firstLine="420" w:firstLineChars="200"/>
        <w:rPr>
          <w:rFonts w:ascii="Times New Roman" w:hAnsi="Times New Roman" w:eastAsia="宋体" w:cs="Times New Roman"/>
          <w:b/>
          <w:bCs/>
          <w:color w:val="000000"/>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.6.1供应商应先安装广西政府采购云平台新版客户端</w:t>
      </w:r>
      <w:r>
        <w:rPr>
          <w:rFonts w:hint="eastAsia" w:ascii="Times New Roman" w:hAnsi="Times New Roman" w:eastAsia="宋体" w:cs="Times New Roman"/>
          <w:color w:val="000000"/>
          <w:szCs w:val="21"/>
        </w:rPr>
        <w:t>，通过账号密码或C</w:t>
      </w:r>
      <w:r>
        <w:rPr>
          <w:rFonts w:ascii="Times New Roman" w:hAnsi="Times New Roman" w:eastAsia="宋体" w:cs="Times New Roman"/>
          <w:color w:val="000000"/>
          <w:szCs w:val="21"/>
        </w:rPr>
        <w:t>A</w:t>
      </w:r>
      <w:r>
        <w:rPr>
          <w:rFonts w:hint="eastAsia" w:ascii="Times New Roman" w:hAnsi="Times New Roman" w:eastAsia="宋体" w:cs="Times New Roman"/>
          <w:color w:val="000000"/>
          <w:szCs w:val="21"/>
        </w:rPr>
        <w:t>登录客户端制作投标文件。</w:t>
      </w:r>
    </w:p>
    <w:p w14:paraId="509D7C09">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3.6.2供应商应按本招标文件规定的格式和顺序编制投标文件</w:t>
      </w:r>
      <w:r>
        <w:rPr>
          <w:rFonts w:hint="eastAsia" w:ascii="Times New Roman" w:hAnsi="Times New Roman" w:eastAsia="宋体" w:cs="Times New Roman"/>
          <w:color w:val="000000"/>
          <w:szCs w:val="21"/>
        </w:rPr>
        <w:t>并进行关联定位</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44AC4EEB">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3.6.3 </w:t>
      </w:r>
      <w:r>
        <w:rPr>
          <w:rFonts w:hint="eastAsia" w:ascii="Times New Roman" w:hAnsi="Times New Roman" w:eastAsia="宋体" w:cs="Times New Roman"/>
          <w:color w:val="000000"/>
          <w:szCs w:val="21"/>
        </w:rPr>
        <w:t>投标人的投标文件未按照招标文件要求签署、盖章的，</w:t>
      </w:r>
      <w:r>
        <w:rPr>
          <w:rFonts w:hint="eastAsia" w:ascii="Times New Roman" w:hAnsi="Times New Roman" w:eastAsia="宋体" w:cs="Times New Roman"/>
          <w:b/>
          <w:bCs/>
          <w:color w:val="000000"/>
          <w:szCs w:val="21"/>
        </w:rPr>
        <w:t>其投标无效</w:t>
      </w:r>
      <w:r>
        <w:rPr>
          <w:rFonts w:hint="eastAsia" w:ascii="Times New Roman" w:hAnsi="Times New Roman" w:eastAsia="宋体" w:cs="Times New Roman"/>
          <w:color w:val="000000"/>
          <w:szCs w:val="21"/>
        </w:rPr>
        <w:t>。</w:t>
      </w:r>
    </w:p>
    <w:p w14:paraId="215C6B8F">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3.6.4</w:t>
      </w:r>
      <w:r>
        <w:rPr>
          <w:rFonts w:hint="eastAsia" w:ascii="Times New Roman" w:hAnsi="Times New Roman" w:eastAsia="宋体" w:cs="Times New Roman"/>
          <w:color w:val="000000"/>
          <w:szCs w:val="21"/>
        </w:rPr>
        <w:t>为确保网上操作合法、有效和安全，供应商应当在投标截止时间前完成在广西政府采购云平台的身份认证，确保在电子投标过程中能够对相关数据电文进行加密和使用电子签名。</w:t>
      </w:r>
    </w:p>
    <w:p w14:paraId="71970CC9">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.6.5</w:t>
      </w:r>
      <w:r>
        <w:rPr>
          <w:rFonts w:hint="eastAsia" w:ascii="Times New Roman" w:hAnsi="Times New Roman" w:eastAsia="宋体" w:cs="Times New Roman"/>
          <w:color w:val="000000"/>
          <w:szCs w:val="21"/>
        </w:rPr>
        <w:t>投标文件中标注的供应商名称应与主体资格证明（如营业执照、事业单位法人证书、执业许可证、个体工商户营业执照、自然人身份证等）和公章/电子签章一致，</w:t>
      </w:r>
      <w:r>
        <w:rPr>
          <w:rFonts w:hint="eastAsia" w:ascii="Times New Roman" w:hAnsi="Times New Roman" w:eastAsia="宋体" w:cs="Times New Roman"/>
          <w:b/>
          <w:bCs/>
          <w:color w:val="000000"/>
          <w:szCs w:val="21"/>
        </w:rPr>
        <w:t>否则作无效投标处理。</w:t>
      </w:r>
    </w:p>
    <w:p w14:paraId="4AD271EE">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3.7投标文件的递交、修改和撤回</w:t>
      </w:r>
    </w:p>
    <w:p w14:paraId="06699B7E">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3.7.1</w:t>
      </w:r>
      <w:r>
        <w:rPr>
          <w:rFonts w:hint="eastAsia" w:ascii="Times New Roman" w:hAnsi="Times New Roman" w:eastAsia="宋体" w:cs="Times New Roman"/>
          <w:color w:val="000000"/>
          <w:szCs w:val="21"/>
        </w:rPr>
        <w:t xml:space="preserve">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 </w:t>
      </w:r>
    </w:p>
    <w:p w14:paraId="1C7EF70F">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.7.2</w:t>
      </w:r>
      <w:r>
        <w:rPr>
          <w:rFonts w:hint="eastAsia" w:ascii="Times New Roman" w:hAnsi="Times New Roman" w:eastAsia="宋体" w:cs="Times New Roman"/>
          <w:color w:val="000000"/>
          <w:szCs w:val="21"/>
        </w:rPr>
        <w:t xml:space="preserve">未在规定时间内提交或者未按照招标文件要求签章、加密的电子投标文件，广西政府采购云平台将拒收。 </w:t>
      </w:r>
    </w:p>
    <w:p w14:paraId="4DD8BC76">
      <w:pPr>
        <w:spacing w:before="120" w:line="320" w:lineRule="atLeast"/>
        <w:ind w:left="2" w:leftChars="1" w:firstLine="420" w:firstLineChars="200"/>
        <w:rPr>
          <w:rFonts w:ascii="Times New Roman" w:hAnsi="Times New Roman" w:eastAsia="宋体" w:cs="Times New Roman"/>
          <w:color w:val="000000"/>
          <w:szCs w:val="21"/>
        </w:rPr>
      </w:pPr>
      <w:bookmarkStart w:id="65" w:name="_Toc254970685"/>
      <w:bookmarkStart w:id="66" w:name="_Toc254970544"/>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.7.3</w:t>
      </w:r>
      <w:r>
        <w:rPr>
          <w:rFonts w:hint="eastAsia" w:ascii="Times New Roman" w:hAnsi="Times New Roman" w:eastAsia="宋体" w:cs="Times New Roman"/>
          <w:color w:val="000000"/>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EC2D5AF">
      <w:pPr>
        <w:spacing w:before="120" w:line="320" w:lineRule="atLeast"/>
        <w:ind w:left="2" w:leftChars="1"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3.7.4</w:t>
      </w:r>
      <w:r>
        <w:rPr>
          <w:rFonts w:hint="eastAsia" w:ascii="Times New Roman" w:hAnsi="Times New Roman" w:eastAsia="宋体" w:cs="Times New Roman"/>
          <w:color w:val="000000"/>
          <w:szCs w:val="21"/>
        </w:rPr>
        <w:t>在投标截止时间前，除供应商补充、修改或者撤回投标文件外，任何单位和个人不得解密或提取投标文件。</w:t>
      </w:r>
    </w:p>
    <w:p w14:paraId="638C53BE">
      <w:pPr>
        <w:spacing w:before="120" w:line="320" w:lineRule="atLeast"/>
        <w:ind w:left="2" w:leftChars="1"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3.7.5</w:t>
      </w:r>
      <w:r>
        <w:rPr>
          <w:rFonts w:hint="eastAsia" w:ascii="Times New Roman" w:hAnsi="Times New Roman" w:eastAsia="宋体" w:cs="Times New Roman"/>
          <w:color w:val="000000"/>
          <w:szCs w:val="21"/>
        </w:rPr>
        <w:t>在投标截止时间止提交电子版投标文件的供应商不足3家时，电子版投标文件由代理机构在广西政府采购云平台操作退回，除此之外采购人和采购代理机构对已提交的投标文件概不退回。</w:t>
      </w:r>
    </w:p>
    <w:p w14:paraId="19759092">
      <w:pPr>
        <w:spacing w:before="120" w:line="320" w:lineRule="atLeast"/>
        <w:ind w:left="2" w:leftChars="1"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.7.6</w:t>
      </w:r>
      <w:r>
        <w:rPr>
          <w:rFonts w:hint="eastAsia" w:ascii="Times New Roman" w:hAnsi="Times New Roman" w:eastAsia="宋体" w:cs="Times New Roman"/>
          <w:color w:val="000000"/>
          <w:szCs w:val="21"/>
        </w:rPr>
        <w:t>招标文件</w:t>
      </w:r>
      <w:bookmarkStart w:id="67" w:name="_Hlk106638610"/>
      <w:bookmarkStart w:id="68" w:name="_Hlk106637937"/>
      <w:r>
        <w:rPr>
          <w:rFonts w:hint="eastAsia" w:ascii="Times New Roman" w:hAnsi="Times New Roman" w:eastAsia="宋体" w:cs="Times New Roman"/>
          <w:color w:val="000000"/>
          <w:szCs w:val="21"/>
        </w:rPr>
        <w:t>未允许同一供应商提交两个或以上不同的响应文件，但存在</w:t>
      </w:r>
      <w:r>
        <w:rPr>
          <w:rFonts w:hint="eastAsia" w:ascii="Times New Roman" w:hAnsi="Times New Roman" w:eastAsia="宋体" w:cs="Times New Roman"/>
          <w:color w:val="000000"/>
          <w:szCs w:val="24"/>
        </w:rPr>
        <w:t>同</w:t>
      </w:r>
      <w:r>
        <w:rPr>
          <w:rFonts w:hint="eastAsia" w:ascii="Times New Roman" w:hAnsi="Times New Roman" w:eastAsia="宋体" w:cs="Times New Roman"/>
          <w:color w:val="000000"/>
          <w:szCs w:val="21"/>
        </w:rPr>
        <w:t>一供应商提交两个或以上不同的响应文件的</w:t>
      </w:r>
      <w:bookmarkEnd w:id="67"/>
      <w:bookmarkEnd w:id="68"/>
      <w:r>
        <w:rPr>
          <w:rFonts w:hint="eastAsia" w:ascii="Times New Roman" w:hAnsi="Times New Roman" w:eastAsia="宋体" w:cs="Times New Roman"/>
          <w:color w:val="000000"/>
          <w:szCs w:val="21"/>
        </w:rPr>
        <w:t>，</w:t>
      </w:r>
      <w:r>
        <w:rPr>
          <w:rFonts w:hint="eastAsia" w:ascii="Times New Roman" w:hAnsi="Times New Roman" w:eastAsia="宋体" w:cs="Times New Roman"/>
          <w:b/>
          <w:bCs/>
          <w:color w:val="000000"/>
          <w:szCs w:val="21"/>
        </w:rPr>
        <w:t>其投标无效。</w:t>
      </w:r>
      <w:r>
        <w:rPr>
          <w:rFonts w:hint="eastAsia" w:ascii="Times New Roman" w:hAnsi="Times New Roman" w:eastAsia="宋体" w:cs="Times New Roman"/>
          <w:color w:val="000000"/>
          <w:szCs w:val="21"/>
        </w:rPr>
        <w:t>供应商在同一投标文件中对某项技术、商务要求提供有选择性的响应参数或方案等同于提交两个或以上不同的投标文件。</w:t>
      </w:r>
    </w:p>
    <w:p w14:paraId="4E37DDC5">
      <w:pPr>
        <w:spacing w:before="120" w:line="320" w:lineRule="atLeast"/>
        <w:ind w:left="2" w:leftChars="1" w:firstLine="422" w:firstLineChars="200"/>
        <w:outlineLvl w:val="1"/>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4．开标</w:t>
      </w:r>
      <w:bookmarkEnd w:id="65"/>
      <w:bookmarkEnd w:id="66"/>
    </w:p>
    <w:p w14:paraId="5043B943">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4.1开标准备</w:t>
      </w:r>
    </w:p>
    <w:p w14:paraId="5127325B">
      <w:pPr>
        <w:spacing w:before="120" w:line="276"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本项目投标截止时间及地点见“供应商须知前附表”规定。</w:t>
      </w:r>
    </w:p>
    <w:p w14:paraId="67C39FED">
      <w:pPr>
        <w:autoSpaceDE w:val="0"/>
        <w:autoSpaceDN w:val="0"/>
        <w:adjustRightInd w:val="0"/>
        <w:spacing w:line="276"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全流程电子化项目没有现场递交投标文件及现场开标环节。采购代理机构将按照招标文件规定的时间通过广西政府采购云平台组织线上开标活动、开启投标文件，所有供应商均应当准时在线参加。供应商</w:t>
      </w:r>
      <w:r>
        <w:rPr>
          <w:rFonts w:ascii="Times New Roman" w:hAnsi="Times New Roman" w:eastAsia="宋体" w:cs="Times New Roman"/>
          <w:color w:val="000000"/>
          <w:szCs w:val="21"/>
        </w:rPr>
        <w:t>如不</w:t>
      </w:r>
      <w:r>
        <w:rPr>
          <w:rFonts w:hint="eastAsia" w:ascii="Times New Roman" w:hAnsi="Times New Roman" w:eastAsia="宋体" w:cs="Times New Roman"/>
          <w:color w:val="000000"/>
          <w:szCs w:val="21"/>
        </w:rPr>
        <w:t>参加</w:t>
      </w:r>
      <w:r>
        <w:rPr>
          <w:rFonts w:ascii="Times New Roman" w:hAnsi="Times New Roman" w:eastAsia="宋体" w:cs="Times New Roman"/>
          <w:color w:val="000000"/>
          <w:szCs w:val="21"/>
        </w:rPr>
        <w:t>开标大会的，</w:t>
      </w:r>
      <w:r>
        <w:rPr>
          <w:rFonts w:hint="eastAsia" w:ascii="Times New Roman" w:hAnsi="Times New Roman" w:eastAsia="宋体" w:cs="Times New Roman"/>
          <w:color w:val="000000"/>
          <w:szCs w:val="21"/>
        </w:rPr>
        <w:t>视同认可开标结果，</w:t>
      </w:r>
      <w:r>
        <w:rPr>
          <w:rFonts w:ascii="Times New Roman" w:hAnsi="Times New Roman" w:eastAsia="宋体" w:cs="Times New Roman"/>
          <w:color w:val="000000"/>
          <w:szCs w:val="21"/>
        </w:rPr>
        <w:t>事后不得对采购相关人员、开标过程和开标结果提出异议</w:t>
      </w:r>
      <w:r>
        <w:rPr>
          <w:rFonts w:hint="eastAsia" w:ascii="Times New Roman" w:hAnsi="Times New Roman" w:eastAsia="宋体" w:cs="Times New Roman"/>
          <w:color w:val="000000"/>
          <w:szCs w:val="21"/>
        </w:rPr>
        <w:t>，同时供应商因未在线参加开标而导致投标文件无法按时解密等一切后果由供应商自己承担。</w:t>
      </w:r>
    </w:p>
    <w:p w14:paraId="56DB4341">
      <w:pPr>
        <w:spacing w:before="120" w:line="276"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如供应商成功解密投标文件，但未在“</w:t>
      </w:r>
      <w:r>
        <w:rPr>
          <w:rFonts w:hint="eastAsia" w:ascii="宋体" w:hAnsi="宋体" w:eastAsia="宋体" w:cs="宋体"/>
          <w:color w:val="000000"/>
          <w:kern w:val="0"/>
          <w:szCs w:val="21"/>
        </w:rPr>
        <w:t>广西政府采购云平台</w:t>
      </w:r>
      <w:r>
        <w:rPr>
          <w:rFonts w:hint="eastAsia" w:ascii="Times New Roman" w:hAnsi="Times New Roman" w:eastAsia="宋体" w:cs="Times New Roman"/>
          <w:color w:val="000000"/>
          <w:szCs w:val="21"/>
        </w:rPr>
        <w:t xml:space="preserve">”电子开标大厅参加开标的，视同认可开标过程和结果，由此产生的后果由供应商自行负责。 </w:t>
      </w:r>
    </w:p>
    <w:p w14:paraId="34AFEDA1">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4.2开标程序</w:t>
      </w:r>
    </w:p>
    <w:p w14:paraId="5C3C0B3C">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4.2.1</w:t>
      </w:r>
      <w:r>
        <w:rPr>
          <w:rFonts w:hint="eastAsia" w:ascii="Times New Roman" w:hAnsi="Times New Roman" w:eastAsia="宋体" w:cs="Times New Roman"/>
          <w:color w:val="000000"/>
          <w:szCs w:val="21"/>
        </w:rPr>
        <w:t>供应商登录广西政府采购云平台进入开标大厅签到。</w:t>
      </w:r>
    </w:p>
    <w:p w14:paraId="0687DD29">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w:t>
      </w:r>
      <w:r>
        <w:rPr>
          <w:rFonts w:ascii="Times New Roman" w:hAnsi="Times New Roman" w:eastAsia="宋体" w:cs="Times New Roman"/>
          <w:color w:val="000000"/>
          <w:szCs w:val="21"/>
        </w:rPr>
        <w:t>.2.2</w:t>
      </w:r>
      <w:r>
        <w:rPr>
          <w:rFonts w:hint="eastAsia" w:ascii="Times New Roman" w:hAnsi="Times New Roman" w:eastAsia="宋体" w:cs="Times New Roman"/>
          <w:color w:val="000000"/>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hint="eastAsia" w:ascii="Times New Roman" w:hAnsi="Times New Roman" w:eastAsia="宋体" w:cs="Times New Roman"/>
          <w:color w:val="000000"/>
          <w:szCs w:val="24"/>
        </w:rPr>
        <w:t>通知后供应商仍未在上述规定时间内解密响应文件</w:t>
      </w:r>
      <w:r>
        <w:rPr>
          <w:rFonts w:hint="eastAsia" w:ascii="Times New Roman" w:hAnsi="Times New Roman" w:eastAsia="宋体" w:cs="Times New Roman"/>
          <w:color w:val="000000"/>
          <w:szCs w:val="21"/>
        </w:rPr>
        <w:t>，或者供应商没预留联系方式或预留联系方式无效导致代理机构无法联系到供应商进行解密的，均视为无效投标。</w:t>
      </w:r>
    </w:p>
    <w:p w14:paraId="253C11A3">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w:t>
      </w:r>
      <w:r>
        <w:rPr>
          <w:rFonts w:ascii="Times New Roman" w:hAnsi="Times New Roman" w:eastAsia="宋体" w:cs="Times New Roman"/>
          <w:color w:val="000000"/>
          <w:szCs w:val="21"/>
        </w:rPr>
        <w:t>.2.3</w:t>
      </w:r>
      <w:bookmarkStart w:id="69" w:name="_Hlk106637968"/>
      <w:r>
        <w:rPr>
          <w:rFonts w:hint="eastAsia" w:ascii="Times New Roman" w:hAnsi="Times New Roman" w:eastAsia="宋体" w:cs="Times New Roman"/>
          <w:color w:val="000000"/>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69"/>
    <w:p w14:paraId="0C7D6658">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w:t>
      </w:r>
      <w:r>
        <w:rPr>
          <w:rFonts w:ascii="Times New Roman" w:hAnsi="Times New Roman" w:eastAsia="宋体" w:cs="Times New Roman"/>
          <w:color w:val="000000"/>
          <w:szCs w:val="21"/>
        </w:rPr>
        <w:t>.2.4</w:t>
      </w:r>
      <w:r>
        <w:rPr>
          <w:rFonts w:hint="eastAsia" w:ascii="Times New Roman" w:hAnsi="Times New Roman" w:eastAsia="宋体" w:cs="Times New Roman"/>
          <w:color w:val="000000"/>
          <w:szCs w:val="21"/>
        </w:rPr>
        <w:t>解密异常情况处理：详见本章</w:t>
      </w:r>
      <w:r>
        <w:rPr>
          <w:rFonts w:ascii="Times New Roman" w:hAnsi="Times New Roman" w:eastAsia="宋体" w:cs="Times New Roman"/>
          <w:color w:val="000000"/>
          <w:szCs w:val="21"/>
        </w:rPr>
        <w:t>9.2</w:t>
      </w:r>
      <w:r>
        <w:rPr>
          <w:rFonts w:hint="eastAsia" w:ascii="Times New Roman" w:hAnsi="Times New Roman" w:eastAsia="宋体" w:cs="Times New Roman"/>
          <w:color w:val="000000"/>
          <w:szCs w:val="21"/>
        </w:rPr>
        <w:t>电子交易活动的中止。</w:t>
      </w:r>
    </w:p>
    <w:p w14:paraId="41CC066D">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w:t>
      </w:r>
      <w:r>
        <w:rPr>
          <w:rFonts w:ascii="Times New Roman" w:hAnsi="Times New Roman" w:eastAsia="宋体" w:cs="Times New Roman"/>
          <w:color w:val="000000"/>
          <w:szCs w:val="21"/>
        </w:rPr>
        <w:t>.2.5</w:t>
      </w:r>
      <w:r>
        <w:rPr>
          <w:rFonts w:hint="eastAsia" w:ascii="Times New Roman" w:hAnsi="Times New Roman" w:eastAsia="宋体" w:cs="Times New Roman"/>
          <w:color w:val="000000"/>
          <w:szCs w:val="21"/>
        </w:rPr>
        <w:t>供应商对报价进行确认。</w:t>
      </w:r>
    </w:p>
    <w:p w14:paraId="4B1F4FE0">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4.2.6开标结束。</w:t>
      </w:r>
    </w:p>
    <w:p w14:paraId="0B481AC5">
      <w:pPr>
        <w:snapToGrid w:val="0"/>
        <w:spacing w:line="440" w:lineRule="exact"/>
        <w:ind w:firstLine="422" w:firstLineChars="200"/>
        <w:rPr>
          <w:rFonts w:ascii="宋体" w:hAnsi="宋体" w:eastAsia="宋体" w:cs="Courier New"/>
          <w:color w:val="000000"/>
          <w:szCs w:val="21"/>
        </w:rPr>
      </w:pPr>
      <w:r>
        <w:rPr>
          <w:rFonts w:hint="eastAsia" w:ascii="宋体" w:hAnsi="宋体" w:eastAsia="宋体" w:cs="Courier New"/>
          <w:b/>
          <w:bCs/>
          <w:color w:val="000000"/>
          <w:szCs w:val="21"/>
        </w:rPr>
        <w:t>特别说明：</w:t>
      </w:r>
      <w:r>
        <w:rPr>
          <w:rFonts w:hint="eastAsia" w:ascii="宋体" w:hAnsi="宋体" w:eastAsia="宋体" w:cs="Courier New"/>
          <w:color w:val="000000"/>
          <w:szCs w:val="21"/>
        </w:rPr>
        <w:t>如遇广西政府采购云平台电子化开标或评审程序调整的，按调整后的程序执行。</w:t>
      </w:r>
    </w:p>
    <w:p w14:paraId="6837BB99">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4.3演示</w:t>
      </w:r>
    </w:p>
    <w:p w14:paraId="3D24DA16">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4.3.1“供应商须知前附表”规定在开标会议结束后进行演示的，供应商应按规定进行演示。</w:t>
      </w:r>
    </w:p>
    <w:p w14:paraId="49CF6159">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4.3.2未按规定时间进行演示可能引起的演示分数被计为0分或投标无效等后果由供应商自行承担。</w:t>
      </w:r>
    </w:p>
    <w:p w14:paraId="33D667A1">
      <w:pPr>
        <w:spacing w:before="120" w:line="320" w:lineRule="atLeast"/>
        <w:ind w:firstLine="422" w:firstLineChars="200"/>
        <w:outlineLvl w:val="2"/>
        <w:rPr>
          <w:rFonts w:ascii="Times New Roman" w:hAnsi="Times New Roman" w:eastAsia="宋体" w:cs="Times New Roman"/>
          <w:color w:val="000000"/>
          <w:szCs w:val="21"/>
        </w:rPr>
      </w:pPr>
      <w:r>
        <w:rPr>
          <w:rFonts w:ascii="Times New Roman" w:hAnsi="Times New Roman" w:eastAsia="宋体" w:cs="Times New Roman"/>
          <w:b/>
          <w:bCs/>
          <w:color w:val="000000"/>
          <w:kern w:val="0"/>
          <w:szCs w:val="21"/>
        </w:rPr>
        <w:t>4.4样品</w:t>
      </w:r>
    </w:p>
    <w:p w14:paraId="43524C3A">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4.4.1“供应商须知前附表”规定递交样品的，供应商应按前附表规定递交样品，递交样品时应附样品递交表（格式见第六章）。</w:t>
      </w:r>
    </w:p>
    <w:p w14:paraId="47432483">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4.4.2未按规定时间递交样品可能引起的样品分数被计为0分或投标无效等后果由供应商自行承担。</w:t>
      </w:r>
    </w:p>
    <w:p w14:paraId="75DC8E74">
      <w:pPr>
        <w:spacing w:before="120" w:line="320" w:lineRule="atLeast"/>
        <w:ind w:firstLine="420" w:firstLineChars="200"/>
        <w:rPr>
          <w:rFonts w:ascii="Times New Roman" w:hAnsi="Times New Roman" w:eastAsia="宋体" w:cs="Times New Roman"/>
          <w:color w:val="000000"/>
          <w:szCs w:val="21"/>
        </w:rPr>
      </w:pPr>
      <w:bookmarkStart w:id="70" w:name="_Toc254970545"/>
      <w:bookmarkStart w:id="71" w:name="_Toc254970686"/>
      <w:r>
        <w:rPr>
          <w:rFonts w:ascii="Times New Roman" w:hAnsi="Times New Roman" w:eastAsia="宋体" w:cs="Times New Roman"/>
          <w:color w:val="000000"/>
          <w:szCs w:val="21"/>
        </w:rPr>
        <w:t>4.4.3样品封存或退还的说明请见第六章投标文件格式所附样品递交表。</w:t>
      </w:r>
    </w:p>
    <w:p w14:paraId="2951E251">
      <w:pPr>
        <w:spacing w:before="120" w:line="320" w:lineRule="atLeast"/>
        <w:ind w:left="2" w:leftChars="1" w:firstLine="422" w:firstLineChars="200"/>
        <w:outlineLvl w:val="1"/>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5．</w:t>
      </w:r>
      <w:r>
        <w:rPr>
          <w:rFonts w:hint="eastAsia" w:ascii="Times New Roman" w:hAnsi="Times New Roman" w:eastAsia="宋体" w:cs="Times New Roman"/>
          <w:b/>
          <w:bCs/>
          <w:color w:val="000000"/>
          <w:kern w:val="0"/>
          <w:szCs w:val="21"/>
        </w:rPr>
        <w:t>资格审查</w:t>
      </w:r>
    </w:p>
    <w:p w14:paraId="4563FFBD">
      <w:pPr>
        <w:spacing w:before="120" w:line="320" w:lineRule="atLeast"/>
        <w:ind w:left="2" w:leftChars="1" w:firstLine="420" w:firstLineChars="200"/>
        <w:outlineLvl w:val="1"/>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5</w:t>
      </w:r>
      <w:r>
        <w:rPr>
          <w:rFonts w:ascii="Times New Roman" w:hAnsi="Times New Roman" w:eastAsia="宋体" w:cs="Times New Roman"/>
          <w:bCs/>
          <w:color w:val="000000"/>
          <w:kern w:val="0"/>
          <w:szCs w:val="21"/>
        </w:rPr>
        <w:t>.1</w:t>
      </w:r>
      <w:r>
        <w:rPr>
          <w:rFonts w:ascii="宋体" w:hAnsi="宋体" w:eastAsia="宋体" w:cs="Times New Roman"/>
          <w:bCs/>
          <w:color w:val="000000"/>
          <w:szCs w:val="21"/>
        </w:rPr>
        <w:t>开标结束后，</w:t>
      </w:r>
      <w:r>
        <w:rPr>
          <w:rFonts w:hint="eastAsia" w:ascii="宋体" w:hAnsi="宋体" w:eastAsia="宋体" w:cs="Times New Roman"/>
          <w:bCs/>
          <w:color w:val="000000"/>
          <w:szCs w:val="21"/>
        </w:rPr>
        <w:t>采购人或者采购代理机构通过电子交易平台</w:t>
      </w:r>
      <w:r>
        <w:rPr>
          <w:rFonts w:ascii="宋体" w:hAnsi="宋体" w:eastAsia="宋体" w:cs="Times New Roman"/>
          <w:bCs/>
          <w:color w:val="000000"/>
          <w:szCs w:val="21"/>
        </w:rPr>
        <w:t>对供应商的资格进行审查。</w:t>
      </w:r>
      <w:r>
        <w:rPr>
          <w:rFonts w:hint="eastAsia" w:ascii="宋体" w:hAnsi="宋体" w:eastAsia="宋体" w:cs="Times New Roman"/>
          <w:bCs/>
          <w:color w:val="000000"/>
          <w:szCs w:val="21"/>
        </w:rPr>
        <w:t>资格审查</w:t>
      </w:r>
      <w:r>
        <w:rPr>
          <w:rFonts w:hint="eastAsia" w:ascii="Times New Roman" w:hAnsi="Times New Roman" w:eastAsia="宋体" w:cs="Times New Roman"/>
          <w:bCs/>
          <w:color w:val="000000"/>
          <w:kern w:val="0"/>
          <w:szCs w:val="21"/>
        </w:rPr>
        <w:t>是根据法律法规和招标文件的规定，对供应商的基本资格条件、特定资格条件进行审查。</w:t>
      </w:r>
    </w:p>
    <w:p w14:paraId="2856C5FC">
      <w:pPr>
        <w:spacing w:before="120" w:line="320" w:lineRule="atLeast"/>
        <w:ind w:left="2" w:leftChars="1" w:firstLine="420" w:firstLineChars="200"/>
        <w:outlineLvl w:val="1"/>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5.</w:t>
      </w:r>
      <w:r>
        <w:rPr>
          <w:rFonts w:ascii="Times New Roman" w:hAnsi="Times New Roman" w:eastAsia="宋体" w:cs="Times New Roman"/>
          <w:bCs/>
          <w:color w:val="000000"/>
          <w:kern w:val="0"/>
          <w:szCs w:val="21"/>
        </w:rPr>
        <w:t>2</w:t>
      </w:r>
      <w:r>
        <w:rPr>
          <w:rFonts w:hint="eastAsia" w:ascii="Times New Roman" w:hAnsi="Times New Roman" w:eastAsia="宋体" w:cs="Times New Roman"/>
          <w:bCs/>
          <w:color w:val="000000"/>
          <w:kern w:val="0"/>
          <w:szCs w:val="21"/>
        </w:rPr>
        <w:t>资格审查标准在第四章评审方法及标准中规定，符合资格审查标准要求的供应商即为资格审查合格。</w:t>
      </w:r>
    </w:p>
    <w:p w14:paraId="23F62399">
      <w:pPr>
        <w:spacing w:before="120" w:line="276" w:lineRule="auto"/>
        <w:ind w:left="2" w:leftChars="1" w:firstLine="420" w:firstLineChars="200"/>
        <w:outlineLvl w:val="1"/>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5.3</w:t>
      </w:r>
      <w:r>
        <w:rPr>
          <w:rFonts w:hint="eastAsia" w:ascii="Times New Roman" w:hAnsi="Times New Roman" w:eastAsia="宋体" w:cs="Times New Roman"/>
          <w:bCs/>
          <w:color w:val="000000"/>
          <w:kern w:val="0"/>
          <w:szCs w:val="21"/>
        </w:rPr>
        <w:t>供应商有下列情形之一的，资格审查不合格，作无效投标处理：</w:t>
      </w:r>
    </w:p>
    <w:p w14:paraId="34C07043">
      <w:pPr>
        <w:spacing w:line="276" w:lineRule="auto"/>
        <w:ind w:firstLine="420" w:firstLineChars="200"/>
        <w:rPr>
          <w:rFonts w:ascii="Times New Roman" w:hAnsi="宋体" w:eastAsia="宋体" w:cs="Times New Roman"/>
          <w:color w:val="000000"/>
          <w:szCs w:val="24"/>
        </w:rPr>
      </w:pPr>
      <w:r>
        <w:rPr>
          <w:rFonts w:hint="eastAsia" w:ascii="Times New Roman" w:hAnsi="Times New Roman" w:eastAsia="宋体" w:cs="Times New Roman"/>
          <w:color w:val="000000"/>
          <w:szCs w:val="21"/>
        </w:rPr>
        <w:t>5</w:t>
      </w:r>
      <w:r>
        <w:rPr>
          <w:rFonts w:ascii="Times New Roman" w:hAnsi="Times New Roman" w:eastAsia="宋体" w:cs="Times New Roman"/>
          <w:color w:val="000000"/>
          <w:szCs w:val="21"/>
        </w:rPr>
        <w:t>.3.1</w:t>
      </w:r>
      <w:r>
        <w:rPr>
          <w:rFonts w:hint="eastAsia" w:ascii="Times New Roman" w:hAnsi="Times New Roman" w:eastAsia="宋体" w:cs="Times New Roman"/>
          <w:color w:val="000000"/>
          <w:szCs w:val="21"/>
        </w:rPr>
        <w:t>不具备招标文件中规定的资格要求或资格条件的；</w:t>
      </w:r>
      <w:r>
        <w:rPr>
          <w:rFonts w:ascii="Times New Roman" w:hAnsi="Times New Roman" w:eastAsia="宋体" w:cs="Times New Roman"/>
          <w:color w:val="000000"/>
          <w:szCs w:val="21"/>
        </w:rPr>
        <w:t xml:space="preserve"> </w:t>
      </w:r>
      <w:r>
        <w:rPr>
          <w:rFonts w:hint="eastAsia" w:ascii="Times New Roman" w:hAnsi="宋体" w:eastAsia="宋体" w:cs="Times New Roman"/>
          <w:color w:val="000000"/>
          <w:szCs w:val="24"/>
        </w:rPr>
        <w:t>（注：其中信用查询规则见“投标人须知前附表”，广西政府采购云平台已与“信用中国”平台做接口，审查专家可直接在线查询）</w:t>
      </w:r>
    </w:p>
    <w:p w14:paraId="559F7F59">
      <w:pPr>
        <w:spacing w:before="120" w:line="276"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w:t>
      </w:r>
      <w:r>
        <w:rPr>
          <w:rFonts w:ascii="Times New Roman" w:hAnsi="Times New Roman" w:eastAsia="宋体" w:cs="Times New Roman"/>
          <w:color w:val="000000"/>
          <w:szCs w:val="21"/>
        </w:rPr>
        <w:t>.3.2</w:t>
      </w:r>
      <w:r>
        <w:rPr>
          <w:rFonts w:hint="eastAsia" w:ascii="Times New Roman" w:hAnsi="Times New Roman" w:eastAsia="宋体" w:cs="Times New Roman"/>
          <w:color w:val="000000"/>
          <w:szCs w:val="21"/>
        </w:rPr>
        <w:t>投标文件缺少任何一项资格证明文件或不符合第四章评审方法及标准中资格审查标准规定的评审内容的；</w:t>
      </w:r>
    </w:p>
    <w:p w14:paraId="62E55E55">
      <w:pPr>
        <w:spacing w:before="120" w:line="276" w:lineRule="auto"/>
        <w:ind w:left="2" w:leftChars="1" w:firstLine="420" w:firstLineChars="200"/>
        <w:outlineLvl w:val="1"/>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5.4</w:t>
      </w:r>
      <w:r>
        <w:rPr>
          <w:rFonts w:hint="eastAsia" w:ascii="Times New Roman" w:hAnsi="Times New Roman" w:eastAsia="宋体" w:cs="Times New Roman"/>
          <w:bCs/>
          <w:color w:val="000000"/>
          <w:kern w:val="0"/>
          <w:szCs w:val="21"/>
        </w:rPr>
        <w:t>资格审查合格的供应商不足3家的，不得评审。</w:t>
      </w:r>
    </w:p>
    <w:p w14:paraId="1460DD64">
      <w:pPr>
        <w:spacing w:before="120" w:line="320" w:lineRule="atLeast"/>
        <w:ind w:left="2" w:leftChars="1" w:firstLine="422" w:firstLineChars="200"/>
        <w:outlineLvl w:val="1"/>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6．评审</w:t>
      </w:r>
      <w:bookmarkEnd w:id="70"/>
      <w:bookmarkEnd w:id="71"/>
    </w:p>
    <w:p w14:paraId="6319F821">
      <w:pPr>
        <w:spacing w:before="120" w:line="320" w:lineRule="atLeast"/>
        <w:ind w:firstLine="422" w:firstLineChars="200"/>
        <w:outlineLvl w:val="2"/>
        <w:rPr>
          <w:rFonts w:ascii="Times New Roman" w:hAnsi="Times New Roman" w:eastAsia="宋体" w:cs="Times New Roman"/>
          <w:b/>
          <w:bCs/>
          <w:color w:val="000000"/>
          <w:kern w:val="0"/>
          <w:szCs w:val="21"/>
        </w:rPr>
      </w:pPr>
      <w:bookmarkStart w:id="72" w:name="_Toc254970546"/>
      <w:bookmarkStart w:id="73" w:name="_Toc254970687"/>
      <w:r>
        <w:rPr>
          <w:rFonts w:ascii="Times New Roman" w:hAnsi="Times New Roman" w:eastAsia="宋体" w:cs="Times New Roman"/>
          <w:b/>
          <w:bCs/>
          <w:color w:val="000000"/>
          <w:kern w:val="0"/>
          <w:szCs w:val="21"/>
        </w:rPr>
        <w:t>6.1评审委员会</w:t>
      </w:r>
      <w:r>
        <w:rPr>
          <w:rFonts w:hint="eastAsia" w:ascii="Times New Roman" w:hAnsi="Times New Roman" w:eastAsia="宋体" w:cs="Times New Roman"/>
          <w:b/>
          <w:bCs/>
          <w:color w:val="000000"/>
          <w:kern w:val="0"/>
          <w:szCs w:val="21"/>
        </w:rPr>
        <w:t>及评审原则</w:t>
      </w:r>
    </w:p>
    <w:p w14:paraId="7650E9AB">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6.1.1</w:t>
      </w:r>
      <w:r>
        <w:rPr>
          <w:rFonts w:ascii="Times New Roman" w:hAnsi="Times New Roman" w:eastAsia="宋体" w:cs="Times New Roman"/>
          <w:color w:val="000000"/>
          <w:szCs w:val="21"/>
        </w:rPr>
        <w:t>本项目</w:t>
      </w:r>
      <w:r>
        <w:rPr>
          <w:rFonts w:hint="eastAsia" w:ascii="Times New Roman" w:hAnsi="Times New Roman" w:eastAsia="宋体" w:cs="Times New Roman"/>
          <w:color w:val="000000"/>
          <w:szCs w:val="21"/>
        </w:rPr>
        <w:t>评审工作由</w:t>
      </w:r>
      <w:r>
        <w:rPr>
          <w:rFonts w:ascii="Times New Roman" w:hAnsi="Times New Roman" w:eastAsia="宋体" w:cs="Times New Roman"/>
          <w:color w:val="000000"/>
          <w:szCs w:val="21"/>
        </w:rPr>
        <w:t>评审委员会</w:t>
      </w:r>
      <w:r>
        <w:rPr>
          <w:rFonts w:hint="eastAsia" w:ascii="Times New Roman" w:hAnsi="Times New Roman" w:eastAsia="宋体" w:cs="Times New Roman"/>
          <w:color w:val="000000"/>
          <w:szCs w:val="21"/>
        </w:rPr>
        <w:t>负责，评审委员会</w:t>
      </w:r>
      <w:r>
        <w:rPr>
          <w:rFonts w:ascii="Times New Roman" w:hAnsi="Times New Roman" w:eastAsia="宋体" w:cs="Times New Roman"/>
          <w:color w:val="000000"/>
          <w:szCs w:val="21"/>
        </w:rPr>
        <w:t>由</w:t>
      </w:r>
      <w:r>
        <w:rPr>
          <w:rFonts w:hint="eastAsia" w:ascii="Times New Roman" w:hAnsi="Times New Roman" w:eastAsia="宋体" w:cs="Times New Roman"/>
          <w:color w:val="000000"/>
          <w:szCs w:val="21"/>
        </w:rPr>
        <w:t>评审专家</w:t>
      </w:r>
      <w:r>
        <w:rPr>
          <w:rFonts w:ascii="Times New Roman" w:hAnsi="Times New Roman" w:eastAsia="宋体" w:cs="Times New Roman"/>
          <w:color w:val="000000"/>
          <w:szCs w:val="21"/>
        </w:rPr>
        <w:t>和采购人代表</w:t>
      </w:r>
      <w:r>
        <w:rPr>
          <w:rFonts w:hint="eastAsia" w:ascii="Times New Roman" w:hAnsi="Times New Roman" w:eastAsia="宋体" w:cs="Times New Roman"/>
          <w:color w:val="000000"/>
          <w:szCs w:val="21"/>
        </w:rPr>
        <w:t>（如有）</w:t>
      </w:r>
      <w:r>
        <w:rPr>
          <w:rFonts w:ascii="Times New Roman" w:hAnsi="Times New Roman" w:eastAsia="宋体" w:cs="Times New Roman"/>
          <w:color w:val="000000"/>
          <w:szCs w:val="21"/>
        </w:rPr>
        <w:t>组成。</w:t>
      </w:r>
      <w:r>
        <w:rPr>
          <w:rFonts w:hint="eastAsia" w:ascii="Times New Roman" w:hAnsi="Times New Roman" w:eastAsia="宋体" w:cs="Times New Roman"/>
          <w:color w:val="000000"/>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rFonts w:ascii="Times New Roman" w:hAnsi="Times New Roman" w:eastAsia="宋体" w:cs="Times New Roman"/>
          <w:color w:val="000000"/>
          <w:szCs w:val="21"/>
        </w:rPr>
        <w:t>评审专家发现本人与参加采购活动的供应商有利害关系的，应当主动提出回避</w:t>
      </w:r>
      <w:r>
        <w:rPr>
          <w:rFonts w:hint="eastAsia" w:ascii="Times New Roman" w:hAnsi="Times New Roman" w:eastAsia="宋体" w:cs="Times New Roman"/>
          <w:color w:val="000000"/>
          <w:szCs w:val="21"/>
        </w:rPr>
        <w:t>。</w:t>
      </w:r>
    </w:p>
    <w:p w14:paraId="1921439A">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由采购代理机构记录在评审报告中。</w:t>
      </w:r>
    </w:p>
    <w:p w14:paraId="2C2B35CD">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0BBBE8F">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6.1.4本项目评审过程实行全程网上留痕及录音、录像监控，供应商在评审过程中所进行的试图影响评审结果的不公正活动，可能导致其投标按无效处理。</w:t>
      </w:r>
    </w:p>
    <w:p w14:paraId="0D8A3990">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6.2</w:t>
      </w:r>
      <w:r>
        <w:rPr>
          <w:rFonts w:hint="eastAsia" w:ascii="Times New Roman" w:hAnsi="Times New Roman" w:eastAsia="宋体" w:cs="Times New Roman"/>
          <w:b/>
          <w:bCs/>
          <w:color w:val="000000"/>
          <w:kern w:val="0"/>
          <w:szCs w:val="21"/>
        </w:rPr>
        <w:t>评审方法及依据</w:t>
      </w:r>
    </w:p>
    <w:p w14:paraId="0ACEF2FA">
      <w:pPr>
        <w:spacing w:before="120" w:line="320" w:lineRule="atLeast"/>
        <w:ind w:firstLine="420" w:firstLineChars="200"/>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6.2.1</w:t>
      </w:r>
      <w:r>
        <w:rPr>
          <w:rFonts w:hint="eastAsia" w:ascii="Times New Roman" w:hAnsi="Times New Roman" w:eastAsia="宋体" w:cs="Times New Roman"/>
          <w:bCs/>
          <w:color w:val="000000"/>
          <w:kern w:val="0"/>
          <w:szCs w:val="21"/>
        </w:rPr>
        <w:t>本项目采用第四章评审方法及标准规定的方法进行评审。</w:t>
      </w:r>
    </w:p>
    <w:p w14:paraId="404C13FF">
      <w:pPr>
        <w:suppressAutoHyphens/>
        <w:spacing w:before="120" w:line="320" w:lineRule="atLeast"/>
        <w:ind w:firstLine="420" w:firstLineChars="200"/>
        <w:rPr>
          <w:rFonts w:ascii="Times New Roman" w:hAnsi="Times New Roman" w:eastAsia="宋体" w:cs="Times New Roman"/>
          <w:bCs/>
          <w:color w:val="000000"/>
          <w:kern w:val="0"/>
          <w:szCs w:val="21"/>
        </w:rPr>
      </w:pPr>
      <w:r>
        <w:rPr>
          <w:rFonts w:ascii="Times New Roman" w:hAnsi="Times New Roman" w:eastAsia="宋体" w:cs="Times New Roman"/>
          <w:bCs/>
          <w:color w:val="000000"/>
          <w:kern w:val="0"/>
          <w:szCs w:val="21"/>
        </w:rPr>
        <w:t>6.2.2</w:t>
      </w:r>
      <w:r>
        <w:rPr>
          <w:rFonts w:hint="eastAsia" w:ascii="Times New Roman" w:hAnsi="Times New Roman" w:eastAsia="宋体" w:cs="Times New Roman"/>
          <w:color w:val="000000"/>
          <w:szCs w:val="24"/>
        </w:rPr>
        <w:t>评标委员会</w:t>
      </w:r>
      <w:r>
        <w:rPr>
          <w:rFonts w:ascii="Times New Roman" w:hAnsi="Times New Roman" w:eastAsia="宋体" w:cs="Times New Roman"/>
          <w:color w:val="000000"/>
          <w:szCs w:val="24"/>
        </w:rPr>
        <w:t>以</w:t>
      </w:r>
      <w:r>
        <w:rPr>
          <w:rFonts w:hint="eastAsia" w:ascii="Times New Roman" w:hAnsi="Times New Roman" w:eastAsia="宋体" w:cs="Times New Roman"/>
          <w:color w:val="000000"/>
          <w:szCs w:val="24"/>
        </w:rPr>
        <w:t>招标</w:t>
      </w:r>
      <w:r>
        <w:rPr>
          <w:rFonts w:ascii="Times New Roman" w:hAnsi="Times New Roman" w:eastAsia="宋体" w:cs="Times New Roman"/>
          <w:color w:val="000000"/>
          <w:szCs w:val="24"/>
        </w:rPr>
        <w:t>文件、补充文件、</w:t>
      </w:r>
      <w:r>
        <w:rPr>
          <w:rFonts w:hint="eastAsia" w:ascii="Times New Roman" w:hAnsi="Times New Roman" w:eastAsia="宋体" w:cs="Times New Roman"/>
          <w:color w:val="000000"/>
          <w:szCs w:val="24"/>
        </w:rPr>
        <w:t>投标</w:t>
      </w:r>
      <w:r>
        <w:rPr>
          <w:rFonts w:ascii="Times New Roman" w:hAnsi="Times New Roman" w:eastAsia="宋体" w:cs="Times New Roman"/>
          <w:color w:val="000000"/>
          <w:szCs w:val="24"/>
        </w:rPr>
        <w:t>文件、澄清及答复为评审依据</w:t>
      </w:r>
      <w:r>
        <w:rPr>
          <w:rFonts w:hint="eastAsia" w:ascii="Times New Roman" w:hAnsi="Times New Roman" w:eastAsia="宋体" w:cs="Times New Roman"/>
          <w:color w:val="000000"/>
          <w:szCs w:val="24"/>
        </w:rPr>
        <w:t>，</w:t>
      </w:r>
      <w:r>
        <w:rPr>
          <w:rFonts w:hint="eastAsia" w:ascii="Times New Roman" w:hAnsi="Times New Roman" w:eastAsia="宋体" w:cs="Times New Roman"/>
          <w:bCs/>
          <w:color w:val="000000"/>
          <w:kern w:val="0"/>
          <w:szCs w:val="21"/>
        </w:rPr>
        <w:t>第四章评审方法及标准没有规定的评审方法、标准及因素，不得作为评审依据。</w:t>
      </w:r>
    </w:p>
    <w:p w14:paraId="41A7F9CC">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6.3评审</w:t>
      </w:r>
      <w:r>
        <w:rPr>
          <w:rFonts w:hint="eastAsia" w:ascii="Times New Roman" w:hAnsi="Times New Roman" w:eastAsia="宋体" w:cs="Times New Roman"/>
          <w:b/>
          <w:bCs/>
          <w:color w:val="000000"/>
          <w:kern w:val="0"/>
          <w:szCs w:val="21"/>
        </w:rPr>
        <w:t>程序</w:t>
      </w:r>
    </w:p>
    <w:p w14:paraId="6426F0FB">
      <w:pPr>
        <w:spacing w:before="120" w:line="320" w:lineRule="atLeast"/>
        <w:ind w:firstLine="420" w:firstLineChars="200"/>
        <w:rPr>
          <w:rFonts w:ascii="Times New Roman" w:hAnsi="Times New Roman" w:eastAsia="宋体" w:cs="Times New Roman"/>
          <w:color w:val="000000"/>
          <w:szCs w:val="24"/>
        </w:rPr>
      </w:pPr>
      <w:r>
        <w:rPr>
          <w:rFonts w:ascii="Times New Roman" w:hAnsi="Times New Roman" w:eastAsia="宋体" w:cs="Times New Roman"/>
          <w:color w:val="000000"/>
          <w:szCs w:val="24"/>
        </w:rPr>
        <w:t>6.3.1</w:t>
      </w:r>
      <w:r>
        <w:rPr>
          <w:rFonts w:hint="eastAsia" w:ascii="Times New Roman" w:hAnsi="Times New Roman" w:eastAsia="宋体" w:cs="Times New Roman"/>
          <w:color w:val="000000"/>
          <w:szCs w:val="24"/>
        </w:rPr>
        <w:t>符合性审查</w:t>
      </w:r>
    </w:p>
    <w:p w14:paraId="44F7C046">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bCs/>
          <w:color w:val="000000"/>
          <w:kern w:val="1"/>
          <w:szCs w:val="21"/>
        </w:rPr>
        <w:t>资格审查结束后，</w:t>
      </w:r>
      <w:r>
        <w:rPr>
          <w:rFonts w:hint="eastAsia" w:ascii="Times New Roman" w:hAnsi="宋体" w:eastAsia="宋体" w:cs="Times New Roman"/>
          <w:color w:val="000000"/>
          <w:szCs w:val="24"/>
        </w:rPr>
        <w:t>评审委员会对</w:t>
      </w:r>
      <w:r>
        <w:rPr>
          <w:rFonts w:ascii="Times New Roman" w:hAnsi="Times New Roman" w:eastAsia="宋体" w:cs="Times New Roman"/>
          <w:color w:val="000000"/>
          <w:szCs w:val="24"/>
        </w:rPr>
        <w:t>通过资格审查的供应商</w:t>
      </w:r>
      <w:r>
        <w:rPr>
          <w:rFonts w:hint="eastAsia" w:ascii="Times New Roman" w:hAnsi="宋体" w:eastAsia="宋体" w:cs="Times New Roman"/>
          <w:color w:val="000000"/>
          <w:szCs w:val="24"/>
        </w:rPr>
        <w:t>的投标文件进行报价、商务资信、技术等方面实质性内容进行符合性审查，</w:t>
      </w:r>
      <w:r>
        <w:rPr>
          <w:rFonts w:hint="eastAsia" w:ascii="Times New Roman" w:hAnsi="Times New Roman" w:eastAsia="宋体" w:cs="Times New Roman"/>
          <w:color w:val="000000"/>
          <w:szCs w:val="21"/>
        </w:rPr>
        <w:t>符合性审查标准</w:t>
      </w:r>
      <w:r>
        <w:rPr>
          <w:rFonts w:ascii="Times New Roman" w:hAnsi="Times New Roman" w:eastAsia="宋体" w:cs="Times New Roman"/>
          <w:color w:val="000000"/>
          <w:szCs w:val="21"/>
        </w:rPr>
        <w:t>详见第四章评审方法及标准。</w:t>
      </w:r>
    </w:p>
    <w:p w14:paraId="6F981744">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.3.2</w:t>
      </w:r>
      <w:r>
        <w:rPr>
          <w:rFonts w:ascii="Times New Roman" w:hAnsi="宋体" w:eastAsia="宋体" w:cs="Times New Roman"/>
          <w:color w:val="000000"/>
          <w:szCs w:val="24"/>
        </w:rPr>
        <w:t>强制性</w:t>
      </w:r>
      <w:r>
        <w:rPr>
          <w:rFonts w:ascii="Times New Roman" w:hAnsi="Times New Roman" w:eastAsia="宋体" w:cs="Times New Roman"/>
          <w:color w:val="000000"/>
          <w:szCs w:val="21"/>
        </w:rPr>
        <w:t>采购要求</w:t>
      </w:r>
      <w:bookmarkStart w:id="74" w:name="_Hlk92979720"/>
      <w:r>
        <w:rPr>
          <w:rFonts w:hint="eastAsia" w:ascii="Times New Roman" w:hAnsi="Times New Roman" w:eastAsia="宋体" w:cs="Times New Roman"/>
          <w:color w:val="000000"/>
          <w:szCs w:val="21"/>
        </w:rPr>
        <w:t>（仅适用于货物采购项目）</w:t>
      </w:r>
      <w:bookmarkEnd w:id="74"/>
    </w:p>
    <w:p w14:paraId="38C183BD">
      <w:pPr>
        <w:suppressAutoHyphens/>
        <w:spacing w:before="120" w:line="320" w:lineRule="atLeast"/>
        <w:ind w:firstLine="422" w:firstLineChars="201"/>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14:paraId="72E7C332">
      <w:pPr>
        <w:spacing w:before="120" w:line="320" w:lineRule="atLeast"/>
        <w:ind w:firstLine="420" w:firstLineChars="200"/>
        <w:rPr>
          <w:rFonts w:ascii="Times New Roman" w:hAnsi="Times New Roman" w:eastAsia="宋体" w:cs="Times New Roman"/>
          <w:color w:val="000000"/>
          <w:szCs w:val="21"/>
        </w:rPr>
      </w:pPr>
      <w:bookmarkStart w:id="75" w:name="_Hlk19176155"/>
      <w:r>
        <w:rPr>
          <w:rFonts w:hint="eastAsia" w:ascii="Times New Roman" w:hAnsi="Times New Roman" w:eastAsia="宋体" w:cs="Times New Roman"/>
          <w:color w:val="000000"/>
          <w:szCs w:val="21"/>
        </w:rPr>
        <w:t>（2 ）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03857B1">
      <w:pPr>
        <w:spacing w:before="120" w:line="320" w:lineRule="atLeast"/>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1"/>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4C88E4F6">
      <w:pPr>
        <w:spacing w:before="120" w:line="320" w:lineRule="atLeast"/>
        <w:ind w:firstLine="420" w:firstLineChars="200"/>
        <w:rPr>
          <w:rFonts w:ascii="Times New Roman" w:hAnsi="Times New Roman" w:eastAsia="宋体" w:cs="Times New Roman"/>
          <w:color w:val="000000"/>
          <w:szCs w:val="24"/>
        </w:rPr>
      </w:pPr>
      <w:r>
        <w:rPr>
          <w:rFonts w:ascii="Times New Roman" w:hAnsi="Times New Roman" w:eastAsia="宋体" w:cs="Times New Roman"/>
          <w:color w:val="000000"/>
          <w:szCs w:val="24"/>
        </w:rPr>
        <w:t>6.3.3澄清、说明或补正</w:t>
      </w:r>
    </w:p>
    <w:p w14:paraId="3AC48C08">
      <w:pPr>
        <w:spacing w:before="120" w:line="320" w:lineRule="atLeast"/>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1）对投标文件中含义不明确、同类问题表述不一致或者有明显文字和计算错误的内容，评审委员会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213CE081">
      <w:pPr>
        <w:spacing w:before="120" w:line="320" w:lineRule="atLeast"/>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377D8749">
      <w:pPr>
        <w:spacing w:before="120" w:line="320" w:lineRule="atLeast"/>
        <w:ind w:firstLine="420" w:firstLineChars="200"/>
        <w:rPr>
          <w:rFonts w:ascii="Times New Roman" w:hAnsi="Times New Roman" w:eastAsia="宋体" w:cs="Times New Roman"/>
          <w:color w:val="000000"/>
          <w:szCs w:val="24"/>
        </w:rPr>
      </w:pPr>
      <w:r>
        <w:rPr>
          <w:rFonts w:ascii="Times New Roman" w:hAnsi="Times New Roman" w:eastAsia="宋体" w:cs="Times New Roman"/>
          <w:color w:val="000000"/>
          <w:szCs w:val="24"/>
        </w:rPr>
        <w:t>6.3.4</w:t>
      </w:r>
      <w:r>
        <w:rPr>
          <w:rFonts w:hint="eastAsia" w:ascii="Times New Roman" w:hAnsi="Times New Roman" w:eastAsia="宋体" w:cs="Times New Roman"/>
          <w:color w:val="000000"/>
          <w:szCs w:val="24"/>
        </w:rPr>
        <w:t>报价</w:t>
      </w:r>
      <w:r>
        <w:rPr>
          <w:rFonts w:ascii="Times New Roman" w:hAnsi="Times New Roman" w:eastAsia="宋体" w:cs="Times New Roman"/>
          <w:color w:val="000000"/>
          <w:szCs w:val="24"/>
        </w:rPr>
        <w:t>修正</w:t>
      </w:r>
    </w:p>
    <w:p w14:paraId="65BBCDDD">
      <w:pPr>
        <w:spacing w:before="120" w:line="320" w:lineRule="atLeast"/>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（1）报价出现前后不一致的，按照下列规定修正：</w:t>
      </w:r>
    </w:p>
    <w:p w14:paraId="70D58906">
      <w:pPr>
        <w:spacing w:before="120" w:line="320" w:lineRule="atLeast"/>
        <w:ind w:firstLine="420" w:firstLineChars="200"/>
        <w:rPr>
          <w:rFonts w:ascii="Times New Roman" w:hAnsi="Times New Roman" w:eastAsia="宋体" w:cs="Times New Roman"/>
          <w:color w:val="000000"/>
          <w:szCs w:val="21"/>
        </w:rPr>
      </w:pPr>
      <w:r>
        <w:rPr>
          <w:rFonts w:hint="eastAsia" w:ascii="宋体" w:hAnsi="宋体" w:eastAsia="宋体" w:cs="Times New Roman"/>
          <w:color w:val="000000"/>
          <w:szCs w:val="21"/>
        </w:rPr>
        <w:t>①</w:t>
      </w:r>
      <w:r>
        <w:rPr>
          <w:rFonts w:ascii="Times New Roman" w:hAnsi="Times New Roman" w:eastAsia="宋体" w:cs="Times New Roman"/>
          <w:color w:val="000000"/>
          <w:szCs w:val="21"/>
        </w:rPr>
        <w:t>投标文件中开标一览表（报价表）内容与投标文件中相应内容不一致的，以开标一览表（报价表）为准；</w:t>
      </w:r>
    </w:p>
    <w:p w14:paraId="4AF6A10B">
      <w:pPr>
        <w:spacing w:before="120" w:line="320" w:lineRule="atLeast"/>
        <w:ind w:firstLine="420" w:firstLineChars="200"/>
        <w:rPr>
          <w:rFonts w:ascii="Times New Roman" w:hAnsi="Times New Roman" w:eastAsia="宋体" w:cs="Times New Roman"/>
          <w:color w:val="000000"/>
          <w:szCs w:val="21"/>
        </w:rPr>
      </w:pPr>
      <w:r>
        <w:rPr>
          <w:rFonts w:ascii="宋体" w:hAnsi="宋体" w:eastAsia="宋体" w:cs="Times New Roman"/>
          <w:color w:val="000000"/>
          <w:szCs w:val="21"/>
        </w:rPr>
        <w:t>②</w:t>
      </w:r>
      <w:r>
        <w:rPr>
          <w:rFonts w:ascii="Times New Roman" w:hAnsi="Times New Roman" w:eastAsia="宋体" w:cs="Times New Roman"/>
          <w:color w:val="000000"/>
          <w:szCs w:val="21"/>
        </w:rPr>
        <w:t>大写金额和小写金额不一致的，以大写金额为准；</w:t>
      </w:r>
    </w:p>
    <w:p w14:paraId="728CF231">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③</w:t>
      </w:r>
      <w:r>
        <w:rPr>
          <w:rFonts w:ascii="Times New Roman" w:hAnsi="Times New Roman" w:eastAsia="宋体" w:cs="Times New Roman"/>
          <w:color w:val="000000"/>
          <w:szCs w:val="21"/>
        </w:rPr>
        <w:t>单价金额小数点或者百分比有明显错位的，以开标一览表的总价为准，并修改单价；</w:t>
      </w:r>
    </w:p>
    <w:p w14:paraId="243441C8">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④</w:t>
      </w:r>
      <w:r>
        <w:rPr>
          <w:rFonts w:ascii="Times New Roman" w:hAnsi="Times New Roman" w:eastAsia="宋体" w:cs="Times New Roman"/>
          <w:color w:val="000000"/>
          <w:szCs w:val="21"/>
        </w:rPr>
        <w:t>总价金额与按单价汇总金额不一致的，以单价金额计算结果为准</w:t>
      </w:r>
      <w:r>
        <w:rPr>
          <w:rFonts w:hint="eastAsia" w:ascii="Times New Roman" w:hAnsi="Times New Roman" w:eastAsia="宋体" w:cs="Times New Roman"/>
          <w:color w:val="000000"/>
          <w:szCs w:val="21"/>
        </w:rPr>
        <w:t>。</w:t>
      </w:r>
    </w:p>
    <w:p w14:paraId="03CC526D">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同时出现两种以上不一致的，按照上述</w:t>
      </w:r>
      <w:r>
        <w:rPr>
          <w:rFonts w:hint="eastAsia" w:ascii="宋体" w:hAnsi="宋体" w:eastAsia="宋体" w:cs="Times New Roman"/>
          <w:color w:val="000000"/>
          <w:szCs w:val="21"/>
        </w:rPr>
        <w:t>①-</w:t>
      </w:r>
      <w:r>
        <w:rPr>
          <w:rFonts w:hint="eastAsia" w:ascii="Times New Roman" w:hAnsi="Times New Roman" w:eastAsia="宋体" w:cs="Times New Roman"/>
          <w:color w:val="000000"/>
          <w:szCs w:val="21"/>
        </w:rPr>
        <w:t>④顺序修正。修正后的报价按照上述“</w:t>
      </w:r>
      <w:r>
        <w:rPr>
          <w:rFonts w:ascii="Times New Roman" w:hAnsi="Times New Roman" w:eastAsia="宋体" w:cs="Times New Roman"/>
          <w:color w:val="000000"/>
          <w:szCs w:val="21"/>
        </w:rPr>
        <w:t>6.3.3</w:t>
      </w:r>
      <w:r>
        <w:rPr>
          <w:rFonts w:hint="eastAsia" w:ascii="Times New Roman" w:hAnsi="Times New Roman" w:eastAsia="宋体" w:cs="Times New Roman"/>
          <w:color w:val="000000"/>
          <w:szCs w:val="21"/>
        </w:rPr>
        <w:t>澄清、说明或补正”的规定经供应商确认后产生约束力，供应商不确认的，其投标无效。</w:t>
      </w:r>
    </w:p>
    <w:p w14:paraId="5082DEFC">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rFonts w:ascii="Times New Roman" w:hAnsi="Times New Roman" w:eastAsia="宋体" w:cs="Times New Roman"/>
          <w:color w:val="000000"/>
          <w:szCs w:val="21"/>
        </w:rPr>
        <w:t>6.3.3</w:t>
      </w:r>
      <w:r>
        <w:rPr>
          <w:rFonts w:hint="eastAsia" w:ascii="Times New Roman" w:hAnsi="Times New Roman" w:eastAsia="宋体" w:cs="Times New Roman"/>
          <w:color w:val="000000"/>
          <w:szCs w:val="21"/>
        </w:rPr>
        <w:t>澄清、说明或补正”的规定提交。供应商未按规定提交或不能证明其报价合理性的，评审委员会应当将其作为无效投标处理。</w:t>
      </w:r>
    </w:p>
    <w:p w14:paraId="47B15D03">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3</w:t>
      </w:r>
      <w:r>
        <w:rPr>
          <w:rFonts w:hint="eastAsia" w:ascii="Times New Roman" w:hAnsi="Times New Roman" w:eastAsia="宋体" w:cs="Times New Roman"/>
          <w:color w:val="000000"/>
          <w:szCs w:val="21"/>
        </w:rPr>
        <w:t>）经供应商确认修正后的报价若超过采购预算金额或者最高限价，其投标文件作无效投标处理。</w:t>
      </w:r>
    </w:p>
    <w:p w14:paraId="7A4A1267">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4</w:t>
      </w:r>
      <w:r>
        <w:rPr>
          <w:rFonts w:hint="eastAsia" w:ascii="Times New Roman" w:hAnsi="Times New Roman" w:eastAsia="宋体" w:cs="Times New Roman"/>
          <w:color w:val="000000"/>
          <w:szCs w:val="21"/>
        </w:rPr>
        <w:t>）经供应产确认修正后的报价作为签订合同的依据，并以此报价计算价格分。</w:t>
      </w:r>
    </w:p>
    <w:p w14:paraId="06B10337">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.3.5</w:t>
      </w:r>
      <w:r>
        <w:rPr>
          <w:rFonts w:hint="eastAsia" w:ascii="Times New Roman" w:hAnsi="Times New Roman" w:eastAsia="宋体" w:cs="Times New Roman"/>
          <w:color w:val="000000"/>
          <w:szCs w:val="21"/>
        </w:rPr>
        <w:t>相同品牌认定（仅适用于货物采购项目）</w:t>
      </w:r>
    </w:p>
    <w:p w14:paraId="4FD509F4">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（1）单一产品采购项目，</w:t>
      </w:r>
      <w:r>
        <w:rPr>
          <w:rFonts w:ascii="Times New Roman" w:hAnsi="Times New Roman" w:eastAsia="宋体" w:cs="Times New Roman"/>
          <w:color w:val="000000"/>
          <w:szCs w:val="24"/>
        </w:rPr>
        <w:t>不同供应商提供的产品品牌相同时，</w:t>
      </w:r>
      <w:r>
        <w:rPr>
          <w:rFonts w:hint="eastAsia" w:ascii="Times New Roman" w:hAnsi="Times New Roman" w:eastAsia="宋体" w:cs="Times New Roman"/>
          <w:color w:val="000000"/>
          <w:szCs w:val="24"/>
        </w:rPr>
        <w:t>按以下</w:t>
      </w:r>
      <w:r>
        <w:rPr>
          <w:rFonts w:ascii="Times New Roman" w:hAnsi="Times New Roman" w:eastAsia="宋体" w:cs="Times New Roman"/>
          <w:color w:val="000000"/>
          <w:szCs w:val="24"/>
        </w:rPr>
        <w:t>规定</w:t>
      </w:r>
      <w:r>
        <w:rPr>
          <w:rFonts w:hint="eastAsia" w:ascii="Times New Roman" w:hAnsi="Times New Roman" w:eastAsia="宋体" w:cs="Times New Roman"/>
          <w:color w:val="000000"/>
          <w:szCs w:val="24"/>
        </w:rPr>
        <w:t>确定</w:t>
      </w:r>
      <w:r>
        <w:rPr>
          <w:rFonts w:ascii="Times New Roman" w:hAnsi="Times New Roman" w:eastAsia="宋体" w:cs="Times New Roman"/>
          <w:bCs/>
          <w:color w:val="000000"/>
          <w:kern w:val="0"/>
          <w:szCs w:val="21"/>
        </w:rPr>
        <w:t>相同品牌的投标有效性</w:t>
      </w:r>
      <w:r>
        <w:rPr>
          <w:rFonts w:ascii="Times New Roman" w:hAnsi="Times New Roman" w:eastAsia="宋体" w:cs="Times New Roman"/>
          <w:color w:val="000000"/>
          <w:szCs w:val="24"/>
        </w:rPr>
        <w:t>。</w:t>
      </w:r>
    </w:p>
    <w:bookmarkEnd w:id="75"/>
    <w:p w14:paraId="3AEBBF97">
      <w:pPr>
        <w:spacing w:before="120" w:line="320" w:lineRule="atLeast"/>
        <w:ind w:firstLine="420" w:firstLineChars="200"/>
        <w:rPr>
          <w:rFonts w:ascii="Times New Roman" w:hAnsi="Times New Roman" w:eastAsia="宋体" w:cs="Times New Roman"/>
          <w:color w:val="000000"/>
          <w:szCs w:val="21"/>
        </w:rPr>
      </w:pPr>
      <w:r>
        <w:rPr>
          <w:rFonts w:hint="eastAsia" w:ascii="宋体" w:hAnsi="宋体" w:eastAsia="宋体" w:cs="Times New Roman"/>
          <w:color w:val="000000"/>
          <w:szCs w:val="21"/>
        </w:rPr>
        <w:t>①采</w:t>
      </w:r>
      <w:r>
        <w:rPr>
          <w:rFonts w:hint="eastAsia" w:ascii="Times New Roman" w:hAnsi="Times New Roman" w:eastAsia="宋体" w:cs="Times New Roman"/>
          <w:color w:val="000000"/>
          <w:szCs w:val="21"/>
        </w:rPr>
        <w:t>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0121D78E">
      <w:pPr>
        <w:spacing w:before="120" w:line="320" w:lineRule="atLeast"/>
        <w:ind w:firstLine="420" w:firstLineChars="200"/>
        <w:rPr>
          <w:rFonts w:ascii="Times New Roman" w:hAnsi="Times New Roman" w:eastAsia="宋体" w:cs="Times New Roman"/>
          <w:color w:val="000000"/>
          <w:szCs w:val="21"/>
        </w:rPr>
      </w:pPr>
      <w:r>
        <w:rPr>
          <w:rFonts w:ascii="宋体" w:hAnsi="宋体" w:eastAsia="宋体" w:cs="Times New Roman"/>
          <w:color w:val="000000"/>
          <w:szCs w:val="21"/>
        </w:rPr>
        <w:t>②</w:t>
      </w:r>
      <w:r>
        <w:rPr>
          <w:rFonts w:hint="eastAsia" w:ascii="Times New Roman" w:hAnsi="Times New Roman" w:eastAsia="宋体" w:cs="Times New Roman"/>
          <w:color w:val="000000"/>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0A5711F2">
      <w:pPr>
        <w:spacing w:before="120" w:line="320" w:lineRule="atLeast"/>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1"/>
        </w:rPr>
        <w:t>（2）非单一产品采购项目，</w:t>
      </w:r>
      <w:r>
        <w:rPr>
          <w:rFonts w:ascii="Times New Roman" w:hAnsi="Times New Roman" w:eastAsia="宋体" w:cs="Times New Roman"/>
          <w:color w:val="000000"/>
          <w:szCs w:val="21"/>
        </w:rPr>
        <w:t>采购人应当确定核心产品，并在招标文件中载明。</w:t>
      </w:r>
      <w:r>
        <w:rPr>
          <w:rFonts w:hint="eastAsia" w:ascii="Times New Roman" w:hAnsi="Times New Roman" w:eastAsia="宋体" w:cs="Times New Roman"/>
          <w:color w:val="000000"/>
          <w:szCs w:val="21"/>
        </w:rPr>
        <w:t>不同</w:t>
      </w:r>
      <w:r>
        <w:rPr>
          <w:rFonts w:ascii="Times New Roman" w:hAnsi="Times New Roman" w:eastAsia="宋体" w:cs="Times New Roman"/>
          <w:color w:val="000000"/>
          <w:szCs w:val="21"/>
        </w:rPr>
        <w:t>供应商提供的核心产品品牌相同的，按上述规定处理。核心产品</w:t>
      </w:r>
      <w:r>
        <w:rPr>
          <w:rFonts w:hint="eastAsia" w:ascii="Times New Roman" w:hAnsi="Times New Roman" w:eastAsia="宋体" w:cs="Times New Roman"/>
          <w:color w:val="000000"/>
          <w:szCs w:val="21"/>
        </w:rPr>
        <w:t>在第二章</w:t>
      </w:r>
      <w:r>
        <w:rPr>
          <w:rFonts w:ascii="Times New Roman" w:hAnsi="Times New Roman" w:eastAsia="宋体" w:cs="Times New Roman"/>
          <w:color w:val="000000"/>
          <w:szCs w:val="21"/>
        </w:rPr>
        <w:t>采购需求规定。</w:t>
      </w:r>
    </w:p>
    <w:p w14:paraId="49581C99">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6.3.6串通投标认定</w:t>
      </w:r>
    </w:p>
    <w:p w14:paraId="544DFAF3">
      <w:pPr>
        <w:spacing w:before="120" w:line="320" w:lineRule="atLeast"/>
        <w:ind w:firstLine="420" w:firstLineChars="200"/>
        <w:rPr>
          <w:rFonts w:ascii="Times New Roman" w:hAnsi="Times New Roman" w:eastAsia="宋体" w:cs="Times New Roman"/>
          <w:color w:val="000000"/>
          <w:szCs w:val="24"/>
        </w:rPr>
      </w:pPr>
      <w:r>
        <w:rPr>
          <w:rFonts w:ascii="Times New Roman" w:hAnsi="Times New Roman" w:eastAsia="宋体" w:cs="Times New Roman"/>
          <w:color w:val="000000"/>
          <w:szCs w:val="21"/>
        </w:rPr>
        <w:t>评审委员会须根据</w:t>
      </w:r>
      <w:r>
        <w:rPr>
          <w:rFonts w:hint="eastAsia" w:ascii="Times New Roman" w:hAnsi="Times New Roman" w:eastAsia="宋体" w:cs="Times New Roman"/>
          <w:color w:val="000000"/>
          <w:szCs w:val="21"/>
        </w:rPr>
        <w:t>以下</w:t>
      </w:r>
      <w:r>
        <w:rPr>
          <w:rFonts w:ascii="Times New Roman" w:hAnsi="Times New Roman" w:eastAsia="宋体" w:cs="Times New Roman"/>
          <w:color w:val="000000"/>
          <w:szCs w:val="21"/>
        </w:rPr>
        <w:t>规定</w:t>
      </w:r>
      <w:r>
        <w:rPr>
          <w:rFonts w:hint="eastAsia" w:ascii="Times New Roman" w:hAnsi="Times New Roman" w:eastAsia="宋体" w:cs="Times New Roman"/>
          <w:color w:val="000000"/>
          <w:szCs w:val="21"/>
        </w:rPr>
        <w:t>认定</w:t>
      </w:r>
      <w:r>
        <w:rPr>
          <w:rFonts w:ascii="Times New Roman" w:hAnsi="Times New Roman" w:eastAsia="宋体" w:cs="Times New Roman"/>
          <w:color w:val="000000"/>
          <w:szCs w:val="21"/>
        </w:rPr>
        <w:t>供应商是否有</w:t>
      </w:r>
      <w:r>
        <w:rPr>
          <w:rFonts w:ascii="Times New Roman" w:hAnsi="Times New Roman" w:eastAsia="宋体" w:cs="Times New Roman"/>
          <w:bCs/>
          <w:color w:val="000000"/>
          <w:kern w:val="0"/>
          <w:szCs w:val="21"/>
        </w:rPr>
        <w:t>串通投标的行为</w:t>
      </w:r>
      <w:r>
        <w:rPr>
          <w:rFonts w:ascii="Times New Roman" w:hAnsi="Times New Roman" w:eastAsia="宋体" w:cs="Times New Roman"/>
          <w:color w:val="000000"/>
          <w:szCs w:val="24"/>
        </w:rPr>
        <w:t>。</w:t>
      </w:r>
    </w:p>
    <w:p w14:paraId="4EA12ADF">
      <w:pPr>
        <w:spacing w:before="120" w:line="320" w:lineRule="atLeast"/>
        <w:ind w:firstLine="420" w:firstLineChars="200"/>
        <w:rPr>
          <w:rFonts w:ascii="Times New Roman" w:hAnsi="Times New Roman" w:eastAsia="宋体" w:cs="Times New Roman"/>
          <w:color w:val="000000"/>
          <w:szCs w:val="21"/>
        </w:rPr>
      </w:pPr>
      <w:bookmarkStart w:id="76" w:name="_Hlk19122026"/>
      <w:r>
        <w:rPr>
          <w:rFonts w:hint="eastAsia" w:ascii="Times New Roman" w:hAnsi="Times New Roman" w:eastAsia="宋体" w:cs="Times New Roman"/>
          <w:color w:val="000000"/>
          <w:szCs w:val="21"/>
        </w:rPr>
        <w:t>（1）</w:t>
      </w:r>
      <w:bookmarkEnd w:id="76"/>
      <w:r>
        <w:rPr>
          <w:rFonts w:ascii="Times New Roman" w:hAnsi="Times New Roman" w:eastAsia="宋体" w:cs="Times New Roman"/>
          <w:color w:val="000000"/>
          <w:szCs w:val="21"/>
        </w:rPr>
        <w:t>根据《关于防治政府采购招标中串通投标行为的通知》</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桂财采[2016]42号</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规定，出现下述情况的，相关供应商的投标作无效投标处理。</w:t>
      </w:r>
    </w:p>
    <w:p w14:paraId="17F68AC0">
      <w:pPr>
        <w:spacing w:before="120" w:line="320" w:lineRule="atLeast"/>
        <w:ind w:firstLine="420" w:firstLineChars="200"/>
        <w:rPr>
          <w:rFonts w:ascii="Times New Roman" w:hAnsi="Times New Roman" w:eastAsia="宋体" w:cs="Times New Roman"/>
          <w:color w:val="000000"/>
          <w:szCs w:val="21"/>
        </w:rPr>
      </w:pPr>
      <w:bookmarkStart w:id="77" w:name="_Hlk19122039"/>
      <w:r>
        <w:rPr>
          <w:rFonts w:hint="eastAsia" w:ascii="宋体" w:hAnsi="宋体" w:eastAsia="宋体" w:cs="宋体"/>
          <w:color w:val="000000"/>
          <w:szCs w:val="21"/>
        </w:rPr>
        <w:t>①</w:t>
      </w:r>
      <w:r>
        <w:rPr>
          <w:rFonts w:ascii="Times New Roman" w:hAnsi="Times New Roman" w:eastAsia="宋体" w:cs="Times New Roman"/>
          <w:color w:val="000000"/>
          <w:szCs w:val="21"/>
        </w:rPr>
        <w:t>单位负责人为同一人或者存在直接控股、管理关系，参加同一合同项下政府采购活动的不同供应商。</w:t>
      </w:r>
    </w:p>
    <w:p w14:paraId="6835A424">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②</w:t>
      </w:r>
      <w:r>
        <w:rPr>
          <w:rFonts w:ascii="Times New Roman" w:hAnsi="Times New Roman" w:eastAsia="宋体" w:cs="Times New Roman"/>
          <w:color w:val="000000"/>
          <w:szCs w:val="21"/>
        </w:rPr>
        <w:t>授权给供应商后参加同一合同项（分标、分包）投标的生产厂商。</w:t>
      </w:r>
    </w:p>
    <w:p w14:paraId="6CE6E25A">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③</w:t>
      </w:r>
      <w:r>
        <w:rPr>
          <w:rFonts w:ascii="Times New Roman" w:hAnsi="Times New Roman" w:eastAsia="宋体" w:cs="Times New Roman"/>
          <w:color w:val="000000"/>
          <w:szCs w:val="21"/>
        </w:rPr>
        <w:t>视为或被认定为串通投标的相关供应商。</w:t>
      </w:r>
    </w:p>
    <w:bookmarkEnd w:id="77"/>
    <w:p w14:paraId="70867866">
      <w:pPr>
        <w:spacing w:before="120" w:line="320" w:lineRule="atLeast"/>
        <w:ind w:firstLine="420" w:firstLineChars="200"/>
        <w:rPr>
          <w:rFonts w:ascii="Times New Roman" w:hAnsi="Times New Roman" w:eastAsia="宋体" w:cs="Times New Roman"/>
          <w:color w:val="000000"/>
          <w:szCs w:val="21"/>
        </w:rPr>
      </w:pPr>
      <w:bookmarkStart w:id="78" w:name="_Hlk19122058"/>
      <w:r>
        <w:rPr>
          <w:rFonts w:hint="eastAsia" w:ascii="Times New Roman" w:hAnsi="Times New Roman" w:eastAsia="宋体" w:cs="Times New Roman"/>
          <w:color w:val="000000"/>
          <w:szCs w:val="21"/>
        </w:rPr>
        <w:t>（2）</w:t>
      </w:r>
      <w:bookmarkEnd w:id="78"/>
      <w:r>
        <w:rPr>
          <w:rFonts w:ascii="Times New Roman" w:hAnsi="Times New Roman" w:eastAsia="宋体" w:cs="Times New Roman"/>
          <w:color w:val="000000"/>
          <w:szCs w:val="21"/>
        </w:rPr>
        <w:t>根据《关于防治政府采购招标中串通投标行为的通知》</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桂财采[2016]42号</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规定，有下列情形之一的视为供应商相互串通投标，投标文件将被视为无效。</w:t>
      </w:r>
    </w:p>
    <w:p w14:paraId="71C5DBDC">
      <w:pPr>
        <w:spacing w:before="120" w:line="320" w:lineRule="atLeast"/>
        <w:ind w:firstLine="420" w:firstLineChars="200"/>
        <w:rPr>
          <w:rFonts w:ascii="Times New Roman" w:hAnsi="Times New Roman" w:eastAsia="宋体" w:cs="Times New Roman"/>
          <w:color w:val="000000"/>
          <w:szCs w:val="21"/>
        </w:rPr>
      </w:pPr>
      <w:bookmarkStart w:id="79" w:name="_Hlk19122048"/>
      <w:r>
        <w:rPr>
          <w:rFonts w:hint="eastAsia" w:ascii="宋体" w:hAnsi="宋体" w:eastAsia="宋体" w:cs="宋体"/>
          <w:color w:val="000000"/>
          <w:szCs w:val="21"/>
        </w:rPr>
        <w:t>①</w:t>
      </w:r>
      <w:r>
        <w:rPr>
          <w:rFonts w:ascii="Times New Roman" w:hAnsi="Times New Roman" w:eastAsia="宋体" w:cs="Times New Roman"/>
          <w:color w:val="000000"/>
          <w:szCs w:val="21"/>
        </w:rPr>
        <w:t>不同供应商的投标文件由同一单位或者个人编制；或不同供应商报名的IP地址一致的；</w:t>
      </w:r>
    </w:p>
    <w:p w14:paraId="4E907C09">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②</w:t>
      </w:r>
      <w:r>
        <w:rPr>
          <w:rFonts w:ascii="Times New Roman" w:hAnsi="Times New Roman" w:eastAsia="宋体" w:cs="Times New Roman"/>
          <w:color w:val="000000"/>
          <w:szCs w:val="21"/>
        </w:rPr>
        <w:t>不同供应商委托同一单位或者个人办理投标事宜；</w:t>
      </w:r>
    </w:p>
    <w:p w14:paraId="17F33B84">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③</w:t>
      </w:r>
      <w:r>
        <w:rPr>
          <w:rFonts w:ascii="Times New Roman" w:hAnsi="Times New Roman" w:eastAsia="宋体" w:cs="Times New Roman"/>
          <w:color w:val="000000"/>
          <w:szCs w:val="21"/>
        </w:rPr>
        <w:t>不同的供应商的投标文件载明的项目管理员为同一个人；</w:t>
      </w:r>
    </w:p>
    <w:p w14:paraId="693EED0D">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④</w:t>
      </w:r>
      <w:r>
        <w:rPr>
          <w:rFonts w:ascii="Times New Roman" w:hAnsi="Times New Roman" w:eastAsia="宋体" w:cs="Times New Roman"/>
          <w:color w:val="000000"/>
          <w:szCs w:val="21"/>
        </w:rPr>
        <w:t>不同供应商的投标文件异常一致或投标报价呈规律性差异；</w:t>
      </w:r>
    </w:p>
    <w:p w14:paraId="2E18EB1C">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⑤</w:t>
      </w:r>
      <w:r>
        <w:rPr>
          <w:rFonts w:ascii="Times New Roman" w:hAnsi="Times New Roman" w:eastAsia="宋体" w:cs="Times New Roman"/>
          <w:color w:val="000000"/>
          <w:szCs w:val="21"/>
        </w:rPr>
        <w:t>不同供应商的投标文件相互混装；</w:t>
      </w:r>
    </w:p>
    <w:p w14:paraId="0D004D6B">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⑥</w:t>
      </w:r>
      <w:r>
        <w:rPr>
          <w:rFonts w:ascii="Times New Roman" w:hAnsi="Times New Roman" w:eastAsia="宋体" w:cs="Times New Roman"/>
          <w:color w:val="000000"/>
          <w:szCs w:val="21"/>
        </w:rPr>
        <w:t>不同供应商的保证金从同一单位或者个人账户转出。</w:t>
      </w:r>
    </w:p>
    <w:bookmarkEnd w:id="79"/>
    <w:p w14:paraId="5FA6B6D8">
      <w:pPr>
        <w:spacing w:before="120" w:line="320" w:lineRule="atLeast"/>
        <w:ind w:firstLine="420" w:firstLineChars="200"/>
        <w:rPr>
          <w:rFonts w:ascii="Times New Roman" w:hAnsi="Times New Roman" w:eastAsia="宋体" w:cs="Times New Roman"/>
          <w:color w:val="000000"/>
          <w:szCs w:val="21"/>
        </w:rPr>
      </w:pPr>
      <w:bookmarkStart w:id="80" w:name="_Hlk19122102"/>
      <w:r>
        <w:rPr>
          <w:rFonts w:hint="eastAsia" w:ascii="Times New Roman" w:hAnsi="Times New Roman" w:eastAsia="宋体" w:cs="Times New Roman"/>
          <w:color w:val="000000"/>
          <w:szCs w:val="21"/>
        </w:rPr>
        <w:t>（3）</w:t>
      </w:r>
      <w:bookmarkEnd w:id="80"/>
      <w:r>
        <w:rPr>
          <w:rFonts w:ascii="Times New Roman" w:hAnsi="Times New Roman" w:eastAsia="宋体" w:cs="Times New Roman"/>
          <w:color w:val="000000"/>
          <w:szCs w:val="21"/>
        </w:rPr>
        <w:t>根据《关于防治政府采购招标中串通投标行为的通知》</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桂财采[2016]42号</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规定，供应商有下列情形之一的，属于恶意串通行为，投标文件将被视为无效。</w:t>
      </w:r>
    </w:p>
    <w:p w14:paraId="19C1666C">
      <w:pPr>
        <w:spacing w:before="120" w:line="320" w:lineRule="atLeast"/>
        <w:ind w:firstLine="420" w:firstLineChars="200"/>
        <w:rPr>
          <w:rFonts w:ascii="Times New Roman" w:hAnsi="Times New Roman" w:eastAsia="宋体" w:cs="Times New Roman"/>
          <w:color w:val="000000"/>
          <w:szCs w:val="21"/>
        </w:rPr>
      </w:pPr>
      <w:bookmarkStart w:id="81" w:name="_Hlk19122095"/>
      <w:r>
        <w:rPr>
          <w:rFonts w:hint="eastAsia" w:ascii="Times New Roman" w:hAnsi="Times New Roman" w:eastAsia="宋体" w:cs="Times New Roman"/>
          <w:color w:val="000000"/>
          <w:szCs w:val="21"/>
        </w:rPr>
        <w:t>①</w:t>
      </w:r>
      <w:r>
        <w:rPr>
          <w:rFonts w:ascii="Times New Roman" w:hAnsi="Times New Roman" w:eastAsia="宋体" w:cs="Times New Roman"/>
          <w:color w:val="000000"/>
          <w:szCs w:val="21"/>
        </w:rPr>
        <w:t>供应商直接或者间接从采购人或者采购代理机构处获得其他供应商的相关信息并修改其投标文件或者响应文件；</w:t>
      </w:r>
    </w:p>
    <w:p w14:paraId="2B82EA91">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②</w:t>
      </w:r>
      <w:r>
        <w:rPr>
          <w:rFonts w:ascii="Times New Roman" w:hAnsi="Times New Roman" w:eastAsia="宋体" w:cs="Times New Roman"/>
          <w:color w:val="000000"/>
          <w:szCs w:val="21"/>
        </w:rPr>
        <w:t>供应商按照采购人或者采购代理机构的授意撤换、修改投标文件或者响应文件;；</w:t>
      </w:r>
    </w:p>
    <w:p w14:paraId="586D9265">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③</w:t>
      </w:r>
      <w:r>
        <w:rPr>
          <w:rFonts w:ascii="Times New Roman" w:hAnsi="Times New Roman" w:eastAsia="宋体" w:cs="Times New Roman"/>
          <w:color w:val="000000"/>
          <w:szCs w:val="21"/>
        </w:rPr>
        <w:t>供应商之间协商报价、技术方案等投标文件或者响应文件的实质性内容；</w:t>
      </w:r>
    </w:p>
    <w:p w14:paraId="7E95FEBC">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④</w:t>
      </w:r>
      <w:r>
        <w:rPr>
          <w:rFonts w:ascii="Times New Roman" w:hAnsi="Times New Roman" w:eastAsia="宋体" w:cs="Times New Roman"/>
          <w:color w:val="000000"/>
          <w:szCs w:val="21"/>
        </w:rPr>
        <w:t>属于同一集团、协会、商会等组织成员的供应商按照该组织要求协同参加政府采购活动；</w:t>
      </w:r>
    </w:p>
    <w:p w14:paraId="5B5A6E87">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⑤</w:t>
      </w:r>
      <w:r>
        <w:rPr>
          <w:rFonts w:ascii="Times New Roman" w:hAnsi="Times New Roman" w:eastAsia="宋体" w:cs="Times New Roman"/>
          <w:color w:val="000000"/>
          <w:szCs w:val="21"/>
        </w:rPr>
        <w:t>供应商之间事先约定一致抬高或者压低投标报价，或者在招标项目中事先约定轮流以高价位或者低价位中标，或者事先约定由某一特定供应商中标，然后再参加投标；</w:t>
      </w:r>
    </w:p>
    <w:p w14:paraId="374F112D">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⑥</w:t>
      </w:r>
      <w:r>
        <w:rPr>
          <w:rFonts w:ascii="Times New Roman" w:hAnsi="Times New Roman" w:eastAsia="宋体" w:cs="Times New Roman"/>
          <w:color w:val="000000"/>
          <w:szCs w:val="21"/>
        </w:rPr>
        <w:t>供应商之间商定部分供应商放弃参加政府采购活动或者放弃中标；</w:t>
      </w:r>
    </w:p>
    <w:p w14:paraId="6F52C6E8">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⑦</w:t>
      </w:r>
      <w:r>
        <w:rPr>
          <w:rFonts w:ascii="Times New Roman" w:hAnsi="Times New Roman" w:eastAsia="宋体" w:cs="Times New Roman"/>
          <w:color w:val="000000"/>
          <w:szCs w:val="21"/>
        </w:rPr>
        <w:t>供应商与采购人或者采购代理机构之间、供应商相互之间，为谋求特定供应商中标或者排斥其他供应商的其他串通行为。</w:t>
      </w:r>
    </w:p>
    <w:bookmarkEnd w:id="81"/>
    <w:p w14:paraId="55A5B122">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6.3.7投标</w:t>
      </w:r>
      <w:r>
        <w:rPr>
          <w:rFonts w:hint="eastAsia" w:ascii="Times New Roman" w:hAnsi="Times New Roman" w:eastAsia="宋体" w:cs="Times New Roman"/>
          <w:color w:val="000000"/>
          <w:szCs w:val="21"/>
        </w:rPr>
        <w:t>无效</w:t>
      </w:r>
      <w:r>
        <w:rPr>
          <w:rFonts w:ascii="Times New Roman" w:hAnsi="Times New Roman" w:eastAsia="宋体" w:cs="Times New Roman"/>
          <w:color w:val="000000"/>
          <w:szCs w:val="21"/>
        </w:rPr>
        <w:t>认定</w:t>
      </w:r>
    </w:p>
    <w:p w14:paraId="5089531F">
      <w:pPr>
        <w:spacing w:before="120" w:line="320" w:lineRule="atLeast"/>
        <w:ind w:firstLine="420" w:firstLineChars="200"/>
        <w:rPr>
          <w:rFonts w:ascii="Times New Roman" w:hAnsi="Times New Roman" w:eastAsia="宋体" w:cs="Times New Roman"/>
          <w:color w:val="000000"/>
          <w:szCs w:val="21"/>
        </w:rPr>
      </w:pPr>
      <w:bookmarkStart w:id="82" w:name="_Hlk19113301"/>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1）在</w:t>
      </w:r>
      <w:r>
        <w:rPr>
          <w:rFonts w:hint="eastAsia" w:ascii="Times New Roman" w:hAnsi="Times New Roman" w:eastAsia="宋体" w:cs="Times New Roman"/>
          <w:color w:val="000000"/>
          <w:szCs w:val="21"/>
        </w:rPr>
        <w:t>评审过程中</w:t>
      </w:r>
      <w:r>
        <w:rPr>
          <w:rFonts w:ascii="Times New Roman" w:hAnsi="Times New Roman" w:eastAsia="宋体" w:cs="Times New Roman"/>
          <w:color w:val="000000"/>
          <w:szCs w:val="21"/>
        </w:rPr>
        <w:t>如发现下列情形之一的，投标文件将被视为无效：</w:t>
      </w:r>
    </w:p>
    <w:p w14:paraId="3F46AA13">
      <w:pPr>
        <w:spacing w:before="120" w:line="320" w:lineRule="atLeast"/>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1"/>
        </w:rPr>
        <w:t>①</w:t>
      </w:r>
      <w:r>
        <w:rPr>
          <w:rFonts w:ascii="Times New Roman" w:hAnsi="Times New Roman" w:eastAsia="宋体" w:cs="Times New Roman"/>
          <w:color w:val="000000"/>
          <w:szCs w:val="21"/>
        </w:rPr>
        <w:t>投标文件</w:t>
      </w:r>
      <w:r>
        <w:rPr>
          <w:rFonts w:hint="eastAsia" w:ascii="Times New Roman" w:hAnsi="Times New Roman" w:eastAsia="宋体" w:cs="Times New Roman"/>
          <w:color w:val="000000"/>
          <w:szCs w:val="21"/>
        </w:rPr>
        <w:t>存在法律、法规及监督部门有关文件规定的无效情形</w:t>
      </w:r>
      <w:r>
        <w:rPr>
          <w:rFonts w:ascii="Times New Roman" w:hAnsi="Times New Roman" w:eastAsia="宋体" w:cs="Times New Roman"/>
          <w:color w:val="000000"/>
          <w:szCs w:val="21"/>
        </w:rPr>
        <w:t>。</w:t>
      </w:r>
    </w:p>
    <w:p w14:paraId="14F75E44">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②</w:t>
      </w:r>
      <w:r>
        <w:rPr>
          <w:rFonts w:ascii="Times New Roman" w:hAnsi="Times New Roman" w:eastAsia="宋体" w:cs="Times New Roman"/>
          <w:color w:val="000000"/>
          <w:szCs w:val="21"/>
        </w:rPr>
        <w:t>投标文件</w:t>
      </w:r>
      <w:r>
        <w:rPr>
          <w:rFonts w:hint="eastAsia" w:ascii="Times New Roman" w:hAnsi="Times New Roman" w:eastAsia="宋体" w:cs="Times New Roman"/>
          <w:color w:val="000000"/>
          <w:szCs w:val="21"/>
        </w:rPr>
        <w:t>存在招标文件规定的无效情形。</w:t>
      </w:r>
    </w:p>
    <w:bookmarkEnd w:id="82"/>
    <w:p w14:paraId="70E8157E">
      <w:pPr>
        <w:spacing w:before="120" w:line="320" w:lineRule="atLeast"/>
        <w:ind w:firstLine="420" w:firstLineChars="200"/>
        <w:rPr>
          <w:rFonts w:ascii="Times New Roman" w:hAnsi="Times New Roman" w:eastAsia="宋体" w:cs="Times New Roman"/>
          <w:color w:val="000000"/>
          <w:szCs w:val="21"/>
        </w:rPr>
      </w:pPr>
      <w:bookmarkStart w:id="83" w:name="_Hlk19113313"/>
      <w:r>
        <w:rPr>
          <w:rFonts w:hint="eastAsia" w:ascii="Times New Roman" w:hAnsi="Times New Roman" w:eastAsia="宋体" w:cs="Times New Roman"/>
          <w:color w:val="000000"/>
          <w:szCs w:val="21"/>
        </w:rPr>
        <w:t>（2）根据</w:t>
      </w:r>
      <w:r>
        <w:rPr>
          <w:rFonts w:ascii="Times New Roman" w:hAnsi="Times New Roman" w:eastAsia="宋体" w:cs="Times New Roman"/>
          <w:color w:val="000000"/>
          <w:szCs w:val="21"/>
        </w:rPr>
        <w:t>财库</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关于促进政府采购公平竞争优化营商环境的通知</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〔2019〕38号</w:t>
      </w:r>
      <w:r>
        <w:rPr>
          <w:rFonts w:hint="eastAsia" w:ascii="Times New Roman" w:hAnsi="Times New Roman" w:eastAsia="宋体" w:cs="Times New Roman"/>
          <w:color w:val="000000"/>
          <w:szCs w:val="21"/>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83"/>
    <w:p w14:paraId="128D64DC">
      <w:pPr>
        <w:spacing w:before="120" w:line="320" w:lineRule="atLeast"/>
        <w:ind w:firstLine="420" w:firstLineChars="200"/>
        <w:rPr>
          <w:rFonts w:ascii="Times New Roman" w:hAnsi="Times New Roman" w:eastAsia="宋体" w:cs="Times New Roman"/>
          <w:color w:val="000000"/>
          <w:szCs w:val="21"/>
        </w:rPr>
      </w:pPr>
      <w:bookmarkStart w:id="84" w:name="_Hlk19113363"/>
      <w:r>
        <w:rPr>
          <w:rFonts w:ascii="Times New Roman" w:hAnsi="Times New Roman" w:eastAsia="宋体" w:cs="Times New Roman"/>
          <w:color w:val="000000"/>
          <w:szCs w:val="21"/>
        </w:rPr>
        <w:t>6.3.8比较与评价</w:t>
      </w:r>
    </w:p>
    <w:p w14:paraId="5562F68E">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（1）评审委员会</w:t>
      </w:r>
      <w:r>
        <w:rPr>
          <w:rFonts w:ascii="Times New Roman" w:hAnsi="Times New Roman" w:eastAsia="宋体" w:cs="Times New Roman"/>
          <w:color w:val="000000"/>
          <w:szCs w:val="21"/>
        </w:rPr>
        <w:t>按招标文件中规定的评审方法和标准，对符合性审查合格的投标文件进行综合比较与评价。</w:t>
      </w:r>
    </w:p>
    <w:p w14:paraId="50998CFC">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评审委员会各成员独立对每个有效供应商的投标文件进行评价</w:t>
      </w:r>
      <w:r>
        <w:rPr>
          <w:rFonts w:hint="eastAsia" w:ascii="Times New Roman" w:hAnsi="Times New Roman" w:eastAsia="宋体" w:cs="Times New Roman"/>
          <w:color w:val="000000"/>
          <w:szCs w:val="21"/>
        </w:rPr>
        <w:t>。评价</w:t>
      </w:r>
      <w:r>
        <w:rPr>
          <w:rFonts w:ascii="Times New Roman" w:hAnsi="Times New Roman" w:eastAsia="宋体" w:cs="Times New Roman"/>
          <w:color w:val="000000"/>
          <w:szCs w:val="21"/>
        </w:rPr>
        <w:t>有误的应及时进行修正。</w:t>
      </w:r>
      <w:r>
        <w:rPr>
          <w:rFonts w:hint="eastAsia" w:ascii="Times New Roman" w:hAnsi="Times New Roman" w:eastAsia="宋体" w:cs="Times New Roman"/>
          <w:color w:val="000000"/>
          <w:szCs w:val="21"/>
        </w:rPr>
        <w:t>评分</w:t>
      </w:r>
      <w:r>
        <w:rPr>
          <w:rFonts w:ascii="Times New Roman" w:hAnsi="Times New Roman" w:eastAsia="宋体" w:cs="Times New Roman"/>
          <w:color w:val="000000"/>
          <w:szCs w:val="21"/>
        </w:rPr>
        <w:t>标准如有客观分定义，评审委员会所有成员的客观分</w:t>
      </w:r>
      <w:r>
        <w:rPr>
          <w:rFonts w:hint="eastAsia" w:ascii="Times New Roman" w:hAnsi="Times New Roman" w:eastAsia="宋体" w:cs="Times New Roman"/>
          <w:color w:val="000000"/>
          <w:szCs w:val="21"/>
        </w:rPr>
        <w:t>评分分值</w:t>
      </w:r>
      <w:r>
        <w:rPr>
          <w:rFonts w:ascii="Times New Roman" w:hAnsi="Times New Roman" w:eastAsia="宋体" w:cs="Times New Roman"/>
          <w:color w:val="000000"/>
          <w:szCs w:val="21"/>
        </w:rPr>
        <w:t>应当一致。</w:t>
      </w:r>
    </w:p>
    <w:p w14:paraId="2DC292DD">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（3）评审委员会</w:t>
      </w:r>
      <w:r>
        <w:rPr>
          <w:rFonts w:ascii="Times New Roman" w:hAnsi="Times New Roman" w:eastAsia="宋体" w:cs="Times New Roman"/>
          <w:color w:val="000000"/>
          <w:szCs w:val="21"/>
        </w:rPr>
        <w:t>按</w:t>
      </w:r>
      <w:r>
        <w:rPr>
          <w:rFonts w:hint="eastAsia" w:ascii="Times New Roman" w:hAnsi="Times New Roman" w:eastAsia="宋体" w:cs="Times New Roman"/>
          <w:color w:val="000000"/>
          <w:szCs w:val="21"/>
        </w:rPr>
        <w:t>综合评</w:t>
      </w:r>
      <w:r>
        <w:rPr>
          <w:rFonts w:ascii="Times New Roman" w:hAnsi="Times New Roman" w:eastAsia="宋体" w:cs="Times New Roman"/>
          <w:color w:val="000000"/>
          <w:szCs w:val="21"/>
        </w:rPr>
        <w:t>分由高到低的排列顺序推荐综合</w:t>
      </w:r>
      <w:r>
        <w:rPr>
          <w:rFonts w:hint="eastAsia" w:ascii="Times New Roman" w:hAnsi="Times New Roman" w:eastAsia="宋体" w:cs="Times New Roman"/>
          <w:color w:val="000000"/>
          <w:szCs w:val="21"/>
        </w:rPr>
        <w:t>评</w:t>
      </w:r>
      <w:r>
        <w:rPr>
          <w:rFonts w:ascii="Times New Roman" w:hAnsi="Times New Roman" w:eastAsia="宋体" w:cs="Times New Roman"/>
          <w:color w:val="000000"/>
          <w:szCs w:val="21"/>
        </w:rPr>
        <w:t>分排名第一的为第一中标候选人。若中标候选人综合</w:t>
      </w:r>
      <w:r>
        <w:rPr>
          <w:rFonts w:hint="eastAsia" w:ascii="Times New Roman" w:hAnsi="Times New Roman" w:eastAsia="宋体" w:cs="Times New Roman"/>
          <w:color w:val="000000"/>
          <w:szCs w:val="21"/>
        </w:rPr>
        <w:t>评</w:t>
      </w:r>
      <w:r>
        <w:rPr>
          <w:rFonts w:ascii="Times New Roman" w:hAnsi="Times New Roman" w:eastAsia="宋体" w:cs="Times New Roman"/>
          <w:color w:val="000000"/>
          <w:szCs w:val="21"/>
        </w:rPr>
        <w:t>分相同的，按投标报价由低到高顺序排列；综合</w:t>
      </w:r>
      <w:r>
        <w:rPr>
          <w:rFonts w:hint="eastAsia" w:ascii="Times New Roman" w:hAnsi="Times New Roman" w:eastAsia="宋体" w:cs="Times New Roman"/>
          <w:color w:val="000000"/>
          <w:szCs w:val="21"/>
        </w:rPr>
        <w:t>评</w:t>
      </w:r>
      <w:r>
        <w:rPr>
          <w:rFonts w:ascii="Times New Roman" w:hAnsi="Times New Roman" w:eastAsia="宋体" w:cs="Times New Roman"/>
          <w:color w:val="000000"/>
          <w:szCs w:val="21"/>
        </w:rPr>
        <w:t>分且投标报价相同的</w:t>
      </w:r>
      <w:r>
        <w:rPr>
          <w:rFonts w:ascii="Times New Roman" w:hAnsi="Times New Roman" w:eastAsia="宋体" w:cs="Times New Roman"/>
          <w:color w:val="000000"/>
          <w:szCs w:val="24"/>
        </w:rPr>
        <w:t>并列</w:t>
      </w:r>
      <w:r>
        <w:rPr>
          <w:rFonts w:ascii="Times New Roman" w:hAnsi="Times New Roman" w:eastAsia="宋体" w:cs="Times New Roman"/>
          <w:color w:val="000000"/>
          <w:szCs w:val="21"/>
        </w:rPr>
        <w:t>；中标候选人并列的，按技术部分得分由高到低顺序排列，若综合评分、投标报价、技术部分均相同的，按商务部分得分由高到低顺序排列。</w:t>
      </w:r>
    </w:p>
    <w:p w14:paraId="1C88F0AB">
      <w:pPr>
        <w:spacing w:before="120" w:line="320" w:lineRule="atLeast"/>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4</w:t>
      </w:r>
      <w:r>
        <w:rPr>
          <w:rFonts w:hint="eastAsia" w:ascii="Times New Roman" w:hAnsi="Times New Roman" w:eastAsia="宋体" w:cs="Times New Roman"/>
          <w:color w:val="000000"/>
          <w:szCs w:val="21"/>
        </w:rPr>
        <w:t>）评审委员会根据评审记录及评审结果编写评审报告，评审委员会成员均应当在评审报告上签字，对自己的评审意见承担法律责任。</w:t>
      </w:r>
      <w:r>
        <w:rPr>
          <w:rFonts w:ascii="Times New Roman" w:hAnsi="Times New Roman" w:eastAsia="宋体" w:cs="Times New Roman"/>
          <w:color w:val="000000"/>
          <w:szCs w:val="24"/>
        </w:rPr>
        <w:t>评审报告签署前，经复核发现存在以</w:t>
      </w:r>
      <w:r>
        <w:rPr>
          <w:rFonts w:hint="eastAsia" w:ascii="Times New Roman" w:hAnsi="Times New Roman" w:eastAsia="宋体" w:cs="Times New Roman"/>
          <w:color w:val="000000"/>
          <w:szCs w:val="24"/>
        </w:rPr>
        <w:t>下</w:t>
      </w:r>
      <w:r>
        <w:rPr>
          <w:rFonts w:ascii="Times New Roman" w:hAnsi="Times New Roman" w:eastAsia="宋体" w:cs="Times New Roman"/>
          <w:color w:val="000000"/>
          <w:szCs w:val="24"/>
        </w:rPr>
        <w:t>情形之一的，评审委员会应当当场修改评审结果，并在评审报告中记载；评审报告签署后，采购人或者采购代理机构发现存在以</w:t>
      </w:r>
      <w:r>
        <w:rPr>
          <w:rFonts w:hint="eastAsia" w:ascii="Times New Roman" w:hAnsi="Times New Roman" w:eastAsia="宋体" w:cs="Times New Roman"/>
          <w:color w:val="000000"/>
          <w:szCs w:val="24"/>
        </w:rPr>
        <w:t>下</w:t>
      </w:r>
      <w:r>
        <w:rPr>
          <w:rFonts w:ascii="Times New Roman" w:hAnsi="Times New Roman" w:eastAsia="宋体" w:cs="Times New Roman"/>
          <w:color w:val="000000"/>
          <w:szCs w:val="24"/>
        </w:rPr>
        <w:t>情形之一的，应当组织原评审委员会进行重新评审。</w:t>
      </w:r>
    </w:p>
    <w:p w14:paraId="4C85956E">
      <w:pPr>
        <w:spacing w:before="120" w:line="320" w:lineRule="atLeast"/>
        <w:ind w:firstLine="420" w:firstLineChars="200"/>
        <w:rPr>
          <w:rFonts w:ascii="Times New Roman" w:hAnsi="Times New Roman" w:eastAsia="宋体" w:cs="Times New Roman"/>
          <w:color w:val="000000"/>
          <w:szCs w:val="24"/>
        </w:rPr>
      </w:pPr>
      <w:r>
        <w:rPr>
          <w:rFonts w:ascii="Times New Roman" w:hAnsi="Times New Roman" w:eastAsia="宋体" w:cs="Times New Roman"/>
          <w:color w:val="000000"/>
          <w:szCs w:val="24"/>
        </w:rPr>
        <w:t>分值汇总计算错误的；分项评分超出评分标准范围的；评审委员会成员对客观评审因素评分不一致的；经评审委员会认定评分畸高、畸低的。</w:t>
      </w:r>
    </w:p>
    <w:bookmarkEnd w:id="72"/>
    <w:bookmarkEnd w:id="73"/>
    <w:bookmarkEnd w:id="84"/>
    <w:p w14:paraId="3BC2777A">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6.4确定中标人</w:t>
      </w:r>
    </w:p>
    <w:p w14:paraId="2E6E46FB">
      <w:pPr>
        <w:spacing w:before="120" w:line="276"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4.1采购代理机构在评审结束后2个工作日内将评审报告送采购人，采购人在5个工作日内按照评审报告中推荐的中标候选</w:t>
      </w:r>
      <w:r>
        <w:rPr>
          <w:rFonts w:hint="eastAsia" w:ascii="Times New Roman" w:hAnsi="Times New Roman" w:eastAsia="宋体" w:cs="Times New Roman"/>
          <w:color w:val="000000"/>
          <w:szCs w:val="21"/>
        </w:rPr>
        <w:t>人</w:t>
      </w:r>
      <w:r>
        <w:rPr>
          <w:rFonts w:ascii="Times New Roman" w:hAnsi="Times New Roman" w:eastAsia="宋体" w:cs="Times New Roman"/>
          <w:color w:val="000000"/>
          <w:szCs w:val="21"/>
        </w:rPr>
        <w:t>顺序确定中标人。</w:t>
      </w:r>
      <w:r>
        <w:rPr>
          <w:rFonts w:hint="eastAsia" w:ascii="Times New Roman" w:hAnsi="Times New Roman" w:eastAsia="宋体" w:cs="Times New Roman"/>
          <w:color w:val="000000"/>
          <w:szCs w:val="21"/>
        </w:rPr>
        <w:t>中标候选人并列的，由采购人或者采购人委托评标委员会按照招标文件规定的方式确定中标人；招标文件未规定的，采取随机抽取的方式确定。</w:t>
      </w:r>
    </w:p>
    <w:p w14:paraId="57A5E5D9">
      <w:pPr>
        <w:spacing w:before="120" w:line="276"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6.4.2</w:t>
      </w:r>
      <w:r>
        <w:rPr>
          <w:rFonts w:hint="eastAsia" w:ascii="Times New Roman" w:hAnsi="Times New Roman" w:eastAsia="宋体" w:cs="Times New Roman"/>
          <w:color w:val="000000"/>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26F876F">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6.5</w:t>
      </w:r>
      <w:r>
        <w:rPr>
          <w:rFonts w:hint="eastAsia" w:ascii="Times New Roman" w:hAnsi="Times New Roman" w:eastAsia="宋体" w:cs="Times New Roman"/>
          <w:b/>
          <w:bCs/>
          <w:color w:val="000000"/>
          <w:kern w:val="0"/>
          <w:szCs w:val="21"/>
        </w:rPr>
        <w:t>结果公告</w:t>
      </w:r>
    </w:p>
    <w:p w14:paraId="5BAB5961">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.5.1自中标人确定后2个工作日内，采购代理机构</w:t>
      </w:r>
      <w:r>
        <w:rPr>
          <w:rFonts w:hint="eastAsia" w:ascii="Times New Roman" w:hAnsi="Times New Roman" w:eastAsia="宋体" w:cs="Times New Roman"/>
          <w:color w:val="000000"/>
          <w:szCs w:val="21"/>
        </w:rPr>
        <w:t>按照供应商须知</w:t>
      </w:r>
      <w:r>
        <w:rPr>
          <w:rFonts w:hint="eastAsia" w:ascii="Times New Roman" w:hAnsi="Times New Roman" w:eastAsia="宋体" w:cs="Times New Roman"/>
          <w:color w:val="000000"/>
          <w:kern w:val="0"/>
          <w:szCs w:val="21"/>
        </w:rPr>
        <w:t>前附表的规定</w:t>
      </w:r>
      <w:r>
        <w:rPr>
          <w:rFonts w:ascii="Times New Roman" w:hAnsi="Times New Roman" w:eastAsia="宋体" w:cs="Times New Roman"/>
          <w:color w:val="000000"/>
          <w:kern w:val="0"/>
          <w:szCs w:val="21"/>
        </w:rPr>
        <w:t>公告</w:t>
      </w:r>
      <w:r>
        <w:rPr>
          <w:rFonts w:ascii="Times New Roman" w:hAnsi="Times New Roman" w:eastAsia="宋体" w:cs="Times New Roman"/>
          <w:color w:val="000000"/>
          <w:szCs w:val="21"/>
        </w:rPr>
        <w:t>中标结果。</w:t>
      </w:r>
    </w:p>
    <w:p w14:paraId="5790D6F2">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.5.2在发布</w:t>
      </w:r>
      <w:r>
        <w:rPr>
          <w:rFonts w:hint="eastAsia" w:ascii="Times New Roman" w:hAnsi="Times New Roman" w:eastAsia="宋体" w:cs="Times New Roman"/>
          <w:color w:val="000000"/>
          <w:szCs w:val="21"/>
        </w:rPr>
        <w:t>结果</w:t>
      </w:r>
      <w:r>
        <w:rPr>
          <w:rFonts w:ascii="Times New Roman" w:hAnsi="Times New Roman" w:eastAsia="宋体" w:cs="Times New Roman"/>
          <w:color w:val="000000"/>
          <w:szCs w:val="21"/>
        </w:rPr>
        <w:t>公告的同时，采购代理机构以供应商须知前附表规定的形式向中标人发出中标通知书。中标通知书发出后，采购人改变中标结果，或者中标人放弃中标，应当承担相应的法律责任。</w:t>
      </w:r>
    </w:p>
    <w:p w14:paraId="6A92F3A7">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.5.3</w:t>
      </w:r>
      <w:r>
        <w:rPr>
          <w:rFonts w:hint="eastAsia" w:ascii="Times New Roman" w:hAnsi="Times New Roman" w:eastAsia="宋体" w:cs="Times New Roman"/>
          <w:color w:val="000000"/>
          <w:szCs w:val="21"/>
        </w:rPr>
        <w:t>在发布结果公告的同时，</w:t>
      </w:r>
      <w:r>
        <w:rPr>
          <w:rFonts w:ascii="Times New Roman" w:hAnsi="Times New Roman" w:eastAsia="宋体" w:cs="Times New Roman"/>
          <w:color w:val="000000"/>
          <w:szCs w:val="21"/>
        </w:rPr>
        <w:t>采购代理机构以供应商须知前附表规定的形式</w:t>
      </w:r>
      <w:r>
        <w:rPr>
          <w:rFonts w:hint="eastAsia" w:ascii="Times New Roman" w:hAnsi="Times New Roman" w:eastAsia="宋体" w:cs="Times New Roman"/>
          <w:color w:val="000000"/>
          <w:szCs w:val="21"/>
        </w:rPr>
        <w:t>向未中标人发出招标结果通知书，供应商自行承担未及时查收的后果。</w:t>
      </w:r>
    </w:p>
    <w:p w14:paraId="229A4388">
      <w:pPr>
        <w:suppressAutoHyphens/>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6.6</w:t>
      </w:r>
      <w:r>
        <w:rPr>
          <w:rFonts w:hint="eastAsia" w:ascii="Times New Roman" w:hAnsi="Times New Roman" w:eastAsia="宋体" w:cs="Times New Roman"/>
          <w:b/>
          <w:bCs/>
          <w:color w:val="000000"/>
          <w:kern w:val="0"/>
          <w:szCs w:val="21"/>
        </w:rPr>
        <w:t>废标</w:t>
      </w:r>
    </w:p>
    <w:p w14:paraId="131D8789">
      <w:pPr>
        <w:spacing w:before="120" w:line="320" w:lineRule="atLeast"/>
        <w:ind w:firstLine="420" w:firstLineChars="200"/>
        <w:rPr>
          <w:rFonts w:ascii="Times New Roman" w:hAnsi="Times New Roman" w:eastAsia="宋体" w:cs="Times New Roman"/>
          <w:color w:val="000000"/>
          <w:kern w:val="1"/>
          <w:szCs w:val="21"/>
        </w:rPr>
      </w:pPr>
      <w:r>
        <w:rPr>
          <w:rFonts w:ascii="Times New Roman" w:hAnsi="Times New Roman" w:eastAsia="宋体" w:cs="Times New Roman"/>
          <w:color w:val="000000"/>
          <w:kern w:val="1"/>
          <w:szCs w:val="21"/>
        </w:rPr>
        <w:t>6.6.1</w:t>
      </w:r>
      <w:r>
        <w:rPr>
          <w:rFonts w:hint="eastAsia" w:ascii="Times New Roman" w:hAnsi="Times New Roman" w:eastAsia="宋体" w:cs="Times New Roman"/>
          <w:color w:val="000000"/>
          <w:kern w:val="1"/>
          <w:szCs w:val="21"/>
        </w:rPr>
        <w:t xml:space="preserve">出现下列情形之一，将导致项目废标： </w:t>
      </w:r>
    </w:p>
    <w:p w14:paraId="6EE53F0D">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kern w:val="1"/>
          <w:szCs w:val="21"/>
        </w:rPr>
        <w:t>（1</w:t>
      </w:r>
      <w:r>
        <w:rPr>
          <w:rFonts w:hint="eastAsia" w:ascii="Times New Roman" w:hAnsi="Times New Roman" w:eastAsia="宋体" w:cs="Times New Roman"/>
          <w:color w:val="000000"/>
          <w:szCs w:val="21"/>
        </w:rPr>
        <w:t>）符合专业条件的供应商或者对招标文件做实质性响应的供应商不足三家；</w:t>
      </w:r>
    </w:p>
    <w:p w14:paraId="6BB0BCF9">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（2）出现影响采购公正的违法、违规行为的；</w:t>
      </w:r>
    </w:p>
    <w:p w14:paraId="764E81FB">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（3）供应商的报价均超过了采购预算，采购人不能支付的；</w:t>
      </w:r>
    </w:p>
    <w:p w14:paraId="3CDD7F2F">
      <w:pPr>
        <w:spacing w:before="120" w:line="320" w:lineRule="atLeast"/>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1"/>
        </w:rPr>
        <w:t>（4）</w:t>
      </w:r>
      <w:r>
        <w:rPr>
          <w:rFonts w:hint="eastAsia" w:ascii="Times New Roman" w:hAnsi="Times New Roman" w:eastAsia="宋体" w:cs="Times New Roman"/>
          <w:color w:val="000000"/>
          <w:szCs w:val="24"/>
        </w:rPr>
        <w:t>因发生重大变故或采购任务取消的。</w:t>
      </w:r>
    </w:p>
    <w:p w14:paraId="1864F170">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kern w:val="1"/>
          <w:szCs w:val="21"/>
        </w:rPr>
        <w:t>6.6.2</w:t>
      </w:r>
      <w:r>
        <w:rPr>
          <w:rFonts w:hint="eastAsia" w:ascii="Times New Roman" w:hAnsi="Times New Roman" w:eastAsia="宋体" w:cs="Times New Roman"/>
          <w:color w:val="000000"/>
          <w:kern w:val="1"/>
          <w:szCs w:val="21"/>
        </w:rPr>
        <w:t>废标后</w:t>
      </w:r>
      <w:r>
        <w:rPr>
          <w:rFonts w:hint="eastAsia" w:ascii="Times New Roman" w:hAnsi="Times New Roman" w:eastAsia="宋体" w:cs="Times New Roman"/>
          <w:color w:val="000000"/>
          <w:szCs w:val="21"/>
        </w:rPr>
        <w:t>采购</w:t>
      </w:r>
      <w:r>
        <w:rPr>
          <w:rFonts w:hint="eastAsia" w:ascii="Times New Roman" w:hAnsi="Times New Roman" w:eastAsia="宋体" w:cs="Times New Roman"/>
          <w:color w:val="000000"/>
          <w:kern w:val="1"/>
          <w:szCs w:val="21"/>
        </w:rPr>
        <w:t>代理机构将发布废标公告通知供应商。</w:t>
      </w:r>
    </w:p>
    <w:p w14:paraId="738F1479">
      <w:pPr>
        <w:spacing w:before="120" w:line="320" w:lineRule="atLeast"/>
        <w:ind w:left="2" w:leftChars="1" w:firstLine="422" w:firstLineChars="200"/>
        <w:outlineLvl w:val="1"/>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7．签订合同</w:t>
      </w:r>
    </w:p>
    <w:p w14:paraId="53116E67">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7.1合同授予标准</w:t>
      </w:r>
    </w:p>
    <w:p w14:paraId="5EC5366A">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合同将授予被确定实质上响应招标文件要求，具备履行合同能力，综合评分排名第一的供应商。在</w:t>
      </w:r>
      <w:r>
        <w:rPr>
          <w:rFonts w:hint="eastAsia" w:ascii="Times New Roman" w:hAnsi="Times New Roman" w:eastAsia="宋体" w:cs="Times New Roman"/>
          <w:color w:val="000000"/>
          <w:szCs w:val="21"/>
        </w:rPr>
        <w:t>中标</w:t>
      </w:r>
      <w:r>
        <w:rPr>
          <w:rFonts w:ascii="Times New Roman" w:hAnsi="Times New Roman" w:eastAsia="宋体" w:cs="Times New Roman"/>
          <w:color w:val="000000"/>
          <w:szCs w:val="21"/>
        </w:rPr>
        <w:t>通知书发出前或签订合同前，如果</w:t>
      </w:r>
      <w:r>
        <w:rPr>
          <w:rFonts w:hint="eastAsia" w:ascii="Times New Roman" w:hAnsi="Times New Roman" w:eastAsia="宋体" w:cs="Times New Roman"/>
          <w:color w:val="000000"/>
          <w:szCs w:val="21"/>
        </w:rPr>
        <w:t>中标</w:t>
      </w:r>
      <w:r>
        <w:rPr>
          <w:rFonts w:ascii="Times New Roman" w:hAnsi="Times New Roman" w:eastAsia="宋体" w:cs="Times New Roman"/>
          <w:color w:val="000000"/>
          <w:szCs w:val="21"/>
        </w:rPr>
        <w:t>人的组织机构</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经营、财务状况发生较大变化，可能造成不能履行合同、无法按照</w:t>
      </w:r>
      <w:r>
        <w:rPr>
          <w:rFonts w:hint="eastAsia" w:ascii="Times New Roman" w:hAnsi="Times New Roman" w:eastAsia="宋体" w:cs="Times New Roman"/>
          <w:color w:val="000000"/>
          <w:szCs w:val="21"/>
        </w:rPr>
        <w:t>招标</w:t>
      </w:r>
      <w:r>
        <w:rPr>
          <w:rFonts w:ascii="Times New Roman" w:hAnsi="Times New Roman" w:eastAsia="宋体" w:cs="Times New Roman"/>
          <w:color w:val="000000"/>
          <w:szCs w:val="21"/>
        </w:rPr>
        <w:t>文件要求提交履约保证金等情形，不符合中标条件或不满足供应商资格条件要求 ，应在</w:t>
      </w:r>
      <w:r>
        <w:rPr>
          <w:rFonts w:hint="eastAsia" w:ascii="Times New Roman" w:hAnsi="Times New Roman" w:eastAsia="宋体" w:cs="Times New Roman"/>
          <w:color w:val="000000"/>
          <w:szCs w:val="21"/>
        </w:rPr>
        <w:t>中标</w:t>
      </w:r>
      <w:r>
        <w:rPr>
          <w:rFonts w:ascii="Times New Roman" w:hAnsi="Times New Roman" w:eastAsia="宋体" w:cs="Times New Roman"/>
          <w:color w:val="000000"/>
          <w:szCs w:val="21"/>
        </w:rPr>
        <w:t>通知书发出前或签订合同前及时书面告知采购人</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未主动告知</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给采购人造成损失的</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采购人有权</w:t>
      </w:r>
      <w:r>
        <w:rPr>
          <w:rFonts w:hint="eastAsia" w:ascii="Times New Roman" w:hAnsi="Times New Roman" w:eastAsia="宋体" w:cs="Times New Roman"/>
          <w:color w:val="000000"/>
          <w:szCs w:val="21"/>
        </w:rPr>
        <w:t>取消其中标资格并</w:t>
      </w:r>
      <w:r>
        <w:rPr>
          <w:rFonts w:ascii="Times New Roman" w:hAnsi="Times New Roman" w:eastAsia="宋体" w:cs="Times New Roman"/>
          <w:color w:val="000000"/>
          <w:szCs w:val="21"/>
        </w:rPr>
        <w:t>没收投标保证金</w:t>
      </w:r>
      <w:r>
        <w:rPr>
          <w:rFonts w:hint="eastAsia" w:ascii="Times New Roman" w:hAnsi="Times New Roman" w:eastAsia="宋体" w:cs="Times New Roman"/>
          <w:color w:val="000000"/>
          <w:szCs w:val="21"/>
        </w:rPr>
        <w:t>。</w:t>
      </w:r>
    </w:p>
    <w:p w14:paraId="4EC567E9">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7.2签订合同</w:t>
      </w:r>
    </w:p>
    <w:p w14:paraId="0630229A">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7.2.1如</w:t>
      </w:r>
      <w:r>
        <w:rPr>
          <w:rFonts w:hint="eastAsia" w:ascii="Times New Roman" w:hAnsi="Times New Roman" w:eastAsia="宋体" w:cs="Times New Roman"/>
          <w:color w:val="000000"/>
          <w:szCs w:val="21"/>
        </w:rPr>
        <w:t>招标</w:t>
      </w:r>
      <w:r>
        <w:rPr>
          <w:rFonts w:ascii="Times New Roman" w:hAnsi="Times New Roman" w:eastAsia="宋体" w:cs="Times New Roman"/>
          <w:color w:val="000000"/>
          <w:szCs w:val="21"/>
        </w:rPr>
        <w:t>文件无</w:t>
      </w:r>
      <w:r>
        <w:rPr>
          <w:rFonts w:hint="eastAsia" w:ascii="Times New Roman" w:hAnsi="Times New Roman" w:eastAsia="宋体" w:cs="Times New Roman"/>
          <w:color w:val="000000"/>
          <w:szCs w:val="21"/>
        </w:rPr>
        <w:t>特别</w:t>
      </w:r>
      <w:r>
        <w:rPr>
          <w:rFonts w:ascii="Times New Roman" w:hAnsi="Times New Roman" w:eastAsia="宋体" w:cs="Times New Roman"/>
          <w:color w:val="000000"/>
          <w:szCs w:val="21"/>
        </w:rPr>
        <w:t>规定，</w:t>
      </w:r>
      <w:r>
        <w:rPr>
          <w:rFonts w:hint="eastAsia" w:ascii="Times New Roman" w:hAnsi="Times New Roman" w:eastAsia="宋体" w:cs="Times New Roman"/>
          <w:color w:val="000000"/>
          <w:szCs w:val="21"/>
        </w:rPr>
        <w:t>中标人按招标文件确定的事项签订政府采购合同。</w:t>
      </w:r>
    </w:p>
    <w:p w14:paraId="7FAC0FF6">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7.2.2</w:t>
      </w:r>
      <w:r>
        <w:rPr>
          <w:rFonts w:hint="eastAsia" w:ascii="Times New Roman" w:hAnsi="Times New Roman" w:eastAsia="宋体" w:cs="Times New Roman"/>
          <w:color w:val="000000"/>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06ED3C0B">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7.2.3如中标人不按中标通知书的规定签订合同，</w:t>
      </w:r>
      <w:r>
        <w:rPr>
          <w:rFonts w:hint="eastAsia" w:ascii="Times New Roman" w:hAnsi="Times New Roman" w:eastAsia="宋体" w:cs="Times New Roman"/>
          <w:color w:val="000000"/>
          <w:szCs w:val="21"/>
        </w:rPr>
        <w:t>其投标保证金将不予退还，并报由同级政府采购监督管理部门处理。</w:t>
      </w:r>
    </w:p>
    <w:p w14:paraId="56252638">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7</w:t>
      </w:r>
      <w:r>
        <w:rPr>
          <w:rFonts w:ascii="Times New Roman" w:hAnsi="Times New Roman" w:eastAsia="宋体" w:cs="Times New Roman"/>
          <w:color w:val="000000"/>
          <w:szCs w:val="21"/>
        </w:rPr>
        <w:t>.2.4</w:t>
      </w:r>
      <w:r>
        <w:rPr>
          <w:rFonts w:hint="eastAsia" w:ascii="Times New Roman" w:hAnsi="Times New Roman" w:eastAsia="宋体" w:cs="Times New Roman"/>
          <w:color w:val="000000"/>
          <w:szCs w:val="21"/>
        </w:rPr>
        <w:t>中标人拒绝与采购人签订合同的，采购人可以按照评审报告推荐的中标候选人名单排序，确定下一候选人为中标人，也可以重新开展政府采购活动。</w:t>
      </w:r>
    </w:p>
    <w:p w14:paraId="6A382355">
      <w:pPr>
        <w:spacing w:before="120" w:line="320" w:lineRule="atLeast"/>
        <w:ind w:firstLine="420" w:firstLineChars="200"/>
        <w:rPr>
          <w:rFonts w:ascii="Times New Roman" w:hAnsi="Times New Roman" w:eastAsia="宋体" w:cs="Times New Roman"/>
          <w:color w:val="000000"/>
          <w:szCs w:val="21"/>
        </w:rPr>
      </w:pPr>
      <w:bookmarkStart w:id="85" w:name="_Hlk155170999"/>
      <w:r>
        <w:rPr>
          <w:rFonts w:hint="eastAsia" w:ascii="Times New Roman" w:hAnsi="Times New Roman" w:eastAsia="宋体" w:cs="Times New Roman"/>
          <w:color w:val="000000"/>
          <w:szCs w:val="21"/>
        </w:rPr>
        <w:t>7</w:t>
      </w:r>
      <w:r>
        <w:rPr>
          <w:rFonts w:ascii="Times New Roman" w:hAnsi="Times New Roman" w:eastAsia="宋体" w:cs="Times New Roman"/>
          <w:color w:val="000000"/>
          <w:szCs w:val="21"/>
        </w:rPr>
        <w:t>.2.5</w:t>
      </w:r>
      <w:r>
        <w:rPr>
          <w:rFonts w:hint="eastAsia" w:ascii="Times New Roman" w:hAnsi="Times New Roman" w:eastAsia="宋体" w:cs="Times New Roman"/>
          <w:color w:val="000000"/>
          <w:szCs w:val="21"/>
        </w:rPr>
        <w:t>采购人因不可抗力原因迟延签订合同的，应当自不可抗力事由消除之日起7日内完成合同签订事宜。</w:t>
      </w:r>
      <w:bookmarkEnd w:id="85"/>
    </w:p>
    <w:p w14:paraId="06B070CA">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7.3合同公告</w:t>
      </w:r>
    </w:p>
    <w:p w14:paraId="39E3A0FE">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7.3.1如</w:t>
      </w:r>
      <w:r>
        <w:rPr>
          <w:rFonts w:hint="eastAsia" w:ascii="Times New Roman" w:hAnsi="Times New Roman" w:eastAsia="宋体" w:cs="Times New Roman"/>
          <w:color w:val="000000"/>
          <w:szCs w:val="21"/>
        </w:rPr>
        <w:t>招标</w:t>
      </w:r>
      <w:r>
        <w:rPr>
          <w:rFonts w:ascii="Times New Roman" w:hAnsi="Times New Roman" w:eastAsia="宋体" w:cs="Times New Roman"/>
          <w:color w:val="000000"/>
          <w:szCs w:val="21"/>
        </w:rPr>
        <w:t>文件无特殊规定</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中标人应在签订合同后1个工作日内，将政府采购合同副本送采购代理机构</w:t>
      </w:r>
      <w:r>
        <w:rPr>
          <w:rFonts w:hint="eastAsia" w:ascii="Times New Roman" w:hAnsi="Times New Roman" w:eastAsia="宋体" w:cs="Times New Roman"/>
          <w:color w:val="000000"/>
          <w:szCs w:val="21"/>
        </w:rPr>
        <w:t>存档</w:t>
      </w:r>
      <w:r>
        <w:rPr>
          <w:rFonts w:ascii="Times New Roman" w:hAnsi="Times New Roman" w:eastAsia="宋体" w:cs="Times New Roman"/>
          <w:color w:val="000000"/>
          <w:szCs w:val="21"/>
        </w:rPr>
        <w:t>。</w:t>
      </w:r>
    </w:p>
    <w:p w14:paraId="6CA3FF2C">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7.3.2采购人应当自政府采购合同签订之日起2个工作日内，将政府采购合同在省级以上人民政府财政部门指定的媒体上公告，但政府采购合同中涉及国家秘密、商业秘密的内容除外。</w:t>
      </w:r>
    </w:p>
    <w:p w14:paraId="6A811F16">
      <w:pPr>
        <w:spacing w:before="120" w:line="320" w:lineRule="atLeast"/>
        <w:ind w:firstLine="420" w:firstLineChars="200"/>
        <w:rPr>
          <w:rFonts w:ascii="Times New Roman" w:hAnsi="Times New Roman" w:eastAsia="宋体" w:cs="Times New Roman"/>
          <w:color w:val="000000"/>
          <w:szCs w:val="21"/>
        </w:rPr>
      </w:pPr>
      <w:bookmarkStart w:id="86" w:name="_Hlk155171014"/>
      <w:r>
        <w:rPr>
          <w:rFonts w:hint="eastAsia" w:ascii="Times New Roman" w:hAnsi="Times New Roman" w:eastAsia="宋体" w:cs="Times New Roman"/>
          <w:color w:val="000000"/>
          <w:szCs w:val="21"/>
        </w:rPr>
        <w:t>7</w:t>
      </w:r>
      <w:r>
        <w:rPr>
          <w:rFonts w:ascii="Times New Roman" w:hAnsi="Times New Roman" w:eastAsia="宋体" w:cs="Times New Roman"/>
          <w:color w:val="000000"/>
          <w:szCs w:val="21"/>
        </w:rPr>
        <w:t xml:space="preserve">.3.3 </w:t>
      </w:r>
      <w:r>
        <w:rPr>
          <w:rFonts w:hint="eastAsia" w:ascii="Times New Roman" w:hAnsi="Times New Roman" w:eastAsia="宋体" w:cs="Times New Roman"/>
          <w:color w:val="000000"/>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86"/>
    </w:p>
    <w:p w14:paraId="7692829B">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7.4 履行合同</w:t>
      </w:r>
    </w:p>
    <w:p w14:paraId="6DA9588F">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7.4.1</w:t>
      </w:r>
      <w:bookmarkStart w:id="87" w:name="_Toc217446070"/>
      <w:bookmarkStart w:id="88" w:name="_Toc308164814"/>
      <w:r>
        <w:rPr>
          <w:rFonts w:hint="eastAsia" w:ascii="Times New Roman" w:hAnsi="Times New Roman" w:eastAsia="宋体" w:cs="Times New Roman"/>
          <w:color w:val="000000"/>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14B767A7">
      <w:pPr>
        <w:spacing w:before="120" w:line="320" w:lineRule="atLeast"/>
        <w:ind w:firstLine="422" w:firstLineChars="200"/>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7.5履约验收</w:t>
      </w:r>
      <w:bookmarkEnd w:id="87"/>
      <w:bookmarkEnd w:id="88"/>
    </w:p>
    <w:p w14:paraId="5B103554">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7.5.1采购人可以根据政府采购项目具体情况自行组织验收，或者委托政府采购代理机构、国家认可的质量检测机构开展采购项目履约验收工作。</w:t>
      </w:r>
    </w:p>
    <w:p w14:paraId="17DAB22E">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F2604F">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7.5.3采购合同项目完成验收后，采购人应当将验收原始记录、验收书等资料作为该采购项目档案妥善保管，不得伪造、变造、隐匿或者销毁，验收资料保存期为采购结束之日起至少保存15年。</w:t>
      </w:r>
    </w:p>
    <w:p w14:paraId="5C65891E">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p w14:paraId="3E4A3C9C">
      <w:pPr>
        <w:spacing w:before="120" w:line="320" w:lineRule="atLeast"/>
        <w:ind w:left="2" w:leftChars="1" w:firstLine="422" w:firstLineChars="200"/>
        <w:outlineLvl w:val="1"/>
        <w:rPr>
          <w:rFonts w:ascii="Times New Roman" w:hAnsi="Times New Roman" w:eastAsia="宋体" w:cs="Times New Roman"/>
          <w:b/>
          <w:bCs/>
          <w:color w:val="000000"/>
          <w:kern w:val="0"/>
          <w:szCs w:val="21"/>
        </w:rPr>
      </w:pPr>
      <w:bookmarkStart w:id="89" w:name="_Toc254970533"/>
      <w:bookmarkStart w:id="90" w:name="_Toc254970674"/>
      <w:r>
        <w:rPr>
          <w:rFonts w:ascii="Times New Roman" w:hAnsi="Times New Roman" w:eastAsia="宋体" w:cs="Times New Roman"/>
          <w:b/>
          <w:bCs/>
          <w:color w:val="000000"/>
          <w:kern w:val="0"/>
          <w:szCs w:val="21"/>
        </w:rPr>
        <w:t>8．质疑和投诉</w:t>
      </w:r>
      <w:bookmarkEnd w:id="89"/>
      <w:bookmarkEnd w:id="90"/>
    </w:p>
    <w:p w14:paraId="4103F80D">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8.1质疑</w:t>
      </w:r>
    </w:p>
    <w:p w14:paraId="504FDA39">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8.1.1质疑内容、时限</w:t>
      </w:r>
    </w:p>
    <w:p w14:paraId="22738BD5">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（1）供应商对政府采购活动有疑问的，可以向采购人或采购代理机构提出询问。采购人或者采购代理机构应当在3个工作日内对供应商依法提出的询问作出答复。</w:t>
      </w:r>
    </w:p>
    <w:p w14:paraId="45C83D06">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（2）供应商为认为招标文件、采购过程、中标或者成交结果使自己的权益受到损害的，可以在知道或者应知其权益受到损害之日起7个工作日内向采购人或采购代理机构提出质疑。采购人或</w:t>
      </w:r>
      <w:r>
        <w:rPr>
          <w:rFonts w:ascii="Times New Roman" w:hAnsi="Times New Roman" w:eastAsia="宋体" w:cs="Times New Roman"/>
          <w:color w:val="000000"/>
          <w:szCs w:val="21"/>
        </w:rPr>
        <w:t>采购代理机构在收到供应商书面质疑后7个工作日内，对质疑内容作出答复。</w:t>
      </w:r>
    </w:p>
    <w:p w14:paraId="2DD9F66F">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8.1.2质疑形式</w:t>
      </w:r>
    </w:p>
    <w:p w14:paraId="1DCFBF57">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质疑应当采用</w:t>
      </w:r>
      <w:r>
        <w:rPr>
          <w:rFonts w:hint="eastAsia" w:ascii="Times New Roman" w:hAnsi="Times New Roman" w:eastAsia="宋体" w:cs="Times New Roman"/>
          <w:color w:val="000000"/>
          <w:szCs w:val="21"/>
        </w:rPr>
        <w:t>供应商</w:t>
      </w:r>
      <w:r>
        <w:rPr>
          <w:rFonts w:ascii="Times New Roman" w:hAnsi="Times New Roman" w:eastAsia="宋体" w:cs="Times New Roman"/>
          <w:color w:val="000000"/>
          <w:szCs w:val="21"/>
        </w:rPr>
        <w:t>须知前附表所规定的形式，质疑书应明确阐述</w:t>
      </w:r>
      <w:r>
        <w:rPr>
          <w:rFonts w:hint="eastAsia" w:ascii="Times New Roman" w:hAnsi="Times New Roman" w:eastAsia="宋体" w:cs="Times New Roman"/>
          <w:color w:val="000000"/>
          <w:szCs w:val="21"/>
        </w:rPr>
        <w:t>招标文件</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采购</w:t>
      </w:r>
      <w:r>
        <w:rPr>
          <w:rFonts w:ascii="Times New Roman" w:hAnsi="Times New Roman" w:eastAsia="宋体" w:cs="Times New Roman"/>
          <w:color w:val="000000"/>
          <w:szCs w:val="21"/>
        </w:rPr>
        <w:t>过程或中标结果中使自己合法权益受到损害的实质性内容，提供相关事实、依据和证据及其来源或线索，便于有关单位调查、答复和处理。</w:t>
      </w:r>
    </w:p>
    <w:p w14:paraId="45EC3D3A">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8</w:t>
      </w:r>
      <w:r>
        <w:rPr>
          <w:rFonts w:ascii="Times New Roman" w:hAnsi="Times New Roman" w:eastAsia="宋体" w:cs="Times New Roman"/>
          <w:color w:val="000000"/>
          <w:szCs w:val="21"/>
        </w:rPr>
        <w:t>.1.3</w:t>
      </w:r>
      <w:r>
        <w:rPr>
          <w:rFonts w:hint="eastAsia" w:ascii="Times New Roman" w:hAnsi="Times New Roman" w:eastAsia="宋体" w:cs="Times New Roman"/>
          <w:color w:val="000000"/>
          <w:szCs w:val="24"/>
        </w:rPr>
        <w:t xml:space="preserve"> </w:t>
      </w:r>
      <w:r>
        <w:rPr>
          <w:rFonts w:hint="eastAsia" w:ascii="Times New Roman" w:hAnsi="Times New Roman" w:eastAsia="宋体" w:cs="Times New Roman"/>
          <w:color w:val="000000"/>
          <w:szCs w:val="21"/>
        </w:rPr>
        <w:t>供应商提出质疑应当提交质疑函和必要的证明材料。质疑函应当包括下列内容：</w:t>
      </w:r>
    </w:p>
    <w:p w14:paraId="12F5C4FF">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r>
        <w:rPr>
          <w:rFonts w:hint="eastAsia" w:ascii="Times New Roman" w:hAnsi="Times New Roman" w:eastAsia="宋体" w:cs="Times New Roman"/>
          <w:color w:val="000000"/>
          <w:szCs w:val="21"/>
        </w:rPr>
        <w:tab/>
      </w:r>
      <w:r>
        <w:rPr>
          <w:rFonts w:hint="eastAsia" w:ascii="Times New Roman" w:hAnsi="Times New Roman" w:eastAsia="宋体" w:cs="Times New Roman"/>
          <w:color w:val="000000"/>
          <w:szCs w:val="21"/>
        </w:rPr>
        <w:t>供应商的姓名或者名称、地址、邮编、联系人及联系电话；</w:t>
      </w:r>
    </w:p>
    <w:p w14:paraId="799325D4">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hint="eastAsia" w:ascii="Times New Roman" w:hAnsi="Times New Roman" w:eastAsia="宋体" w:cs="Times New Roman"/>
          <w:color w:val="000000"/>
          <w:szCs w:val="21"/>
        </w:rPr>
        <w:tab/>
      </w:r>
      <w:r>
        <w:rPr>
          <w:rFonts w:hint="eastAsia" w:ascii="Times New Roman" w:hAnsi="Times New Roman" w:eastAsia="宋体" w:cs="Times New Roman"/>
          <w:color w:val="000000"/>
          <w:szCs w:val="21"/>
        </w:rPr>
        <w:t>质疑项目的名称、编号；</w:t>
      </w:r>
    </w:p>
    <w:p w14:paraId="1D1F22E4">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r>
        <w:rPr>
          <w:rFonts w:hint="eastAsia" w:ascii="Times New Roman" w:hAnsi="Times New Roman" w:eastAsia="宋体" w:cs="Times New Roman"/>
          <w:color w:val="000000"/>
          <w:szCs w:val="21"/>
        </w:rPr>
        <w:tab/>
      </w:r>
      <w:r>
        <w:rPr>
          <w:rFonts w:hint="eastAsia" w:ascii="Times New Roman" w:hAnsi="Times New Roman" w:eastAsia="宋体" w:cs="Times New Roman"/>
          <w:color w:val="000000"/>
          <w:szCs w:val="21"/>
        </w:rPr>
        <w:t>具体、明确的质疑事项和与质疑事项相关的请求；</w:t>
      </w:r>
    </w:p>
    <w:p w14:paraId="4E8A3575">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w:t>
      </w:r>
      <w:r>
        <w:rPr>
          <w:rFonts w:hint="eastAsia" w:ascii="Times New Roman" w:hAnsi="Times New Roman" w:eastAsia="宋体" w:cs="Times New Roman"/>
          <w:color w:val="000000"/>
          <w:szCs w:val="21"/>
        </w:rPr>
        <w:tab/>
      </w:r>
      <w:r>
        <w:rPr>
          <w:rFonts w:hint="eastAsia" w:ascii="Times New Roman" w:hAnsi="Times New Roman" w:eastAsia="宋体" w:cs="Times New Roman"/>
          <w:color w:val="000000"/>
          <w:szCs w:val="21"/>
        </w:rPr>
        <w:t>事实依据；</w:t>
      </w:r>
    </w:p>
    <w:p w14:paraId="27319EED">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w:t>
      </w:r>
      <w:r>
        <w:rPr>
          <w:rFonts w:hint="eastAsia" w:ascii="Times New Roman" w:hAnsi="Times New Roman" w:eastAsia="宋体" w:cs="Times New Roman"/>
          <w:color w:val="000000"/>
          <w:szCs w:val="21"/>
        </w:rPr>
        <w:tab/>
      </w:r>
      <w:r>
        <w:rPr>
          <w:rFonts w:hint="eastAsia" w:ascii="Times New Roman" w:hAnsi="Times New Roman" w:eastAsia="宋体" w:cs="Times New Roman"/>
          <w:color w:val="000000"/>
          <w:szCs w:val="21"/>
        </w:rPr>
        <w:t>必要的法律依据；</w:t>
      </w:r>
    </w:p>
    <w:p w14:paraId="35AAA046">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hint="eastAsia" w:ascii="Times New Roman" w:hAnsi="Times New Roman" w:eastAsia="宋体" w:cs="Times New Roman"/>
          <w:color w:val="000000"/>
          <w:szCs w:val="21"/>
        </w:rPr>
        <w:tab/>
      </w:r>
      <w:r>
        <w:rPr>
          <w:rFonts w:hint="eastAsia" w:ascii="Times New Roman" w:hAnsi="Times New Roman" w:eastAsia="宋体" w:cs="Times New Roman"/>
          <w:color w:val="000000"/>
          <w:szCs w:val="21"/>
        </w:rPr>
        <w:t>提出质疑的日期。</w:t>
      </w:r>
    </w:p>
    <w:p w14:paraId="6DD35D6A">
      <w:pPr>
        <w:spacing w:before="120" w:line="320" w:lineRule="atLeas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供应商为自然人的，应当由本人签字；供应商为法人或者其他组织的，应当由法定代表人、主要负责人，或者其授权代表签字或者盖章，并加盖公章。</w:t>
      </w:r>
      <w:r>
        <w:rPr>
          <w:rFonts w:ascii="Times New Roman" w:hAnsi="Times New Roman" w:eastAsia="宋体" w:cs="Times New Roman"/>
          <w:color w:val="000000"/>
          <w:szCs w:val="21"/>
        </w:rPr>
        <w:t xml:space="preserve"> </w:t>
      </w:r>
    </w:p>
    <w:p w14:paraId="60B3B05B">
      <w:pPr>
        <w:spacing w:before="120" w:line="320" w:lineRule="atLeast"/>
        <w:ind w:firstLine="422" w:firstLineChars="200"/>
        <w:outlineLvl w:val="2"/>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8.2投诉</w:t>
      </w:r>
    </w:p>
    <w:p w14:paraId="68816ED8">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8.2.1供应商对采购人、采购代理机构的答复不满意，或者采购人、采购代理机构未在规定时间内答复的，可在答复期满后15个工作日内按有关规定，向同级财政部门投诉。</w:t>
      </w:r>
    </w:p>
    <w:p w14:paraId="488641DD">
      <w:pPr>
        <w:spacing w:before="120" w:line="320" w:lineRule="atLeas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8.2.</w:t>
      </w:r>
      <w:r>
        <w:rPr>
          <w:rFonts w:hint="eastAsia" w:ascii="Times New Roman" w:hAnsi="Times New Roman" w:eastAsia="宋体" w:cs="Times New Roman"/>
          <w:color w:val="000000"/>
          <w:szCs w:val="21"/>
        </w:rPr>
        <w:t>2投诉</w:t>
      </w:r>
      <w:r>
        <w:rPr>
          <w:rFonts w:ascii="Times New Roman" w:hAnsi="Times New Roman" w:eastAsia="宋体" w:cs="Times New Roman"/>
          <w:color w:val="000000"/>
          <w:szCs w:val="21"/>
        </w:rPr>
        <w:t>书应使用财政部发布的</w:t>
      </w:r>
      <w:r>
        <w:rPr>
          <w:rFonts w:hint="eastAsia" w:ascii="Times New Roman" w:hAnsi="Times New Roman" w:eastAsia="宋体" w:cs="Times New Roman"/>
          <w:color w:val="000000"/>
          <w:szCs w:val="21"/>
        </w:rPr>
        <w:t>政府采购供应投诉书范本，并应按照“投诉书制作说明”进行编写。</w:t>
      </w:r>
    </w:p>
    <w:p w14:paraId="61999C9E">
      <w:pPr>
        <w:spacing w:before="120" w:line="320" w:lineRule="atLeast"/>
        <w:ind w:left="2" w:leftChars="1" w:firstLine="422" w:firstLineChars="200"/>
        <w:outlineLvl w:val="1"/>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9．其他事项</w:t>
      </w:r>
    </w:p>
    <w:p w14:paraId="5D1A315D">
      <w:pPr>
        <w:spacing w:before="120" w:line="320" w:lineRule="atLeast"/>
        <w:ind w:left="2" w:leftChars="1"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9.1代理服务收费由采购代理机构向中标人收取。</w:t>
      </w:r>
      <w:r>
        <w:rPr>
          <w:rFonts w:hint="eastAsia" w:ascii="Times New Roman" w:hAnsi="Times New Roman" w:eastAsia="宋体" w:cs="Times New Roman"/>
          <w:color w:val="000000"/>
          <w:szCs w:val="21"/>
        </w:rPr>
        <w:t>领取中标通知书</w:t>
      </w:r>
      <w:r>
        <w:rPr>
          <w:rFonts w:ascii="Times New Roman" w:hAnsi="Times New Roman" w:eastAsia="宋体" w:cs="Times New Roman"/>
          <w:color w:val="000000"/>
          <w:szCs w:val="21"/>
        </w:rPr>
        <w:t>前，中标人应向采购代理机构一次付清代理服务费。</w:t>
      </w:r>
    </w:p>
    <w:p w14:paraId="50E4A010">
      <w:pPr>
        <w:spacing w:before="120" w:line="320" w:lineRule="atLeast"/>
        <w:ind w:left="2" w:leftChars="1"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9.2</w:t>
      </w:r>
      <w:r>
        <w:rPr>
          <w:rFonts w:hint="eastAsia" w:ascii="Times New Roman" w:hAnsi="Times New Roman" w:eastAsia="宋体" w:cs="Times New Roman"/>
          <w:color w:val="000000"/>
          <w:szCs w:val="21"/>
        </w:rPr>
        <w:t>电子交易活动的中止。采购过程中出现以下情形，导致电子交易平台无法正常运行，或者无法保证电子交易的公平、公正和安全时，采购机构可中止电子交易活动：</w:t>
      </w:r>
    </w:p>
    <w:p w14:paraId="6DDD7980">
      <w:pPr>
        <w:spacing w:before="120" w:line="276"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（1）电子交易平台发生故障而无法登录访问的； </w:t>
      </w:r>
    </w:p>
    <w:p w14:paraId="648B0EB8">
      <w:pPr>
        <w:spacing w:before="120" w:line="276"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（2）电子交易平台应用或数据库出现错误，不能进行正常操作的；</w:t>
      </w:r>
    </w:p>
    <w:p w14:paraId="45C0A659">
      <w:pPr>
        <w:spacing w:before="120" w:line="276"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（3）电子交易平台发现严重安全漏洞，有潜在泄密危险的；</w:t>
      </w:r>
    </w:p>
    <w:p w14:paraId="0ABA87B1">
      <w:pPr>
        <w:spacing w:before="120" w:line="276"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（4）病毒发作导致不能进行正常操作的； </w:t>
      </w:r>
    </w:p>
    <w:p w14:paraId="30F43F3C">
      <w:pPr>
        <w:spacing w:before="120" w:line="276"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5</w:t>
      </w:r>
      <w:r>
        <w:rPr>
          <w:rFonts w:hint="eastAsia" w:ascii="Times New Roman" w:hAnsi="Times New Roman" w:eastAsia="宋体" w:cs="Times New Roman"/>
          <w:color w:val="000000"/>
          <w:szCs w:val="21"/>
        </w:rPr>
        <w:t>）其他无法保证电子交易的公平、公正和安全的情况。</w:t>
      </w:r>
    </w:p>
    <w:p w14:paraId="252AA189">
      <w:pPr>
        <w:tabs>
          <w:tab w:val="left" w:pos="4820"/>
        </w:tabs>
        <w:spacing w:before="120" w:line="360"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ascii="Times New Roman" w:hAnsi="Times New Roman" w:eastAsia="宋体" w:cs="Times New Roman"/>
          <w:color w:val="000000"/>
          <w:szCs w:val="21"/>
        </w:rPr>
        <w:t xml:space="preserve"> </w:t>
      </w:r>
    </w:p>
    <w:p w14:paraId="6F83DC35">
      <w:pPr>
        <w:spacing w:before="120" w:line="320" w:lineRule="atLeast"/>
        <w:ind w:left="2" w:leftChars="1"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9.3</w:t>
      </w:r>
      <w:r>
        <w:rPr>
          <w:rFonts w:hint="eastAsia" w:ascii="Times New Roman" w:hAnsi="Times New Roman" w:eastAsia="宋体" w:cs="Times New Roman"/>
          <w:color w:val="000000"/>
          <w:szCs w:val="21"/>
        </w:rPr>
        <w:t>本项目的附件及图纸</w:t>
      </w:r>
      <w:r>
        <w:rPr>
          <w:rFonts w:ascii="Times New Roman" w:hAnsi="Times New Roman" w:eastAsia="宋体" w:cs="Times New Roman"/>
          <w:color w:val="000000"/>
          <w:szCs w:val="21"/>
        </w:rPr>
        <w:t>详见供应商须知前附表</w:t>
      </w:r>
      <w:r>
        <w:rPr>
          <w:rFonts w:hint="eastAsia" w:ascii="Times New Roman" w:hAnsi="Times New Roman" w:eastAsia="宋体" w:cs="Times New Roman"/>
          <w:color w:val="000000"/>
          <w:szCs w:val="21"/>
        </w:rPr>
        <w:t>。</w:t>
      </w:r>
    </w:p>
    <w:p w14:paraId="30A3DC7C">
      <w:pPr>
        <w:spacing w:before="120" w:line="320" w:lineRule="atLeast"/>
        <w:ind w:left="2" w:leftChars="1"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9.4</w:t>
      </w:r>
      <w:r>
        <w:rPr>
          <w:rFonts w:hint="eastAsia" w:ascii="Times New Roman" w:hAnsi="Times New Roman" w:eastAsia="宋体" w:cs="Times New Roman"/>
          <w:color w:val="000000"/>
          <w:szCs w:val="21"/>
        </w:rPr>
        <w:t>本项目的其他事项</w:t>
      </w:r>
      <w:r>
        <w:rPr>
          <w:rFonts w:ascii="Times New Roman" w:hAnsi="Times New Roman" w:eastAsia="宋体" w:cs="Times New Roman"/>
          <w:color w:val="000000"/>
          <w:szCs w:val="21"/>
        </w:rPr>
        <w:t>详见供应商须知前附表</w:t>
      </w:r>
      <w:r>
        <w:rPr>
          <w:rFonts w:hint="eastAsia" w:ascii="Times New Roman" w:hAnsi="Times New Roman" w:eastAsia="宋体" w:cs="Times New Roman"/>
          <w:color w:val="000000"/>
          <w:szCs w:val="21"/>
        </w:rPr>
        <w:t>。</w:t>
      </w:r>
    </w:p>
    <w:p w14:paraId="194E4502">
      <w:pPr>
        <w:spacing w:before="120" w:line="320" w:lineRule="atLeast"/>
        <w:ind w:left="2" w:leftChars="1" w:firstLine="422" w:firstLineChars="200"/>
        <w:outlineLvl w:val="1"/>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10．</w:t>
      </w:r>
      <w:r>
        <w:rPr>
          <w:rFonts w:hint="eastAsia" w:ascii="Times New Roman" w:hAnsi="Times New Roman" w:eastAsia="宋体" w:cs="Times New Roman"/>
          <w:b/>
          <w:bCs/>
          <w:color w:val="000000"/>
          <w:kern w:val="0"/>
          <w:szCs w:val="21"/>
        </w:rPr>
        <w:t>其他说明</w:t>
      </w:r>
    </w:p>
    <w:p w14:paraId="6ABA2DE6">
      <w:pPr>
        <w:spacing w:before="120" w:line="320" w:lineRule="atLeast"/>
        <w:ind w:left="2" w:leftChars="1" w:firstLine="422" w:firstLineChars="200"/>
        <w:outlineLvl w:val="1"/>
        <w:rPr>
          <w:rFonts w:ascii="Times New Roman" w:hAnsi="Times New Roman" w:eastAsia="宋体" w:cs="Times New Roman"/>
          <w:color w:val="000000"/>
          <w:kern w:val="0"/>
          <w:szCs w:val="21"/>
        </w:rPr>
      </w:pPr>
      <w:r>
        <w:rPr>
          <w:rFonts w:hint="eastAsia" w:ascii="Times New Roman" w:hAnsi="Times New Roman" w:eastAsia="宋体" w:cs="Times New Roman"/>
          <w:b/>
          <w:bCs/>
          <w:color w:val="000000"/>
          <w:kern w:val="0"/>
          <w:szCs w:val="21"/>
        </w:rPr>
        <w:t>1</w:t>
      </w:r>
      <w:r>
        <w:rPr>
          <w:rFonts w:ascii="Times New Roman" w:hAnsi="Times New Roman" w:eastAsia="宋体" w:cs="Times New Roman"/>
          <w:b/>
          <w:bCs/>
          <w:color w:val="000000"/>
          <w:kern w:val="0"/>
          <w:szCs w:val="21"/>
        </w:rPr>
        <w:t>0.1</w:t>
      </w:r>
      <w:r>
        <w:rPr>
          <w:rFonts w:hint="eastAsia" w:ascii="Times New Roman" w:hAnsi="Times New Roman" w:eastAsia="宋体" w:cs="Times New Roman"/>
          <w:color w:val="000000"/>
          <w:kern w:val="0"/>
          <w:szCs w:val="21"/>
        </w:rPr>
        <w:t>其余未尽事宜按</w:t>
      </w:r>
      <w:r>
        <w:rPr>
          <w:rFonts w:ascii="Times New Roman" w:hAnsi="Times New Roman" w:eastAsia="宋体" w:cs="Times New Roman"/>
          <w:color w:val="000000"/>
          <w:kern w:val="0"/>
          <w:szCs w:val="21"/>
        </w:rPr>
        <w:t>《中华人民共和国政府采购法》、《中华人民共和国政府采购法实施条例》</w:t>
      </w:r>
      <w:r>
        <w:rPr>
          <w:rFonts w:hint="eastAsia" w:ascii="Times New Roman" w:hAnsi="Times New Roman" w:eastAsia="宋体" w:cs="Times New Roman"/>
          <w:color w:val="000000"/>
          <w:kern w:val="0"/>
          <w:szCs w:val="21"/>
        </w:rPr>
        <w:t>的相关规定执行。</w:t>
      </w:r>
    </w:p>
    <w:p w14:paraId="037FB809">
      <w:pPr>
        <w:spacing w:before="120" w:line="320" w:lineRule="atLeast"/>
        <w:ind w:left="2" w:leftChars="1" w:firstLine="422" w:firstLineChars="200"/>
        <w:outlineLvl w:val="1"/>
        <w:rPr>
          <w:rFonts w:ascii="Times New Roman" w:hAnsi="Times New Roman" w:eastAsia="宋体" w:cs="Times New Roman"/>
          <w:color w:val="000000"/>
          <w:sz w:val="32"/>
          <w:szCs w:val="32"/>
        </w:rPr>
      </w:pPr>
      <w:r>
        <w:rPr>
          <w:rFonts w:ascii="Times New Roman" w:hAnsi="Times New Roman" w:eastAsia="宋体" w:cs="Times New Roman"/>
          <w:b/>
          <w:bCs/>
          <w:color w:val="000000"/>
          <w:kern w:val="0"/>
          <w:szCs w:val="21"/>
        </w:rPr>
        <w:t>10.2</w:t>
      </w:r>
      <w:r>
        <w:rPr>
          <w:rFonts w:hint="eastAsia" w:ascii="Times New Roman" w:hAnsi="Times New Roman" w:eastAsia="宋体" w:cs="Times New Roman"/>
          <w:color w:val="000000"/>
          <w:szCs w:val="24"/>
        </w:rPr>
        <w:t>本</w:t>
      </w:r>
      <w:r>
        <w:rPr>
          <w:rFonts w:ascii="Times New Roman" w:hAnsi="Times New Roman" w:eastAsia="宋体" w:cs="Times New Roman"/>
          <w:color w:val="000000"/>
          <w:szCs w:val="24"/>
        </w:rPr>
        <w:t>招标文件是根据国家有关法律及有关政策、法规和参照国际惯例编制，解释权属采购代理机构。</w:t>
      </w:r>
      <w:bookmarkEnd w:id="40"/>
    </w:p>
    <w:p w14:paraId="55C3DED3">
      <w:pPr>
        <w:snapToGrid w:val="0"/>
        <w:spacing w:before="120" w:after="120" w:line="320" w:lineRule="exact"/>
        <w:jc w:val="center"/>
        <w:outlineLvl w:val="0"/>
        <w:rPr>
          <w:rFonts w:ascii="Times New Roman" w:hAnsi="Times New Roman" w:eastAsia="宋体" w:cs="Times New Roman"/>
          <w:color w:val="000000"/>
          <w:sz w:val="32"/>
          <w:szCs w:val="32"/>
        </w:rPr>
      </w:pPr>
      <w:r>
        <w:rPr>
          <w:rFonts w:ascii="宋体" w:hAnsi="Courier New" w:eastAsia="宋体" w:cs="Courier New"/>
          <w:color w:val="000000"/>
          <w:szCs w:val="21"/>
        </w:rPr>
        <w:br w:type="page"/>
      </w:r>
      <w:bookmarkStart w:id="91" w:name="_Toc168205997"/>
      <w:r>
        <w:rPr>
          <w:rFonts w:ascii="Times New Roman" w:hAnsi="Times New Roman" w:eastAsia="宋体" w:cs="Times New Roman"/>
          <w:color w:val="000000"/>
          <w:sz w:val="32"/>
          <w:szCs w:val="32"/>
        </w:rPr>
        <w:t>第四章  评审方法及标准</w:t>
      </w:r>
      <w:bookmarkEnd w:id="91"/>
    </w:p>
    <w:p w14:paraId="56482F46">
      <w:pPr>
        <w:spacing w:before="120" w:line="320" w:lineRule="atLeast"/>
        <w:ind w:firstLine="413" w:firstLineChars="196"/>
        <w:outlineLvl w:val="1"/>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1.</w:t>
      </w:r>
      <w:r>
        <w:rPr>
          <w:rFonts w:ascii="Times New Roman" w:hAnsi="Times New Roman" w:eastAsia="宋体" w:cs="Times New Roman"/>
          <w:b/>
          <w:bCs/>
          <w:color w:val="000000"/>
          <w:kern w:val="0"/>
          <w:szCs w:val="21"/>
        </w:rPr>
        <w:t>评审方法</w:t>
      </w:r>
    </w:p>
    <w:p w14:paraId="2A4A7C7A">
      <w:pPr>
        <w:suppressAutoHyphens/>
        <w:spacing w:before="120" w:line="320" w:lineRule="atLeast"/>
        <w:ind w:firstLine="420" w:firstLineChars="200"/>
        <w:rPr>
          <w:rFonts w:ascii="Times New Roman" w:hAnsi="Times New Roman" w:eastAsia="宋体" w:cs="Times New Roman"/>
          <w:color w:val="000000"/>
          <w:szCs w:val="24"/>
        </w:rPr>
      </w:pPr>
      <w:r>
        <w:rPr>
          <w:rFonts w:ascii="Times New Roman" w:hAnsi="Times New Roman" w:eastAsia="宋体" w:cs="Times New Roman"/>
          <w:color w:val="000000"/>
          <w:szCs w:val="21"/>
        </w:rPr>
        <w:sym w:font="Wingdings 2" w:char="F052"/>
      </w:r>
      <w:r>
        <w:rPr>
          <w:rFonts w:ascii="Times New Roman" w:hAnsi="Times New Roman" w:eastAsia="宋体" w:cs="Times New Roman"/>
          <w:color w:val="000000"/>
          <w:szCs w:val="24"/>
        </w:rPr>
        <w:t>本项目采用综合评分法进行评审。</w:t>
      </w:r>
    </w:p>
    <w:p w14:paraId="06962B51">
      <w:pPr>
        <w:suppressAutoHyphens/>
        <w:spacing w:before="120" w:line="320" w:lineRule="atLeast"/>
        <w:ind w:firstLine="420" w:firstLineChars="200"/>
        <w:rPr>
          <w:rFonts w:ascii="Times New Roman" w:hAnsi="Times New Roman" w:eastAsia="宋体" w:cs="Times New Roman"/>
          <w:color w:val="000000"/>
          <w:szCs w:val="24"/>
        </w:rPr>
      </w:pPr>
      <w:r>
        <w:rPr>
          <w:rFonts w:ascii="Times New Roman" w:hAnsi="Times New Roman" w:eastAsia="宋体" w:cs="Times New Roman"/>
          <w:color w:val="000000"/>
          <w:szCs w:val="24"/>
        </w:rPr>
        <w:t>综合评分法，是指投标文件满足招标文件全部实质性要求且按照评审因素的量化指标评审得分最高的供应商为中标候选人的评审方法。</w:t>
      </w:r>
    </w:p>
    <w:p w14:paraId="4A08717B">
      <w:pPr>
        <w:suppressAutoHyphens/>
        <w:spacing w:before="120" w:line="320" w:lineRule="atLeast"/>
        <w:ind w:firstLine="420" w:firstLineChars="200"/>
        <w:rPr>
          <w:rFonts w:ascii="Times New Roman" w:hAnsi="Times New Roman" w:eastAsia="宋体" w:cs="Times New Roman"/>
          <w:color w:val="000000"/>
          <w:szCs w:val="24"/>
        </w:rPr>
      </w:pPr>
      <w:r>
        <w:rPr>
          <w:rFonts w:hint="eastAsia" w:ascii="Times New Roman" w:hAnsi="宋体" w:eastAsia="宋体" w:cs="Times New Roman"/>
          <w:color w:val="000000"/>
          <w:szCs w:val="24"/>
        </w:rPr>
        <w:t>□</w:t>
      </w:r>
      <w:r>
        <w:rPr>
          <w:rFonts w:ascii="Times New Roman" w:hAnsi="Times New Roman" w:eastAsia="宋体" w:cs="Times New Roman"/>
          <w:color w:val="000000"/>
          <w:szCs w:val="24"/>
        </w:rPr>
        <w:t>本项目采用</w:t>
      </w:r>
      <w:r>
        <w:rPr>
          <w:rFonts w:hint="eastAsia" w:ascii="Times New Roman" w:hAnsi="Times New Roman" w:eastAsia="宋体" w:cs="Times New Roman"/>
          <w:color w:val="000000"/>
          <w:szCs w:val="24"/>
        </w:rPr>
        <w:t>最低评标价</w:t>
      </w:r>
      <w:r>
        <w:rPr>
          <w:rFonts w:ascii="Times New Roman" w:hAnsi="Times New Roman" w:eastAsia="宋体" w:cs="Times New Roman"/>
          <w:color w:val="000000"/>
          <w:szCs w:val="24"/>
        </w:rPr>
        <w:t>法进行评审。</w:t>
      </w:r>
    </w:p>
    <w:p w14:paraId="40F65838">
      <w:pPr>
        <w:suppressAutoHyphens/>
        <w:spacing w:before="120" w:line="320" w:lineRule="atLeast"/>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最低评标价法，是指投标文件满足招标文件全部实质性要求且投标报价最低的供应商为中标候选人的评标方法。</w:t>
      </w:r>
    </w:p>
    <w:p w14:paraId="45A342B2">
      <w:pPr>
        <w:suppressAutoHyphens/>
        <w:spacing w:before="120" w:line="320" w:lineRule="atLeast"/>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本项目评审的其他详细规定在第三章投标人须知中规定。</w:t>
      </w:r>
    </w:p>
    <w:p w14:paraId="23428527">
      <w:pPr>
        <w:spacing w:before="120" w:line="320" w:lineRule="atLeast"/>
        <w:ind w:firstLine="413" w:firstLineChars="196"/>
        <w:outlineLvl w:val="1"/>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2</w:t>
      </w:r>
      <w:r>
        <w:rPr>
          <w:rFonts w:hint="eastAsia" w:ascii="Times New Roman" w:hAnsi="Times New Roman" w:eastAsia="宋体" w:cs="Times New Roman"/>
          <w:b/>
          <w:color w:val="000000"/>
          <w:kern w:val="0"/>
          <w:szCs w:val="21"/>
        </w:rPr>
        <w:t>.资格审查标准</w:t>
      </w:r>
      <w:r>
        <w:rPr>
          <w:rFonts w:hint="eastAsia" w:ascii="Times New Roman" w:hAnsi="Times New Roman" w:eastAsia="宋体" w:cs="Times New Roman"/>
          <w:b/>
          <w:bCs/>
          <w:color w:val="000000"/>
          <w:kern w:val="0"/>
          <w:szCs w:val="21"/>
        </w:rPr>
        <w:t>（不满足任何一项审查内容要求，资格审查即为不合格）</w:t>
      </w:r>
    </w:p>
    <w:tbl>
      <w:tblPr>
        <w:tblStyle w:val="4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2EE7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49FADE84">
            <w:pPr>
              <w:spacing w:line="240" w:lineRule="exact"/>
              <w:jc w:val="center"/>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审查</w:t>
            </w:r>
            <w:r>
              <w:rPr>
                <w:rFonts w:ascii="Times New Roman" w:hAnsi="Times New Roman" w:eastAsia="宋体" w:cs="Times New Roman"/>
                <w:b/>
                <w:color w:val="000000"/>
                <w:kern w:val="0"/>
                <w:szCs w:val="21"/>
              </w:rPr>
              <w:t>因素</w:t>
            </w:r>
          </w:p>
        </w:tc>
        <w:tc>
          <w:tcPr>
            <w:tcW w:w="1843" w:type="dxa"/>
            <w:vAlign w:val="center"/>
          </w:tcPr>
          <w:p w14:paraId="38375462">
            <w:pPr>
              <w:spacing w:line="240" w:lineRule="exact"/>
              <w:jc w:val="center"/>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审查</w:t>
            </w:r>
            <w:r>
              <w:rPr>
                <w:rFonts w:ascii="Times New Roman" w:hAnsi="Times New Roman" w:eastAsia="宋体" w:cs="Times New Roman"/>
                <w:b/>
                <w:color w:val="000000"/>
                <w:kern w:val="0"/>
                <w:szCs w:val="21"/>
              </w:rPr>
              <w:t>内容</w:t>
            </w:r>
          </w:p>
        </w:tc>
        <w:tc>
          <w:tcPr>
            <w:tcW w:w="6242" w:type="dxa"/>
            <w:vAlign w:val="center"/>
          </w:tcPr>
          <w:p w14:paraId="3DACF2B1">
            <w:pPr>
              <w:spacing w:line="240" w:lineRule="exact"/>
              <w:jc w:val="center"/>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说明</w:t>
            </w:r>
          </w:p>
        </w:tc>
      </w:tr>
      <w:tr w14:paraId="69A5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vAlign w:val="center"/>
          </w:tcPr>
          <w:p w14:paraId="79BDDCA0">
            <w:pPr>
              <w:spacing w:line="240" w:lineRule="exact"/>
              <w:rPr>
                <w:rFonts w:ascii="Times New Roman" w:hAnsi="Times New Roman" w:eastAsia="宋体" w:cs="Times New Roman"/>
                <w:color w:val="000000"/>
                <w:szCs w:val="21"/>
                <w:lang w:val="zh-CN"/>
              </w:rPr>
            </w:pPr>
            <w:r>
              <w:rPr>
                <w:rFonts w:ascii="Times New Roman" w:hAnsi="Times New Roman" w:eastAsia="宋体" w:cs="Times New Roman"/>
                <w:color w:val="000000"/>
                <w:szCs w:val="21"/>
                <w:lang w:val="zh-CN"/>
              </w:rPr>
              <w:t>供应商应符合的</w:t>
            </w:r>
            <w:r>
              <w:rPr>
                <w:rFonts w:hint="eastAsia" w:ascii="Times New Roman" w:hAnsi="Times New Roman" w:eastAsia="宋体" w:cs="Times New Roman"/>
                <w:color w:val="000000"/>
                <w:szCs w:val="21"/>
                <w:lang w:val="zh-CN"/>
              </w:rPr>
              <w:t>基本</w:t>
            </w:r>
            <w:r>
              <w:rPr>
                <w:rFonts w:ascii="Times New Roman" w:hAnsi="Times New Roman" w:eastAsia="宋体" w:cs="Times New Roman"/>
                <w:color w:val="000000"/>
                <w:szCs w:val="21"/>
              </w:rPr>
              <w:t>资格</w:t>
            </w:r>
            <w:r>
              <w:rPr>
                <w:rFonts w:hint="eastAsia" w:ascii="Times New Roman" w:hAnsi="Times New Roman" w:eastAsia="宋体" w:cs="Times New Roman"/>
                <w:color w:val="000000"/>
                <w:szCs w:val="21"/>
              </w:rPr>
              <w:t>要求</w:t>
            </w:r>
          </w:p>
        </w:tc>
        <w:tc>
          <w:tcPr>
            <w:tcW w:w="1843" w:type="dxa"/>
            <w:vAlign w:val="center"/>
          </w:tcPr>
          <w:p w14:paraId="03C5EE6C">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（1）具有独立承担民事责任的能力</w:t>
            </w:r>
          </w:p>
        </w:tc>
        <w:tc>
          <w:tcPr>
            <w:tcW w:w="6242" w:type="dxa"/>
          </w:tcPr>
          <w:p w14:paraId="5B58684B">
            <w:pPr>
              <w:spacing w:line="2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审查供应商为法人或者其他组织的，提供营业执照等证明文件（如营业执照或者事业单位法人证书或者执业许可证等），供应商为自然人的，提供身份证复印件</w:t>
            </w:r>
          </w:p>
        </w:tc>
      </w:tr>
      <w:tr w14:paraId="7EF4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EB09B08">
            <w:pPr>
              <w:spacing w:line="240" w:lineRule="exact"/>
              <w:rPr>
                <w:rFonts w:ascii="Times New Roman" w:hAnsi="Times New Roman" w:eastAsia="宋体" w:cs="Times New Roman"/>
                <w:color w:val="000000"/>
                <w:szCs w:val="21"/>
                <w:lang w:val="zh-CN"/>
              </w:rPr>
            </w:pPr>
          </w:p>
        </w:tc>
        <w:tc>
          <w:tcPr>
            <w:tcW w:w="1843" w:type="dxa"/>
            <w:vAlign w:val="center"/>
          </w:tcPr>
          <w:p w14:paraId="78385154">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lang w:val="zh-CN"/>
              </w:rPr>
              <w:t>（2）</w:t>
            </w:r>
            <w:r>
              <w:rPr>
                <w:rFonts w:ascii="Times New Roman" w:hAnsi="Times New Roman" w:eastAsia="宋体" w:cs="Times New Roman"/>
                <w:color w:val="000000"/>
                <w:szCs w:val="21"/>
              </w:rPr>
              <w:t>具有良好的商业信誉和健全的财务会计制度</w:t>
            </w:r>
          </w:p>
        </w:tc>
        <w:tc>
          <w:tcPr>
            <w:tcW w:w="6242" w:type="dxa"/>
          </w:tcPr>
          <w:p w14:paraId="2394F209">
            <w:pPr>
              <w:spacing w:line="240" w:lineRule="exact"/>
              <w:jc w:val="left"/>
              <w:rPr>
                <w:rFonts w:ascii="Times New Roman" w:hAnsi="Times New Roman" w:eastAsia="宋体" w:cs="Times New Roman"/>
                <w:color w:val="000000"/>
                <w:szCs w:val="21"/>
              </w:rPr>
            </w:pPr>
            <w:r>
              <w:rPr>
                <w:rFonts w:hint="eastAsia" w:ascii="宋体" w:hAnsi="宋体" w:eastAsia="宋体" w:cs="宋体"/>
                <w:color w:val="000000"/>
                <w:szCs w:val="21"/>
              </w:rPr>
              <w:t>①</w:t>
            </w:r>
            <w:r>
              <w:rPr>
                <w:rFonts w:ascii="Times New Roman" w:hAnsi="Times New Roman" w:eastAsia="宋体" w:cs="Times New Roman"/>
                <w:color w:val="000000"/>
                <w:szCs w:val="21"/>
              </w:rPr>
              <w:t>审查商业信誉声明。须提供，格式见第六章投标文件格式“投标声明书”。</w:t>
            </w:r>
          </w:p>
          <w:p w14:paraId="24161A1D">
            <w:pPr>
              <w:spacing w:line="240" w:lineRule="exact"/>
              <w:jc w:val="left"/>
              <w:rPr>
                <w:rFonts w:ascii="Times New Roman" w:hAnsi="Times New Roman" w:eastAsia="宋体" w:cs="Times New Roman"/>
                <w:color w:val="000000"/>
                <w:szCs w:val="21"/>
              </w:rPr>
            </w:pPr>
            <w:r>
              <w:rPr>
                <w:rFonts w:hint="eastAsia" w:ascii="宋体" w:hAnsi="宋体" w:eastAsia="宋体" w:cs="宋体"/>
                <w:color w:val="000000"/>
                <w:szCs w:val="21"/>
              </w:rPr>
              <w:t>②</w:t>
            </w:r>
            <w:r>
              <w:rPr>
                <w:rFonts w:ascii="Times New Roman" w:hAnsi="Times New Roman" w:eastAsia="宋体" w:cs="Times New Roman"/>
                <w:color w:val="000000"/>
                <w:szCs w:val="21"/>
              </w:rPr>
              <w:t>审查</w:t>
            </w: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02</w:t>
            </w:r>
            <w:r>
              <w:rPr>
                <w:rFonts w:hint="eastAsia" w:ascii="Times New Roman" w:hAnsi="Times New Roman" w:eastAsia="宋体" w:cs="Times New Roman"/>
                <w:color w:val="000000"/>
                <w:szCs w:val="21"/>
              </w:rPr>
              <w:t>4年度</w:t>
            </w:r>
            <w:r>
              <w:rPr>
                <w:rFonts w:ascii="Times New Roman" w:hAnsi="Times New Roman" w:eastAsia="宋体" w:cs="Times New Roman"/>
                <w:color w:val="000000"/>
                <w:szCs w:val="21"/>
              </w:rPr>
              <w:t>财务状况报告（表）复印件或银行出具的资信证明复印件，</w:t>
            </w:r>
            <w:r>
              <w:rPr>
                <w:rFonts w:ascii="Times New Roman" w:hAnsi="Times New Roman" w:eastAsia="宋体" w:cs="Times New Roman"/>
                <w:color w:val="000000"/>
                <w:szCs w:val="24"/>
              </w:rPr>
              <w:t>对于从取得营业执照时间起到投标文件递交截止时间为止不足1年的供应商，只需提交</w:t>
            </w:r>
            <w:r>
              <w:rPr>
                <w:rFonts w:ascii="Times New Roman" w:hAnsi="Times New Roman" w:eastAsia="宋体" w:cs="Times New Roman"/>
                <w:color w:val="000000"/>
                <w:szCs w:val="21"/>
              </w:rPr>
              <w:t>投标文件递交截止时间前一个月的财务状况报告（表）复印件。</w:t>
            </w:r>
          </w:p>
        </w:tc>
      </w:tr>
      <w:tr w14:paraId="78EA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792883C">
            <w:pPr>
              <w:spacing w:line="240" w:lineRule="exact"/>
              <w:rPr>
                <w:rFonts w:ascii="Times New Roman" w:hAnsi="Times New Roman" w:eastAsia="宋体" w:cs="Times New Roman"/>
                <w:color w:val="000000"/>
                <w:szCs w:val="21"/>
                <w:lang w:val="zh-CN"/>
              </w:rPr>
            </w:pPr>
          </w:p>
        </w:tc>
        <w:tc>
          <w:tcPr>
            <w:tcW w:w="1843" w:type="dxa"/>
            <w:vAlign w:val="center"/>
          </w:tcPr>
          <w:p w14:paraId="1B81251D">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lang w:val="zh-CN"/>
              </w:rPr>
              <w:t>（3）具有履行合同所必需的设备和专业技术能力</w:t>
            </w:r>
          </w:p>
        </w:tc>
        <w:tc>
          <w:tcPr>
            <w:tcW w:w="6242" w:type="dxa"/>
          </w:tcPr>
          <w:p w14:paraId="44798FAB">
            <w:pPr>
              <w:spacing w:line="240" w:lineRule="exact"/>
              <w:jc w:val="left"/>
              <w:rPr>
                <w:rFonts w:ascii="Times New Roman" w:hAnsi="Times New Roman" w:eastAsia="宋体" w:cs="Times New Roman"/>
                <w:color w:val="000000"/>
                <w:szCs w:val="21"/>
              </w:rPr>
            </w:pPr>
            <w:r>
              <w:rPr>
                <w:rFonts w:hint="eastAsia" w:ascii="宋体" w:hAnsi="宋体" w:eastAsia="宋体" w:cs="宋体"/>
                <w:color w:val="000000"/>
                <w:szCs w:val="21"/>
              </w:rPr>
              <w:t>①</w:t>
            </w:r>
            <w:r>
              <w:rPr>
                <w:rFonts w:ascii="Times New Roman" w:hAnsi="Times New Roman" w:eastAsia="宋体" w:cs="Times New Roman"/>
                <w:color w:val="000000"/>
                <w:szCs w:val="21"/>
              </w:rPr>
              <w:t xml:space="preserve">审查供应商营业执照，须有效； </w:t>
            </w:r>
          </w:p>
          <w:p w14:paraId="06896D90">
            <w:pPr>
              <w:spacing w:line="240" w:lineRule="exact"/>
              <w:jc w:val="left"/>
              <w:rPr>
                <w:rFonts w:ascii="Times New Roman" w:hAnsi="Times New Roman" w:eastAsia="宋体" w:cs="Times New Roman"/>
                <w:color w:val="000000"/>
                <w:szCs w:val="21"/>
              </w:rPr>
            </w:pPr>
            <w:r>
              <w:rPr>
                <w:rFonts w:hint="eastAsia" w:ascii="宋体" w:hAnsi="宋体" w:eastAsia="宋体" w:cs="宋体"/>
                <w:color w:val="000000"/>
                <w:szCs w:val="21"/>
              </w:rPr>
              <w:t>②</w:t>
            </w:r>
            <w:r>
              <w:rPr>
                <w:rFonts w:ascii="Times New Roman" w:hAnsi="Times New Roman" w:eastAsia="宋体" w:cs="Times New Roman"/>
                <w:color w:val="000000"/>
                <w:szCs w:val="21"/>
              </w:rPr>
              <w:t>审查书面声明。须提供，格式见第六章投标文件格式“</w:t>
            </w:r>
            <w:r>
              <w:rPr>
                <w:rFonts w:ascii="Times New Roman" w:hAnsi="Times New Roman" w:eastAsia="宋体" w:cs="Times New Roman"/>
                <w:color w:val="000000"/>
                <w:szCs w:val="24"/>
              </w:rPr>
              <w:t>投标声明书</w:t>
            </w:r>
            <w:r>
              <w:rPr>
                <w:rFonts w:ascii="Times New Roman" w:hAnsi="Times New Roman" w:eastAsia="宋体" w:cs="Times New Roman"/>
                <w:color w:val="000000"/>
                <w:szCs w:val="21"/>
              </w:rPr>
              <w:t>”。</w:t>
            </w:r>
          </w:p>
          <w:p w14:paraId="613CEA01">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审查</w:t>
            </w:r>
            <w:r>
              <w:rPr>
                <w:rFonts w:hint="eastAsia" w:ascii="宋体" w:hAnsi="宋体" w:eastAsia="宋体" w:cs="宋体"/>
                <w:color w:val="000000"/>
                <w:szCs w:val="21"/>
              </w:rPr>
              <w:t>①</w:t>
            </w:r>
            <w:r>
              <w:rPr>
                <w:rFonts w:ascii="Times New Roman" w:hAnsi="Times New Roman" w:eastAsia="宋体" w:cs="Times New Roman"/>
                <w:color w:val="000000"/>
                <w:szCs w:val="21"/>
              </w:rPr>
              <w:t>或</w:t>
            </w:r>
            <w:r>
              <w:rPr>
                <w:rFonts w:hint="eastAsia" w:ascii="宋体" w:hAnsi="宋体" w:eastAsia="宋体" w:cs="宋体"/>
                <w:color w:val="000000"/>
                <w:szCs w:val="21"/>
              </w:rPr>
              <w:t>②</w:t>
            </w:r>
            <w:r>
              <w:rPr>
                <w:rFonts w:ascii="Times New Roman" w:hAnsi="Times New Roman" w:eastAsia="宋体" w:cs="Times New Roman"/>
                <w:color w:val="000000"/>
                <w:szCs w:val="21"/>
              </w:rPr>
              <w:t>，满足其一，即为符合要求。</w:t>
            </w:r>
          </w:p>
        </w:tc>
      </w:tr>
      <w:tr w14:paraId="43DA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5210E07">
            <w:pPr>
              <w:spacing w:line="240" w:lineRule="exact"/>
              <w:rPr>
                <w:rFonts w:ascii="Times New Roman" w:hAnsi="Times New Roman" w:eastAsia="宋体" w:cs="Times New Roman"/>
                <w:color w:val="000000"/>
                <w:szCs w:val="21"/>
                <w:lang w:val="zh-CN"/>
              </w:rPr>
            </w:pPr>
          </w:p>
        </w:tc>
        <w:tc>
          <w:tcPr>
            <w:tcW w:w="1843" w:type="dxa"/>
            <w:vAlign w:val="center"/>
          </w:tcPr>
          <w:p w14:paraId="2023F87D">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lang w:val="zh-CN"/>
              </w:rPr>
              <w:t>（4）有依法缴纳税收和社会保障金的良好记录</w:t>
            </w:r>
          </w:p>
        </w:tc>
        <w:tc>
          <w:tcPr>
            <w:tcW w:w="6242" w:type="dxa"/>
          </w:tcPr>
          <w:p w14:paraId="1F009400">
            <w:pPr>
              <w:spacing w:line="240" w:lineRule="exact"/>
              <w:jc w:val="left"/>
              <w:rPr>
                <w:rFonts w:ascii="Times New Roman" w:hAnsi="Times New Roman" w:eastAsia="宋体" w:cs="Times New Roman"/>
                <w:color w:val="000000"/>
                <w:szCs w:val="21"/>
              </w:rPr>
            </w:pPr>
            <w:r>
              <w:rPr>
                <w:rFonts w:hint="eastAsia" w:ascii="宋体" w:hAnsi="宋体" w:eastAsia="宋体" w:cs="宋体"/>
                <w:color w:val="000000"/>
                <w:szCs w:val="21"/>
              </w:rPr>
              <w:t>①</w:t>
            </w:r>
            <w:r>
              <w:rPr>
                <w:rFonts w:ascii="Times New Roman" w:hAnsi="Times New Roman" w:eastAsia="宋体" w:cs="Times New Roman"/>
                <w:color w:val="000000"/>
                <w:szCs w:val="21"/>
              </w:rPr>
              <w:t>审查投标截止时间前6个月内，</w:t>
            </w:r>
            <w:r>
              <w:rPr>
                <w:rFonts w:hint="eastAsia" w:ascii="Times New Roman" w:hAnsi="Times New Roman" w:eastAsia="宋体" w:cs="Times New Roman"/>
                <w:color w:val="000000"/>
                <w:szCs w:val="24"/>
              </w:rPr>
              <w:t>供应商</w:t>
            </w:r>
            <w:r>
              <w:rPr>
                <w:rFonts w:ascii="Times New Roman" w:hAnsi="Times New Roman" w:eastAsia="宋体" w:cs="Times New Roman"/>
                <w:color w:val="000000"/>
                <w:szCs w:val="24"/>
              </w:rPr>
              <w:t>任意</w:t>
            </w:r>
            <w:r>
              <w:rPr>
                <w:rFonts w:hint="eastAsia" w:ascii="Times New Roman" w:hAnsi="Times New Roman" w:eastAsia="宋体" w:cs="Times New Roman"/>
                <w:color w:val="000000"/>
                <w:szCs w:val="24"/>
              </w:rPr>
              <w:t>1个月</w:t>
            </w:r>
            <w:r>
              <w:rPr>
                <w:rFonts w:ascii="Times New Roman" w:hAnsi="Times New Roman" w:eastAsia="宋体" w:cs="Times New Roman"/>
                <w:color w:val="000000"/>
                <w:szCs w:val="21"/>
              </w:rPr>
              <w:t>依法缴纳税费证明复印件加盖供应商</w:t>
            </w:r>
            <w:r>
              <w:rPr>
                <w:rFonts w:hint="eastAsia" w:ascii="Times New Roman" w:hAnsi="Times New Roman" w:eastAsia="宋体" w:cs="Times New Roman"/>
                <w:color w:val="000000"/>
                <w:szCs w:val="21"/>
              </w:rPr>
              <w:t>电子签章</w:t>
            </w:r>
            <w:r>
              <w:rPr>
                <w:rFonts w:ascii="Times New Roman" w:hAnsi="Times New Roman" w:eastAsia="宋体" w:cs="Times New Roman"/>
                <w:color w:val="000000"/>
                <w:szCs w:val="21"/>
              </w:rPr>
              <w:t>。</w:t>
            </w:r>
          </w:p>
          <w:p w14:paraId="743A8D80">
            <w:pPr>
              <w:spacing w:line="240" w:lineRule="exact"/>
              <w:jc w:val="left"/>
              <w:rPr>
                <w:rFonts w:ascii="Times New Roman" w:hAnsi="Times New Roman" w:eastAsia="宋体" w:cs="Times New Roman"/>
                <w:color w:val="000000"/>
                <w:szCs w:val="21"/>
              </w:rPr>
            </w:pPr>
            <w:r>
              <w:rPr>
                <w:rFonts w:hint="eastAsia" w:ascii="宋体" w:hAnsi="宋体" w:eastAsia="宋体" w:cs="宋体"/>
                <w:color w:val="000000"/>
                <w:szCs w:val="21"/>
              </w:rPr>
              <w:t>②</w:t>
            </w:r>
            <w:r>
              <w:rPr>
                <w:rFonts w:ascii="Times New Roman" w:hAnsi="Times New Roman" w:eastAsia="宋体" w:cs="Times New Roman"/>
                <w:color w:val="000000"/>
                <w:szCs w:val="21"/>
              </w:rPr>
              <w:t>审查投标截止时间前6个月内，</w:t>
            </w:r>
            <w:r>
              <w:rPr>
                <w:rFonts w:hint="eastAsia" w:ascii="Times New Roman" w:hAnsi="Times New Roman" w:eastAsia="宋体" w:cs="Times New Roman"/>
                <w:color w:val="000000"/>
                <w:szCs w:val="24"/>
              </w:rPr>
              <w:t>供应商</w:t>
            </w:r>
            <w:r>
              <w:rPr>
                <w:rFonts w:ascii="Times New Roman" w:hAnsi="Times New Roman" w:eastAsia="宋体" w:cs="Times New Roman"/>
                <w:color w:val="000000"/>
                <w:szCs w:val="24"/>
              </w:rPr>
              <w:t>任意</w:t>
            </w:r>
            <w:r>
              <w:rPr>
                <w:rFonts w:hint="eastAsia" w:ascii="Times New Roman" w:hAnsi="Times New Roman" w:eastAsia="宋体" w:cs="Times New Roman"/>
                <w:color w:val="000000"/>
                <w:szCs w:val="24"/>
              </w:rPr>
              <w:t>1个月</w:t>
            </w:r>
            <w:r>
              <w:rPr>
                <w:rFonts w:ascii="Times New Roman" w:hAnsi="Times New Roman" w:eastAsia="宋体" w:cs="Times New Roman"/>
                <w:color w:val="000000"/>
                <w:szCs w:val="21"/>
              </w:rPr>
              <w:t>的社保缴费证明记录复印件加盖供应商</w:t>
            </w:r>
            <w:r>
              <w:rPr>
                <w:rFonts w:hint="eastAsia" w:ascii="Times New Roman" w:hAnsi="Times New Roman" w:eastAsia="宋体" w:cs="Times New Roman"/>
                <w:color w:val="000000"/>
                <w:szCs w:val="21"/>
              </w:rPr>
              <w:t>电子签章</w:t>
            </w:r>
            <w:r>
              <w:rPr>
                <w:rFonts w:ascii="Times New Roman" w:hAnsi="Times New Roman" w:eastAsia="宋体" w:cs="Times New Roman"/>
                <w:color w:val="000000"/>
                <w:szCs w:val="21"/>
              </w:rPr>
              <w:t>。</w:t>
            </w:r>
          </w:p>
          <w:p w14:paraId="05536EF9">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供应商成立不足</w:t>
            </w:r>
            <w:r>
              <w:rPr>
                <w:rFonts w:hint="eastAsia" w:ascii="Times New Roman" w:hAnsi="Times New Roman" w:eastAsia="宋体" w:cs="Times New Roman"/>
                <w:color w:val="000000"/>
                <w:szCs w:val="21"/>
              </w:rPr>
              <w:t>1个月的，无须提供</w:t>
            </w:r>
            <w:r>
              <w:rPr>
                <w:rFonts w:ascii="Times New Roman" w:hAnsi="Times New Roman" w:eastAsia="宋体" w:cs="Times New Roman"/>
                <w:color w:val="000000"/>
                <w:szCs w:val="21"/>
              </w:rPr>
              <w:t>缴纳税费证明及社保缴费证明加盖供应商电子签章</w:t>
            </w:r>
            <w:r>
              <w:rPr>
                <w:rFonts w:hint="eastAsia" w:ascii="Times New Roman" w:hAnsi="Times New Roman" w:eastAsia="宋体" w:cs="Times New Roman"/>
                <w:color w:val="000000"/>
                <w:szCs w:val="21"/>
              </w:rPr>
              <w:t>。</w:t>
            </w:r>
          </w:p>
          <w:p w14:paraId="6CD50984">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依法免税或不需要缴纳社会保障资金的供应商，须提供相应文件证明其依法免税或不需要缴纳社会保障资金。</w:t>
            </w:r>
          </w:p>
        </w:tc>
      </w:tr>
      <w:tr w14:paraId="6F3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31945EF">
            <w:pPr>
              <w:spacing w:line="240" w:lineRule="exact"/>
              <w:rPr>
                <w:rFonts w:ascii="Times New Roman" w:hAnsi="Times New Roman" w:eastAsia="宋体" w:cs="Times New Roman"/>
                <w:color w:val="000000"/>
                <w:szCs w:val="21"/>
                <w:lang w:val="zh-CN"/>
              </w:rPr>
            </w:pPr>
          </w:p>
        </w:tc>
        <w:tc>
          <w:tcPr>
            <w:tcW w:w="1843" w:type="dxa"/>
            <w:vAlign w:val="center"/>
          </w:tcPr>
          <w:p w14:paraId="3B9CBF2F">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（5）参加政府采购活动前三年内，在经营活动中没有重大违法记录</w:t>
            </w:r>
            <w:r>
              <w:rPr>
                <w:rFonts w:hint="eastAsia" w:ascii="Times New Roman" w:hAnsi="Times New Roman" w:eastAsia="宋体" w:cs="Times New Roman"/>
                <w:color w:val="000000"/>
                <w:szCs w:val="21"/>
              </w:rPr>
              <w:t>。</w:t>
            </w:r>
          </w:p>
        </w:tc>
        <w:tc>
          <w:tcPr>
            <w:tcW w:w="6242" w:type="dxa"/>
            <w:vAlign w:val="center"/>
          </w:tcPr>
          <w:p w14:paraId="075F545B">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审查无重大违法记录声明。须提供，格式见第六章投标文件格式“投标声明书”。 </w:t>
            </w:r>
          </w:p>
        </w:tc>
      </w:tr>
      <w:tr w14:paraId="5503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2FA6F74">
            <w:pPr>
              <w:spacing w:line="240" w:lineRule="exact"/>
              <w:rPr>
                <w:rFonts w:ascii="Times New Roman" w:hAnsi="Times New Roman" w:eastAsia="宋体" w:cs="Times New Roman"/>
                <w:color w:val="000000"/>
                <w:szCs w:val="21"/>
                <w:lang w:val="zh-CN"/>
              </w:rPr>
            </w:pPr>
          </w:p>
        </w:tc>
        <w:tc>
          <w:tcPr>
            <w:tcW w:w="1843" w:type="dxa"/>
            <w:vAlign w:val="center"/>
          </w:tcPr>
          <w:p w14:paraId="4C9274E7">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（6）具备法律、行政法规规定的其他要求</w:t>
            </w:r>
          </w:p>
        </w:tc>
        <w:tc>
          <w:tcPr>
            <w:tcW w:w="6242" w:type="dxa"/>
            <w:vAlign w:val="center"/>
          </w:tcPr>
          <w:p w14:paraId="299BB1DD">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无。</w:t>
            </w:r>
          </w:p>
        </w:tc>
      </w:tr>
      <w:tr w14:paraId="3683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75E217F0">
            <w:pPr>
              <w:spacing w:line="240" w:lineRule="exact"/>
              <w:rPr>
                <w:rFonts w:ascii="Times New Roman" w:hAnsi="Times New Roman" w:eastAsia="宋体" w:cs="Times New Roman"/>
                <w:color w:val="000000"/>
                <w:szCs w:val="21"/>
                <w:lang w:val="zh-CN"/>
              </w:rPr>
            </w:pPr>
            <w:r>
              <w:rPr>
                <w:rFonts w:hint="eastAsia" w:ascii="Times New Roman" w:hAnsi="Times New Roman" w:eastAsia="宋体" w:cs="Times New Roman"/>
                <w:color w:val="000000"/>
                <w:kern w:val="0"/>
                <w:szCs w:val="21"/>
              </w:rPr>
              <w:t>采购政策</w:t>
            </w:r>
          </w:p>
        </w:tc>
        <w:tc>
          <w:tcPr>
            <w:tcW w:w="1843" w:type="dxa"/>
            <w:vAlign w:val="center"/>
          </w:tcPr>
          <w:p w14:paraId="7DBD4234">
            <w:pPr>
              <w:spacing w:line="2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落实政府采购政策需满足的资格要求</w:t>
            </w:r>
          </w:p>
        </w:tc>
        <w:tc>
          <w:tcPr>
            <w:tcW w:w="6242" w:type="dxa"/>
            <w:vAlign w:val="center"/>
          </w:tcPr>
          <w:p w14:paraId="3FDB3BCC">
            <w:pPr>
              <w:spacing w:line="2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无。</w:t>
            </w:r>
          </w:p>
        </w:tc>
      </w:tr>
      <w:tr w14:paraId="39BD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vAlign w:val="center"/>
          </w:tcPr>
          <w:p w14:paraId="718F9584">
            <w:pPr>
              <w:spacing w:line="240" w:lineRule="exact"/>
              <w:rPr>
                <w:rFonts w:ascii="Times New Roman" w:hAnsi="Times New Roman" w:eastAsia="宋体" w:cs="Times New Roman"/>
                <w:color w:val="000000"/>
                <w:szCs w:val="21"/>
              </w:rPr>
            </w:pPr>
            <w:r>
              <w:rPr>
                <w:rFonts w:ascii="Times New Roman" w:hAnsi="Times New Roman" w:eastAsia="宋体" w:cs="Times New Roman"/>
                <w:color w:val="000000"/>
                <w:szCs w:val="21"/>
                <w:lang w:val="zh-CN"/>
              </w:rPr>
              <w:t>供应商应符合的</w:t>
            </w:r>
            <w:r>
              <w:rPr>
                <w:rFonts w:ascii="Times New Roman" w:hAnsi="Times New Roman" w:eastAsia="宋体" w:cs="Times New Roman"/>
                <w:color w:val="000000"/>
                <w:szCs w:val="21"/>
              </w:rPr>
              <w:t>特定资格</w:t>
            </w:r>
            <w:r>
              <w:rPr>
                <w:rFonts w:hint="eastAsia" w:ascii="Times New Roman" w:hAnsi="Times New Roman" w:eastAsia="宋体" w:cs="Times New Roman"/>
                <w:color w:val="000000"/>
                <w:szCs w:val="21"/>
              </w:rPr>
              <w:t>要求</w:t>
            </w:r>
          </w:p>
        </w:tc>
        <w:tc>
          <w:tcPr>
            <w:tcW w:w="1843" w:type="dxa"/>
            <w:vAlign w:val="center"/>
          </w:tcPr>
          <w:p w14:paraId="2C67D0BB">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（1）资质</w:t>
            </w:r>
            <w:r>
              <w:rPr>
                <w:rFonts w:hint="eastAsia" w:ascii="Times New Roman" w:hAnsi="Times New Roman" w:eastAsia="宋体" w:cs="Times New Roman"/>
                <w:color w:val="000000"/>
                <w:szCs w:val="21"/>
              </w:rPr>
              <w:t>要求</w:t>
            </w:r>
          </w:p>
        </w:tc>
        <w:tc>
          <w:tcPr>
            <w:tcW w:w="6242" w:type="dxa"/>
            <w:vAlign w:val="center"/>
          </w:tcPr>
          <w:p w14:paraId="25BF5F71">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须符合</w:t>
            </w:r>
            <w:r>
              <w:rPr>
                <w:rFonts w:hint="eastAsia" w:ascii="Times New Roman" w:hAnsi="Times New Roman" w:eastAsia="宋体" w:cs="Times New Roman"/>
                <w:color w:val="000000"/>
                <w:szCs w:val="21"/>
              </w:rPr>
              <w:t>“第一章招标公告”</w:t>
            </w:r>
            <w:r>
              <w:rPr>
                <w:rFonts w:ascii="Times New Roman" w:hAnsi="Times New Roman" w:eastAsia="宋体" w:cs="Times New Roman"/>
                <w:color w:val="000000"/>
                <w:szCs w:val="21"/>
              </w:rPr>
              <w:t>的要求</w:t>
            </w:r>
          </w:p>
        </w:tc>
      </w:tr>
      <w:tr w14:paraId="7D2A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96C512C">
            <w:pPr>
              <w:spacing w:line="240" w:lineRule="exact"/>
              <w:rPr>
                <w:rFonts w:ascii="Times New Roman" w:hAnsi="Times New Roman" w:eastAsia="宋体" w:cs="Times New Roman"/>
                <w:color w:val="000000"/>
                <w:szCs w:val="21"/>
              </w:rPr>
            </w:pPr>
          </w:p>
        </w:tc>
        <w:tc>
          <w:tcPr>
            <w:tcW w:w="1843" w:type="dxa"/>
            <w:vAlign w:val="center"/>
          </w:tcPr>
          <w:p w14:paraId="3B72CE44">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（2）业绩要求</w:t>
            </w:r>
          </w:p>
        </w:tc>
        <w:tc>
          <w:tcPr>
            <w:tcW w:w="6242" w:type="dxa"/>
            <w:vAlign w:val="center"/>
          </w:tcPr>
          <w:p w14:paraId="3E5FD2E8">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须符合</w:t>
            </w:r>
            <w:r>
              <w:rPr>
                <w:rFonts w:hint="eastAsia" w:ascii="Times New Roman" w:hAnsi="Times New Roman" w:eastAsia="宋体" w:cs="Times New Roman"/>
                <w:color w:val="000000"/>
                <w:szCs w:val="21"/>
              </w:rPr>
              <w:t>“第一章招标公告”</w:t>
            </w:r>
            <w:r>
              <w:rPr>
                <w:rFonts w:ascii="Times New Roman" w:hAnsi="Times New Roman" w:eastAsia="宋体" w:cs="Times New Roman"/>
                <w:color w:val="000000"/>
                <w:szCs w:val="21"/>
              </w:rPr>
              <w:t>的要求</w:t>
            </w:r>
          </w:p>
        </w:tc>
      </w:tr>
      <w:tr w14:paraId="06AA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846" w:type="dxa"/>
            <w:vMerge w:val="continue"/>
            <w:vAlign w:val="center"/>
          </w:tcPr>
          <w:p w14:paraId="708830E8">
            <w:pPr>
              <w:spacing w:line="240" w:lineRule="exact"/>
              <w:jc w:val="left"/>
              <w:rPr>
                <w:rFonts w:ascii="Times New Roman" w:hAnsi="Times New Roman" w:eastAsia="宋体" w:cs="Times New Roman"/>
                <w:color w:val="000000"/>
                <w:szCs w:val="21"/>
              </w:rPr>
            </w:pPr>
          </w:p>
        </w:tc>
        <w:tc>
          <w:tcPr>
            <w:tcW w:w="1843" w:type="dxa"/>
            <w:vAlign w:val="center"/>
          </w:tcPr>
          <w:p w14:paraId="33C9317D">
            <w:pPr>
              <w:spacing w:line="2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3</w:t>
            </w:r>
            <w:r>
              <w:rPr>
                <w:rFonts w:hint="eastAsia" w:ascii="Times New Roman" w:hAnsi="Times New Roman" w:eastAsia="宋体" w:cs="Times New Roman"/>
                <w:color w:val="000000"/>
                <w:szCs w:val="21"/>
              </w:rPr>
              <w:t>）供应商不得参加投标的情形</w:t>
            </w:r>
          </w:p>
        </w:tc>
        <w:tc>
          <w:tcPr>
            <w:tcW w:w="6242" w:type="dxa"/>
            <w:vAlign w:val="center"/>
          </w:tcPr>
          <w:p w14:paraId="487C4FF7">
            <w:pPr>
              <w:spacing w:line="240" w:lineRule="exact"/>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ascii="Times New Roman" w:hAnsi="Times New Roman" w:eastAsia="宋体" w:cs="Times New Roman"/>
                <w:color w:val="000000"/>
                <w:kern w:val="0"/>
                <w:szCs w:val="21"/>
              </w:rPr>
              <w:t>本</w:t>
            </w:r>
            <w:r>
              <w:rPr>
                <w:rFonts w:ascii="Times New Roman" w:hAnsi="Times New Roman" w:eastAsia="宋体" w:cs="Times New Roman"/>
                <w:color w:val="000000"/>
                <w:kern w:val="0"/>
                <w:szCs w:val="21"/>
              </w:rPr>
              <w:t>项目的采购活动。</w:t>
            </w:r>
          </w:p>
          <w:p w14:paraId="6414A27A">
            <w:pPr>
              <w:spacing w:line="2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须提供，格式见第六章投标文件格式“</w:t>
            </w:r>
            <w:r>
              <w:rPr>
                <w:rFonts w:hint="eastAsia" w:ascii="Times New Roman" w:hAnsi="Times New Roman" w:eastAsia="宋体" w:cs="Times New Roman"/>
                <w:color w:val="000000"/>
                <w:szCs w:val="21"/>
              </w:rPr>
              <w:t>投标人直接控股股东、管理关系信息表</w:t>
            </w:r>
            <w:r>
              <w:rPr>
                <w:rFonts w:ascii="Times New Roman" w:hAnsi="Times New Roman" w:eastAsia="宋体" w:cs="Times New Roman"/>
                <w:color w:val="000000"/>
                <w:szCs w:val="21"/>
              </w:rPr>
              <w:t>”。</w:t>
            </w:r>
          </w:p>
        </w:tc>
      </w:tr>
      <w:tr w14:paraId="0B45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4360B560">
            <w:pPr>
              <w:spacing w:line="240" w:lineRule="exact"/>
              <w:jc w:val="left"/>
              <w:rPr>
                <w:rFonts w:ascii="Times New Roman" w:hAnsi="Times New Roman" w:eastAsia="宋体" w:cs="Times New Roman"/>
                <w:color w:val="000000"/>
                <w:kern w:val="0"/>
                <w:szCs w:val="21"/>
              </w:rPr>
            </w:pPr>
          </w:p>
        </w:tc>
        <w:tc>
          <w:tcPr>
            <w:tcW w:w="1843" w:type="dxa"/>
            <w:vAlign w:val="center"/>
          </w:tcPr>
          <w:p w14:paraId="701AFEE9">
            <w:pPr>
              <w:spacing w:line="240" w:lineRule="exact"/>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4</w:t>
            </w:r>
            <w:r>
              <w:rPr>
                <w:rFonts w:hint="eastAsia" w:ascii="Times New Roman" w:hAnsi="Times New Roman" w:eastAsia="宋体" w:cs="Times New Roman"/>
                <w:color w:val="000000"/>
                <w:szCs w:val="21"/>
              </w:rPr>
              <w:t>）诚信要求</w:t>
            </w:r>
          </w:p>
        </w:tc>
        <w:tc>
          <w:tcPr>
            <w:tcW w:w="6242" w:type="dxa"/>
          </w:tcPr>
          <w:p w14:paraId="56B22515">
            <w:pPr>
              <w:spacing w:line="312"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未被列入失信被执行人、重大税收违法失信主体、政府采购严重违法失信行为记录名单。</w:t>
            </w:r>
          </w:p>
        </w:tc>
      </w:tr>
      <w:tr w14:paraId="6F3B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038AEB2A">
            <w:pPr>
              <w:spacing w:line="240" w:lineRule="exact"/>
              <w:jc w:val="left"/>
              <w:rPr>
                <w:rFonts w:ascii="Times New Roman" w:hAnsi="Times New Roman" w:eastAsia="宋体" w:cs="Times New Roman"/>
                <w:color w:val="000000"/>
                <w:kern w:val="0"/>
                <w:szCs w:val="21"/>
              </w:rPr>
            </w:pPr>
          </w:p>
        </w:tc>
        <w:tc>
          <w:tcPr>
            <w:tcW w:w="1843" w:type="dxa"/>
            <w:vAlign w:val="center"/>
          </w:tcPr>
          <w:p w14:paraId="036C5BCA">
            <w:pPr>
              <w:spacing w:line="2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（5）分包</w:t>
            </w:r>
          </w:p>
        </w:tc>
        <w:tc>
          <w:tcPr>
            <w:tcW w:w="6242" w:type="dxa"/>
            <w:vAlign w:val="center"/>
          </w:tcPr>
          <w:p w14:paraId="6F0A0A54">
            <w:pPr>
              <w:spacing w:line="240" w:lineRule="exact"/>
              <w:rPr>
                <w:rFonts w:ascii="Times New Roman" w:hAnsi="Times New Roman" w:eastAsia="宋体" w:cs="Times New Roman"/>
                <w:color w:val="000000"/>
                <w:szCs w:val="21"/>
                <w:lang w:val="zh-CN"/>
              </w:rPr>
            </w:pPr>
            <w:r>
              <w:rPr>
                <w:rFonts w:ascii="Times New Roman" w:hAnsi="Times New Roman" w:eastAsia="宋体" w:cs="Times New Roman"/>
                <w:color w:val="000000"/>
                <w:szCs w:val="21"/>
              </w:rPr>
              <w:t>须符合</w:t>
            </w:r>
            <w:r>
              <w:rPr>
                <w:rFonts w:hint="eastAsia" w:ascii="Times New Roman" w:hAnsi="Times New Roman" w:eastAsia="宋体" w:cs="Times New Roman"/>
                <w:color w:val="000000"/>
                <w:szCs w:val="21"/>
              </w:rPr>
              <w:t>“第一章招标公告”</w:t>
            </w:r>
            <w:r>
              <w:rPr>
                <w:rFonts w:ascii="Times New Roman" w:hAnsi="Times New Roman" w:eastAsia="宋体" w:cs="Times New Roman"/>
                <w:color w:val="000000"/>
                <w:szCs w:val="21"/>
              </w:rPr>
              <w:t>的要求</w:t>
            </w:r>
          </w:p>
        </w:tc>
      </w:tr>
      <w:tr w14:paraId="01B4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4CB9CB13">
            <w:pPr>
              <w:spacing w:line="240" w:lineRule="exact"/>
              <w:jc w:val="left"/>
              <w:rPr>
                <w:rFonts w:ascii="Times New Roman" w:hAnsi="Times New Roman" w:eastAsia="宋体" w:cs="Times New Roman"/>
                <w:color w:val="000000"/>
                <w:kern w:val="0"/>
                <w:szCs w:val="21"/>
              </w:rPr>
            </w:pPr>
          </w:p>
        </w:tc>
        <w:tc>
          <w:tcPr>
            <w:tcW w:w="1843" w:type="dxa"/>
            <w:vAlign w:val="center"/>
          </w:tcPr>
          <w:p w14:paraId="0EB0798A">
            <w:pPr>
              <w:spacing w:line="2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（6）联合体</w:t>
            </w:r>
          </w:p>
        </w:tc>
        <w:tc>
          <w:tcPr>
            <w:tcW w:w="6242" w:type="dxa"/>
            <w:vAlign w:val="center"/>
          </w:tcPr>
          <w:p w14:paraId="23334A3F">
            <w:pPr>
              <w:spacing w:line="24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zh-CN"/>
              </w:rPr>
              <w:t>须符合“</w:t>
            </w:r>
            <w:r>
              <w:rPr>
                <w:rFonts w:hint="eastAsia" w:ascii="Times New Roman" w:hAnsi="Times New Roman" w:eastAsia="宋体" w:cs="Times New Roman"/>
                <w:color w:val="000000"/>
                <w:szCs w:val="21"/>
              </w:rPr>
              <w:t>第一章</w:t>
            </w:r>
            <w:r>
              <w:rPr>
                <w:rFonts w:hint="eastAsia" w:ascii="Times New Roman" w:hAnsi="Times New Roman" w:eastAsia="宋体" w:cs="Times New Roman"/>
                <w:color w:val="000000"/>
                <w:szCs w:val="21"/>
                <w:lang w:val="zh-CN"/>
              </w:rPr>
              <w:t>招标公告”的要求</w:t>
            </w:r>
          </w:p>
        </w:tc>
      </w:tr>
      <w:tr w14:paraId="7B0F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77167965">
            <w:pPr>
              <w:spacing w:line="240" w:lineRule="exact"/>
              <w:jc w:val="left"/>
              <w:rPr>
                <w:rFonts w:ascii="Times New Roman" w:hAnsi="Times New Roman" w:eastAsia="宋体" w:cs="Times New Roman"/>
                <w:color w:val="000000"/>
                <w:kern w:val="0"/>
                <w:szCs w:val="21"/>
              </w:rPr>
            </w:pPr>
          </w:p>
        </w:tc>
        <w:tc>
          <w:tcPr>
            <w:tcW w:w="1843" w:type="dxa"/>
            <w:vAlign w:val="center"/>
          </w:tcPr>
          <w:p w14:paraId="343C1B32">
            <w:pPr>
              <w:spacing w:line="2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（7）其他要求</w:t>
            </w:r>
          </w:p>
        </w:tc>
        <w:tc>
          <w:tcPr>
            <w:tcW w:w="6242" w:type="dxa"/>
            <w:vAlign w:val="center"/>
          </w:tcPr>
          <w:p w14:paraId="00EC0F2E">
            <w:pPr>
              <w:spacing w:line="312" w:lineRule="auto"/>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按</w:t>
            </w:r>
            <w:r>
              <w:rPr>
                <w:rFonts w:ascii="Times New Roman" w:hAnsi="Times New Roman" w:eastAsia="宋体" w:cs="Times New Roman"/>
                <w:color w:val="000000"/>
                <w:kern w:val="0"/>
                <w:szCs w:val="21"/>
              </w:rPr>
              <w:t>照招标公告规定获得招标文件。</w:t>
            </w:r>
            <w:r>
              <w:rPr>
                <w:rFonts w:hint="eastAsia" w:ascii="Times New Roman" w:hAnsi="Times New Roman" w:eastAsia="宋体" w:cs="Times New Roman"/>
                <w:color w:val="000000"/>
                <w:kern w:val="0"/>
                <w:szCs w:val="21"/>
              </w:rPr>
              <w:t>足额、及时缴纳投标保证金。</w:t>
            </w:r>
          </w:p>
        </w:tc>
      </w:tr>
    </w:tbl>
    <w:p w14:paraId="0B52606F">
      <w:pPr>
        <w:spacing w:before="120" w:line="320" w:lineRule="atLeast"/>
        <w:ind w:firstLine="413" w:firstLineChars="196"/>
        <w:outlineLvl w:val="1"/>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3</w:t>
      </w:r>
      <w:r>
        <w:rPr>
          <w:rFonts w:hint="eastAsia" w:ascii="Times New Roman" w:hAnsi="Times New Roman" w:eastAsia="宋体" w:cs="Times New Roman"/>
          <w:b/>
          <w:bCs/>
          <w:color w:val="000000"/>
          <w:kern w:val="0"/>
          <w:szCs w:val="21"/>
        </w:rPr>
        <w:t>.</w:t>
      </w:r>
      <w:r>
        <w:rPr>
          <w:rFonts w:ascii="Times New Roman" w:hAnsi="Times New Roman" w:eastAsia="宋体" w:cs="Times New Roman"/>
          <w:b/>
          <w:bCs/>
          <w:color w:val="000000"/>
          <w:kern w:val="0"/>
          <w:szCs w:val="21"/>
        </w:rPr>
        <w:t>符合性审查</w:t>
      </w:r>
      <w:r>
        <w:rPr>
          <w:rFonts w:hint="eastAsia" w:ascii="Times New Roman" w:hAnsi="Times New Roman" w:eastAsia="宋体" w:cs="Times New Roman"/>
          <w:b/>
          <w:bCs/>
          <w:color w:val="000000"/>
          <w:kern w:val="0"/>
          <w:szCs w:val="21"/>
        </w:rPr>
        <w:t>标准（不满足任何一项审查内容要求，符合性审查即为不合格）</w:t>
      </w:r>
    </w:p>
    <w:tbl>
      <w:tblPr>
        <w:tblStyle w:val="42"/>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3CC2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vAlign w:val="center"/>
          </w:tcPr>
          <w:p w14:paraId="724A31C0">
            <w:pPr>
              <w:spacing w:line="240" w:lineRule="exact"/>
              <w:jc w:val="center"/>
              <w:rPr>
                <w:rFonts w:ascii="Times New Roman" w:hAnsi="Times New Roman" w:eastAsia="宋体" w:cs="Times New Roman"/>
                <w:b/>
                <w:color w:val="000000"/>
                <w:kern w:val="0"/>
                <w:szCs w:val="21"/>
              </w:rPr>
            </w:pPr>
            <w:bookmarkStart w:id="92" w:name="_Hlk92966680"/>
            <w:r>
              <w:rPr>
                <w:rFonts w:hint="eastAsia" w:ascii="Times New Roman" w:hAnsi="Times New Roman" w:eastAsia="宋体" w:cs="Times New Roman"/>
                <w:b/>
                <w:color w:val="000000"/>
                <w:kern w:val="0"/>
                <w:szCs w:val="21"/>
              </w:rPr>
              <w:t>审查</w:t>
            </w:r>
            <w:r>
              <w:rPr>
                <w:rFonts w:ascii="Times New Roman" w:hAnsi="Times New Roman" w:eastAsia="宋体" w:cs="Times New Roman"/>
                <w:b/>
                <w:color w:val="000000"/>
                <w:kern w:val="0"/>
                <w:szCs w:val="21"/>
              </w:rPr>
              <w:t>因素</w:t>
            </w:r>
          </w:p>
        </w:tc>
        <w:tc>
          <w:tcPr>
            <w:tcW w:w="2322" w:type="dxa"/>
            <w:vAlign w:val="center"/>
          </w:tcPr>
          <w:p w14:paraId="23639221">
            <w:pPr>
              <w:spacing w:line="240" w:lineRule="exact"/>
              <w:jc w:val="center"/>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审查内容</w:t>
            </w:r>
          </w:p>
        </w:tc>
        <w:tc>
          <w:tcPr>
            <w:tcW w:w="5061" w:type="dxa"/>
          </w:tcPr>
          <w:p w14:paraId="3DE9CDBC">
            <w:pPr>
              <w:spacing w:line="240" w:lineRule="exact"/>
              <w:jc w:val="center"/>
              <w:rPr>
                <w:rFonts w:ascii="Times New Roman" w:hAnsi="Times New Roman" w:eastAsia="宋体" w:cs="Times New Roman"/>
                <w:b/>
                <w:color w:val="000000"/>
                <w:kern w:val="0"/>
                <w:szCs w:val="21"/>
              </w:rPr>
            </w:pPr>
          </w:p>
          <w:p w14:paraId="4D8685A7">
            <w:pPr>
              <w:spacing w:line="240" w:lineRule="exact"/>
              <w:jc w:val="center"/>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说明</w:t>
            </w:r>
          </w:p>
        </w:tc>
      </w:tr>
      <w:tr w14:paraId="4295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vAlign w:val="center"/>
          </w:tcPr>
          <w:p w14:paraId="045632D9">
            <w:pPr>
              <w:spacing w:line="240" w:lineRule="exact"/>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商务资信</w:t>
            </w:r>
          </w:p>
        </w:tc>
        <w:tc>
          <w:tcPr>
            <w:tcW w:w="2322" w:type="dxa"/>
            <w:vAlign w:val="center"/>
          </w:tcPr>
          <w:p w14:paraId="79E950EC">
            <w:pPr>
              <w:spacing w:line="240" w:lineRule="exac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法定代表人身份证明及授权委托书</w:t>
            </w:r>
          </w:p>
        </w:tc>
        <w:tc>
          <w:tcPr>
            <w:tcW w:w="5061" w:type="dxa"/>
            <w:vAlign w:val="center"/>
          </w:tcPr>
          <w:p w14:paraId="06D26061">
            <w:pPr>
              <w:spacing w:line="24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授权</w:t>
            </w:r>
            <w:r>
              <w:rPr>
                <w:rFonts w:ascii="Times New Roman" w:hAnsi="Times New Roman" w:eastAsia="宋体" w:cs="Times New Roman"/>
                <w:color w:val="000000"/>
                <w:szCs w:val="21"/>
              </w:rPr>
              <w:t>代表</w:t>
            </w:r>
            <w:r>
              <w:rPr>
                <w:rFonts w:hint="eastAsia" w:ascii="Times New Roman" w:hAnsi="Times New Roman" w:eastAsia="宋体" w:cs="Times New Roman"/>
                <w:color w:val="000000"/>
                <w:szCs w:val="21"/>
              </w:rPr>
              <w:t>参加投标</w:t>
            </w:r>
            <w:r>
              <w:rPr>
                <w:rFonts w:ascii="Times New Roman" w:hAnsi="Times New Roman" w:eastAsia="宋体" w:cs="Times New Roman"/>
                <w:color w:val="000000"/>
                <w:szCs w:val="21"/>
              </w:rPr>
              <w:t>时审查</w:t>
            </w:r>
            <w:r>
              <w:rPr>
                <w:rFonts w:ascii="Times New Roman" w:hAnsi="Times New Roman" w:eastAsia="宋体" w:cs="Times New Roman"/>
                <w:color w:val="000000"/>
                <w:szCs w:val="24"/>
              </w:rPr>
              <w:t>：</w:t>
            </w:r>
            <w:r>
              <w:rPr>
                <w:rFonts w:ascii="宋体" w:hAnsi="宋体" w:eastAsia="宋体" w:cs="Times New Roman"/>
                <w:color w:val="000000"/>
                <w:szCs w:val="21"/>
              </w:rPr>
              <w:t>法定代表人授权委托书及附件</w:t>
            </w:r>
            <w:r>
              <w:rPr>
                <w:rFonts w:ascii="Times New Roman" w:hAnsi="Times New Roman" w:eastAsia="宋体" w:cs="Times New Roman"/>
                <w:color w:val="000000"/>
                <w:szCs w:val="21"/>
              </w:rPr>
              <w:t xml:space="preserve"> </w:t>
            </w:r>
          </w:p>
          <w:p w14:paraId="4FC8196B">
            <w:pPr>
              <w:spacing w:line="240" w:lineRule="exact"/>
              <w:rPr>
                <w:rFonts w:ascii="宋体" w:hAnsi="宋体" w:eastAsia="宋体" w:cs="Times New Roman"/>
                <w:color w:val="000000"/>
                <w:szCs w:val="21"/>
              </w:rPr>
            </w:pPr>
            <w:r>
              <w:rPr>
                <w:rFonts w:hint="eastAsia" w:ascii="Times New Roman" w:hAnsi="Times New Roman" w:eastAsia="宋体" w:cs="Times New Roman"/>
                <w:color w:val="000000"/>
                <w:szCs w:val="21"/>
              </w:rPr>
              <w:t>法定代表人直接参加投标</w:t>
            </w:r>
            <w:r>
              <w:rPr>
                <w:rFonts w:ascii="Times New Roman" w:hAnsi="Times New Roman" w:eastAsia="宋体" w:cs="Times New Roman"/>
                <w:color w:val="000000"/>
                <w:szCs w:val="21"/>
              </w:rPr>
              <w:t>时审查</w:t>
            </w:r>
            <w:r>
              <w:rPr>
                <w:rFonts w:ascii="Times New Roman" w:hAnsi="Times New Roman" w:eastAsia="宋体" w:cs="Times New Roman"/>
                <w:color w:val="000000"/>
                <w:szCs w:val="24"/>
              </w:rPr>
              <w:t>：</w:t>
            </w:r>
            <w:r>
              <w:rPr>
                <w:rFonts w:ascii="宋体" w:hAnsi="宋体" w:eastAsia="宋体" w:cs="Times New Roman"/>
                <w:color w:val="000000"/>
                <w:szCs w:val="21"/>
              </w:rPr>
              <w:t>法定代表人身份证明</w:t>
            </w:r>
            <w:r>
              <w:rPr>
                <w:rFonts w:hint="eastAsia" w:ascii="宋体" w:hAnsi="宋体" w:eastAsia="宋体" w:cs="Times New Roman"/>
                <w:color w:val="000000"/>
                <w:szCs w:val="21"/>
              </w:rPr>
              <w:t>及</w:t>
            </w:r>
            <w:r>
              <w:rPr>
                <w:rFonts w:ascii="宋体" w:hAnsi="宋体" w:eastAsia="宋体" w:cs="Times New Roman"/>
                <w:color w:val="000000"/>
                <w:szCs w:val="21"/>
              </w:rPr>
              <w:t>附件</w:t>
            </w:r>
          </w:p>
          <w:p w14:paraId="4A83EFD8">
            <w:pPr>
              <w:spacing w:line="240" w:lineRule="exact"/>
              <w:rPr>
                <w:rFonts w:ascii="Times New Roman" w:hAnsi="Times New Roman" w:eastAsia="宋体" w:cs="Times New Roman"/>
                <w:color w:val="000000"/>
                <w:szCs w:val="24"/>
              </w:rPr>
            </w:pPr>
            <w:r>
              <w:rPr>
                <w:rFonts w:ascii="宋体" w:hAnsi="宋体" w:eastAsia="宋体" w:cs="Times New Roman"/>
                <w:color w:val="000000"/>
                <w:szCs w:val="21"/>
              </w:rPr>
              <w:t>格式及附件见第六章投标文件格式要求</w:t>
            </w:r>
          </w:p>
        </w:tc>
      </w:tr>
      <w:tr w14:paraId="2534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vAlign w:val="center"/>
          </w:tcPr>
          <w:p w14:paraId="693BFA40">
            <w:pPr>
              <w:spacing w:line="240" w:lineRule="exact"/>
              <w:jc w:val="center"/>
              <w:rPr>
                <w:rFonts w:ascii="Times New Roman" w:hAnsi="Times New Roman" w:eastAsia="宋体" w:cs="Times New Roman"/>
                <w:color w:val="000000"/>
                <w:kern w:val="0"/>
                <w:szCs w:val="21"/>
              </w:rPr>
            </w:pPr>
          </w:p>
        </w:tc>
        <w:tc>
          <w:tcPr>
            <w:tcW w:w="2322" w:type="dxa"/>
            <w:vAlign w:val="center"/>
          </w:tcPr>
          <w:p w14:paraId="3CFC5CDD">
            <w:pPr>
              <w:spacing w:line="24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实质性条款响应</w:t>
            </w:r>
          </w:p>
        </w:tc>
        <w:tc>
          <w:tcPr>
            <w:tcW w:w="5061" w:type="dxa"/>
            <w:vAlign w:val="center"/>
          </w:tcPr>
          <w:p w14:paraId="38836E8A">
            <w:pPr>
              <w:spacing w:line="240" w:lineRule="exact"/>
              <w:rPr>
                <w:rFonts w:ascii="Times New Roman" w:hAnsi="Times New Roman" w:eastAsia="宋体" w:cs="Times New Roman"/>
                <w:color w:val="000000"/>
                <w:szCs w:val="21"/>
              </w:rPr>
            </w:pPr>
            <w:r>
              <w:rPr>
                <w:rFonts w:hint="eastAsia" w:ascii="宋体" w:hAnsi="宋体" w:eastAsia="宋体" w:cs="Times New Roman"/>
                <w:color w:val="000000"/>
                <w:szCs w:val="21"/>
              </w:rPr>
              <w:t>招标文件实质性要求响应均无负偏离</w:t>
            </w:r>
          </w:p>
        </w:tc>
      </w:tr>
      <w:tr w14:paraId="29CD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vAlign w:val="center"/>
          </w:tcPr>
          <w:p w14:paraId="6A0548CC">
            <w:pPr>
              <w:spacing w:line="240" w:lineRule="exact"/>
              <w:jc w:val="center"/>
              <w:rPr>
                <w:rFonts w:ascii="Times New Roman" w:hAnsi="Times New Roman" w:eastAsia="宋体" w:cs="Times New Roman"/>
                <w:color w:val="000000"/>
                <w:kern w:val="0"/>
                <w:szCs w:val="21"/>
              </w:rPr>
            </w:pPr>
          </w:p>
        </w:tc>
        <w:tc>
          <w:tcPr>
            <w:tcW w:w="2322" w:type="dxa"/>
            <w:vAlign w:val="center"/>
          </w:tcPr>
          <w:p w14:paraId="67C6BC68">
            <w:pPr>
              <w:spacing w:line="24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串通投标</w:t>
            </w:r>
          </w:p>
        </w:tc>
        <w:tc>
          <w:tcPr>
            <w:tcW w:w="5061" w:type="dxa"/>
            <w:vAlign w:val="center"/>
          </w:tcPr>
          <w:p w14:paraId="4E36DD1D">
            <w:pPr>
              <w:spacing w:line="240" w:lineRule="exact"/>
              <w:rPr>
                <w:rFonts w:ascii="Times New Roman" w:hAnsi="Times New Roman" w:eastAsia="宋体" w:cs="Times New Roman"/>
                <w:color w:val="000000"/>
                <w:szCs w:val="21"/>
              </w:rPr>
            </w:pPr>
            <w:r>
              <w:rPr>
                <w:rFonts w:hint="eastAsia" w:ascii="宋体" w:hAnsi="宋体" w:eastAsia="宋体" w:cs="Times New Roman"/>
                <w:color w:val="000000"/>
                <w:szCs w:val="21"/>
              </w:rPr>
              <w:t>不属于供应商须知正文第</w:t>
            </w:r>
            <w:r>
              <w:rPr>
                <w:rFonts w:ascii="宋体" w:hAnsi="宋体" w:eastAsia="宋体" w:cs="Times New Roman"/>
                <w:color w:val="000000"/>
                <w:szCs w:val="21"/>
              </w:rPr>
              <w:t>6</w:t>
            </w:r>
            <w:r>
              <w:rPr>
                <w:rFonts w:hint="eastAsia" w:ascii="宋体" w:hAnsi="宋体" w:eastAsia="宋体" w:cs="Times New Roman"/>
                <w:color w:val="000000"/>
                <w:szCs w:val="21"/>
              </w:rPr>
              <w:t>.</w:t>
            </w:r>
            <w:r>
              <w:rPr>
                <w:rFonts w:ascii="宋体" w:hAnsi="宋体" w:eastAsia="宋体" w:cs="Times New Roman"/>
                <w:color w:val="000000"/>
                <w:szCs w:val="21"/>
              </w:rPr>
              <w:t>3</w:t>
            </w:r>
            <w:r>
              <w:rPr>
                <w:rFonts w:hint="eastAsia" w:ascii="宋体" w:hAnsi="宋体" w:eastAsia="宋体" w:cs="Times New Roman"/>
                <w:color w:val="000000"/>
                <w:szCs w:val="21"/>
              </w:rPr>
              <w:t>.</w:t>
            </w:r>
            <w:r>
              <w:rPr>
                <w:rFonts w:ascii="宋体" w:hAnsi="宋体" w:eastAsia="宋体" w:cs="Times New Roman"/>
                <w:color w:val="000000"/>
                <w:szCs w:val="21"/>
              </w:rPr>
              <w:t>6</w:t>
            </w:r>
            <w:r>
              <w:rPr>
                <w:rFonts w:hint="eastAsia" w:ascii="宋体" w:hAnsi="宋体" w:eastAsia="宋体" w:cs="Times New Roman"/>
                <w:color w:val="000000"/>
                <w:szCs w:val="21"/>
              </w:rPr>
              <w:t>规定的串通投标情形，见</w:t>
            </w:r>
            <w:r>
              <w:rPr>
                <w:rFonts w:ascii="宋体" w:hAnsi="宋体" w:eastAsia="宋体" w:cs="Times New Roman"/>
                <w:color w:val="000000"/>
                <w:szCs w:val="21"/>
              </w:rPr>
              <w:t>第六章投标文件格式要求</w:t>
            </w:r>
          </w:p>
        </w:tc>
      </w:tr>
      <w:tr w14:paraId="4771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vAlign w:val="center"/>
          </w:tcPr>
          <w:p w14:paraId="4AE624D7">
            <w:pPr>
              <w:spacing w:line="240" w:lineRule="exact"/>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报价</w:t>
            </w:r>
          </w:p>
        </w:tc>
        <w:tc>
          <w:tcPr>
            <w:tcW w:w="2322" w:type="dxa"/>
            <w:vAlign w:val="center"/>
          </w:tcPr>
          <w:p w14:paraId="7A202857">
            <w:pPr>
              <w:spacing w:line="24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有效报价</w:t>
            </w:r>
          </w:p>
        </w:tc>
        <w:tc>
          <w:tcPr>
            <w:tcW w:w="5061" w:type="dxa"/>
            <w:vAlign w:val="center"/>
          </w:tcPr>
          <w:p w14:paraId="3EB88273">
            <w:pPr>
              <w:spacing w:line="240" w:lineRule="exact"/>
              <w:rPr>
                <w:rFonts w:ascii="Times New Roman" w:hAnsi="Times New Roman" w:eastAsia="宋体" w:cs="Times New Roman"/>
                <w:bCs/>
                <w:color w:val="000000"/>
                <w:kern w:val="0"/>
                <w:szCs w:val="21"/>
              </w:rPr>
            </w:pPr>
            <w:r>
              <w:rPr>
                <w:rFonts w:hint="eastAsia" w:ascii="Times New Roman" w:hAnsi="Times New Roman" w:eastAsia="宋体" w:cs="Times New Roman"/>
                <w:color w:val="000000"/>
                <w:szCs w:val="24"/>
              </w:rPr>
              <w:t>报价未超出采购预算金额，也未超出最高限价（如有）</w:t>
            </w:r>
          </w:p>
        </w:tc>
      </w:tr>
      <w:tr w14:paraId="365F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5E78CF8E">
            <w:pPr>
              <w:spacing w:line="240" w:lineRule="exact"/>
              <w:jc w:val="center"/>
              <w:rPr>
                <w:rFonts w:ascii="Times New Roman" w:hAnsi="Times New Roman" w:eastAsia="宋体" w:cs="Times New Roman"/>
                <w:color w:val="000000"/>
                <w:kern w:val="0"/>
                <w:szCs w:val="21"/>
              </w:rPr>
            </w:pPr>
          </w:p>
        </w:tc>
        <w:tc>
          <w:tcPr>
            <w:tcW w:w="2322" w:type="dxa"/>
            <w:vAlign w:val="center"/>
          </w:tcPr>
          <w:p w14:paraId="5BBF66DB">
            <w:pPr>
              <w:spacing w:line="240" w:lineRule="exact"/>
              <w:rPr>
                <w:rFonts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漏项报价</w:t>
            </w:r>
          </w:p>
        </w:tc>
        <w:tc>
          <w:tcPr>
            <w:tcW w:w="5061" w:type="dxa"/>
            <w:vAlign w:val="center"/>
          </w:tcPr>
          <w:p w14:paraId="58D9CB74">
            <w:pPr>
              <w:spacing w:line="240" w:lineRule="exact"/>
              <w:rPr>
                <w:rFonts w:ascii="Times New Roman" w:hAnsi="宋体" w:eastAsia="宋体" w:cs="Times New Roman"/>
                <w:color w:val="000000"/>
                <w:szCs w:val="21"/>
              </w:rPr>
            </w:pPr>
            <w:r>
              <w:rPr>
                <w:rFonts w:hint="eastAsia" w:ascii="宋体" w:hAnsi="宋体" w:eastAsia="宋体" w:cs="Times New Roman"/>
                <w:color w:val="000000"/>
                <w:szCs w:val="21"/>
              </w:rPr>
              <w:t>未就所投分标进行报价或者存在漏项报价；</w:t>
            </w:r>
          </w:p>
        </w:tc>
      </w:tr>
      <w:tr w14:paraId="14AF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vAlign w:val="center"/>
          </w:tcPr>
          <w:p w14:paraId="780B1B9B">
            <w:pPr>
              <w:spacing w:line="240" w:lineRule="exact"/>
              <w:jc w:val="center"/>
              <w:rPr>
                <w:rFonts w:ascii="Times New Roman" w:hAnsi="Times New Roman" w:eastAsia="宋体" w:cs="Times New Roman"/>
                <w:color w:val="000000"/>
                <w:kern w:val="0"/>
                <w:szCs w:val="21"/>
              </w:rPr>
            </w:pPr>
          </w:p>
        </w:tc>
        <w:tc>
          <w:tcPr>
            <w:tcW w:w="2322" w:type="dxa"/>
            <w:vAlign w:val="center"/>
          </w:tcPr>
          <w:p w14:paraId="5D2F0B75">
            <w:pPr>
              <w:spacing w:line="240" w:lineRule="exact"/>
              <w:rPr>
                <w:rFonts w:ascii="Times New Roman" w:hAnsi="宋体" w:eastAsia="宋体" w:cs="Times New Roman"/>
                <w:color w:val="000000"/>
                <w:szCs w:val="21"/>
              </w:rPr>
            </w:pPr>
            <w:r>
              <w:rPr>
                <w:rFonts w:hint="eastAsia" w:ascii="Times New Roman" w:hAnsi="宋体" w:eastAsia="宋体" w:cs="Times New Roman"/>
                <w:color w:val="000000"/>
                <w:szCs w:val="21"/>
              </w:rPr>
              <w:t>投标报价唯一性</w:t>
            </w:r>
          </w:p>
        </w:tc>
        <w:tc>
          <w:tcPr>
            <w:tcW w:w="5061" w:type="dxa"/>
            <w:vAlign w:val="center"/>
          </w:tcPr>
          <w:p w14:paraId="70D774F9">
            <w:pPr>
              <w:spacing w:line="240" w:lineRule="exact"/>
              <w:rPr>
                <w:rFonts w:ascii="Times New Roman" w:hAnsi="Times New Roman" w:eastAsia="宋体" w:cs="Times New Roman"/>
                <w:color w:val="000000"/>
                <w:szCs w:val="21"/>
              </w:rPr>
            </w:pPr>
            <w:r>
              <w:rPr>
                <w:rFonts w:hint="eastAsia" w:ascii="宋体" w:hAnsi="宋体" w:eastAsia="宋体" w:cs="Times New Roman"/>
                <w:color w:val="000000"/>
                <w:szCs w:val="21"/>
              </w:rPr>
              <w:t>不存在有选择、有条件报价（招标文件允许有备选方案或者其他约定的除外）</w:t>
            </w:r>
          </w:p>
        </w:tc>
      </w:tr>
      <w:tr w14:paraId="1AB6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26865253">
            <w:pPr>
              <w:spacing w:line="240" w:lineRule="exact"/>
              <w:jc w:val="center"/>
              <w:rPr>
                <w:rFonts w:ascii="Times New Roman" w:hAnsi="Times New Roman" w:eastAsia="宋体" w:cs="Times New Roman"/>
                <w:color w:val="000000"/>
                <w:kern w:val="0"/>
                <w:szCs w:val="21"/>
              </w:rPr>
            </w:pPr>
          </w:p>
        </w:tc>
        <w:tc>
          <w:tcPr>
            <w:tcW w:w="2322" w:type="dxa"/>
            <w:vAlign w:val="center"/>
          </w:tcPr>
          <w:p w14:paraId="0A10F773">
            <w:pPr>
              <w:spacing w:line="240" w:lineRule="exact"/>
              <w:rPr>
                <w:rFonts w:ascii="Times New Roman" w:hAnsi="Times New Roman" w:eastAsia="宋体" w:cs="Times New Roman"/>
                <w:color w:val="000000"/>
                <w:szCs w:val="21"/>
                <w:lang w:val="zh-CN"/>
              </w:rPr>
            </w:pPr>
            <w:r>
              <w:rPr>
                <w:rFonts w:hint="eastAsia" w:ascii="Times New Roman" w:hAnsi="Times New Roman" w:eastAsia="宋体" w:cs="Times New Roman"/>
                <w:color w:val="000000"/>
                <w:szCs w:val="21"/>
                <w:lang w:val="zh-CN"/>
              </w:rPr>
              <w:t>过低报价合理性</w:t>
            </w:r>
          </w:p>
        </w:tc>
        <w:tc>
          <w:tcPr>
            <w:tcW w:w="5061" w:type="dxa"/>
            <w:vAlign w:val="center"/>
          </w:tcPr>
          <w:p w14:paraId="47F19A38">
            <w:pPr>
              <w:spacing w:line="240" w:lineRule="exact"/>
              <w:rPr>
                <w:rFonts w:ascii="Times New Roman" w:hAnsi="宋体" w:eastAsia="宋体" w:cs="Times New Roman"/>
                <w:color w:val="000000"/>
                <w:szCs w:val="21"/>
              </w:rPr>
            </w:pPr>
            <w:r>
              <w:rPr>
                <w:rFonts w:ascii="Times New Roman" w:hAnsi="Times New Roman" w:eastAsia="宋体" w:cs="Times New Roman"/>
                <w:color w:val="000000"/>
                <w:szCs w:val="24"/>
              </w:rPr>
              <w:t>供应商的报价</w:t>
            </w:r>
            <w:r>
              <w:rPr>
                <w:rFonts w:hint="eastAsia" w:ascii="Times New Roman" w:hAnsi="Times New Roman" w:eastAsia="宋体" w:cs="Times New Roman"/>
                <w:color w:val="000000"/>
                <w:szCs w:val="24"/>
              </w:rPr>
              <w:t>不存在</w:t>
            </w:r>
            <w:r>
              <w:rPr>
                <w:rFonts w:ascii="Times New Roman" w:hAnsi="Times New Roman" w:eastAsia="宋体" w:cs="Times New Roman"/>
                <w:color w:val="000000"/>
                <w:szCs w:val="24"/>
              </w:rPr>
              <w:t>明显低于其他通过符合性审查供应商报价</w:t>
            </w:r>
            <w:r>
              <w:rPr>
                <w:rFonts w:hint="eastAsia" w:ascii="Times New Roman" w:hAnsi="Times New Roman" w:eastAsia="宋体" w:cs="Times New Roman"/>
                <w:color w:val="000000"/>
                <w:szCs w:val="24"/>
              </w:rPr>
              <w:t>的情况</w:t>
            </w:r>
            <w:r>
              <w:rPr>
                <w:rFonts w:ascii="Times New Roman" w:hAnsi="Times New Roman" w:eastAsia="宋体" w:cs="Times New Roman"/>
                <w:color w:val="000000"/>
                <w:szCs w:val="24"/>
              </w:rPr>
              <w:t>，</w:t>
            </w:r>
            <w:r>
              <w:rPr>
                <w:rFonts w:hint="eastAsia" w:ascii="Times New Roman" w:hAnsi="Times New Roman" w:eastAsia="宋体" w:cs="Times New Roman"/>
                <w:color w:val="000000"/>
                <w:szCs w:val="24"/>
              </w:rPr>
              <w:t>并可能</w:t>
            </w:r>
            <w:r>
              <w:rPr>
                <w:rFonts w:ascii="Times New Roman" w:hAnsi="Times New Roman" w:eastAsia="宋体" w:cs="Times New Roman"/>
                <w:color w:val="000000"/>
                <w:szCs w:val="24"/>
              </w:rPr>
              <w:t>影响产品质量或者不能诚信履约</w:t>
            </w:r>
            <w:r>
              <w:rPr>
                <w:rFonts w:hint="eastAsia" w:ascii="Times New Roman" w:hAnsi="Times New Roman" w:eastAsia="宋体" w:cs="Times New Roman"/>
                <w:color w:val="000000"/>
                <w:szCs w:val="24"/>
              </w:rPr>
              <w:t>。</w:t>
            </w:r>
            <w:r>
              <w:rPr>
                <w:rFonts w:hint="eastAsia" w:ascii="Times New Roman" w:hAnsi="Times New Roman" w:eastAsia="宋体" w:cs="Times New Roman"/>
                <w:color w:val="000000"/>
                <w:szCs w:val="21"/>
              </w:rPr>
              <w:t>如存在应提供书面说明，必要时提交相关证明材料；</w:t>
            </w:r>
          </w:p>
        </w:tc>
      </w:tr>
      <w:tr w14:paraId="24D0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59E7B24E">
            <w:pPr>
              <w:spacing w:line="240" w:lineRule="exact"/>
              <w:jc w:val="center"/>
              <w:rPr>
                <w:rFonts w:ascii="Times New Roman" w:hAnsi="Times New Roman" w:eastAsia="宋体" w:cs="Times New Roman"/>
                <w:color w:val="000000"/>
                <w:kern w:val="0"/>
                <w:szCs w:val="21"/>
              </w:rPr>
            </w:pPr>
          </w:p>
        </w:tc>
        <w:tc>
          <w:tcPr>
            <w:tcW w:w="2322" w:type="dxa"/>
            <w:vAlign w:val="center"/>
          </w:tcPr>
          <w:p w14:paraId="28B04B7B">
            <w:pPr>
              <w:spacing w:line="240" w:lineRule="exact"/>
              <w:rPr>
                <w:rFonts w:ascii="宋体" w:hAnsi="宋体" w:eastAsia="宋体" w:cs="Times New Roman"/>
                <w:color w:val="000000"/>
                <w:szCs w:val="21"/>
              </w:rPr>
            </w:pPr>
            <w:r>
              <w:rPr>
                <w:rFonts w:hint="eastAsia" w:ascii="Times New Roman" w:hAnsi="Times New Roman" w:eastAsia="宋体" w:cs="Times New Roman"/>
                <w:color w:val="000000"/>
                <w:szCs w:val="21"/>
              </w:rPr>
              <w:t>投标有效期</w:t>
            </w:r>
          </w:p>
        </w:tc>
        <w:tc>
          <w:tcPr>
            <w:tcW w:w="5061" w:type="dxa"/>
            <w:vAlign w:val="center"/>
          </w:tcPr>
          <w:p w14:paraId="0E4C6BCD">
            <w:pPr>
              <w:spacing w:line="240" w:lineRule="exact"/>
              <w:rPr>
                <w:rFonts w:ascii="Times New Roman" w:hAnsi="Times New Roman" w:eastAsia="宋体" w:cs="Times New Roman"/>
                <w:color w:val="000000"/>
                <w:szCs w:val="21"/>
              </w:rPr>
            </w:pPr>
            <w:r>
              <w:rPr>
                <w:rFonts w:hint="eastAsia" w:ascii="宋体" w:hAnsi="宋体" w:eastAsia="宋体" w:cs="Times New Roman"/>
                <w:color w:val="000000"/>
                <w:szCs w:val="21"/>
              </w:rPr>
              <w:t>满足招标文件规定</w:t>
            </w:r>
          </w:p>
        </w:tc>
      </w:tr>
      <w:bookmarkEnd w:id="92"/>
    </w:tbl>
    <w:p w14:paraId="692DD78A">
      <w:pPr>
        <w:spacing w:before="120" w:line="320" w:lineRule="atLeast"/>
        <w:outlineLvl w:val="1"/>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br w:type="page"/>
      </w:r>
      <w:r>
        <w:rPr>
          <w:rFonts w:ascii="Times New Roman" w:hAnsi="Times New Roman" w:eastAsia="宋体" w:cs="Times New Roman"/>
          <w:b/>
          <w:bCs/>
          <w:color w:val="000000"/>
          <w:kern w:val="0"/>
          <w:szCs w:val="21"/>
        </w:rPr>
        <w:t>4.</w:t>
      </w:r>
      <w:r>
        <w:rPr>
          <w:rFonts w:hint="eastAsia" w:ascii="Times New Roman" w:hAnsi="Times New Roman" w:eastAsia="宋体" w:cs="Times New Roman"/>
          <w:b/>
          <w:bCs/>
          <w:color w:val="000000"/>
          <w:kern w:val="0"/>
          <w:szCs w:val="21"/>
        </w:rPr>
        <w:t>评分</w:t>
      </w:r>
      <w:r>
        <w:rPr>
          <w:rFonts w:ascii="Times New Roman" w:hAnsi="Times New Roman" w:eastAsia="宋体" w:cs="Times New Roman"/>
          <w:b/>
          <w:bCs/>
          <w:color w:val="000000"/>
          <w:kern w:val="0"/>
          <w:szCs w:val="21"/>
        </w:rPr>
        <w:t>标准</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705"/>
        <w:gridCol w:w="1005"/>
        <w:gridCol w:w="915"/>
        <w:gridCol w:w="5670"/>
        <w:gridCol w:w="822"/>
      </w:tblGrid>
      <w:tr w14:paraId="775E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dxa"/>
          </w:tcPr>
          <w:p w14:paraId="355E7B6D">
            <w:pPr>
              <w:outlineLvl w:val="1"/>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序号</w:t>
            </w:r>
          </w:p>
        </w:tc>
        <w:tc>
          <w:tcPr>
            <w:tcW w:w="1710" w:type="dxa"/>
            <w:gridSpan w:val="2"/>
          </w:tcPr>
          <w:p w14:paraId="183BDC84">
            <w:pPr>
              <w:outlineLvl w:val="1"/>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评审因素及分值</w:t>
            </w:r>
          </w:p>
        </w:tc>
        <w:tc>
          <w:tcPr>
            <w:tcW w:w="915" w:type="dxa"/>
          </w:tcPr>
          <w:p w14:paraId="70CF9189">
            <w:pPr>
              <w:outlineLvl w:val="1"/>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分值属性</w:t>
            </w:r>
          </w:p>
        </w:tc>
        <w:tc>
          <w:tcPr>
            <w:tcW w:w="5670" w:type="dxa"/>
          </w:tcPr>
          <w:p w14:paraId="350E6F98">
            <w:pPr>
              <w:outlineLvl w:val="1"/>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评审标准</w:t>
            </w:r>
          </w:p>
        </w:tc>
        <w:tc>
          <w:tcPr>
            <w:tcW w:w="822" w:type="dxa"/>
          </w:tcPr>
          <w:p w14:paraId="41A3A8C1">
            <w:pPr>
              <w:outlineLvl w:val="1"/>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说明</w:t>
            </w:r>
          </w:p>
        </w:tc>
      </w:tr>
      <w:tr w14:paraId="05D3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dxa"/>
            <w:vMerge w:val="restart"/>
          </w:tcPr>
          <w:p w14:paraId="4856495B">
            <w:pPr>
              <w:ind w:firstLine="211" w:firstLineChars="100"/>
              <w:outlineLvl w:val="1"/>
              <w:rPr>
                <w:rFonts w:ascii="Times New Roman" w:hAnsi="Times New Roman" w:eastAsia="宋体" w:cs="Times New Roman"/>
                <w:b/>
                <w:bCs/>
                <w:color w:val="000000"/>
                <w:kern w:val="0"/>
                <w:szCs w:val="21"/>
              </w:rPr>
            </w:pPr>
          </w:p>
          <w:p w14:paraId="00262B24">
            <w:pPr>
              <w:ind w:firstLine="211" w:firstLineChars="100"/>
              <w:outlineLvl w:val="1"/>
              <w:rPr>
                <w:rFonts w:ascii="Times New Roman" w:hAnsi="Times New Roman" w:eastAsia="宋体" w:cs="Times New Roman"/>
                <w:b/>
                <w:bCs/>
                <w:color w:val="000000"/>
                <w:kern w:val="0"/>
                <w:szCs w:val="21"/>
              </w:rPr>
            </w:pPr>
          </w:p>
          <w:p w14:paraId="582690A6">
            <w:pPr>
              <w:ind w:firstLine="211" w:firstLineChars="100"/>
              <w:outlineLvl w:val="1"/>
              <w:rPr>
                <w:rFonts w:ascii="Times New Roman" w:hAnsi="Times New Roman" w:eastAsia="宋体" w:cs="Times New Roman"/>
                <w:b/>
                <w:bCs/>
                <w:color w:val="000000"/>
                <w:kern w:val="0"/>
                <w:szCs w:val="21"/>
              </w:rPr>
            </w:pPr>
          </w:p>
          <w:p w14:paraId="01126EED">
            <w:pPr>
              <w:ind w:firstLine="211" w:firstLineChars="100"/>
              <w:outlineLvl w:val="1"/>
              <w:rPr>
                <w:rFonts w:ascii="Times New Roman" w:hAnsi="Times New Roman" w:eastAsia="宋体" w:cs="Times New Roman"/>
                <w:b/>
                <w:bCs/>
                <w:color w:val="000000"/>
                <w:kern w:val="0"/>
                <w:szCs w:val="21"/>
              </w:rPr>
            </w:pPr>
          </w:p>
          <w:p w14:paraId="4BB1E443">
            <w:pPr>
              <w:ind w:firstLine="211" w:firstLineChars="100"/>
              <w:outlineLvl w:val="1"/>
              <w:rPr>
                <w:rFonts w:ascii="Times New Roman" w:hAnsi="Times New Roman" w:eastAsia="宋体" w:cs="Times New Roman"/>
                <w:b/>
                <w:bCs/>
                <w:color w:val="000000"/>
                <w:kern w:val="0"/>
                <w:szCs w:val="21"/>
              </w:rPr>
            </w:pPr>
          </w:p>
          <w:p w14:paraId="76EDE025">
            <w:pPr>
              <w:ind w:firstLine="211" w:firstLineChars="100"/>
              <w:outlineLvl w:val="1"/>
              <w:rPr>
                <w:rFonts w:ascii="Times New Roman" w:hAnsi="Times New Roman" w:eastAsia="宋体" w:cs="Times New Roman"/>
                <w:b/>
                <w:bCs/>
                <w:color w:val="000000"/>
                <w:kern w:val="0"/>
                <w:szCs w:val="21"/>
              </w:rPr>
            </w:pPr>
          </w:p>
          <w:p w14:paraId="273BCB17">
            <w:pPr>
              <w:ind w:firstLine="211" w:firstLineChars="100"/>
              <w:outlineLvl w:val="1"/>
              <w:rPr>
                <w:rFonts w:ascii="Times New Roman" w:hAnsi="Times New Roman" w:eastAsia="宋体" w:cs="Times New Roman"/>
                <w:b/>
                <w:bCs/>
                <w:color w:val="000000"/>
                <w:kern w:val="0"/>
                <w:szCs w:val="21"/>
              </w:rPr>
            </w:pPr>
          </w:p>
          <w:p w14:paraId="7A956B16">
            <w:pPr>
              <w:ind w:firstLine="211" w:firstLineChars="100"/>
              <w:outlineLvl w:val="1"/>
              <w:rPr>
                <w:rFonts w:ascii="Times New Roman" w:hAnsi="Times New Roman" w:eastAsia="宋体" w:cs="Times New Roman"/>
                <w:b/>
                <w:bCs/>
                <w:color w:val="000000"/>
                <w:kern w:val="0"/>
                <w:szCs w:val="21"/>
              </w:rPr>
            </w:pPr>
          </w:p>
          <w:p w14:paraId="255DF3CF">
            <w:pPr>
              <w:ind w:firstLine="211" w:firstLineChars="100"/>
              <w:outlineLvl w:val="1"/>
              <w:rPr>
                <w:rFonts w:ascii="Times New Roman" w:hAnsi="Times New Roman" w:eastAsia="宋体" w:cs="Times New Roman"/>
                <w:b/>
                <w:bCs/>
                <w:color w:val="000000"/>
                <w:kern w:val="0"/>
                <w:szCs w:val="21"/>
              </w:rPr>
            </w:pPr>
          </w:p>
          <w:p w14:paraId="54FA2744">
            <w:pPr>
              <w:ind w:firstLine="211" w:firstLineChars="100"/>
              <w:outlineLvl w:val="1"/>
              <w:rPr>
                <w:rFonts w:ascii="Times New Roman" w:hAnsi="Times New Roman" w:eastAsia="宋体" w:cs="Times New Roman"/>
                <w:b/>
                <w:bCs/>
                <w:color w:val="000000"/>
                <w:kern w:val="0"/>
                <w:szCs w:val="21"/>
              </w:rPr>
            </w:pPr>
          </w:p>
          <w:p w14:paraId="68E04E65">
            <w:pPr>
              <w:outlineLvl w:val="1"/>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1</w:t>
            </w:r>
          </w:p>
        </w:tc>
        <w:tc>
          <w:tcPr>
            <w:tcW w:w="705" w:type="dxa"/>
            <w:vMerge w:val="restart"/>
          </w:tcPr>
          <w:p w14:paraId="0B3EBDD8">
            <w:pPr>
              <w:outlineLvl w:val="1"/>
              <w:rPr>
                <w:rFonts w:ascii="Times New Roman" w:hAnsi="Times New Roman" w:eastAsia="宋体" w:cs="Times New Roman"/>
                <w:b/>
                <w:bCs/>
                <w:color w:val="000000"/>
                <w:kern w:val="0"/>
                <w:szCs w:val="21"/>
              </w:rPr>
            </w:pPr>
          </w:p>
          <w:p w14:paraId="7FBDDDE6">
            <w:pPr>
              <w:outlineLvl w:val="1"/>
              <w:rPr>
                <w:rFonts w:ascii="Times New Roman" w:hAnsi="Times New Roman" w:eastAsia="宋体" w:cs="Times New Roman"/>
                <w:b/>
                <w:bCs/>
                <w:color w:val="000000"/>
                <w:kern w:val="0"/>
                <w:szCs w:val="21"/>
              </w:rPr>
            </w:pPr>
          </w:p>
          <w:p w14:paraId="279C437F">
            <w:pPr>
              <w:outlineLvl w:val="1"/>
              <w:rPr>
                <w:rFonts w:ascii="Times New Roman" w:hAnsi="Times New Roman" w:eastAsia="宋体" w:cs="Times New Roman"/>
                <w:b/>
                <w:bCs/>
                <w:color w:val="000000"/>
                <w:kern w:val="0"/>
                <w:szCs w:val="21"/>
              </w:rPr>
            </w:pPr>
          </w:p>
          <w:p w14:paraId="333FB576">
            <w:pPr>
              <w:outlineLvl w:val="1"/>
              <w:rPr>
                <w:rFonts w:ascii="Times New Roman" w:hAnsi="Times New Roman" w:eastAsia="宋体" w:cs="Times New Roman"/>
                <w:b/>
                <w:bCs/>
                <w:color w:val="000000"/>
                <w:kern w:val="0"/>
                <w:szCs w:val="21"/>
              </w:rPr>
            </w:pPr>
          </w:p>
          <w:p w14:paraId="0113B684">
            <w:pPr>
              <w:outlineLvl w:val="1"/>
              <w:rPr>
                <w:rFonts w:ascii="Times New Roman" w:hAnsi="Times New Roman" w:eastAsia="宋体" w:cs="Times New Roman"/>
                <w:b/>
                <w:bCs/>
                <w:color w:val="000000"/>
                <w:kern w:val="0"/>
                <w:szCs w:val="21"/>
              </w:rPr>
            </w:pPr>
          </w:p>
          <w:p w14:paraId="188E91CD">
            <w:pPr>
              <w:outlineLvl w:val="1"/>
              <w:rPr>
                <w:rFonts w:ascii="Times New Roman" w:hAnsi="Times New Roman" w:eastAsia="宋体" w:cs="Times New Roman"/>
                <w:b/>
                <w:bCs/>
                <w:color w:val="000000"/>
                <w:kern w:val="0"/>
                <w:szCs w:val="21"/>
              </w:rPr>
            </w:pPr>
          </w:p>
          <w:p w14:paraId="6C85A998">
            <w:pPr>
              <w:outlineLvl w:val="1"/>
              <w:rPr>
                <w:rFonts w:ascii="Times New Roman" w:hAnsi="Times New Roman" w:eastAsia="宋体" w:cs="Times New Roman"/>
                <w:b/>
                <w:bCs/>
                <w:color w:val="000000"/>
                <w:kern w:val="0"/>
                <w:szCs w:val="21"/>
              </w:rPr>
            </w:pPr>
          </w:p>
          <w:p w14:paraId="4BB3CB27">
            <w:pPr>
              <w:outlineLvl w:val="1"/>
              <w:rPr>
                <w:rFonts w:ascii="Times New Roman" w:hAnsi="Times New Roman" w:eastAsia="宋体" w:cs="Times New Roman"/>
                <w:b/>
                <w:bCs/>
                <w:color w:val="000000"/>
                <w:kern w:val="0"/>
                <w:szCs w:val="21"/>
              </w:rPr>
            </w:pPr>
          </w:p>
          <w:p w14:paraId="6CBBCCE6">
            <w:pPr>
              <w:outlineLvl w:val="1"/>
              <w:rPr>
                <w:rFonts w:ascii="Times New Roman" w:hAnsi="Times New Roman" w:eastAsia="宋体" w:cs="Times New Roman"/>
                <w:b/>
                <w:bCs/>
                <w:color w:val="000000"/>
                <w:kern w:val="0"/>
                <w:szCs w:val="21"/>
              </w:rPr>
            </w:pPr>
          </w:p>
          <w:p w14:paraId="67C672CF">
            <w:pPr>
              <w:outlineLvl w:val="1"/>
              <w:rPr>
                <w:rFonts w:ascii="Times New Roman" w:hAnsi="Times New Roman" w:eastAsia="宋体" w:cs="Times New Roman"/>
                <w:b/>
                <w:bCs/>
                <w:color w:val="000000"/>
                <w:kern w:val="0"/>
                <w:szCs w:val="21"/>
              </w:rPr>
            </w:pPr>
          </w:p>
          <w:p w14:paraId="5F6CB389">
            <w:pPr>
              <w:outlineLvl w:val="1"/>
              <w:rPr>
                <w:rFonts w:ascii="Times New Roman" w:hAnsi="Times New Roman" w:eastAsia="宋体" w:cs="Times New Roman"/>
                <w:b/>
                <w:bCs/>
                <w:color w:val="000000"/>
                <w:kern w:val="0"/>
                <w:szCs w:val="21"/>
              </w:rPr>
            </w:pPr>
          </w:p>
          <w:p w14:paraId="195CD62B">
            <w:pPr>
              <w:outlineLvl w:val="1"/>
              <w:rPr>
                <w:rFonts w:ascii="Times New Roman" w:hAnsi="Times New Roman" w:eastAsia="宋体" w:cs="Times New Roman"/>
                <w:b/>
                <w:bCs/>
                <w:color w:val="000000"/>
                <w:kern w:val="0"/>
                <w:szCs w:val="21"/>
              </w:rPr>
            </w:pPr>
          </w:p>
          <w:p w14:paraId="25E30DB3">
            <w:pPr>
              <w:outlineLvl w:val="1"/>
              <w:rPr>
                <w:rFonts w:ascii="Times New Roman" w:hAnsi="Times New Roman" w:eastAsia="宋体" w:cs="Times New Roman"/>
                <w:b/>
                <w:bCs/>
                <w:color w:val="000000"/>
                <w:kern w:val="0"/>
                <w:szCs w:val="21"/>
              </w:rPr>
            </w:pPr>
          </w:p>
          <w:p w14:paraId="06D08E94">
            <w:pPr>
              <w:outlineLvl w:val="1"/>
              <w:rPr>
                <w:rFonts w:ascii="Times New Roman" w:hAnsi="Times New Roman" w:eastAsia="宋体" w:cs="Times New Roman"/>
                <w:b/>
                <w:bCs/>
                <w:color w:val="000000"/>
                <w:kern w:val="0"/>
                <w:szCs w:val="21"/>
              </w:rPr>
            </w:pPr>
          </w:p>
          <w:p w14:paraId="56D3D2D1">
            <w:pPr>
              <w:outlineLvl w:val="1"/>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商务部分（25分）</w:t>
            </w:r>
          </w:p>
        </w:tc>
        <w:tc>
          <w:tcPr>
            <w:tcW w:w="1005" w:type="dxa"/>
            <w:vAlign w:val="center"/>
          </w:tcPr>
          <w:p w14:paraId="1174144D">
            <w:pPr>
              <w:jc w:val="center"/>
              <w:rPr>
                <w:rFonts w:ascii="Times New Roman" w:hAnsi="Times New Roman" w:eastAsia="宋体" w:cs="Times New Roman"/>
                <w:b/>
                <w:bCs/>
                <w:color w:val="000000"/>
                <w:kern w:val="0"/>
                <w:szCs w:val="21"/>
              </w:rPr>
            </w:pPr>
            <w:r>
              <w:rPr>
                <w:rFonts w:hint="eastAsia" w:ascii="宋体" w:hAnsi="宋体" w:eastAsia="宋体" w:cs="宋体"/>
                <w:szCs w:val="21"/>
              </w:rPr>
              <w:t>项目业绩（满分6分）</w:t>
            </w:r>
          </w:p>
        </w:tc>
        <w:tc>
          <w:tcPr>
            <w:tcW w:w="915" w:type="dxa"/>
            <w:vAlign w:val="center"/>
          </w:tcPr>
          <w:p w14:paraId="11D29407">
            <w:pPr>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客观分</w:t>
            </w:r>
          </w:p>
        </w:tc>
        <w:tc>
          <w:tcPr>
            <w:tcW w:w="5670" w:type="dxa"/>
            <w:vAlign w:val="center"/>
          </w:tcPr>
          <w:p w14:paraId="448BEDBA">
            <w:pPr>
              <w:ind w:firstLine="420" w:firstLineChars="200"/>
              <w:jc w:val="left"/>
              <w:rPr>
                <w:rFonts w:ascii="宋体" w:hAnsi="宋体" w:eastAsia="宋体" w:cs="宋体"/>
                <w:szCs w:val="21"/>
              </w:rPr>
            </w:pPr>
            <w:r>
              <w:rPr>
                <w:rFonts w:hint="eastAsia" w:ascii="宋体" w:hAnsi="宋体" w:eastAsia="宋体" w:cs="宋体"/>
                <w:szCs w:val="21"/>
              </w:rPr>
              <w:t>2022年1月1日至今（以合同签订时间为准）供应商承接过类似的建筑工程质量检测项目（检测内容</w:t>
            </w:r>
            <w:r>
              <w:rPr>
                <w:rFonts w:hint="eastAsia" w:ascii="宋体" w:hAnsi="宋体" w:eastAsia="宋体" w:cs="宋体"/>
                <w:szCs w:val="21"/>
                <w:lang w:val="en-US" w:eastAsia="zh-CN"/>
              </w:rPr>
              <w:t>包含</w:t>
            </w:r>
            <w:r>
              <w:rPr>
                <w:rFonts w:hint="eastAsia" w:ascii="宋体" w:hAnsi="宋体" w:eastAsia="宋体" w:cs="宋体"/>
                <w:szCs w:val="21"/>
              </w:rPr>
              <w:t>外墙质量安全检测评估或玻璃幕墙质量安全检测评估），每个得2分，本项最高得6分。</w:t>
            </w:r>
          </w:p>
          <w:p w14:paraId="4302890D">
            <w:pPr>
              <w:ind w:firstLine="420" w:firstLineChars="200"/>
              <w:jc w:val="left"/>
              <w:rPr>
                <w:rFonts w:ascii="Times New Roman" w:hAnsi="Times New Roman" w:eastAsia="宋体" w:cs="Times New Roman"/>
                <w:b/>
                <w:bCs/>
                <w:color w:val="000000"/>
                <w:kern w:val="0"/>
                <w:szCs w:val="21"/>
              </w:rPr>
            </w:pPr>
            <w:r>
              <w:rPr>
                <w:rFonts w:hint="eastAsia" w:ascii="宋体" w:hAnsi="宋体" w:eastAsia="宋体" w:cs="宋体"/>
                <w:szCs w:val="21"/>
              </w:rPr>
              <w:t>【注：以合同签订时间为准，提供合同复印件作为证明材料加盖公章，未提供不得分。】</w:t>
            </w:r>
          </w:p>
        </w:tc>
        <w:tc>
          <w:tcPr>
            <w:tcW w:w="822" w:type="dxa"/>
          </w:tcPr>
          <w:p w14:paraId="260D920D">
            <w:pPr>
              <w:outlineLvl w:val="1"/>
              <w:rPr>
                <w:rFonts w:ascii="Times New Roman" w:hAnsi="Times New Roman" w:eastAsia="宋体" w:cs="Times New Roman"/>
                <w:b/>
                <w:bCs/>
                <w:color w:val="000000"/>
                <w:kern w:val="0"/>
                <w:szCs w:val="21"/>
              </w:rPr>
            </w:pPr>
          </w:p>
        </w:tc>
      </w:tr>
      <w:tr w14:paraId="7C69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dxa"/>
            <w:vMerge w:val="continue"/>
          </w:tcPr>
          <w:p w14:paraId="17836692">
            <w:pPr>
              <w:outlineLvl w:val="1"/>
              <w:rPr>
                <w:rFonts w:ascii="Times New Roman" w:hAnsi="Times New Roman" w:eastAsia="宋体" w:cs="Times New Roman"/>
                <w:b/>
                <w:bCs/>
                <w:color w:val="000000"/>
                <w:kern w:val="0"/>
                <w:szCs w:val="21"/>
              </w:rPr>
            </w:pPr>
          </w:p>
        </w:tc>
        <w:tc>
          <w:tcPr>
            <w:tcW w:w="705" w:type="dxa"/>
            <w:vMerge w:val="continue"/>
          </w:tcPr>
          <w:p w14:paraId="47B3ECF9">
            <w:pPr>
              <w:outlineLvl w:val="1"/>
              <w:rPr>
                <w:rFonts w:ascii="Times New Roman" w:hAnsi="Times New Roman" w:eastAsia="宋体" w:cs="Times New Roman"/>
                <w:b/>
                <w:bCs/>
                <w:color w:val="000000"/>
                <w:kern w:val="0"/>
                <w:szCs w:val="21"/>
              </w:rPr>
            </w:pPr>
          </w:p>
        </w:tc>
        <w:tc>
          <w:tcPr>
            <w:tcW w:w="1005" w:type="dxa"/>
            <w:vAlign w:val="center"/>
          </w:tcPr>
          <w:p w14:paraId="0FA4AF5A">
            <w:pPr>
              <w:jc w:val="center"/>
              <w:rPr>
                <w:rFonts w:ascii="Times New Roman" w:hAnsi="Times New Roman" w:eastAsia="宋体" w:cs="Times New Roman"/>
                <w:b/>
                <w:bCs/>
                <w:color w:val="000000"/>
                <w:kern w:val="0"/>
                <w:szCs w:val="21"/>
              </w:rPr>
            </w:pPr>
            <w:r>
              <w:rPr>
                <w:rFonts w:hint="eastAsia" w:ascii="宋体" w:hAnsi="宋体" w:eastAsia="宋体" w:cs="宋体"/>
                <w:szCs w:val="21"/>
              </w:rPr>
              <w:t>管理体系认证及其他证书（满分4分）</w:t>
            </w:r>
          </w:p>
        </w:tc>
        <w:tc>
          <w:tcPr>
            <w:tcW w:w="915" w:type="dxa"/>
            <w:vAlign w:val="center"/>
          </w:tcPr>
          <w:p w14:paraId="42EA760A">
            <w:pPr>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客观分</w:t>
            </w:r>
          </w:p>
        </w:tc>
        <w:tc>
          <w:tcPr>
            <w:tcW w:w="5670" w:type="dxa"/>
            <w:vAlign w:val="center"/>
          </w:tcPr>
          <w:p w14:paraId="635AC100">
            <w:pPr>
              <w:ind w:firstLine="420" w:firstLineChars="200"/>
              <w:jc w:val="left"/>
              <w:rPr>
                <w:rFonts w:ascii="宋体" w:hAnsi="宋体" w:eastAsia="宋体" w:cs="宋体"/>
                <w:szCs w:val="21"/>
              </w:rPr>
            </w:pPr>
            <w:r>
              <w:rPr>
                <w:rFonts w:hint="eastAsia" w:ascii="宋体" w:hAnsi="宋体" w:eastAsia="宋体" w:cs="宋体"/>
                <w:szCs w:val="21"/>
              </w:rPr>
              <w:t>（1）供应商具有质量管理体系认证证书、环境管理体系认证证书、职业健康管理体系认证证书的，每提供一个得1分，满分3分。</w:t>
            </w:r>
          </w:p>
          <w:p w14:paraId="7365A742">
            <w:pPr>
              <w:ind w:firstLine="420" w:firstLineChars="200"/>
              <w:jc w:val="left"/>
              <w:rPr>
                <w:rFonts w:ascii="宋体" w:hAnsi="宋体" w:eastAsia="宋体" w:cs="宋体"/>
                <w:szCs w:val="21"/>
              </w:rPr>
            </w:pPr>
            <w:r>
              <w:rPr>
                <w:rFonts w:hint="eastAsia" w:ascii="宋体" w:hAnsi="宋体" w:eastAsia="宋体" w:cs="宋体"/>
                <w:szCs w:val="21"/>
              </w:rPr>
              <w:t>（2）供应商具有中国合格评定国家认可委员会检验机构认可证书及实验室认可证书（</w:t>
            </w:r>
            <w:r>
              <w:rPr>
                <w:rFonts w:ascii="宋体" w:hAnsi="宋体" w:eastAsia="宋体" w:cs="宋体"/>
                <w:szCs w:val="21"/>
              </w:rPr>
              <w:t>CNAS证书）</w:t>
            </w:r>
            <w:r>
              <w:rPr>
                <w:rFonts w:hint="eastAsia" w:ascii="宋体" w:hAnsi="宋体" w:eastAsia="宋体" w:cs="宋体"/>
                <w:szCs w:val="21"/>
              </w:rPr>
              <w:t>得1分，满分1分。</w:t>
            </w:r>
          </w:p>
          <w:p w14:paraId="24B27553">
            <w:pPr>
              <w:ind w:firstLine="420" w:firstLineChars="200"/>
              <w:jc w:val="left"/>
              <w:rPr>
                <w:rFonts w:ascii="宋体" w:hAnsi="宋体" w:eastAsia="宋体" w:cs="宋体"/>
                <w:szCs w:val="21"/>
              </w:rPr>
            </w:pPr>
            <w:r>
              <w:rPr>
                <w:rFonts w:hint="eastAsia" w:ascii="宋体" w:hAnsi="宋体" w:eastAsia="宋体" w:cs="宋体"/>
                <w:szCs w:val="21"/>
              </w:rPr>
              <w:t>【注：须提供有效期内的证书复印件，未提供不得分。】</w:t>
            </w:r>
          </w:p>
        </w:tc>
        <w:tc>
          <w:tcPr>
            <w:tcW w:w="822" w:type="dxa"/>
          </w:tcPr>
          <w:p w14:paraId="43D02991">
            <w:pPr>
              <w:outlineLvl w:val="1"/>
              <w:rPr>
                <w:rFonts w:ascii="Times New Roman" w:hAnsi="Times New Roman" w:eastAsia="宋体" w:cs="Times New Roman"/>
                <w:b/>
                <w:bCs/>
                <w:color w:val="000000"/>
                <w:kern w:val="0"/>
                <w:szCs w:val="21"/>
              </w:rPr>
            </w:pPr>
          </w:p>
        </w:tc>
      </w:tr>
      <w:tr w14:paraId="6A21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dxa"/>
            <w:vMerge w:val="continue"/>
          </w:tcPr>
          <w:p w14:paraId="73F7697C">
            <w:pPr>
              <w:outlineLvl w:val="1"/>
              <w:rPr>
                <w:rFonts w:ascii="Times New Roman" w:hAnsi="Times New Roman" w:eastAsia="宋体" w:cs="Times New Roman"/>
                <w:b/>
                <w:bCs/>
                <w:color w:val="000000"/>
                <w:kern w:val="0"/>
                <w:szCs w:val="21"/>
              </w:rPr>
            </w:pPr>
          </w:p>
        </w:tc>
        <w:tc>
          <w:tcPr>
            <w:tcW w:w="705" w:type="dxa"/>
            <w:vMerge w:val="continue"/>
          </w:tcPr>
          <w:p w14:paraId="4D000E74">
            <w:pPr>
              <w:outlineLvl w:val="1"/>
              <w:rPr>
                <w:rFonts w:ascii="Times New Roman" w:hAnsi="Times New Roman" w:eastAsia="宋体" w:cs="Times New Roman"/>
                <w:b/>
                <w:bCs/>
                <w:color w:val="000000"/>
                <w:kern w:val="0"/>
                <w:szCs w:val="21"/>
              </w:rPr>
            </w:pPr>
          </w:p>
        </w:tc>
        <w:tc>
          <w:tcPr>
            <w:tcW w:w="1005" w:type="dxa"/>
            <w:vAlign w:val="center"/>
          </w:tcPr>
          <w:p w14:paraId="5653FEC1">
            <w:pPr>
              <w:jc w:val="center"/>
              <w:rPr>
                <w:rFonts w:ascii="宋体" w:hAnsi="宋体" w:eastAsia="宋体" w:cs="宋体"/>
                <w:szCs w:val="21"/>
              </w:rPr>
            </w:pPr>
            <w:r>
              <w:rPr>
                <w:rFonts w:hint="eastAsia" w:ascii="宋体" w:hAnsi="宋体" w:eastAsia="宋体" w:cs="宋体"/>
                <w:szCs w:val="21"/>
              </w:rPr>
              <w:t>拟投入项目组人员情况（满分15分）</w:t>
            </w:r>
          </w:p>
        </w:tc>
        <w:tc>
          <w:tcPr>
            <w:tcW w:w="915" w:type="dxa"/>
            <w:vAlign w:val="center"/>
          </w:tcPr>
          <w:p w14:paraId="5B39A740">
            <w:pPr>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客观分</w:t>
            </w:r>
          </w:p>
        </w:tc>
        <w:tc>
          <w:tcPr>
            <w:tcW w:w="5670" w:type="dxa"/>
            <w:vAlign w:val="center"/>
          </w:tcPr>
          <w:p w14:paraId="3A16313A">
            <w:pPr>
              <w:jc w:val="left"/>
              <w:rPr>
                <w:rFonts w:ascii="宋体" w:hAnsi="宋体" w:eastAsia="宋体" w:cs="宋体"/>
                <w:b/>
                <w:szCs w:val="21"/>
              </w:rPr>
            </w:pPr>
            <w:r>
              <w:rPr>
                <w:rFonts w:hint="eastAsia" w:ascii="宋体" w:hAnsi="宋体" w:eastAsia="宋体" w:cs="宋体"/>
                <w:b/>
                <w:szCs w:val="21"/>
              </w:rPr>
              <w:t>1.拟投入项目负责人评分，最高得6分：</w:t>
            </w:r>
          </w:p>
          <w:p w14:paraId="1ABB2D62">
            <w:pPr>
              <w:ind w:firstLine="420" w:firstLineChars="200"/>
              <w:rPr>
                <w:rFonts w:ascii="宋体" w:hAnsi="宋体" w:eastAsia="宋体" w:cs="宋体"/>
                <w:bCs/>
                <w:szCs w:val="21"/>
              </w:rPr>
            </w:pPr>
            <w:r>
              <w:rPr>
                <w:rFonts w:hint="eastAsia" w:ascii="宋体" w:hAnsi="宋体" w:eastAsia="宋体" w:cs="宋体"/>
                <w:bCs/>
                <w:szCs w:val="21"/>
              </w:rPr>
              <w:t>一档（2分）：项目负责人持有中级及以上职称，并持有省部级建设行政主管部门颁发的建设工程质量检测试验人员能力培训记录，</w:t>
            </w:r>
            <w:r>
              <w:rPr>
                <w:rFonts w:hint="eastAsia" w:ascii="宋体" w:hAnsi="宋体" w:eastAsia="宋体" w:cs="宋体"/>
                <w:szCs w:val="21"/>
              </w:rPr>
              <w:t>得2分</w:t>
            </w:r>
            <w:r>
              <w:rPr>
                <w:rFonts w:hint="eastAsia" w:ascii="宋体" w:hAnsi="宋体" w:eastAsia="宋体" w:cs="宋体"/>
                <w:bCs/>
                <w:szCs w:val="21"/>
              </w:rPr>
              <w:t>。</w:t>
            </w:r>
          </w:p>
          <w:p w14:paraId="3AC3E2C2">
            <w:pPr>
              <w:ind w:firstLine="420" w:firstLineChars="200"/>
              <w:rPr>
                <w:rFonts w:ascii="宋体" w:hAnsi="宋体" w:eastAsia="宋体" w:cs="宋体"/>
                <w:bCs/>
                <w:szCs w:val="21"/>
              </w:rPr>
            </w:pPr>
            <w:r>
              <w:rPr>
                <w:rFonts w:hint="eastAsia" w:ascii="宋体" w:hAnsi="宋体" w:eastAsia="宋体" w:cs="宋体"/>
                <w:bCs/>
                <w:szCs w:val="21"/>
              </w:rPr>
              <w:t>二档（4分）：项目负责人持有中级及以上职称，并持有省部级建设行政主管部门颁发的建设工程质量检测试验人员能力培训记录，且同时具有国家二级结构工程师</w:t>
            </w:r>
            <w:r>
              <w:rPr>
                <w:rFonts w:hint="eastAsia" w:ascii="Times New Roman" w:hAnsi="宋体" w:eastAsia="宋体" w:cs="Courier New"/>
                <w:lang w:bidi="ar"/>
              </w:rPr>
              <w:t>证书</w:t>
            </w:r>
            <w:r>
              <w:rPr>
                <w:rFonts w:hint="eastAsia" w:ascii="宋体" w:hAnsi="宋体" w:eastAsia="宋体" w:cs="宋体"/>
                <w:bCs/>
                <w:szCs w:val="21"/>
              </w:rPr>
              <w:t>，</w:t>
            </w:r>
            <w:r>
              <w:rPr>
                <w:rFonts w:hint="eastAsia" w:ascii="宋体" w:hAnsi="宋体" w:eastAsia="宋体" w:cs="宋体"/>
                <w:szCs w:val="21"/>
              </w:rPr>
              <w:t>得4</w:t>
            </w:r>
            <w:r>
              <w:rPr>
                <w:rFonts w:ascii="宋体" w:hAnsi="宋体" w:eastAsia="宋体" w:cs="宋体"/>
                <w:szCs w:val="21"/>
              </w:rPr>
              <w:t>分</w:t>
            </w:r>
            <w:r>
              <w:rPr>
                <w:rFonts w:hint="eastAsia" w:ascii="宋体" w:hAnsi="宋体" w:eastAsia="宋体" w:cs="宋体"/>
                <w:bCs/>
                <w:szCs w:val="21"/>
              </w:rPr>
              <w:t>。</w:t>
            </w:r>
          </w:p>
          <w:p w14:paraId="7B3E4E2E">
            <w:pPr>
              <w:ind w:firstLine="420" w:firstLineChars="200"/>
              <w:rPr>
                <w:rFonts w:ascii="宋体" w:hAnsi="宋体" w:eastAsia="宋体" w:cs="宋体"/>
                <w:bCs/>
                <w:szCs w:val="21"/>
              </w:rPr>
            </w:pPr>
            <w:r>
              <w:rPr>
                <w:rFonts w:hint="eastAsia" w:ascii="宋体" w:hAnsi="宋体" w:eastAsia="宋体" w:cs="宋体"/>
                <w:bCs/>
                <w:szCs w:val="21"/>
              </w:rPr>
              <w:t>三档（6分）：项目负责人持有高级及以上职称，并持有省部级建设行政主管部门颁发的建设工程质量检测试验人员能力培训记录，且同时具有国家一级结构工程师</w:t>
            </w:r>
            <w:r>
              <w:rPr>
                <w:rFonts w:hint="eastAsia" w:ascii="Times New Roman" w:hAnsi="宋体" w:eastAsia="宋体" w:cs="Courier New"/>
                <w:lang w:bidi="ar"/>
              </w:rPr>
              <w:t>或</w:t>
            </w:r>
            <w:r>
              <w:rPr>
                <w:rFonts w:hint="eastAsia" w:ascii="宋体" w:hAnsi="宋体" w:eastAsia="宋体" w:cs="宋体"/>
                <w:bCs/>
                <w:szCs w:val="21"/>
              </w:rPr>
              <w:t>注册岩土工程师注册执业资格证，</w:t>
            </w:r>
            <w:r>
              <w:rPr>
                <w:rFonts w:hint="eastAsia" w:ascii="宋体" w:hAnsi="宋体" w:eastAsia="宋体" w:cs="宋体"/>
                <w:szCs w:val="21"/>
              </w:rPr>
              <w:t>得6分</w:t>
            </w:r>
            <w:r>
              <w:rPr>
                <w:rFonts w:hint="eastAsia" w:ascii="宋体" w:hAnsi="宋体" w:eastAsia="宋体" w:cs="宋体"/>
                <w:bCs/>
                <w:szCs w:val="21"/>
              </w:rPr>
              <w:t>。</w:t>
            </w:r>
          </w:p>
          <w:p w14:paraId="658AE384">
            <w:pPr>
              <w:jc w:val="left"/>
              <w:rPr>
                <w:rFonts w:ascii="宋体" w:hAnsi="宋体" w:eastAsia="宋体" w:cs="宋体"/>
                <w:b/>
                <w:szCs w:val="21"/>
              </w:rPr>
            </w:pPr>
            <w:r>
              <w:rPr>
                <w:rFonts w:ascii="宋体" w:hAnsi="宋体" w:eastAsia="宋体" w:cs="宋体"/>
                <w:b/>
                <w:szCs w:val="21"/>
              </w:rPr>
              <w:t>2.拟投入项目</w:t>
            </w:r>
            <w:r>
              <w:rPr>
                <w:rFonts w:hint="eastAsia" w:ascii="宋体" w:hAnsi="宋体" w:eastAsia="宋体" w:cs="宋体"/>
                <w:b/>
                <w:szCs w:val="21"/>
              </w:rPr>
              <w:t>技术负责人评分，最高得6</w:t>
            </w:r>
            <w:r>
              <w:rPr>
                <w:rFonts w:ascii="宋体" w:hAnsi="宋体" w:eastAsia="宋体" w:cs="宋体"/>
                <w:b/>
                <w:szCs w:val="21"/>
              </w:rPr>
              <w:t>分：</w:t>
            </w:r>
          </w:p>
          <w:p w14:paraId="2D844B69">
            <w:pPr>
              <w:ind w:firstLine="420" w:firstLineChars="200"/>
              <w:rPr>
                <w:rFonts w:ascii="宋体" w:hAnsi="宋体" w:eastAsia="宋体" w:cs="宋体"/>
                <w:bCs/>
                <w:szCs w:val="21"/>
              </w:rPr>
            </w:pPr>
            <w:r>
              <w:rPr>
                <w:rFonts w:hint="eastAsia" w:ascii="宋体" w:hAnsi="宋体" w:eastAsia="宋体" w:cs="宋体"/>
                <w:bCs/>
                <w:szCs w:val="21"/>
              </w:rPr>
              <w:t>一档（2分）：项目技术负责人持有中级职称，并持有省部级建设行政主管部门颁发的建设工程质量检测试验人员能力培训记录，</w:t>
            </w:r>
            <w:r>
              <w:rPr>
                <w:rFonts w:hint="eastAsia" w:ascii="宋体" w:hAnsi="宋体" w:eastAsia="宋体" w:cs="宋体"/>
                <w:szCs w:val="21"/>
              </w:rPr>
              <w:t>得2分</w:t>
            </w:r>
            <w:r>
              <w:rPr>
                <w:rFonts w:hint="eastAsia" w:ascii="宋体" w:hAnsi="宋体" w:eastAsia="宋体" w:cs="宋体"/>
                <w:bCs/>
                <w:szCs w:val="21"/>
              </w:rPr>
              <w:t>。</w:t>
            </w:r>
          </w:p>
          <w:p w14:paraId="4339F269">
            <w:pPr>
              <w:ind w:firstLine="420" w:firstLineChars="200"/>
              <w:rPr>
                <w:rFonts w:ascii="宋体" w:hAnsi="宋体" w:eastAsia="宋体" w:cs="宋体"/>
                <w:bCs/>
                <w:szCs w:val="21"/>
              </w:rPr>
            </w:pPr>
            <w:r>
              <w:rPr>
                <w:rFonts w:hint="eastAsia" w:ascii="宋体" w:hAnsi="宋体" w:eastAsia="宋体" w:cs="宋体"/>
                <w:bCs/>
                <w:szCs w:val="21"/>
              </w:rPr>
              <w:t>二档（4分）：项目技术负责人持有高级职称，并持有省部级建设行政主管部门颁发的建设工程质量检测试验人员能力培训记录，</w:t>
            </w:r>
            <w:r>
              <w:rPr>
                <w:rFonts w:hint="eastAsia" w:ascii="宋体" w:hAnsi="宋体" w:eastAsia="宋体" w:cs="宋体"/>
                <w:szCs w:val="21"/>
              </w:rPr>
              <w:t>得4</w:t>
            </w:r>
            <w:r>
              <w:rPr>
                <w:rFonts w:ascii="宋体" w:hAnsi="宋体" w:eastAsia="宋体" w:cs="宋体"/>
                <w:szCs w:val="21"/>
              </w:rPr>
              <w:t>分</w:t>
            </w:r>
            <w:r>
              <w:rPr>
                <w:rFonts w:hint="eastAsia" w:ascii="宋体" w:hAnsi="宋体" w:eastAsia="宋体" w:cs="宋体"/>
                <w:bCs/>
                <w:szCs w:val="21"/>
              </w:rPr>
              <w:t>。</w:t>
            </w:r>
          </w:p>
          <w:p w14:paraId="6ED69F15">
            <w:pPr>
              <w:ind w:firstLine="420" w:firstLineChars="200"/>
              <w:rPr>
                <w:rFonts w:ascii="宋体" w:hAnsi="宋体" w:eastAsia="宋体" w:cs="宋体"/>
                <w:bCs/>
                <w:szCs w:val="21"/>
              </w:rPr>
            </w:pPr>
            <w:r>
              <w:rPr>
                <w:rFonts w:hint="eastAsia" w:ascii="宋体" w:hAnsi="宋体" w:eastAsia="宋体" w:cs="宋体"/>
                <w:bCs/>
                <w:szCs w:val="21"/>
              </w:rPr>
              <w:t>三档（6分）：项目技术负责人持有正高级职称，并持有省部级建设行政主管部门颁发的建设工程质量检测试验人员能力培训记录，</w:t>
            </w:r>
            <w:r>
              <w:rPr>
                <w:rFonts w:hint="eastAsia" w:ascii="宋体" w:hAnsi="宋体" w:eastAsia="宋体" w:cs="宋体"/>
                <w:szCs w:val="21"/>
              </w:rPr>
              <w:t>得6分</w:t>
            </w:r>
            <w:r>
              <w:rPr>
                <w:rFonts w:hint="eastAsia" w:ascii="宋体" w:hAnsi="宋体" w:eastAsia="宋体" w:cs="宋体"/>
                <w:bCs/>
                <w:szCs w:val="21"/>
              </w:rPr>
              <w:t>。</w:t>
            </w:r>
          </w:p>
          <w:p w14:paraId="7DD23DAF">
            <w:pPr>
              <w:jc w:val="left"/>
              <w:rPr>
                <w:rFonts w:ascii="宋体" w:hAnsi="宋体" w:eastAsia="宋体" w:cs="宋体"/>
                <w:b/>
                <w:szCs w:val="21"/>
              </w:rPr>
            </w:pPr>
            <w:r>
              <w:rPr>
                <w:rFonts w:hint="eastAsia" w:ascii="Times New Roman" w:hAnsi="宋体" w:eastAsia="宋体" w:cs="Courier New"/>
                <w:lang w:bidi="ar"/>
              </w:rPr>
              <w:t>3</w:t>
            </w:r>
            <w:r>
              <w:rPr>
                <w:rFonts w:hint="eastAsia" w:ascii="宋体" w:hAnsi="宋体" w:eastAsia="宋体" w:cs="宋体"/>
                <w:b/>
                <w:szCs w:val="21"/>
              </w:rPr>
              <w:t>.拟投入人员（项目负责人、项目技术负责人除外）评分，最高得3分：</w:t>
            </w:r>
          </w:p>
          <w:p w14:paraId="1E142C9B">
            <w:pPr>
              <w:ind w:firstLine="420" w:firstLineChars="200"/>
              <w:rPr>
                <w:rFonts w:ascii="宋体" w:hAnsi="宋体" w:eastAsia="宋体" w:cs="宋体"/>
                <w:bCs/>
                <w:szCs w:val="21"/>
              </w:rPr>
            </w:pPr>
            <w:r>
              <w:rPr>
                <w:rFonts w:hint="eastAsia" w:ascii="宋体" w:hAnsi="宋体" w:eastAsia="宋体" w:cs="宋体"/>
                <w:bCs/>
                <w:szCs w:val="21"/>
              </w:rPr>
              <w:t>一档（1分）：拟投入人员</w:t>
            </w:r>
            <w:r>
              <w:rPr>
                <w:rFonts w:hint="eastAsia" w:ascii="宋体" w:hAnsi="宋体" w:eastAsia="宋体" w:cs="宋体"/>
                <w:szCs w:val="21"/>
              </w:rPr>
              <w:t>具有</w:t>
            </w:r>
            <w:r>
              <w:rPr>
                <w:rFonts w:hint="eastAsia" w:ascii="宋体" w:hAnsi="宋体" w:eastAsia="宋体" w:cs="宋体"/>
                <w:bCs/>
                <w:szCs w:val="21"/>
              </w:rPr>
              <w:t>省部级建设行政主管部门颁发的建设工程质量检测试验人员能力培训记录</w:t>
            </w:r>
            <w:r>
              <w:rPr>
                <w:rFonts w:hint="eastAsia" w:ascii="宋体" w:hAnsi="宋体" w:eastAsia="宋体" w:cs="宋体"/>
                <w:szCs w:val="21"/>
              </w:rPr>
              <w:t>且具有中级</w:t>
            </w:r>
            <w:r>
              <w:rPr>
                <w:rFonts w:hint="eastAsia" w:ascii="宋体" w:hAnsi="宋体" w:eastAsia="宋体" w:cs="宋体"/>
                <w:bCs/>
                <w:szCs w:val="21"/>
              </w:rPr>
              <w:t>及以上</w:t>
            </w:r>
            <w:r>
              <w:rPr>
                <w:rFonts w:hint="eastAsia" w:ascii="宋体" w:hAnsi="宋体" w:eastAsia="宋体" w:cs="宋体"/>
                <w:szCs w:val="21"/>
              </w:rPr>
              <w:t>职称不少于5 人（含5人）的</w:t>
            </w:r>
            <w:r>
              <w:rPr>
                <w:rFonts w:hint="eastAsia" w:ascii="宋体" w:hAnsi="宋体" w:eastAsia="宋体" w:cs="宋体"/>
                <w:bCs/>
                <w:szCs w:val="21"/>
              </w:rPr>
              <w:t>，</w:t>
            </w:r>
            <w:r>
              <w:rPr>
                <w:rFonts w:hint="eastAsia" w:ascii="宋体" w:hAnsi="宋体" w:eastAsia="宋体" w:cs="宋体"/>
                <w:szCs w:val="21"/>
              </w:rPr>
              <w:t>得1分</w:t>
            </w:r>
            <w:r>
              <w:rPr>
                <w:rFonts w:hint="eastAsia" w:ascii="宋体" w:hAnsi="宋体" w:eastAsia="宋体" w:cs="宋体"/>
                <w:bCs/>
                <w:szCs w:val="21"/>
              </w:rPr>
              <w:t>。</w:t>
            </w:r>
          </w:p>
          <w:p w14:paraId="34FDEA6D">
            <w:pPr>
              <w:ind w:firstLine="420" w:firstLineChars="200"/>
              <w:rPr>
                <w:rFonts w:ascii="宋体" w:hAnsi="宋体" w:eastAsia="宋体" w:cs="宋体"/>
                <w:bCs/>
                <w:szCs w:val="21"/>
              </w:rPr>
            </w:pPr>
            <w:r>
              <w:rPr>
                <w:rFonts w:hint="eastAsia" w:ascii="宋体" w:hAnsi="宋体" w:eastAsia="宋体" w:cs="宋体"/>
                <w:bCs/>
                <w:szCs w:val="21"/>
              </w:rPr>
              <w:t>二档（2分）：拟投入人员</w:t>
            </w:r>
            <w:r>
              <w:rPr>
                <w:rFonts w:hint="eastAsia" w:ascii="宋体" w:hAnsi="宋体" w:eastAsia="宋体" w:cs="宋体"/>
                <w:szCs w:val="21"/>
              </w:rPr>
              <w:t>具有</w:t>
            </w:r>
            <w:r>
              <w:rPr>
                <w:rFonts w:hint="eastAsia" w:ascii="宋体" w:hAnsi="宋体" w:eastAsia="宋体" w:cs="宋体"/>
                <w:bCs/>
                <w:szCs w:val="21"/>
              </w:rPr>
              <w:t>省部级建设行政主管部门颁发的建设工程质量检测试验人员能力培训记录</w:t>
            </w:r>
            <w:r>
              <w:rPr>
                <w:rFonts w:hint="eastAsia" w:ascii="宋体" w:hAnsi="宋体" w:eastAsia="宋体" w:cs="宋体"/>
                <w:szCs w:val="21"/>
              </w:rPr>
              <w:t>且具有中级</w:t>
            </w:r>
            <w:r>
              <w:rPr>
                <w:rFonts w:hint="eastAsia" w:ascii="宋体" w:hAnsi="宋体" w:eastAsia="宋体" w:cs="宋体"/>
                <w:bCs/>
                <w:szCs w:val="21"/>
              </w:rPr>
              <w:t>及以上</w:t>
            </w:r>
            <w:r>
              <w:rPr>
                <w:rFonts w:hint="eastAsia" w:ascii="宋体" w:hAnsi="宋体" w:eastAsia="宋体" w:cs="宋体"/>
                <w:szCs w:val="21"/>
              </w:rPr>
              <w:t>职称不少于10 人（含10人）的</w:t>
            </w:r>
            <w:r>
              <w:rPr>
                <w:rFonts w:hint="eastAsia" w:ascii="宋体" w:hAnsi="宋体" w:eastAsia="宋体" w:cs="宋体"/>
                <w:bCs/>
                <w:szCs w:val="21"/>
              </w:rPr>
              <w:t>，</w:t>
            </w:r>
            <w:r>
              <w:rPr>
                <w:rFonts w:hint="eastAsia" w:ascii="宋体" w:hAnsi="宋体" w:eastAsia="宋体" w:cs="宋体"/>
                <w:szCs w:val="21"/>
              </w:rPr>
              <w:t>得2分</w:t>
            </w:r>
            <w:r>
              <w:rPr>
                <w:rFonts w:hint="eastAsia" w:ascii="宋体" w:hAnsi="宋体" w:eastAsia="宋体" w:cs="宋体"/>
                <w:bCs/>
                <w:szCs w:val="21"/>
              </w:rPr>
              <w:t>。</w:t>
            </w:r>
          </w:p>
          <w:p w14:paraId="3410CC9F">
            <w:pPr>
              <w:ind w:firstLine="420" w:firstLineChars="200"/>
              <w:rPr>
                <w:rFonts w:ascii="宋体" w:hAnsi="宋体" w:eastAsia="宋体" w:cs="宋体"/>
                <w:bCs/>
                <w:szCs w:val="21"/>
              </w:rPr>
            </w:pPr>
            <w:r>
              <w:rPr>
                <w:rFonts w:hint="eastAsia" w:ascii="宋体" w:hAnsi="宋体" w:eastAsia="宋体" w:cs="宋体"/>
                <w:szCs w:val="21"/>
              </w:rPr>
              <w:t>三</w:t>
            </w:r>
            <w:r>
              <w:rPr>
                <w:rFonts w:hint="eastAsia" w:ascii="宋体" w:hAnsi="宋体" w:eastAsia="宋体" w:cs="宋体"/>
                <w:bCs/>
                <w:szCs w:val="21"/>
              </w:rPr>
              <w:t>档（3</w:t>
            </w:r>
            <w:r>
              <w:rPr>
                <w:rFonts w:ascii="宋体" w:hAnsi="宋体" w:eastAsia="宋体" w:cs="宋体"/>
                <w:bCs/>
                <w:szCs w:val="21"/>
              </w:rPr>
              <w:t>分）：</w:t>
            </w:r>
            <w:r>
              <w:rPr>
                <w:rFonts w:hint="eastAsia" w:ascii="宋体" w:hAnsi="宋体" w:eastAsia="宋体" w:cs="宋体"/>
                <w:bCs/>
                <w:szCs w:val="21"/>
              </w:rPr>
              <w:t>拟投入人员</w:t>
            </w:r>
            <w:r>
              <w:rPr>
                <w:rFonts w:hint="eastAsia" w:ascii="宋体" w:hAnsi="宋体" w:eastAsia="宋体" w:cs="宋体"/>
                <w:szCs w:val="21"/>
              </w:rPr>
              <w:t>具有</w:t>
            </w:r>
            <w:r>
              <w:rPr>
                <w:rFonts w:hint="eastAsia" w:ascii="宋体" w:hAnsi="宋体" w:eastAsia="宋体" w:cs="宋体"/>
                <w:bCs/>
                <w:szCs w:val="21"/>
              </w:rPr>
              <w:t>省部级建设行政主管部门颁发的建设工程质量检测试验人员能力培训记录</w:t>
            </w:r>
            <w:r>
              <w:rPr>
                <w:rFonts w:hint="eastAsia" w:ascii="宋体" w:hAnsi="宋体" w:eastAsia="宋体" w:cs="宋体"/>
                <w:szCs w:val="21"/>
              </w:rPr>
              <w:t>且具有高级</w:t>
            </w:r>
            <w:r>
              <w:rPr>
                <w:rFonts w:hint="eastAsia" w:ascii="宋体" w:hAnsi="宋体" w:eastAsia="宋体" w:cs="宋体"/>
                <w:bCs/>
                <w:szCs w:val="21"/>
              </w:rPr>
              <w:t>及以上</w:t>
            </w:r>
            <w:r>
              <w:rPr>
                <w:rFonts w:hint="eastAsia" w:ascii="宋体" w:hAnsi="宋体" w:eastAsia="宋体" w:cs="宋体"/>
                <w:szCs w:val="21"/>
              </w:rPr>
              <w:t>职称不少于15人（含15</w:t>
            </w:r>
            <w:r>
              <w:rPr>
                <w:rFonts w:ascii="宋体" w:hAnsi="宋体" w:eastAsia="宋体" w:cs="宋体"/>
                <w:szCs w:val="21"/>
              </w:rPr>
              <w:t>人）的</w:t>
            </w:r>
            <w:r>
              <w:rPr>
                <w:rFonts w:hint="eastAsia" w:ascii="宋体" w:hAnsi="宋体" w:eastAsia="宋体" w:cs="宋体"/>
                <w:bCs/>
                <w:szCs w:val="21"/>
              </w:rPr>
              <w:t>，</w:t>
            </w:r>
            <w:r>
              <w:rPr>
                <w:rFonts w:hint="eastAsia" w:ascii="宋体" w:hAnsi="宋体" w:eastAsia="宋体" w:cs="宋体"/>
                <w:szCs w:val="21"/>
              </w:rPr>
              <w:t>得3</w:t>
            </w:r>
            <w:r>
              <w:rPr>
                <w:rFonts w:ascii="宋体" w:hAnsi="宋体" w:eastAsia="宋体" w:cs="宋体"/>
                <w:szCs w:val="21"/>
              </w:rPr>
              <w:t>分</w:t>
            </w:r>
            <w:r>
              <w:rPr>
                <w:rFonts w:hint="eastAsia" w:ascii="宋体" w:hAnsi="宋体" w:eastAsia="宋体" w:cs="宋体"/>
                <w:bCs/>
                <w:szCs w:val="21"/>
              </w:rPr>
              <w:t>。</w:t>
            </w:r>
          </w:p>
          <w:p w14:paraId="2358B520">
            <w:pPr>
              <w:ind w:firstLine="420" w:firstLineChars="200"/>
              <w:jc w:val="left"/>
              <w:rPr>
                <w:rFonts w:ascii="宋体" w:hAnsi="宋体" w:eastAsia="宋体" w:cs="宋体"/>
                <w:szCs w:val="21"/>
              </w:rPr>
            </w:pPr>
            <w:r>
              <w:rPr>
                <w:rFonts w:hint="eastAsia" w:ascii="宋体" w:hAnsi="宋体" w:eastAsia="宋体" w:cs="宋体"/>
                <w:szCs w:val="21"/>
              </w:rPr>
              <w:t>【注：以上三项合计最高得15分，须提供以上人员职称证书复印件、资格证书复印件及供应商为其缴纳</w:t>
            </w:r>
            <w:r>
              <w:rPr>
                <w:rFonts w:ascii="宋体" w:hAnsi="宋体" w:eastAsia="宋体" w:cs="宋体"/>
                <w:szCs w:val="21"/>
              </w:rPr>
              <w:t>2025年</w:t>
            </w:r>
            <w:r>
              <w:rPr>
                <w:rFonts w:hint="eastAsia" w:ascii="宋体" w:hAnsi="宋体" w:eastAsia="宋体" w:cs="宋体"/>
                <w:szCs w:val="21"/>
                <w:lang w:val="en-US" w:eastAsia="zh-CN"/>
              </w:rPr>
              <w:t>5</w:t>
            </w:r>
            <w:r>
              <w:rPr>
                <w:rFonts w:ascii="宋体" w:hAnsi="宋体" w:eastAsia="宋体" w:cs="宋体"/>
                <w:szCs w:val="21"/>
              </w:rPr>
              <w:t>月至投标截止时间止内</w:t>
            </w:r>
            <w:r>
              <w:rPr>
                <w:rFonts w:hint="eastAsia" w:ascii="宋体" w:hAnsi="宋体" w:eastAsia="宋体" w:cs="宋体"/>
                <w:szCs w:val="21"/>
              </w:rPr>
              <w:t>任意1个月的社保证明复印件或劳动合同，未提供不得分。】</w:t>
            </w:r>
          </w:p>
          <w:p w14:paraId="36923D29"/>
        </w:tc>
        <w:tc>
          <w:tcPr>
            <w:tcW w:w="822" w:type="dxa"/>
          </w:tcPr>
          <w:p w14:paraId="384C94B0">
            <w:pPr>
              <w:outlineLvl w:val="1"/>
              <w:rPr>
                <w:rFonts w:ascii="Times New Roman" w:hAnsi="Times New Roman" w:eastAsia="宋体" w:cs="Times New Roman"/>
                <w:b/>
                <w:bCs/>
                <w:kern w:val="0"/>
                <w:szCs w:val="21"/>
              </w:rPr>
            </w:pPr>
          </w:p>
        </w:tc>
      </w:tr>
      <w:tr w14:paraId="61D2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dxa"/>
            <w:vMerge w:val="restart"/>
          </w:tcPr>
          <w:p w14:paraId="75A57593">
            <w:pPr>
              <w:jc w:val="center"/>
              <w:outlineLvl w:val="1"/>
              <w:rPr>
                <w:rFonts w:ascii="Times New Roman" w:hAnsi="Times New Roman" w:eastAsia="宋体" w:cs="Times New Roman"/>
                <w:b/>
                <w:bCs/>
                <w:color w:val="000000"/>
                <w:kern w:val="0"/>
                <w:szCs w:val="21"/>
              </w:rPr>
            </w:pPr>
          </w:p>
          <w:p w14:paraId="4134FEDE">
            <w:pPr>
              <w:jc w:val="center"/>
              <w:outlineLvl w:val="1"/>
              <w:rPr>
                <w:rFonts w:ascii="Times New Roman" w:hAnsi="Times New Roman" w:eastAsia="宋体" w:cs="Times New Roman"/>
                <w:b/>
                <w:bCs/>
                <w:color w:val="000000"/>
                <w:kern w:val="0"/>
                <w:szCs w:val="21"/>
              </w:rPr>
            </w:pPr>
          </w:p>
          <w:p w14:paraId="3F7CB84B">
            <w:pPr>
              <w:jc w:val="center"/>
              <w:outlineLvl w:val="1"/>
              <w:rPr>
                <w:rFonts w:ascii="Times New Roman" w:hAnsi="Times New Roman" w:eastAsia="宋体" w:cs="Times New Roman"/>
                <w:b/>
                <w:bCs/>
                <w:color w:val="000000"/>
                <w:kern w:val="0"/>
                <w:szCs w:val="21"/>
              </w:rPr>
            </w:pPr>
          </w:p>
          <w:p w14:paraId="5AE785F2">
            <w:pPr>
              <w:jc w:val="center"/>
              <w:outlineLvl w:val="1"/>
              <w:rPr>
                <w:rFonts w:ascii="Times New Roman" w:hAnsi="Times New Roman" w:eastAsia="宋体" w:cs="Times New Roman"/>
                <w:b/>
                <w:bCs/>
                <w:color w:val="000000"/>
                <w:kern w:val="0"/>
                <w:szCs w:val="21"/>
              </w:rPr>
            </w:pPr>
          </w:p>
          <w:p w14:paraId="19F4CF7A">
            <w:pPr>
              <w:jc w:val="center"/>
              <w:outlineLvl w:val="1"/>
              <w:rPr>
                <w:rFonts w:ascii="Times New Roman" w:hAnsi="Times New Roman" w:eastAsia="宋体" w:cs="Times New Roman"/>
                <w:b/>
                <w:bCs/>
                <w:color w:val="000000"/>
                <w:kern w:val="0"/>
                <w:szCs w:val="21"/>
              </w:rPr>
            </w:pPr>
          </w:p>
          <w:p w14:paraId="5CA5CB8A">
            <w:pPr>
              <w:jc w:val="center"/>
              <w:outlineLvl w:val="1"/>
              <w:rPr>
                <w:rFonts w:ascii="Times New Roman" w:hAnsi="Times New Roman" w:eastAsia="宋体" w:cs="Times New Roman"/>
                <w:b/>
                <w:bCs/>
                <w:color w:val="000000"/>
                <w:kern w:val="0"/>
                <w:szCs w:val="21"/>
              </w:rPr>
            </w:pPr>
          </w:p>
          <w:p w14:paraId="116F16D6">
            <w:pPr>
              <w:jc w:val="center"/>
              <w:outlineLvl w:val="1"/>
              <w:rPr>
                <w:rFonts w:ascii="Times New Roman" w:hAnsi="Times New Roman" w:eastAsia="宋体" w:cs="Times New Roman"/>
                <w:b/>
                <w:bCs/>
                <w:color w:val="000000"/>
                <w:kern w:val="0"/>
                <w:szCs w:val="21"/>
              </w:rPr>
            </w:pPr>
          </w:p>
          <w:p w14:paraId="00C60C70">
            <w:pPr>
              <w:jc w:val="center"/>
              <w:outlineLvl w:val="1"/>
              <w:rPr>
                <w:rFonts w:ascii="Times New Roman" w:hAnsi="Times New Roman" w:eastAsia="宋体" w:cs="Times New Roman"/>
                <w:b/>
                <w:bCs/>
                <w:color w:val="000000"/>
                <w:kern w:val="0"/>
                <w:szCs w:val="21"/>
              </w:rPr>
            </w:pPr>
          </w:p>
          <w:p w14:paraId="076DE938">
            <w:pPr>
              <w:jc w:val="center"/>
              <w:outlineLvl w:val="1"/>
              <w:rPr>
                <w:rFonts w:ascii="Times New Roman" w:hAnsi="Times New Roman" w:eastAsia="宋体" w:cs="Times New Roman"/>
                <w:b/>
                <w:bCs/>
                <w:color w:val="000000"/>
                <w:kern w:val="0"/>
                <w:szCs w:val="21"/>
              </w:rPr>
            </w:pPr>
          </w:p>
          <w:p w14:paraId="12F50AC6">
            <w:pPr>
              <w:jc w:val="center"/>
              <w:outlineLvl w:val="1"/>
              <w:rPr>
                <w:rFonts w:ascii="Times New Roman" w:hAnsi="Times New Roman" w:eastAsia="宋体" w:cs="Times New Roman"/>
                <w:b/>
                <w:bCs/>
                <w:color w:val="000000"/>
                <w:kern w:val="0"/>
                <w:szCs w:val="21"/>
              </w:rPr>
            </w:pPr>
          </w:p>
          <w:p w14:paraId="78831F6D">
            <w:pPr>
              <w:jc w:val="center"/>
              <w:outlineLvl w:val="1"/>
              <w:rPr>
                <w:rFonts w:ascii="Times New Roman" w:hAnsi="Times New Roman" w:eastAsia="宋体" w:cs="Times New Roman"/>
                <w:b/>
                <w:bCs/>
                <w:color w:val="000000"/>
                <w:kern w:val="0"/>
                <w:szCs w:val="21"/>
              </w:rPr>
            </w:pPr>
          </w:p>
          <w:p w14:paraId="545D22C9">
            <w:pPr>
              <w:jc w:val="center"/>
              <w:outlineLvl w:val="1"/>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2</w:t>
            </w:r>
          </w:p>
        </w:tc>
        <w:tc>
          <w:tcPr>
            <w:tcW w:w="705" w:type="dxa"/>
          </w:tcPr>
          <w:p w14:paraId="1F65983D">
            <w:pPr>
              <w:outlineLvl w:val="1"/>
              <w:rPr>
                <w:rFonts w:ascii="Times New Roman" w:hAnsi="Times New Roman" w:eastAsia="宋体" w:cs="Times New Roman"/>
                <w:b/>
                <w:bCs/>
                <w:color w:val="000000"/>
                <w:kern w:val="0"/>
                <w:szCs w:val="21"/>
              </w:rPr>
            </w:pPr>
          </w:p>
          <w:p w14:paraId="5A2E7999">
            <w:pPr>
              <w:outlineLvl w:val="1"/>
              <w:rPr>
                <w:rFonts w:ascii="Times New Roman" w:hAnsi="Times New Roman" w:eastAsia="宋体" w:cs="Times New Roman"/>
                <w:b/>
                <w:bCs/>
                <w:color w:val="000000"/>
                <w:kern w:val="0"/>
                <w:szCs w:val="21"/>
              </w:rPr>
            </w:pPr>
          </w:p>
          <w:p w14:paraId="7E053491">
            <w:pPr>
              <w:outlineLvl w:val="1"/>
              <w:rPr>
                <w:rFonts w:ascii="Times New Roman" w:hAnsi="Times New Roman" w:eastAsia="宋体" w:cs="Times New Roman"/>
                <w:b/>
                <w:bCs/>
                <w:color w:val="000000"/>
                <w:kern w:val="0"/>
                <w:szCs w:val="21"/>
              </w:rPr>
            </w:pPr>
          </w:p>
          <w:p w14:paraId="1C259BDD">
            <w:pPr>
              <w:outlineLvl w:val="1"/>
              <w:rPr>
                <w:rFonts w:ascii="Times New Roman" w:hAnsi="Times New Roman" w:eastAsia="宋体" w:cs="Times New Roman"/>
                <w:b/>
                <w:bCs/>
                <w:color w:val="000000"/>
                <w:kern w:val="0"/>
                <w:szCs w:val="21"/>
              </w:rPr>
            </w:pPr>
          </w:p>
          <w:p w14:paraId="2366A20D">
            <w:pPr>
              <w:outlineLvl w:val="1"/>
              <w:rPr>
                <w:rFonts w:ascii="Times New Roman" w:hAnsi="Times New Roman" w:eastAsia="宋体" w:cs="Times New Roman"/>
                <w:b/>
                <w:bCs/>
                <w:color w:val="000000"/>
                <w:kern w:val="0"/>
                <w:szCs w:val="21"/>
              </w:rPr>
            </w:pPr>
          </w:p>
          <w:p w14:paraId="6B47C0C5">
            <w:pPr>
              <w:outlineLvl w:val="1"/>
              <w:rPr>
                <w:rFonts w:ascii="Times New Roman" w:hAnsi="Times New Roman" w:eastAsia="宋体" w:cs="Times New Roman"/>
                <w:b/>
                <w:bCs/>
                <w:color w:val="000000"/>
                <w:kern w:val="0"/>
                <w:szCs w:val="21"/>
              </w:rPr>
            </w:pPr>
          </w:p>
          <w:p w14:paraId="0269073F">
            <w:pPr>
              <w:outlineLvl w:val="1"/>
              <w:rPr>
                <w:rFonts w:ascii="Times New Roman" w:hAnsi="Times New Roman" w:eastAsia="宋体" w:cs="Times New Roman"/>
                <w:b/>
                <w:bCs/>
                <w:color w:val="000000"/>
                <w:kern w:val="0"/>
                <w:szCs w:val="21"/>
              </w:rPr>
            </w:pPr>
          </w:p>
          <w:p w14:paraId="3BA139A8">
            <w:pPr>
              <w:outlineLvl w:val="1"/>
              <w:rPr>
                <w:rFonts w:ascii="Times New Roman" w:hAnsi="Times New Roman" w:eastAsia="宋体" w:cs="Times New Roman"/>
                <w:b/>
                <w:bCs/>
                <w:color w:val="000000"/>
                <w:kern w:val="0"/>
                <w:szCs w:val="21"/>
              </w:rPr>
            </w:pPr>
          </w:p>
          <w:p w14:paraId="0FFE3B75">
            <w:pPr>
              <w:outlineLvl w:val="1"/>
              <w:rPr>
                <w:rFonts w:ascii="Times New Roman" w:hAnsi="Times New Roman" w:eastAsia="宋体" w:cs="Times New Roman"/>
                <w:b/>
                <w:bCs/>
                <w:color w:val="000000"/>
                <w:kern w:val="0"/>
                <w:szCs w:val="21"/>
              </w:rPr>
            </w:pPr>
          </w:p>
          <w:p w14:paraId="0A690CEA">
            <w:pPr>
              <w:outlineLvl w:val="1"/>
              <w:rPr>
                <w:rFonts w:ascii="Times New Roman" w:hAnsi="Times New Roman" w:eastAsia="宋体" w:cs="Times New Roman"/>
                <w:b/>
                <w:bCs/>
                <w:color w:val="000000"/>
                <w:kern w:val="0"/>
                <w:szCs w:val="21"/>
              </w:rPr>
            </w:pPr>
          </w:p>
          <w:p w14:paraId="3A09F4DA">
            <w:pPr>
              <w:outlineLvl w:val="1"/>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技术部分（满分65分）</w:t>
            </w:r>
          </w:p>
        </w:tc>
        <w:tc>
          <w:tcPr>
            <w:tcW w:w="1005" w:type="dxa"/>
            <w:vAlign w:val="center"/>
          </w:tcPr>
          <w:p w14:paraId="487268DF">
            <w:pPr>
              <w:adjustRightInd w:val="0"/>
              <w:jc w:val="center"/>
              <w:rPr>
                <w:rFonts w:ascii="宋体" w:hAnsi="宋体" w:eastAsia="宋体" w:cs="宋体"/>
                <w:szCs w:val="21"/>
              </w:rPr>
            </w:pPr>
            <w:r>
              <w:rPr>
                <w:rFonts w:hint="eastAsia" w:ascii="宋体" w:hAnsi="宋体" w:eastAsia="宋体" w:cs="宋体"/>
                <w:bCs/>
                <w:kern w:val="0"/>
                <w:szCs w:val="21"/>
              </w:rPr>
              <w:t>总体工作方案（满分20分）</w:t>
            </w:r>
          </w:p>
        </w:tc>
        <w:tc>
          <w:tcPr>
            <w:tcW w:w="915" w:type="dxa"/>
            <w:vAlign w:val="center"/>
          </w:tcPr>
          <w:p w14:paraId="788091DA">
            <w:pPr>
              <w:adjustRightInd w:val="0"/>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主观分</w:t>
            </w:r>
          </w:p>
        </w:tc>
        <w:tc>
          <w:tcPr>
            <w:tcW w:w="5670" w:type="dxa"/>
            <w:vAlign w:val="center"/>
          </w:tcPr>
          <w:p w14:paraId="1034DAA7">
            <w:pPr>
              <w:ind w:firstLine="420" w:firstLineChars="200"/>
              <w:jc w:val="left"/>
              <w:rPr>
                <w:rFonts w:ascii="宋体" w:hAnsi="宋体" w:eastAsia="宋体" w:cs="宋体"/>
                <w:color w:val="auto"/>
                <w:szCs w:val="21"/>
              </w:rPr>
            </w:pPr>
            <w:r>
              <w:rPr>
                <w:rFonts w:hint="eastAsia" w:ascii="宋体" w:hAnsi="宋体" w:eastAsia="宋体" w:cs="宋体"/>
                <w:color w:val="auto"/>
                <w:szCs w:val="21"/>
              </w:rPr>
              <w:t>根据供应商对本项目提出的总体工作方案（包括但不限于工作组设立、运作流程、服务进度计划等内容）进行评审：</w:t>
            </w:r>
          </w:p>
          <w:p w14:paraId="6BDB585F">
            <w:pPr>
              <w:ind w:firstLine="420" w:firstLineChars="200"/>
              <w:rPr>
                <w:rFonts w:ascii="宋体" w:hAnsi="宋体" w:eastAsia="宋体" w:cs="宋体"/>
                <w:bCs/>
                <w:color w:val="auto"/>
                <w:szCs w:val="21"/>
              </w:rPr>
            </w:pPr>
            <w:r>
              <w:rPr>
                <w:rFonts w:hint="eastAsia" w:ascii="宋体" w:hAnsi="宋体" w:eastAsia="宋体" w:cs="宋体"/>
                <w:bCs/>
                <w:color w:val="auto"/>
                <w:szCs w:val="21"/>
              </w:rPr>
              <w:t>一档（10分）：</w:t>
            </w:r>
            <w:r>
              <w:rPr>
                <w:rFonts w:hint="eastAsia" w:ascii="宋体" w:hAnsi="宋体" w:eastAsia="宋体" w:cs="宋体"/>
                <w:color w:val="auto"/>
                <w:szCs w:val="21"/>
              </w:rPr>
              <w:t>工作方案基本符合采购要求，有简单的运作流程，服务进度计划基本符合本项目的具体情况</w:t>
            </w:r>
            <w:r>
              <w:rPr>
                <w:rFonts w:hint="eastAsia" w:ascii="宋体" w:hAnsi="宋体" w:eastAsia="宋体" w:cs="宋体"/>
                <w:bCs/>
                <w:color w:val="auto"/>
                <w:szCs w:val="21"/>
              </w:rPr>
              <w:t>。</w:t>
            </w:r>
          </w:p>
          <w:p w14:paraId="76FFA944">
            <w:pPr>
              <w:ind w:firstLine="420" w:firstLineChars="200"/>
              <w:rPr>
                <w:rFonts w:ascii="宋体" w:hAnsi="宋体" w:eastAsia="宋体" w:cs="宋体"/>
                <w:bCs/>
                <w:color w:val="auto"/>
                <w:szCs w:val="21"/>
              </w:rPr>
            </w:pPr>
            <w:r>
              <w:rPr>
                <w:rFonts w:hint="eastAsia" w:ascii="宋体" w:hAnsi="宋体" w:eastAsia="宋体" w:cs="宋体"/>
                <w:bCs/>
                <w:color w:val="auto"/>
                <w:szCs w:val="21"/>
              </w:rPr>
              <w:t>二档（15分）：</w:t>
            </w:r>
            <w:r>
              <w:rPr>
                <w:rFonts w:hint="eastAsia" w:ascii="宋体" w:hAnsi="宋体" w:eastAsia="宋体" w:cs="宋体"/>
                <w:color w:val="auto"/>
                <w:szCs w:val="21"/>
              </w:rPr>
              <w:t>对项目难点描述清楚，</w:t>
            </w:r>
            <w:r>
              <w:rPr>
                <w:rFonts w:hint="eastAsia" w:ascii="宋体" w:hAnsi="宋体" w:eastAsia="宋体" w:cs="宋体"/>
                <w:bCs/>
                <w:color w:val="auto"/>
                <w:szCs w:val="21"/>
              </w:rPr>
              <w:t>能提供完整的工作方案，能阐述清楚技术路线、实施步骤，有项目管理组织机构图、人员安排及工作进度安排</w:t>
            </w:r>
            <w:r>
              <w:rPr>
                <w:rFonts w:hint="eastAsia" w:ascii="宋体" w:hAnsi="宋体" w:eastAsia="宋体" w:cs="宋体"/>
                <w:color w:val="auto"/>
                <w:szCs w:val="21"/>
              </w:rPr>
              <w:t>，运作流程较清晰，服务进度计划较贴合本项目的具体情况，能够基本确保本项目的实施，基本符合本项目的服务要求</w:t>
            </w:r>
            <w:r>
              <w:rPr>
                <w:rFonts w:hint="eastAsia" w:ascii="宋体" w:hAnsi="宋体" w:eastAsia="宋体" w:cs="宋体"/>
                <w:bCs/>
                <w:color w:val="auto"/>
                <w:szCs w:val="21"/>
              </w:rPr>
              <w:t>。</w:t>
            </w:r>
          </w:p>
          <w:p w14:paraId="490A473F">
            <w:pPr>
              <w:ind w:firstLine="420" w:firstLineChars="200"/>
              <w:rPr>
                <w:rFonts w:ascii="宋体" w:hAnsi="宋体" w:eastAsia="宋体" w:cs="宋体"/>
                <w:bCs/>
                <w:color w:val="auto"/>
                <w:szCs w:val="21"/>
              </w:rPr>
            </w:pPr>
            <w:r>
              <w:rPr>
                <w:rFonts w:hint="eastAsia" w:ascii="宋体" w:hAnsi="宋体" w:eastAsia="宋体" w:cs="宋体"/>
                <w:bCs/>
                <w:color w:val="auto"/>
                <w:szCs w:val="21"/>
              </w:rPr>
              <w:t>三档（20分）：对本项目的特点、难点、关键点认识清晰，项目难点描述清晰准确，能提供详尽完善的</w:t>
            </w:r>
            <w:r>
              <w:rPr>
                <w:rFonts w:hint="eastAsia" w:ascii="宋体" w:hAnsi="宋体" w:eastAsia="宋体" w:cs="宋体"/>
                <w:color w:val="auto"/>
                <w:szCs w:val="21"/>
              </w:rPr>
              <w:t>工作方案，</w:t>
            </w:r>
            <w:r>
              <w:rPr>
                <w:rFonts w:hint="eastAsia" w:ascii="宋体" w:hAnsi="宋体" w:eastAsia="宋体" w:cs="宋体"/>
                <w:bCs/>
                <w:color w:val="auto"/>
                <w:szCs w:val="21"/>
              </w:rPr>
              <w:t>技术路线条理清晰、可操作性强，组织机构齐全，实施计划、实施步骤、人员安排及工作进度安排表述清晰、完整、严谨十分详实</w:t>
            </w:r>
            <w:r>
              <w:rPr>
                <w:rFonts w:hint="eastAsia" w:ascii="宋体" w:hAnsi="宋体" w:eastAsia="宋体" w:cs="宋体"/>
                <w:color w:val="auto"/>
                <w:szCs w:val="21"/>
              </w:rPr>
              <w:t>，运作流程详细清晰，服务进度计划能够贴合本项目的具体情况，完全能有效确保本项目的实施，符合本项目的服务要求。</w:t>
            </w:r>
          </w:p>
          <w:p w14:paraId="26A53C99">
            <w:pPr>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Cs/>
                <w:szCs w:val="21"/>
              </w:rPr>
              <w:t>注：未提供项目总体工作方案不得分。</w:t>
            </w:r>
            <w:r>
              <w:rPr>
                <w:rFonts w:hint="eastAsia" w:ascii="宋体" w:hAnsi="宋体" w:eastAsia="宋体" w:cs="宋体"/>
                <w:szCs w:val="21"/>
              </w:rPr>
              <w:t>】</w:t>
            </w:r>
          </w:p>
        </w:tc>
        <w:tc>
          <w:tcPr>
            <w:tcW w:w="822" w:type="dxa"/>
          </w:tcPr>
          <w:p w14:paraId="412C2853">
            <w:pPr>
              <w:outlineLvl w:val="1"/>
              <w:rPr>
                <w:rFonts w:ascii="Times New Roman" w:hAnsi="Times New Roman" w:eastAsia="宋体" w:cs="Times New Roman"/>
                <w:b/>
                <w:bCs/>
                <w:kern w:val="0"/>
                <w:szCs w:val="21"/>
              </w:rPr>
            </w:pPr>
          </w:p>
        </w:tc>
      </w:tr>
      <w:tr w14:paraId="0A66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dxa"/>
            <w:vMerge w:val="continue"/>
          </w:tcPr>
          <w:p w14:paraId="2C42B17E">
            <w:pPr>
              <w:outlineLvl w:val="1"/>
              <w:rPr>
                <w:rFonts w:ascii="Times New Roman" w:hAnsi="Times New Roman" w:eastAsia="宋体" w:cs="Times New Roman"/>
                <w:b/>
                <w:bCs/>
                <w:color w:val="000000"/>
                <w:kern w:val="0"/>
                <w:szCs w:val="21"/>
              </w:rPr>
            </w:pPr>
          </w:p>
        </w:tc>
        <w:tc>
          <w:tcPr>
            <w:tcW w:w="705" w:type="dxa"/>
          </w:tcPr>
          <w:p w14:paraId="461C0308">
            <w:pPr>
              <w:outlineLvl w:val="1"/>
              <w:rPr>
                <w:rFonts w:ascii="Times New Roman" w:hAnsi="Times New Roman" w:eastAsia="宋体" w:cs="Times New Roman"/>
                <w:b/>
                <w:bCs/>
                <w:color w:val="000000"/>
                <w:kern w:val="0"/>
                <w:szCs w:val="21"/>
              </w:rPr>
            </w:pPr>
          </w:p>
        </w:tc>
        <w:tc>
          <w:tcPr>
            <w:tcW w:w="1005" w:type="dxa"/>
            <w:vAlign w:val="center"/>
          </w:tcPr>
          <w:p w14:paraId="6009ADB7">
            <w:pPr>
              <w:jc w:val="left"/>
              <w:rPr>
                <w:rFonts w:ascii="宋体" w:hAnsi="宋体" w:eastAsia="宋体" w:cs="宋体"/>
                <w:szCs w:val="21"/>
              </w:rPr>
            </w:pPr>
            <w:r>
              <w:rPr>
                <w:rFonts w:hint="eastAsia" w:ascii="宋体" w:hAnsi="宋体" w:eastAsia="宋体" w:cs="宋体"/>
                <w:szCs w:val="21"/>
              </w:rPr>
              <w:t>服务承诺（满分15分）</w:t>
            </w:r>
          </w:p>
        </w:tc>
        <w:tc>
          <w:tcPr>
            <w:tcW w:w="915" w:type="dxa"/>
            <w:vAlign w:val="center"/>
          </w:tcPr>
          <w:p w14:paraId="3A21DD20">
            <w:pPr>
              <w:jc w:val="left"/>
              <w:rPr>
                <w:rFonts w:ascii="宋体" w:hAnsi="宋体" w:eastAsia="宋体" w:cs="宋体"/>
                <w:szCs w:val="21"/>
              </w:rPr>
            </w:pPr>
            <w:r>
              <w:rPr>
                <w:rFonts w:hint="eastAsia" w:ascii="Times New Roman" w:hAnsi="Times New Roman" w:eastAsia="宋体" w:cs="Times New Roman"/>
                <w:b/>
                <w:bCs/>
                <w:color w:val="000000"/>
                <w:kern w:val="0"/>
                <w:szCs w:val="21"/>
              </w:rPr>
              <w:t>主观分</w:t>
            </w:r>
          </w:p>
        </w:tc>
        <w:tc>
          <w:tcPr>
            <w:tcW w:w="5670" w:type="dxa"/>
            <w:vAlign w:val="center"/>
          </w:tcPr>
          <w:p w14:paraId="2EFCC05A">
            <w:pPr>
              <w:ind w:firstLine="420" w:firstLineChars="200"/>
              <w:jc w:val="left"/>
              <w:rPr>
                <w:rFonts w:ascii="宋体" w:hAnsi="宋体" w:eastAsia="宋体" w:cs="宋体"/>
                <w:szCs w:val="21"/>
              </w:rPr>
            </w:pPr>
            <w:r>
              <w:rPr>
                <w:rFonts w:hint="eastAsia" w:ascii="宋体" w:hAnsi="宋体" w:eastAsia="宋体" w:cs="宋体"/>
                <w:szCs w:val="21"/>
              </w:rPr>
              <w:t>在项目实施的各个阶段能及时配合采购人的工作，有具体的服务安排。</w:t>
            </w:r>
          </w:p>
          <w:p w14:paraId="4EE4702A">
            <w:pPr>
              <w:ind w:firstLine="210" w:firstLineChars="100"/>
              <w:jc w:val="left"/>
              <w:rPr>
                <w:rFonts w:ascii="宋体" w:hAnsi="宋体" w:eastAsia="宋体" w:cs="宋体"/>
                <w:szCs w:val="21"/>
              </w:rPr>
            </w:pPr>
            <w:r>
              <w:rPr>
                <w:rFonts w:hint="eastAsia" w:ascii="宋体" w:hAnsi="宋体" w:eastAsia="宋体" w:cs="宋体"/>
                <w:szCs w:val="21"/>
              </w:rPr>
              <w:t>一档（5分）：服务方案内容简单，表述粗略，保障措施一般，服务承诺基本满足项目要求，服务响应基本满足时效性要求。</w:t>
            </w:r>
          </w:p>
          <w:p w14:paraId="61FE2218">
            <w:pPr>
              <w:ind w:firstLine="210" w:firstLineChars="100"/>
              <w:jc w:val="left"/>
              <w:rPr>
                <w:rFonts w:ascii="宋体" w:hAnsi="宋体" w:eastAsia="宋体" w:cs="宋体"/>
                <w:szCs w:val="21"/>
              </w:rPr>
            </w:pPr>
            <w:r>
              <w:rPr>
                <w:rFonts w:hint="eastAsia" w:ascii="宋体" w:hAnsi="宋体" w:eastAsia="宋体" w:cs="宋体"/>
                <w:szCs w:val="21"/>
              </w:rPr>
              <w:t>二档（10分）：服务方案详尽、合理，保障措施较有力，服务承诺较好满足项目要求。有简单的服务计划，且服务承诺的质量保证措施较简单，服务响应时效性较好，对满足时效性的难度进行科学分析，具有保证时效性的措施。</w:t>
            </w:r>
          </w:p>
          <w:p w14:paraId="05D44E2B">
            <w:pPr>
              <w:ind w:firstLine="210" w:firstLineChars="100"/>
              <w:jc w:val="left"/>
              <w:rPr>
                <w:rFonts w:ascii="宋体" w:hAnsi="宋体" w:eastAsia="宋体" w:cs="宋体"/>
                <w:szCs w:val="21"/>
              </w:rPr>
            </w:pPr>
            <w:r>
              <w:rPr>
                <w:rFonts w:hint="eastAsia" w:ascii="宋体" w:hAnsi="宋体" w:eastAsia="宋体" w:cs="宋体"/>
                <w:szCs w:val="21"/>
              </w:rPr>
              <w:t>三档（15分）：服务方案详细、完整，保障措施有力，服务承诺</w:t>
            </w:r>
            <w:r>
              <w:rPr>
                <w:rFonts w:hint="eastAsia" w:ascii="宋体" w:hAnsi="宋体" w:eastAsia="宋体" w:cs="宋体"/>
                <w:szCs w:val="21"/>
                <w:lang w:eastAsia="zh-Hans"/>
              </w:rPr>
              <w:t>能</w:t>
            </w:r>
            <w:r>
              <w:rPr>
                <w:rFonts w:hint="eastAsia" w:ascii="宋体" w:hAnsi="宋体" w:eastAsia="宋体" w:cs="宋体"/>
                <w:szCs w:val="21"/>
              </w:rPr>
              <w:t>很好</w:t>
            </w:r>
            <w:r>
              <w:rPr>
                <w:rFonts w:hint="eastAsia" w:ascii="宋体" w:hAnsi="宋体" w:eastAsia="宋体" w:cs="宋体"/>
                <w:szCs w:val="21"/>
                <w:lang w:eastAsia="zh-Hans"/>
              </w:rPr>
              <w:t>的</w:t>
            </w:r>
            <w:r>
              <w:rPr>
                <w:rFonts w:hint="eastAsia" w:ascii="宋体" w:hAnsi="宋体" w:eastAsia="宋体" w:cs="宋体"/>
                <w:szCs w:val="21"/>
              </w:rPr>
              <w:t>满足项目要求。能为采购方提供完善服务，有详细周全的服务计划、对本项目的后续服务有定期回访计划等，且服务承诺的质量保证措施周全，服务响应时效性好，对满足时效性的难度判断准确，采取保障措施操作性强。</w:t>
            </w:r>
          </w:p>
          <w:p w14:paraId="132F2943">
            <w:pPr>
              <w:ind w:firstLine="420" w:firstLineChars="200"/>
              <w:jc w:val="left"/>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Cs/>
                <w:szCs w:val="21"/>
              </w:rPr>
              <w:t>注：未提供服务承诺不得分。</w:t>
            </w:r>
            <w:r>
              <w:rPr>
                <w:rFonts w:hint="eastAsia" w:ascii="宋体" w:hAnsi="宋体" w:eastAsia="宋体" w:cs="宋体"/>
                <w:szCs w:val="21"/>
              </w:rPr>
              <w:t>】</w:t>
            </w:r>
          </w:p>
        </w:tc>
        <w:tc>
          <w:tcPr>
            <w:tcW w:w="822" w:type="dxa"/>
          </w:tcPr>
          <w:p w14:paraId="21C9A6B2">
            <w:pPr>
              <w:outlineLvl w:val="1"/>
              <w:rPr>
                <w:rFonts w:ascii="Times New Roman" w:hAnsi="Times New Roman" w:eastAsia="宋体" w:cs="Times New Roman"/>
                <w:b/>
                <w:bCs/>
                <w:kern w:val="0"/>
                <w:szCs w:val="21"/>
              </w:rPr>
            </w:pPr>
          </w:p>
        </w:tc>
      </w:tr>
      <w:tr w14:paraId="4557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dxa"/>
            <w:vMerge w:val="continue"/>
          </w:tcPr>
          <w:p w14:paraId="67120DA3">
            <w:pPr>
              <w:outlineLvl w:val="1"/>
              <w:rPr>
                <w:rFonts w:ascii="Times New Roman" w:hAnsi="Times New Roman" w:eastAsia="宋体" w:cs="Times New Roman"/>
                <w:b/>
                <w:bCs/>
                <w:color w:val="000000"/>
                <w:kern w:val="0"/>
                <w:szCs w:val="21"/>
              </w:rPr>
            </w:pPr>
          </w:p>
        </w:tc>
        <w:tc>
          <w:tcPr>
            <w:tcW w:w="705" w:type="dxa"/>
          </w:tcPr>
          <w:p w14:paraId="37572D1F">
            <w:pPr>
              <w:outlineLvl w:val="1"/>
              <w:rPr>
                <w:rFonts w:ascii="Times New Roman" w:hAnsi="Times New Roman" w:eastAsia="宋体" w:cs="Times New Roman"/>
                <w:b/>
                <w:bCs/>
                <w:color w:val="000000"/>
                <w:kern w:val="0"/>
                <w:szCs w:val="21"/>
              </w:rPr>
            </w:pPr>
          </w:p>
        </w:tc>
        <w:tc>
          <w:tcPr>
            <w:tcW w:w="1005" w:type="dxa"/>
            <w:vAlign w:val="center"/>
          </w:tcPr>
          <w:p w14:paraId="13338DA6">
            <w:pPr>
              <w:adjustRightInd w:val="0"/>
              <w:jc w:val="center"/>
              <w:rPr>
                <w:rFonts w:ascii="宋体" w:hAnsi="宋体" w:eastAsia="宋体" w:cs="宋体"/>
                <w:szCs w:val="21"/>
              </w:rPr>
            </w:pPr>
            <w:r>
              <w:rPr>
                <w:rFonts w:hint="eastAsia" w:ascii="宋体" w:hAnsi="宋体" w:eastAsia="宋体" w:cs="宋体"/>
                <w:szCs w:val="21"/>
              </w:rPr>
              <w:t>质量保证及进度、成本控制措施（满分</w:t>
            </w:r>
            <w:r>
              <w:rPr>
                <w:rFonts w:ascii="宋体" w:hAnsi="宋体" w:eastAsia="宋体" w:cs="宋体"/>
                <w:szCs w:val="21"/>
              </w:rPr>
              <w:t>15分）</w:t>
            </w:r>
          </w:p>
        </w:tc>
        <w:tc>
          <w:tcPr>
            <w:tcW w:w="915" w:type="dxa"/>
            <w:vAlign w:val="center"/>
          </w:tcPr>
          <w:p w14:paraId="446D2BD5">
            <w:pPr>
              <w:adjustRightInd w:val="0"/>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主观分</w:t>
            </w:r>
          </w:p>
        </w:tc>
        <w:tc>
          <w:tcPr>
            <w:tcW w:w="5670" w:type="dxa"/>
            <w:vAlign w:val="center"/>
          </w:tcPr>
          <w:p w14:paraId="645F716B">
            <w:pPr>
              <w:ind w:firstLine="420" w:firstLineChars="200"/>
              <w:jc w:val="left"/>
              <w:rPr>
                <w:rFonts w:ascii="宋体" w:hAnsi="宋体" w:eastAsia="宋体" w:cs="宋体"/>
                <w:szCs w:val="21"/>
              </w:rPr>
            </w:pPr>
            <w:r>
              <w:rPr>
                <w:rFonts w:hint="eastAsia" w:ascii="宋体" w:hAnsi="宋体" w:eastAsia="宋体" w:cs="宋体"/>
                <w:szCs w:val="21"/>
              </w:rPr>
              <w:t>根据供应商对本项目提出的质量保证（包括但不限于质量管理组织、质量保障制度等内容）及项目监督措施等内容进行评审：</w:t>
            </w:r>
          </w:p>
          <w:p w14:paraId="51BD8248">
            <w:pPr>
              <w:ind w:firstLine="411" w:firstLineChars="196"/>
              <w:rPr>
                <w:rFonts w:ascii="宋体" w:hAnsi="宋体" w:eastAsia="宋体" w:cs="宋体"/>
                <w:szCs w:val="21"/>
              </w:rPr>
            </w:pPr>
            <w:r>
              <w:rPr>
                <w:rFonts w:hint="eastAsia" w:ascii="宋体" w:hAnsi="宋体" w:eastAsia="宋体" w:cs="宋体"/>
                <w:szCs w:val="21"/>
              </w:rPr>
              <w:t>一档（5分）：质量保证措施内容简单，内容不完整，监督措施部分不合理，可行性低，无法有效确保项目的顺利实施。</w:t>
            </w:r>
          </w:p>
          <w:p w14:paraId="74914D36">
            <w:pPr>
              <w:ind w:firstLine="411" w:firstLineChars="196"/>
              <w:rPr>
                <w:rFonts w:ascii="宋体" w:hAnsi="宋体" w:eastAsia="宋体" w:cs="宋体"/>
                <w:szCs w:val="21"/>
              </w:rPr>
            </w:pPr>
            <w:r>
              <w:rPr>
                <w:rFonts w:hint="eastAsia" w:ascii="宋体" w:hAnsi="宋体" w:eastAsia="宋体" w:cs="宋体"/>
                <w:szCs w:val="21"/>
              </w:rPr>
              <w:t>二档（10分）：具有质量保证措施，能有针对性的结合项目实际情况，对项目的服务正确理解与认识，保障措施表达清晰、内容较完善，质量目标承诺较合理、有效，监督措施基本合理、可行，基本能保证项目的顺利实施。</w:t>
            </w:r>
          </w:p>
          <w:p w14:paraId="26BE39A4">
            <w:pPr>
              <w:ind w:firstLine="411" w:firstLineChars="196"/>
              <w:rPr>
                <w:rFonts w:ascii="宋体" w:hAnsi="宋体" w:eastAsia="宋体" w:cs="宋体"/>
                <w:szCs w:val="21"/>
              </w:rPr>
            </w:pPr>
            <w:r>
              <w:rPr>
                <w:rFonts w:hint="eastAsia" w:ascii="宋体" w:hAnsi="宋体" w:eastAsia="宋体" w:cs="宋体"/>
                <w:szCs w:val="21"/>
              </w:rPr>
              <w:t>三档（15分）：能充分结合项目实际情况，对项目的服务有正确深刻的理解与充分的认识，有具有详细明确的质量管理制度和质量保证措施，质量保障措施思路清晰、表述严谨、内容完整，对服务过程中存在的风险具有成熟合理的防范措施，监督措施合理、可行，可操作性强，能够确保项目高质量完成，符合本项目实际需求，能有效确保项目的顺利实施。</w:t>
            </w:r>
          </w:p>
          <w:p w14:paraId="08C57A77">
            <w:pPr>
              <w:ind w:firstLine="411" w:firstLineChars="196"/>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Cs/>
                <w:kern w:val="0"/>
                <w:szCs w:val="21"/>
                <w:lang w:val="zh-CN"/>
              </w:rPr>
              <w:t>注：未提供</w:t>
            </w:r>
            <w:r>
              <w:rPr>
                <w:rFonts w:hint="eastAsia" w:ascii="宋体" w:hAnsi="宋体" w:eastAsia="宋体" w:cs="宋体"/>
                <w:szCs w:val="21"/>
              </w:rPr>
              <w:t>质量保证及监督措施</w:t>
            </w:r>
            <w:r>
              <w:rPr>
                <w:rFonts w:hint="eastAsia" w:ascii="宋体" w:hAnsi="宋体" w:eastAsia="宋体" w:cs="宋体"/>
                <w:bCs/>
                <w:kern w:val="0"/>
                <w:szCs w:val="21"/>
                <w:lang w:val="zh-CN"/>
              </w:rPr>
              <w:t>不得分。</w:t>
            </w:r>
            <w:r>
              <w:rPr>
                <w:rFonts w:hint="eastAsia" w:ascii="宋体" w:hAnsi="宋体" w:eastAsia="宋体" w:cs="宋体"/>
                <w:szCs w:val="21"/>
              </w:rPr>
              <w:t>】</w:t>
            </w:r>
          </w:p>
        </w:tc>
        <w:tc>
          <w:tcPr>
            <w:tcW w:w="822" w:type="dxa"/>
          </w:tcPr>
          <w:p w14:paraId="7EA905C1">
            <w:pPr>
              <w:outlineLvl w:val="1"/>
              <w:rPr>
                <w:rFonts w:ascii="Times New Roman" w:hAnsi="Times New Roman" w:eastAsia="宋体" w:cs="Times New Roman"/>
                <w:b/>
                <w:bCs/>
                <w:kern w:val="0"/>
                <w:szCs w:val="21"/>
              </w:rPr>
            </w:pPr>
          </w:p>
        </w:tc>
      </w:tr>
      <w:tr w14:paraId="4BCC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dxa"/>
            <w:vMerge w:val="continue"/>
          </w:tcPr>
          <w:p w14:paraId="31C5A591">
            <w:pPr>
              <w:outlineLvl w:val="1"/>
              <w:rPr>
                <w:rFonts w:ascii="Times New Roman" w:hAnsi="Times New Roman" w:eastAsia="宋体" w:cs="Times New Roman"/>
                <w:b/>
                <w:bCs/>
                <w:color w:val="000000"/>
                <w:kern w:val="0"/>
                <w:szCs w:val="21"/>
              </w:rPr>
            </w:pPr>
          </w:p>
        </w:tc>
        <w:tc>
          <w:tcPr>
            <w:tcW w:w="705" w:type="dxa"/>
          </w:tcPr>
          <w:p w14:paraId="035173F8">
            <w:pPr>
              <w:outlineLvl w:val="1"/>
              <w:rPr>
                <w:rFonts w:ascii="Times New Roman" w:hAnsi="Times New Roman" w:eastAsia="宋体" w:cs="Times New Roman"/>
                <w:b/>
                <w:bCs/>
                <w:color w:val="000000"/>
                <w:kern w:val="0"/>
                <w:szCs w:val="21"/>
              </w:rPr>
            </w:pPr>
          </w:p>
        </w:tc>
        <w:tc>
          <w:tcPr>
            <w:tcW w:w="1005" w:type="dxa"/>
            <w:vAlign w:val="center"/>
          </w:tcPr>
          <w:p w14:paraId="056161BB">
            <w:pPr>
              <w:rPr>
                <w:rFonts w:ascii="宋体" w:hAnsi="宋体" w:eastAsia="宋体" w:cs="宋体"/>
                <w:szCs w:val="21"/>
              </w:rPr>
            </w:pPr>
            <w:r>
              <w:rPr>
                <w:rFonts w:hint="eastAsia" w:ascii="宋体" w:hAnsi="宋体" w:eastAsia="宋体" w:cs="宋体"/>
                <w:bCs/>
                <w:kern w:val="0"/>
                <w:szCs w:val="21"/>
                <w:lang w:val="zh-CN"/>
              </w:rPr>
              <w:t>对项目特点、关键技术问题的认识及对策措施（</w:t>
            </w:r>
            <w:r>
              <w:rPr>
                <w:rFonts w:hint="eastAsia" w:ascii="宋体" w:hAnsi="宋体" w:eastAsia="宋体" w:cs="宋体"/>
                <w:bCs/>
                <w:kern w:val="0"/>
                <w:szCs w:val="21"/>
              </w:rPr>
              <w:t>满分15分</w:t>
            </w:r>
            <w:r>
              <w:rPr>
                <w:rFonts w:hint="eastAsia" w:ascii="宋体" w:hAnsi="宋体" w:eastAsia="宋体" w:cs="宋体"/>
                <w:bCs/>
                <w:kern w:val="0"/>
                <w:szCs w:val="21"/>
                <w:lang w:val="zh-CN"/>
              </w:rPr>
              <w:t>）</w:t>
            </w:r>
          </w:p>
        </w:tc>
        <w:tc>
          <w:tcPr>
            <w:tcW w:w="915" w:type="dxa"/>
            <w:vAlign w:val="center"/>
          </w:tcPr>
          <w:p w14:paraId="35F06EB2">
            <w:pPr>
              <w:rPr>
                <w:rFonts w:ascii="宋体" w:hAnsi="宋体" w:eastAsia="宋体" w:cs="宋体"/>
                <w:bCs/>
                <w:kern w:val="0"/>
                <w:szCs w:val="21"/>
              </w:rPr>
            </w:pPr>
            <w:r>
              <w:rPr>
                <w:rFonts w:hint="eastAsia" w:ascii="Times New Roman" w:hAnsi="Times New Roman" w:eastAsia="宋体" w:cs="Times New Roman"/>
                <w:b/>
                <w:bCs/>
                <w:color w:val="000000"/>
                <w:kern w:val="0"/>
                <w:szCs w:val="21"/>
              </w:rPr>
              <w:t>主观分</w:t>
            </w:r>
          </w:p>
        </w:tc>
        <w:tc>
          <w:tcPr>
            <w:tcW w:w="5670" w:type="dxa"/>
            <w:vAlign w:val="center"/>
          </w:tcPr>
          <w:p w14:paraId="5EE745FF">
            <w:pPr>
              <w:ind w:firstLine="411" w:firstLineChars="196"/>
              <w:rPr>
                <w:rFonts w:ascii="宋体" w:hAnsi="宋体" w:eastAsia="宋体" w:cs="宋体"/>
                <w:bCs/>
                <w:kern w:val="0"/>
                <w:szCs w:val="21"/>
                <w:lang w:val="zh-CN"/>
              </w:rPr>
            </w:pPr>
            <w:r>
              <w:rPr>
                <w:rFonts w:hint="eastAsia" w:ascii="宋体" w:hAnsi="宋体" w:eastAsia="宋体" w:cs="宋体"/>
                <w:bCs/>
                <w:kern w:val="0"/>
                <w:szCs w:val="21"/>
                <w:lang w:val="zh-CN"/>
              </w:rPr>
              <w:t>一档（</w:t>
            </w:r>
            <w:r>
              <w:rPr>
                <w:rFonts w:hint="eastAsia" w:ascii="宋体" w:hAnsi="宋体" w:eastAsia="宋体" w:cs="宋体"/>
                <w:bCs/>
                <w:kern w:val="0"/>
                <w:szCs w:val="21"/>
              </w:rPr>
              <w:t>5</w:t>
            </w:r>
            <w:r>
              <w:rPr>
                <w:rFonts w:hint="eastAsia" w:ascii="宋体" w:hAnsi="宋体" w:eastAsia="宋体" w:cs="宋体"/>
                <w:bCs/>
                <w:kern w:val="0"/>
                <w:szCs w:val="21"/>
                <w:lang w:val="zh-CN"/>
              </w:rPr>
              <w:t>分）:对项目特点、关键技术问题的认识基本限于采购需求，对项目的难点、关键点的分析不完整；</w:t>
            </w:r>
          </w:p>
          <w:p w14:paraId="1E85855F">
            <w:pPr>
              <w:ind w:firstLine="411" w:firstLineChars="196"/>
              <w:rPr>
                <w:rFonts w:ascii="宋体" w:hAnsi="宋体" w:eastAsia="宋体" w:cs="宋体"/>
                <w:bCs/>
                <w:kern w:val="0"/>
                <w:szCs w:val="21"/>
                <w:lang w:val="zh-CN"/>
              </w:rPr>
            </w:pPr>
            <w:r>
              <w:rPr>
                <w:rFonts w:hint="eastAsia" w:ascii="宋体" w:hAnsi="宋体" w:eastAsia="宋体" w:cs="宋体"/>
                <w:bCs/>
                <w:kern w:val="0"/>
                <w:szCs w:val="21"/>
                <w:lang w:val="zh-CN"/>
              </w:rPr>
              <w:t xml:space="preserve"> 二档（</w:t>
            </w:r>
            <w:r>
              <w:rPr>
                <w:rFonts w:hint="eastAsia" w:ascii="宋体" w:hAnsi="宋体" w:eastAsia="宋体" w:cs="宋体"/>
                <w:bCs/>
                <w:kern w:val="0"/>
                <w:szCs w:val="21"/>
              </w:rPr>
              <w:t>10</w:t>
            </w:r>
            <w:r>
              <w:rPr>
                <w:rFonts w:hint="eastAsia" w:ascii="宋体" w:hAnsi="宋体" w:eastAsia="宋体" w:cs="宋体"/>
                <w:bCs/>
                <w:kern w:val="0"/>
                <w:szCs w:val="21"/>
                <w:lang w:val="zh-CN"/>
              </w:rPr>
              <w:t>分）：对项目理解完整，对项目的难点、关键点的分析过于简单，解决难点的方案基本可行，措施能基本解决项目开展过程中可能会遇到的问题；</w:t>
            </w:r>
          </w:p>
          <w:p w14:paraId="6D0CF9A9">
            <w:pPr>
              <w:ind w:firstLine="411" w:firstLineChars="196"/>
              <w:rPr>
                <w:rFonts w:ascii="宋体" w:hAnsi="宋体" w:eastAsia="宋体" w:cs="宋体"/>
                <w:bCs/>
                <w:kern w:val="0"/>
                <w:szCs w:val="21"/>
                <w:lang w:val="zh-CN"/>
              </w:rPr>
            </w:pPr>
            <w:r>
              <w:rPr>
                <w:rFonts w:hint="eastAsia" w:ascii="宋体" w:hAnsi="宋体" w:eastAsia="宋体" w:cs="宋体"/>
                <w:bCs/>
                <w:kern w:val="0"/>
                <w:szCs w:val="21"/>
                <w:lang w:val="zh-CN"/>
              </w:rPr>
              <w:t>三档（</w:t>
            </w:r>
            <w:r>
              <w:rPr>
                <w:rFonts w:hint="eastAsia" w:ascii="宋体" w:hAnsi="宋体" w:eastAsia="宋体" w:cs="宋体"/>
                <w:bCs/>
                <w:kern w:val="0"/>
                <w:szCs w:val="21"/>
              </w:rPr>
              <w:t>15</w:t>
            </w:r>
            <w:r>
              <w:rPr>
                <w:rFonts w:hint="eastAsia" w:ascii="宋体" w:hAnsi="宋体" w:eastAsia="宋体" w:cs="宋体"/>
                <w:bCs/>
                <w:kern w:val="0"/>
                <w:szCs w:val="21"/>
                <w:lang w:val="zh-CN"/>
              </w:rPr>
              <w:t>分）：对项目的理解完整准确，对项目的难点、关键点的分析完整准确，解决难点的方案完整、可行、有针对性，措施能有效解决项目开展过程中可能会遇到的问题，根据本项目的特点，能够结合新技术手段提出技术建议。</w:t>
            </w:r>
          </w:p>
          <w:p w14:paraId="036AA75E">
            <w:pPr>
              <w:ind w:firstLine="411" w:firstLineChars="196"/>
              <w:rPr>
                <w:rFonts w:ascii="宋体" w:hAnsi="宋体" w:eastAsia="宋体" w:cs="宋体"/>
                <w:bCs/>
                <w:kern w:val="0"/>
                <w:szCs w:val="21"/>
                <w:lang w:val="zh-CN"/>
              </w:rPr>
            </w:pPr>
            <w:r>
              <w:rPr>
                <w:rFonts w:hint="eastAsia" w:ascii="宋体" w:hAnsi="宋体" w:eastAsia="宋体" w:cs="宋体"/>
                <w:szCs w:val="21"/>
              </w:rPr>
              <w:t>【</w:t>
            </w:r>
            <w:r>
              <w:rPr>
                <w:rFonts w:hint="eastAsia" w:ascii="宋体" w:hAnsi="宋体" w:eastAsia="宋体" w:cs="宋体"/>
                <w:bCs/>
                <w:kern w:val="0"/>
                <w:szCs w:val="21"/>
                <w:lang w:val="zh-CN"/>
              </w:rPr>
              <w:t>注：未提供对项目特点、关键技术问题的认识及对策措施不得分。</w:t>
            </w:r>
            <w:r>
              <w:rPr>
                <w:rFonts w:hint="eastAsia" w:ascii="宋体" w:hAnsi="宋体" w:eastAsia="宋体" w:cs="宋体"/>
                <w:szCs w:val="21"/>
              </w:rPr>
              <w:t>】</w:t>
            </w:r>
          </w:p>
        </w:tc>
        <w:tc>
          <w:tcPr>
            <w:tcW w:w="822" w:type="dxa"/>
          </w:tcPr>
          <w:p w14:paraId="5E1D5C1D">
            <w:pPr>
              <w:outlineLvl w:val="1"/>
              <w:rPr>
                <w:rFonts w:ascii="Times New Roman" w:hAnsi="Times New Roman" w:eastAsia="宋体" w:cs="Times New Roman"/>
                <w:b/>
                <w:bCs/>
                <w:kern w:val="0"/>
                <w:szCs w:val="21"/>
              </w:rPr>
            </w:pPr>
          </w:p>
        </w:tc>
      </w:tr>
      <w:tr w14:paraId="72C0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dxa"/>
          </w:tcPr>
          <w:p w14:paraId="48A9C5E2">
            <w:pPr>
              <w:outlineLvl w:val="1"/>
              <w:rPr>
                <w:rFonts w:ascii="Times New Roman" w:hAnsi="Times New Roman" w:eastAsia="宋体" w:cs="Times New Roman"/>
                <w:b/>
                <w:bCs/>
                <w:color w:val="000000"/>
                <w:kern w:val="0"/>
                <w:szCs w:val="21"/>
              </w:rPr>
            </w:pPr>
          </w:p>
          <w:p w14:paraId="76710464">
            <w:pPr>
              <w:outlineLvl w:val="1"/>
              <w:rPr>
                <w:rFonts w:ascii="Times New Roman" w:hAnsi="Times New Roman" w:eastAsia="宋体" w:cs="Times New Roman"/>
                <w:b/>
                <w:bCs/>
                <w:color w:val="000000"/>
                <w:kern w:val="0"/>
                <w:szCs w:val="21"/>
              </w:rPr>
            </w:pPr>
          </w:p>
          <w:p w14:paraId="1C9D2FA8">
            <w:pPr>
              <w:outlineLvl w:val="1"/>
              <w:rPr>
                <w:rFonts w:ascii="Times New Roman" w:hAnsi="Times New Roman" w:eastAsia="宋体" w:cs="Times New Roman"/>
                <w:b/>
                <w:bCs/>
                <w:color w:val="000000"/>
                <w:kern w:val="0"/>
                <w:szCs w:val="21"/>
              </w:rPr>
            </w:pPr>
          </w:p>
          <w:p w14:paraId="05D4D065">
            <w:pPr>
              <w:outlineLvl w:val="1"/>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3</w:t>
            </w:r>
          </w:p>
        </w:tc>
        <w:tc>
          <w:tcPr>
            <w:tcW w:w="705" w:type="dxa"/>
          </w:tcPr>
          <w:p w14:paraId="69643F48">
            <w:pPr>
              <w:outlineLvl w:val="1"/>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投标报价分（满分10分）</w:t>
            </w:r>
          </w:p>
        </w:tc>
        <w:tc>
          <w:tcPr>
            <w:tcW w:w="7590" w:type="dxa"/>
            <w:gridSpan w:val="3"/>
            <w:vAlign w:val="center"/>
          </w:tcPr>
          <w:p w14:paraId="5E30D35C">
            <w:pPr>
              <w:rPr>
                <w:rFonts w:ascii="宋体" w:hAnsi="宋体" w:eastAsia="宋体" w:cs="宋体"/>
                <w:bCs/>
                <w:kern w:val="0"/>
                <w:szCs w:val="21"/>
                <w:lang w:val="zh-CN"/>
              </w:rPr>
            </w:pPr>
            <w:r>
              <w:rPr>
                <w:rFonts w:hint="eastAsia" w:ascii="宋体" w:hAnsi="宋体" w:eastAsia="宋体" w:cs="宋体"/>
                <w:bCs/>
                <w:kern w:val="0"/>
                <w:szCs w:val="21"/>
                <w:lang w:val="zh-CN"/>
              </w:rPr>
              <w:t>1.评审报价为</w:t>
            </w:r>
            <w:r>
              <w:rPr>
                <w:rFonts w:hint="eastAsia" w:ascii="宋体" w:hAnsi="宋体" w:eastAsia="宋体" w:cs="宋体"/>
                <w:bCs/>
                <w:kern w:val="0"/>
                <w:szCs w:val="21"/>
              </w:rPr>
              <w:t>投标人</w:t>
            </w:r>
            <w:r>
              <w:rPr>
                <w:rFonts w:hint="eastAsia" w:ascii="宋体" w:hAnsi="宋体" w:eastAsia="宋体" w:cs="宋体"/>
                <w:bCs/>
                <w:kern w:val="0"/>
                <w:szCs w:val="21"/>
                <w:lang w:val="zh-CN"/>
              </w:rPr>
              <w:t>的</w:t>
            </w:r>
            <w:r>
              <w:rPr>
                <w:rFonts w:hint="eastAsia" w:ascii="宋体" w:hAnsi="宋体" w:eastAsia="宋体" w:cs="宋体"/>
                <w:bCs/>
                <w:kern w:val="0"/>
                <w:szCs w:val="21"/>
              </w:rPr>
              <w:t>投标</w:t>
            </w:r>
            <w:r>
              <w:rPr>
                <w:rFonts w:hint="eastAsia" w:ascii="宋体" w:hAnsi="宋体" w:eastAsia="宋体" w:cs="宋体"/>
                <w:bCs/>
                <w:kern w:val="0"/>
                <w:szCs w:val="21"/>
                <w:lang w:val="zh-CN"/>
              </w:rPr>
              <w:t>报价进行政策性扣除后的价格，评审报价只是作为评审时使用。最终</w:t>
            </w:r>
            <w:r>
              <w:rPr>
                <w:rFonts w:hint="eastAsia" w:ascii="宋体" w:hAnsi="宋体" w:eastAsia="宋体" w:cs="宋体"/>
                <w:bCs/>
                <w:kern w:val="0"/>
                <w:szCs w:val="21"/>
              </w:rPr>
              <w:t>中标人</w:t>
            </w:r>
            <w:r>
              <w:rPr>
                <w:rFonts w:hint="eastAsia" w:ascii="宋体" w:hAnsi="宋体" w:eastAsia="宋体" w:cs="宋体"/>
                <w:bCs/>
                <w:kern w:val="0"/>
                <w:szCs w:val="21"/>
                <w:lang w:val="zh-CN"/>
              </w:rPr>
              <w:t>的</w:t>
            </w:r>
            <w:r>
              <w:rPr>
                <w:rFonts w:hint="eastAsia" w:ascii="宋体" w:hAnsi="宋体" w:eastAsia="宋体" w:cs="宋体"/>
                <w:bCs/>
                <w:kern w:val="0"/>
                <w:szCs w:val="21"/>
              </w:rPr>
              <w:t>中标</w:t>
            </w:r>
            <w:r>
              <w:rPr>
                <w:rFonts w:hint="eastAsia" w:ascii="宋体" w:hAnsi="宋体" w:eastAsia="宋体" w:cs="宋体"/>
                <w:bCs/>
                <w:kern w:val="0"/>
                <w:szCs w:val="21"/>
                <w:lang w:val="zh-CN"/>
              </w:rPr>
              <w:t>金额等于</w:t>
            </w:r>
            <w:r>
              <w:rPr>
                <w:rFonts w:hint="eastAsia" w:ascii="宋体" w:hAnsi="宋体" w:eastAsia="宋体" w:cs="宋体"/>
                <w:bCs/>
                <w:kern w:val="0"/>
                <w:szCs w:val="21"/>
              </w:rPr>
              <w:t>投标</w:t>
            </w:r>
            <w:r>
              <w:rPr>
                <w:rFonts w:hint="eastAsia" w:ascii="宋体" w:hAnsi="宋体" w:eastAsia="宋体" w:cs="宋体"/>
                <w:bCs/>
                <w:kern w:val="0"/>
                <w:szCs w:val="21"/>
                <w:lang w:val="zh-CN"/>
              </w:rPr>
              <w:t>报价（如有修正，以确认修正后的最后报价为准）。</w:t>
            </w:r>
          </w:p>
          <w:p w14:paraId="5BFB94B5">
            <w:pPr>
              <w:rPr>
                <w:rFonts w:ascii="宋体" w:hAnsi="宋体" w:eastAsia="宋体" w:cs="宋体"/>
                <w:bCs/>
                <w:kern w:val="0"/>
                <w:szCs w:val="21"/>
                <w:lang w:val="zh-CN"/>
              </w:rPr>
            </w:pPr>
            <w:r>
              <w:rPr>
                <w:rFonts w:hint="eastAsia" w:ascii="宋体" w:hAnsi="宋体" w:eastAsia="宋体" w:cs="宋体"/>
                <w:bCs/>
                <w:kern w:val="0"/>
                <w:szCs w:val="21"/>
                <w:lang w:val="zh-CN"/>
              </w:rPr>
              <w:t>2.政府采购政策性扣除计算方法</w:t>
            </w:r>
          </w:p>
          <w:p w14:paraId="67E55DD0">
            <w:pPr>
              <w:ind w:firstLine="210" w:firstLineChars="100"/>
              <w:rPr>
                <w:rFonts w:ascii="宋体" w:hAnsi="宋体" w:eastAsia="宋体" w:cs="宋体"/>
                <w:bCs/>
                <w:kern w:val="0"/>
                <w:szCs w:val="21"/>
                <w:lang w:val="zh-CN"/>
              </w:rPr>
            </w:pPr>
            <w:r>
              <w:rPr>
                <w:rFonts w:hint="eastAsia" w:ascii="宋体" w:hAnsi="宋体" w:eastAsia="宋体" w:cs="宋体"/>
                <w:bCs/>
                <w:kern w:val="0"/>
                <w:szCs w:val="21"/>
                <w:lang w:val="zh-CN"/>
              </w:rPr>
              <w:t>（1）按照《政府采购促进中小企业发展管理办法》（财库〔2020〕46号）及《广西壮族自治区财政厅关于持续优化政府采购营商环境推动高质量发展的通知》（桂财采〔2024〕55号），</w:t>
            </w:r>
            <w:r>
              <w:rPr>
                <w:rFonts w:hint="eastAsia" w:ascii="宋体" w:hAnsi="宋体" w:eastAsia="宋体" w:cs="宋体"/>
                <w:bCs/>
                <w:kern w:val="0"/>
                <w:szCs w:val="21"/>
              </w:rPr>
              <w:t>投标人</w:t>
            </w:r>
            <w:r>
              <w:rPr>
                <w:rFonts w:hint="eastAsia" w:ascii="宋体" w:hAnsi="宋体" w:eastAsia="宋体" w:cs="宋体"/>
                <w:bCs/>
                <w:kern w:val="0"/>
                <w:szCs w:val="21"/>
                <w:lang w:val="zh-CN"/>
              </w:rPr>
              <w:t>在其</w:t>
            </w:r>
            <w:r>
              <w:rPr>
                <w:rFonts w:hint="eastAsia" w:ascii="宋体" w:hAnsi="宋体" w:eastAsia="宋体" w:cs="宋体"/>
                <w:bCs/>
                <w:kern w:val="0"/>
                <w:szCs w:val="21"/>
              </w:rPr>
              <w:t>投标</w:t>
            </w:r>
            <w:r>
              <w:rPr>
                <w:rFonts w:hint="eastAsia" w:ascii="宋体" w:hAnsi="宋体" w:eastAsia="宋体" w:cs="宋体"/>
                <w:bCs/>
                <w:kern w:val="0"/>
                <w:szCs w:val="21"/>
                <w:lang w:val="zh-CN"/>
              </w:rPr>
              <w:t>文件中提供《中小企业声明函》，且其服务为小型和微型企业承接的，对其最后报价给予20%的扣除。</w:t>
            </w:r>
          </w:p>
          <w:p w14:paraId="287CB784">
            <w:pPr>
              <w:ind w:firstLine="210" w:firstLineChars="100"/>
              <w:rPr>
                <w:rFonts w:ascii="宋体" w:hAnsi="宋体" w:eastAsia="宋体" w:cs="宋体"/>
                <w:bCs/>
                <w:kern w:val="0"/>
                <w:szCs w:val="21"/>
                <w:lang w:val="zh-CN"/>
              </w:rPr>
            </w:pPr>
            <w:r>
              <w:rPr>
                <w:rFonts w:hint="eastAsia" w:ascii="宋体" w:hAnsi="宋体" w:eastAsia="宋体" w:cs="宋体"/>
                <w:bCs/>
                <w:kern w:val="0"/>
                <w:szCs w:val="21"/>
                <w:lang w:val="zh-C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AC8CB6C">
            <w:pPr>
              <w:ind w:firstLine="210" w:firstLineChars="100"/>
              <w:rPr>
                <w:rFonts w:ascii="宋体" w:hAnsi="宋体" w:eastAsia="宋体" w:cs="宋体"/>
                <w:bCs/>
                <w:kern w:val="0"/>
                <w:szCs w:val="21"/>
                <w:lang w:val="zh-CN"/>
              </w:rPr>
            </w:pPr>
            <w:r>
              <w:rPr>
                <w:rFonts w:hint="eastAsia" w:ascii="宋体" w:hAnsi="宋体" w:eastAsia="宋体" w:cs="宋体"/>
                <w:bCs/>
                <w:kern w:val="0"/>
                <w:szCs w:val="21"/>
                <w:lang w:val="zh-C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5ED3039">
            <w:pPr>
              <w:ind w:firstLine="210" w:firstLineChars="100"/>
              <w:rPr>
                <w:rFonts w:ascii="宋体" w:hAnsi="宋体" w:eastAsia="宋体" w:cs="宋体"/>
                <w:bCs/>
                <w:kern w:val="0"/>
                <w:szCs w:val="21"/>
                <w:lang w:val="zh-CN"/>
              </w:rPr>
            </w:pPr>
            <w:r>
              <w:rPr>
                <w:rFonts w:hint="eastAsia" w:ascii="宋体" w:hAnsi="宋体" w:eastAsia="宋体" w:cs="宋体"/>
                <w:bCs/>
                <w:kern w:val="0"/>
                <w:szCs w:val="21"/>
                <w:lang w:val="zh-CN"/>
              </w:rPr>
              <w:t>（4）政策性扣除计算方法。</w:t>
            </w:r>
          </w:p>
          <w:p w14:paraId="4E1A07DA">
            <w:pPr>
              <w:ind w:firstLine="411" w:firstLineChars="196"/>
              <w:rPr>
                <w:rFonts w:ascii="宋体" w:hAnsi="宋体" w:eastAsia="宋体" w:cs="宋体"/>
                <w:bCs/>
                <w:kern w:val="0"/>
                <w:szCs w:val="21"/>
                <w:lang w:val="zh-CN"/>
              </w:rPr>
            </w:pPr>
            <w:r>
              <w:rPr>
                <w:rFonts w:hint="eastAsia" w:ascii="宋体" w:hAnsi="宋体" w:eastAsia="宋体" w:cs="宋体"/>
                <w:bCs/>
                <w:kern w:val="0"/>
                <w:szCs w:val="21"/>
                <w:lang w:val="zh-CN"/>
              </w:rPr>
              <w:t>在服务采购项目中，服务由小微企业承接；对符合上述要求的</w:t>
            </w:r>
            <w:r>
              <w:rPr>
                <w:rFonts w:hint="eastAsia" w:ascii="宋体" w:hAnsi="宋体" w:eastAsia="宋体" w:cs="宋体"/>
                <w:bCs/>
                <w:kern w:val="0"/>
                <w:szCs w:val="21"/>
              </w:rPr>
              <w:t>投标人</w:t>
            </w:r>
            <w:r>
              <w:rPr>
                <w:rFonts w:hint="eastAsia" w:ascii="宋体" w:hAnsi="宋体" w:eastAsia="宋体" w:cs="宋体"/>
                <w:bCs/>
                <w:kern w:val="0"/>
                <w:szCs w:val="21"/>
                <w:lang w:val="zh-CN"/>
              </w:rPr>
              <w:t>的</w:t>
            </w:r>
            <w:r>
              <w:rPr>
                <w:rFonts w:hint="eastAsia" w:ascii="宋体" w:hAnsi="宋体" w:eastAsia="宋体" w:cs="宋体"/>
                <w:bCs/>
                <w:kern w:val="0"/>
                <w:szCs w:val="21"/>
              </w:rPr>
              <w:t>投标</w:t>
            </w:r>
            <w:r>
              <w:rPr>
                <w:rFonts w:hint="eastAsia" w:ascii="宋体" w:hAnsi="宋体" w:eastAsia="宋体" w:cs="宋体"/>
                <w:bCs/>
                <w:kern w:val="0"/>
                <w:szCs w:val="21"/>
                <w:lang w:val="zh-CN"/>
              </w:rPr>
              <w:t>报价给予20%的扣除，扣除后的价格为评审报价，即评审报价=</w:t>
            </w:r>
            <w:r>
              <w:rPr>
                <w:rFonts w:hint="eastAsia" w:ascii="宋体" w:hAnsi="宋体" w:eastAsia="宋体" w:cs="宋体"/>
                <w:bCs/>
                <w:kern w:val="0"/>
                <w:szCs w:val="21"/>
              </w:rPr>
              <w:t>投标</w:t>
            </w:r>
            <w:r>
              <w:rPr>
                <w:rFonts w:hint="eastAsia" w:ascii="宋体" w:hAnsi="宋体" w:eastAsia="宋体" w:cs="宋体"/>
                <w:bCs/>
                <w:kern w:val="0"/>
                <w:szCs w:val="21"/>
                <w:lang w:val="zh-CN"/>
              </w:rPr>
              <w:t>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kern w:val="0"/>
                <w:szCs w:val="21"/>
              </w:rPr>
              <w:t>6</w:t>
            </w:r>
            <w:r>
              <w:rPr>
                <w:rFonts w:hint="eastAsia" w:ascii="宋体" w:hAnsi="宋体" w:eastAsia="宋体" w:cs="宋体"/>
                <w:bCs/>
                <w:kern w:val="0"/>
                <w:szCs w:val="21"/>
                <w:lang w:val="zh-CN"/>
              </w:rPr>
              <w:t xml:space="preserve"> %的扣除，用扣除后的价格参加评审，扣除后的价格为评审报价，即评审报价=</w:t>
            </w:r>
            <w:r>
              <w:rPr>
                <w:rFonts w:hint="eastAsia" w:ascii="宋体" w:hAnsi="宋体" w:eastAsia="宋体" w:cs="宋体"/>
                <w:bCs/>
                <w:kern w:val="0"/>
                <w:szCs w:val="21"/>
              </w:rPr>
              <w:t>投标</w:t>
            </w:r>
            <w:r>
              <w:rPr>
                <w:rFonts w:hint="eastAsia" w:ascii="宋体" w:hAnsi="宋体" w:eastAsia="宋体" w:cs="宋体"/>
                <w:bCs/>
                <w:kern w:val="0"/>
                <w:szCs w:val="21"/>
                <w:lang w:val="zh-CN"/>
              </w:rPr>
              <w:t>报价×（1-</w:t>
            </w:r>
            <w:r>
              <w:rPr>
                <w:rFonts w:hint="eastAsia" w:ascii="宋体" w:hAnsi="宋体" w:eastAsia="宋体" w:cs="宋体"/>
                <w:bCs/>
                <w:kern w:val="0"/>
                <w:szCs w:val="21"/>
              </w:rPr>
              <w:t>6</w:t>
            </w:r>
            <w:r>
              <w:rPr>
                <w:rFonts w:hint="eastAsia" w:ascii="宋体" w:hAnsi="宋体" w:eastAsia="宋体" w:cs="宋体"/>
                <w:bCs/>
                <w:kern w:val="0"/>
                <w:szCs w:val="21"/>
                <w:lang w:val="zh-CN"/>
              </w:rPr>
              <w:t>%）。除上述情况外，评审报价=</w:t>
            </w:r>
            <w:r>
              <w:rPr>
                <w:rFonts w:hint="eastAsia" w:ascii="宋体" w:hAnsi="宋体" w:eastAsia="宋体" w:cs="宋体"/>
                <w:bCs/>
                <w:kern w:val="0"/>
                <w:szCs w:val="21"/>
              </w:rPr>
              <w:t>投标</w:t>
            </w:r>
            <w:r>
              <w:rPr>
                <w:rFonts w:hint="eastAsia" w:ascii="宋体" w:hAnsi="宋体" w:eastAsia="宋体" w:cs="宋体"/>
                <w:bCs/>
                <w:kern w:val="0"/>
                <w:szCs w:val="21"/>
                <w:lang w:val="zh-CN"/>
              </w:rPr>
              <w:t>报价。</w:t>
            </w:r>
          </w:p>
          <w:p w14:paraId="4A02A47B">
            <w:pPr>
              <w:ind w:firstLine="210" w:firstLineChars="100"/>
              <w:rPr>
                <w:rFonts w:ascii="宋体" w:hAnsi="宋体" w:eastAsia="宋体" w:cs="宋体"/>
                <w:bCs/>
                <w:kern w:val="0"/>
                <w:szCs w:val="21"/>
                <w:lang w:val="zh-CN"/>
              </w:rPr>
            </w:pPr>
            <w:r>
              <w:rPr>
                <w:rFonts w:hint="eastAsia" w:ascii="宋体" w:hAnsi="宋体" w:eastAsia="宋体" w:cs="宋体"/>
                <w:bCs/>
                <w:kern w:val="0"/>
                <w:szCs w:val="21"/>
                <w:lang w:val="zh-CN"/>
              </w:rPr>
              <w:t>（5）除上述情况外，评审报价＝</w:t>
            </w:r>
            <w:r>
              <w:rPr>
                <w:rFonts w:hint="eastAsia" w:ascii="宋体" w:hAnsi="宋体" w:eastAsia="宋体" w:cs="宋体"/>
                <w:bCs/>
                <w:kern w:val="0"/>
                <w:szCs w:val="21"/>
              </w:rPr>
              <w:t>投标</w:t>
            </w:r>
            <w:r>
              <w:rPr>
                <w:rFonts w:hint="eastAsia" w:ascii="宋体" w:hAnsi="宋体" w:eastAsia="宋体" w:cs="宋体"/>
                <w:bCs/>
                <w:kern w:val="0"/>
                <w:szCs w:val="21"/>
                <w:lang w:val="zh-CN"/>
              </w:rPr>
              <w:t>报价。</w:t>
            </w:r>
          </w:p>
          <w:p w14:paraId="17A21C95">
            <w:pPr>
              <w:ind w:firstLine="210" w:firstLineChars="100"/>
              <w:rPr>
                <w:rFonts w:ascii="宋体" w:hAnsi="宋体" w:eastAsia="宋体" w:cs="宋体"/>
                <w:bCs/>
                <w:kern w:val="0"/>
                <w:szCs w:val="21"/>
                <w:lang w:val="zh-CN"/>
              </w:rPr>
            </w:pPr>
            <w:r>
              <w:rPr>
                <w:rFonts w:hint="eastAsia" w:ascii="宋体" w:hAnsi="宋体" w:eastAsia="宋体" w:cs="宋体"/>
                <w:bCs/>
                <w:kern w:val="0"/>
                <w:szCs w:val="21"/>
                <w:lang w:val="zh-CN"/>
              </w:rPr>
              <w:t>（6）以进入比较与评价环节的最低的评审报价为基准价，基准价得分为</w:t>
            </w:r>
            <w:r>
              <w:rPr>
                <w:rFonts w:hint="eastAsia" w:ascii="宋体" w:hAnsi="宋体" w:eastAsia="宋体" w:cs="宋体"/>
                <w:bCs/>
                <w:kern w:val="0"/>
                <w:szCs w:val="21"/>
              </w:rPr>
              <w:t>10</w:t>
            </w:r>
            <w:r>
              <w:rPr>
                <w:rFonts w:hint="eastAsia" w:ascii="宋体" w:hAnsi="宋体" w:eastAsia="宋体" w:cs="宋体"/>
                <w:bCs/>
                <w:kern w:val="0"/>
                <w:szCs w:val="21"/>
                <w:lang w:val="zh-CN"/>
              </w:rPr>
              <w:t>分。</w:t>
            </w:r>
          </w:p>
          <w:p w14:paraId="7DD49E91">
            <w:pPr>
              <w:ind w:firstLine="210" w:firstLineChars="100"/>
              <w:rPr>
                <w:rFonts w:ascii="宋体" w:hAnsi="宋体" w:eastAsia="宋体" w:cs="宋体"/>
                <w:bCs/>
                <w:kern w:val="0"/>
                <w:szCs w:val="21"/>
                <w:lang w:val="zh-CN"/>
              </w:rPr>
            </w:pPr>
            <w:r>
              <w:rPr>
                <w:rFonts w:hint="eastAsia" w:ascii="宋体" w:hAnsi="宋体" w:eastAsia="宋体" w:cs="宋体"/>
                <w:bCs/>
                <w:kern w:val="0"/>
                <w:szCs w:val="21"/>
                <w:lang w:val="zh-CN"/>
              </w:rPr>
              <w:t>（7）价格分计算公式：</w:t>
            </w:r>
          </w:p>
          <w:p w14:paraId="5C42F578">
            <w:pPr>
              <w:ind w:firstLine="411" w:firstLineChars="196"/>
              <w:rPr>
                <w:rFonts w:ascii="宋体" w:hAnsi="宋体" w:eastAsia="宋体" w:cs="宋体"/>
                <w:bCs/>
                <w:kern w:val="0"/>
                <w:szCs w:val="21"/>
                <w:lang w:val="zh-CN"/>
              </w:rPr>
            </w:pPr>
            <w:r>
              <w:rPr>
                <w:rFonts w:hint="eastAsia" w:ascii="宋体" w:hAnsi="宋体" w:eastAsia="宋体" w:cs="宋体"/>
                <w:bCs/>
                <w:kern w:val="0"/>
                <w:szCs w:val="21"/>
                <w:lang w:val="zh-CN"/>
              </w:rPr>
              <w:t>报价得分=（基准价/</w:t>
            </w:r>
            <w:r>
              <w:rPr>
                <w:rFonts w:hint="eastAsia" w:ascii="宋体" w:hAnsi="宋体" w:eastAsia="宋体" w:cs="宋体"/>
                <w:bCs/>
                <w:kern w:val="0"/>
                <w:szCs w:val="21"/>
              </w:rPr>
              <w:t>投标</w:t>
            </w:r>
            <w:r>
              <w:rPr>
                <w:rFonts w:hint="eastAsia" w:ascii="宋体" w:hAnsi="宋体" w:eastAsia="宋体" w:cs="宋体"/>
                <w:bCs/>
                <w:kern w:val="0"/>
                <w:szCs w:val="21"/>
                <w:lang w:val="zh-CN"/>
              </w:rPr>
              <w:t>报价）×</w:t>
            </w:r>
            <w:r>
              <w:rPr>
                <w:rFonts w:hint="eastAsia" w:ascii="宋体" w:hAnsi="宋体" w:eastAsia="宋体" w:cs="宋体"/>
                <w:bCs/>
                <w:kern w:val="0"/>
                <w:szCs w:val="21"/>
              </w:rPr>
              <w:t>10</w:t>
            </w:r>
            <w:r>
              <w:rPr>
                <w:rFonts w:hint="eastAsia" w:ascii="宋体" w:hAnsi="宋体" w:eastAsia="宋体" w:cs="宋体"/>
                <w:bCs/>
                <w:kern w:val="0"/>
                <w:szCs w:val="21"/>
                <w:lang w:val="zh-CN"/>
              </w:rPr>
              <w:t>分</w:t>
            </w:r>
          </w:p>
        </w:tc>
        <w:tc>
          <w:tcPr>
            <w:tcW w:w="822" w:type="dxa"/>
          </w:tcPr>
          <w:p w14:paraId="77757629">
            <w:pPr>
              <w:outlineLvl w:val="1"/>
              <w:rPr>
                <w:rFonts w:ascii="Times New Roman" w:hAnsi="Times New Roman" w:eastAsia="宋体" w:cs="Times New Roman"/>
                <w:b/>
                <w:bCs/>
                <w:color w:val="000000"/>
                <w:kern w:val="0"/>
                <w:szCs w:val="21"/>
              </w:rPr>
            </w:pPr>
          </w:p>
        </w:tc>
      </w:tr>
    </w:tbl>
    <w:p w14:paraId="452FF770">
      <w:pPr>
        <w:snapToGrid w:val="0"/>
        <w:spacing w:line="360" w:lineRule="auto"/>
        <w:ind w:right="480"/>
        <w:rPr>
          <w:rFonts w:ascii="Times New Roman" w:hAnsi="Times New Roman" w:eastAsia="宋体" w:cs="Times New Roman"/>
          <w:b/>
          <w:bCs/>
          <w:color w:val="000000"/>
          <w:kern w:val="0"/>
          <w:szCs w:val="21"/>
        </w:rPr>
      </w:pPr>
    </w:p>
    <w:p w14:paraId="6751B91F">
      <w:pPr>
        <w:snapToGrid w:val="0"/>
        <w:spacing w:line="360" w:lineRule="auto"/>
        <w:ind w:right="480"/>
        <w:rPr>
          <w:rFonts w:ascii="Times New Roman" w:hAnsi="Times New Roman" w:eastAsia="宋体" w:cs="Times New Roman"/>
          <w:b/>
          <w:bCs/>
          <w:color w:val="000000"/>
          <w:kern w:val="0"/>
          <w:szCs w:val="21"/>
        </w:rPr>
      </w:pPr>
    </w:p>
    <w:p w14:paraId="2C451ADB">
      <w:pPr>
        <w:pStyle w:val="25"/>
        <w:sectPr>
          <w:headerReference r:id="rId12" w:type="default"/>
          <w:footerReference r:id="rId13" w:type="default"/>
          <w:pgSz w:w="11906" w:h="16838"/>
          <w:pgMar w:top="1418" w:right="1133" w:bottom="1246" w:left="1418" w:header="851" w:footer="992" w:gutter="0"/>
          <w:cols w:space="720" w:num="1"/>
          <w:docGrid w:linePitch="312" w:charSpace="0"/>
        </w:sectPr>
      </w:pPr>
    </w:p>
    <w:bookmarkEnd w:id="38"/>
    <w:bookmarkEnd w:id="39"/>
    <w:p w14:paraId="29D48D1B">
      <w:pPr>
        <w:snapToGrid w:val="0"/>
        <w:spacing w:before="120" w:after="120" w:line="320" w:lineRule="exact"/>
        <w:jc w:val="center"/>
        <w:outlineLvl w:val="0"/>
        <w:rPr>
          <w:rFonts w:ascii="Times New Roman" w:hAnsi="Times New Roman" w:eastAsia="宋体" w:cs="Times New Roman"/>
          <w:color w:val="000000"/>
          <w:szCs w:val="24"/>
        </w:rPr>
        <w:sectPr>
          <w:pgSz w:w="11906" w:h="16838"/>
          <w:pgMar w:top="1418" w:right="1133" w:bottom="1246" w:left="1418" w:header="851" w:footer="992" w:gutter="0"/>
          <w:cols w:space="720" w:num="1"/>
          <w:docGrid w:linePitch="312" w:charSpace="0"/>
        </w:sectPr>
      </w:pPr>
      <w:bookmarkStart w:id="93" w:name="_Hlk132879714"/>
      <w:bookmarkStart w:id="94" w:name="_Toc168205998"/>
      <w:bookmarkStart w:id="95" w:name="_Hlk132881438"/>
      <w:bookmarkStart w:id="96" w:name="_Hlk132879681"/>
      <w:r>
        <w:rPr>
          <w:rFonts w:ascii="Times New Roman" w:hAnsi="Times New Roman" w:eastAsia="宋体" w:cs="Times New Roman"/>
          <w:color w:val="000000"/>
          <w:sz w:val="32"/>
          <w:szCs w:val="32"/>
        </w:rPr>
        <w:t>第五章  合同主要条款格式</w:t>
      </w:r>
      <w:bookmarkEnd w:id="93"/>
      <w:bookmarkEnd w:id="94"/>
      <w:bookmarkEnd w:id="95"/>
    </w:p>
    <w:p w14:paraId="152423CA">
      <w:pPr>
        <w:snapToGrid w:val="0"/>
        <w:spacing w:line="400" w:lineRule="exact"/>
        <w:ind w:firstLine="4176" w:firstLineChars="1300"/>
        <w:rPr>
          <w:rFonts w:ascii="仿宋_GB2312" w:hAnsi="华文中宋" w:eastAsia="仿宋_GB2312"/>
          <w:b/>
          <w:bCs/>
          <w:sz w:val="32"/>
          <w:szCs w:val="32"/>
        </w:rPr>
      </w:pPr>
      <w:r>
        <w:rPr>
          <w:rFonts w:hint="eastAsia" w:ascii="仿宋_GB2312" w:hAnsi="华文中宋" w:eastAsia="仿宋_GB2312"/>
          <w:b/>
          <w:bCs/>
          <w:sz w:val="32"/>
          <w:szCs w:val="32"/>
        </w:rPr>
        <w:t>服务采购合同</w:t>
      </w:r>
    </w:p>
    <w:p w14:paraId="67E63B33">
      <w:pPr>
        <w:snapToGrid w:val="0"/>
        <w:spacing w:line="400" w:lineRule="exact"/>
        <w:ind w:right="480"/>
        <w:jc w:val="right"/>
        <w:rPr>
          <w:rFonts w:ascii="宋体" w:hAnsi="宋体" w:eastAsia="宋体" w:cs="宋体"/>
          <w:sz w:val="24"/>
          <w:szCs w:val="24"/>
          <w:u w:val="single"/>
        </w:rPr>
      </w:pPr>
      <w:r>
        <w:rPr>
          <w:rFonts w:hint="eastAsia" w:ascii="宋体" w:hAnsi="宋体" w:eastAsia="宋体" w:cs="宋体"/>
          <w:sz w:val="24"/>
          <w:szCs w:val="24"/>
        </w:rPr>
        <w:t>合同编号：</w:t>
      </w:r>
    </w:p>
    <w:p w14:paraId="298A52D9">
      <w:pPr>
        <w:snapToGrid w:val="0"/>
        <w:spacing w:line="400" w:lineRule="exact"/>
        <w:rPr>
          <w:rFonts w:ascii="宋体" w:hAnsi="宋体" w:eastAsia="宋体" w:cs="宋体"/>
          <w:sz w:val="24"/>
          <w:szCs w:val="24"/>
        </w:rPr>
      </w:pPr>
      <w:r>
        <w:rPr>
          <w:rFonts w:hint="eastAsia" w:ascii="宋体" w:hAnsi="宋体" w:eastAsia="宋体" w:cs="宋体"/>
          <w:sz w:val="24"/>
          <w:szCs w:val="24"/>
        </w:rPr>
        <w:t xml:space="preserve"> </w:t>
      </w:r>
    </w:p>
    <w:p w14:paraId="5A6CAED2">
      <w:pPr>
        <w:autoSpaceDE w:val="0"/>
        <w:snapToGrid w:val="0"/>
        <w:spacing w:line="400" w:lineRule="atLeast"/>
        <w:rPr>
          <w:rFonts w:ascii="宋体" w:hAnsi="宋体" w:eastAsia="宋体" w:cs="宋体"/>
          <w:sz w:val="24"/>
          <w:szCs w:val="24"/>
          <w:u w:val="single"/>
        </w:rPr>
      </w:pPr>
      <w:r>
        <w:rPr>
          <w:rFonts w:hint="eastAsia" w:ascii="宋体" w:hAnsi="宋体" w:eastAsia="宋体" w:cs="宋体"/>
          <w:sz w:val="24"/>
          <w:szCs w:val="24"/>
        </w:rPr>
        <w:t>采购方（甲方）</w:t>
      </w:r>
      <w:r>
        <w:rPr>
          <w:rFonts w:hint="eastAsia" w:ascii="宋体" w:hAnsi="宋体" w:eastAsia="宋体" w:cs="宋体"/>
          <w:sz w:val="24"/>
          <w:szCs w:val="24"/>
          <w:u w:val="single"/>
        </w:rPr>
        <w:t>广西壮族自治区住房和城乡建设厅</w:t>
      </w:r>
    </w:p>
    <w:p w14:paraId="25A1A883">
      <w:pPr>
        <w:autoSpaceDE w:val="0"/>
        <w:snapToGrid w:val="0"/>
        <w:spacing w:line="400" w:lineRule="atLeast"/>
        <w:rPr>
          <w:rFonts w:ascii="宋体" w:hAnsi="宋体" w:eastAsia="宋体" w:cs="宋体"/>
          <w:sz w:val="24"/>
          <w:szCs w:val="24"/>
          <w:u w:val="single"/>
        </w:rPr>
      </w:pPr>
      <w:r>
        <w:rPr>
          <w:rFonts w:hint="eastAsia" w:ascii="宋体" w:hAnsi="宋体" w:eastAsia="宋体" w:cs="宋体"/>
          <w:sz w:val="24"/>
          <w:szCs w:val="24"/>
        </w:rPr>
        <w:t>供应方（乙方）</w:t>
      </w:r>
      <w:r>
        <w:rPr>
          <w:rFonts w:hint="eastAsia" w:ascii="宋体" w:hAnsi="宋体" w:eastAsia="宋体" w:cs="宋体"/>
          <w:sz w:val="24"/>
          <w:szCs w:val="24"/>
          <w:u w:val="single"/>
        </w:rPr>
        <w:t xml:space="preserve">                              </w:t>
      </w:r>
    </w:p>
    <w:p w14:paraId="3889BC0D">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签  订  地  点</w:t>
      </w:r>
      <w:r>
        <w:rPr>
          <w:rFonts w:hint="eastAsia" w:ascii="宋体" w:hAnsi="宋体" w:eastAsia="宋体" w:cs="宋体"/>
          <w:sz w:val="24"/>
          <w:szCs w:val="24"/>
          <w:u w:val="single"/>
        </w:rPr>
        <w:t xml:space="preserve">                              </w:t>
      </w:r>
    </w:p>
    <w:p w14:paraId="4FA141D2">
      <w:pPr>
        <w:autoSpaceDE w:val="0"/>
        <w:snapToGrid w:val="0"/>
        <w:spacing w:line="400" w:lineRule="atLeast"/>
        <w:rPr>
          <w:rFonts w:ascii="宋体" w:hAnsi="宋体" w:eastAsia="宋体" w:cs="宋体"/>
          <w:sz w:val="24"/>
          <w:szCs w:val="24"/>
          <w:u w:val="single"/>
        </w:rPr>
      </w:pPr>
      <w:r>
        <w:rPr>
          <w:rFonts w:hint="eastAsia" w:ascii="宋体" w:hAnsi="宋体" w:eastAsia="宋体" w:cs="宋体"/>
          <w:sz w:val="24"/>
          <w:szCs w:val="24"/>
        </w:rPr>
        <w:t>签  订  时  间</w:t>
      </w:r>
      <w:r>
        <w:rPr>
          <w:rFonts w:hint="eastAsia" w:ascii="宋体" w:hAnsi="宋体" w:eastAsia="宋体" w:cs="宋体"/>
          <w:sz w:val="24"/>
          <w:szCs w:val="24"/>
          <w:u w:val="single"/>
        </w:rPr>
        <w:t xml:space="preserve">                              </w:t>
      </w:r>
    </w:p>
    <w:p w14:paraId="1FD8F46B">
      <w:pPr>
        <w:autoSpaceDE w:val="0"/>
        <w:adjustRightInd w:val="0"/>
        <w:snapToGrid w:val="0"/>
        <w:spacing w:line="440" w:lineRule="exact"/>
        <w:ind w:firstLine="480" w:firstLineChars="200"/>
        <w:rPr>
          <w:rFonts w:ascii="宋体" w:hAnsi="宋体" w:eastAsia="宋体" w:cs="宋体"/>
          <w:sz w:val="24"/>
          <w:szCs w:val="24"/>
        </w:rPr>
      </w:pPr>
    </w:p>
    <w:p w14:paraId="42F93AF6">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根据《中华人民共和国民法典》等法律、法规规定，经自愿、平等协商一致，甲乙双方签订本合同。</w:t>
      </w:r>
    </w:p>
    <w:p w14:paraId="7850EB6B">
      <w:pPr>
        <w:autoSpaceDE w:val="0"/>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合同标的</w:t>
      </w:r>
    </w:p>
    <w:p w14:paraId="51E798A2">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1.1服务内容及数量</w:t>
      </w:r>
    </w:p>
    <w:p w14:paraId="6B3C5F66">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（可另附明细附件）</w:t>
      </w:r>
    </w:p>
    <w:p w14:paraId="114C2373">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1.2服务期限：自   年   月   日至   年   月   日。</w:t>
      </w:r>
    </w:p>
    <w:p w14:paraId="4DE7A251">
      <w:pPr>
        <w:autoSpaceDE w:val="0"/>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第二条  服务标准、要求和成果</w:t>
      </w:r>
    </w:p>
    <w:p w14:paraId="4EDCBAD7">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2.1服务标准和要求：</w:t>
      </w:r>
    </w:p>
    <w:p w14:paraId="5BDC2959">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（可另附明细附件）</w:t>
      </w:r>
    </w:p>
    <w:p w14:paraId="7966A332">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2.2服务成果：</w:t>
      </w:r>
    </w:p>
    <w:p w14:paraId="1F8AACD7">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（可另附明细附件）</w:t>
      </w:r>
    </w:p>
    <w:p w14:paraId="45F96188">
      <w:pPr>
        <w:autoSpaceDE w:val="0"/>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第三条  服务成果的交付和验收</w:t>
      </w:r>
    </w:p>
    <w:p w14:paraId="1762CF9A">
      <w:pPr>
        <w:autoSpaceDE w:val="0"/>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3.1服务成果交付时间：</w:t>
      </w:r>
      <w:r>
        <w:rPr>
          <w:rFonts w:hint="eastAsia" w:ascii="宋体" w:hAnsi="宋体" w:eastAsia="宋体" w:cs="宋体"/>
          <w:sz w:val="24"/>
          <w:szCs w:val="24"/>
          <w:u w:val="single"/>
        </w:rPr>
        <w:t xml:space="preserve">               </w:t>
      </w:r>
    </w:p>
    <w:p w14:paraId="468797BB">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3.2服务成果交付地点：甲方指定地点。 </w:t>
      </w:r>
    </w:p>
    <w:p w14:paraId="3C07CF14">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3.3验收流程：</w:t>
      </w:r>
    </w:p>
    <w:p w14:paraId="785D26EA">
      <w:pPr>
        <w:autoSpaceDE w:val="0"/>
        <w:adjustRightInd w:val="0"/>
        <w:snapToGrid w:val="0"/>
        <w:spacing w:line="440" w:lineRule="exact"/>
        <w:ind w:firstLine="480" w:firstLineChars="200"/>
        <w:rPr>
          <w:rFonts w:ascii="宋体" w:hAnsi="宋体" w:eastAsia="宋体" w:cs="宋体"/>
          <w:sz w:val="24"/>
          <w:szCs w:val="24"/>
        </w:rPr>
      </w:pPr>
      <w:bookmarkStart w:id="97" w:name="OLE_LINK3"/>
      <w:r>
        <w:rPr>
          <w:rFonts w:hint="eastAsia" w:ascii="宋体" w:hAnsi="宋体" w:eastAsia="宋体" w:cs="宋体"/>
          <w:sz w:val="24"/>
          <w:szCs w:val="24"/>
        </w:rPr>
        <w:t>（根据实际情况填写）</w:t>
      </w:r>
    </w:p>
    <w:bookmarkEnd w:id="97"/>
    <w:p w14:paraId="725E08A9">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3.4验收标准：</w:t>
      </w:r>
    </w:p>
    <w:p w14:paraId="29F1C0AB">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（根据实际情况填写）</w:t>
      </w:r>
    </w:p>
    <w:p w14:paraId="7612BCDD">
      <w:pPr>
        <w:autoSpaceDE w:val="0"/>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第四条  服务费用及付款方式</w:t>
      </w:r>
    </w:p>
    <w:p w14:paraId="36336F12">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4.1本合同的服务费用为：</w:t>
      </w:r>
      <w:r>
        <w:rPr>
          <w:rFonts w:hint="eastAsia" w:ascii="宋体" w:hAnsi="宋体" w:eastAsia="宋体" w:cs="宋体"/>
          <w:sz w:val="24"/>
          <w:szCs w:val="24"/>
          <w:u w:val="single"/>
        </w:rPr>
        <w:t xml:space="preserve">         </w:t>
      </w: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F95CE1D">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4.2资金性质：</w:t>
      </w:r>
      <w:r>
        <w:rPr>
          <w:rFonts w:hint="eastAsia" w:ascii="宋体" w:hAnsi="宋体" w:eastAsia="宋体" w:cs="宋体"/>
          <w:sz w:val="24"/>
          <w:szCs w:val="24"/>
          <w:u w:val="single"/>
        </w:rPr>
        <w:t>财政资金</w:t>
      </w:r>
      <w:r>
        <w:rPr>
          <w:rFonts w:hint="eastAsia" w:ascii="宋体" w:hAnsi="宋体" w:eastAsia="宋体" w:cs="宋体"/>
          <w:sz w:val="24"/>
          <w:szCs w:val="24"/>
        </w:rPr>
        <w:t xml:space="preserve"> </w:t>
      </w:r>
    </w:p>
    <w:p w14:paraId="6DD41CBD">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4.3付款方式</w:t>
      </w:r>
    </w:p>
    <w:p w14:paraId="7F8BAF1F">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合同签订后10个工作日内甲方向乙方预付人民币本合同服务费用的50%，余款在项目全部完成且验收合格后 10个工作日内一次性付清，乙方应当在收到甲方付款后10个工作日内向甲方提供符合要求的发票。</w:t>
      </w:r>
    </w:p>
    <w:p w14:paraId="6A7E6599">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4.4以上金额包括服务费、设备费、管理费、验收费、利润、税金及其它所有成本、费用的总和。</w:t>
      </w:r>
    </w:p>
    <w:p w14:paraId="0F170110">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4.5本合同履行过程中所产生的一切税费均由乙方负担。</w:t>
      </w:r>
    </w:p>
    <w:p w14:paraId="5DF739C8">
      <w:pPr>
        <w:autoSpaceDE w:val="0"/>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第五条  甲方的权利和义务</w:t>
      </w:r>
    </w:p>
    <w:p w14:paraId="45982A97">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5.1甲方的权利</w:t>
      </w:r>
    </w:p>
    <w:p w14:paraId="72356223">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（1）甲方有权随时向乙方了解服务进度，并要求乙方提供相关资料。</w:t>
      </w:r>
    </w:p>
    <w:p w14:paraId="6153D3E8">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（2）甲方有权对项目资金使用情况进行监督、检查，并要求乙方提供相关资料。</w:t>
      </w:r>
    </w:p>
    <w:p w14:paraId="3BFDABD4">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甲方有权按照本合同约定或有关法律法规、政府管理的相关职能规定，对服务内容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0713B543">
      <w:pPr>
        <w:autoSpaceDE w:val="0"/>
        <w:adjustRightInd w:val="0"/>
        <w:snapToGrid w:val="0"/>
        <w:spacing w:line="440" w:lineRule="exact"/>
        <w:ind w:firstLine="480" w:firstLineChars="200"/>
        <w:rPr>
          <w:rFonts w:ascii="宋体" w:hAnsi="宋体" w:eastAsia="宋体" w:cs="宋体"/>
          <w:sz w:val="24"/>
          <w:szCs w:val="24"/>
        </w:rPr>
      </w:pPr>
      <w:bookmarkStart w:id="98" w:name="OLE_LINK4"/>
      <w:r>
        <w:rPr>
          <w:rFonts w:hint="eastAsia" w:ascii="宋体" w:hAnsi="宋体" w:eastAsia="宋体" w:cs="宋体"/>
          <w:sz w:val="24"/>
          <w:szCs w:val="24"/>
        </w:rPr>
        <w:t>（4）甲方有权在乙方履行合同过程中出现损害或可能损害公共利益、公共安全情形时终止本合同，且不承担任何责任。</w:t>
      </w:r>
    </w:p>
    <w:p w14:paraId="02E74A42">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（5）甲方有权根据国家政策或法律法规的变动对服务项目的需求标准和质量要求作出相应变动或者取消项目，并相应调整费用。</w:t>
      </w:r>
    </w:p>
    <w:p w14:paraId="255086E1">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（6）甲方有权将乙方履行合同情况及不符合政府购买服务管理规定情况，向相关部门报告并纳入不良信用记录、年检（报）、评估、执法等监管体系中。</w:t>
      </w:r>
    </w:p>
    <w:p w14:paraId="1D557FD3">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（7）服务成果的知识产权归甲方所有。如果乙方需要使用或对外宣传，应当征得甲方的同意。</w:t>
      </w:r>
    </w:p>
    <w:bookmarkEnd w:id="98"/>
    <w:p w14:paraId="79056655">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5.2甲方的义务</w:t>
      </w:r>
    </w:p>
    <w:p w14:paraId="114ED10F">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（1）甲方应及时向乙方提供与履行本合同相关的所有必须的文件、资料。</w:t>
      </w:r>
    </w:p>
    <w:p w14:paraId="6FD45F16">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（2）甲方应为乙方履行本合同过程中与相关政府部门及其他第三方的沟通、协调提供必要的协助。</w:t>
      </w:r>
    </w:p>
    <w:p w14:paraId="161EDD1C">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（3）甲方应按照合同约定支付服务费用。</w:t>
      </w:r>
    </w:p>
    <w:p w14:paraId="153D0C67">
      <w:pPr>
        <w:autoSpaceDE w:val="0"/>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第六条  乙方的权利和义务</w:t>
      </w:r>
    </w:p>
    <w:p w14:paraId="1B69B568">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6.1乙方的权利</w:t>
      </w:r>
    </w:p>
    <w:p w14:paraId="3E906DEE">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（1）乙方有权按照本合同约定向甲方收取服务费用。</w:t>
      </w:r>
    </w:p>
    <w:p w14:paraId="7EB61790">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（2）乙方有权自甲方处获得与提供本合同项下服务相关的所有必须的文件、资料。</w:t>
      </w:r>
    </w:p>
    <w:p w14:paraId="31EB2AF4">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6.2乙方的义务</w:t>
      </w:r>
    </w:p>
    <w:p w14:paraId="6CAF81D9">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（1）乙方应配备具有相应资质、特定经验的工作人员负责项目实施，按照本合同约定的标准、要求和时间完成项目。</w:t>
      </w:r>
    </w:p>
    <w:p w14:paraId="5713678D">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（2）乙方不得以任何理由将本合同项下的服务项目转包给第三方承担。</w:t>
      </w:r>
    </w:p>
    <w:p w14:paraId="421EC03A">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（3）乙方应全面履行本项目实施过程中的相关安全管理职责，因乙方未尽到管理职责发生安全事故的，由乙方承担相应的法律责任。</w:t>
      </w:r>
    </w:p>
    <w:p w14:paraId="5BCBAD79">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乙方承诺根据本合同提供的服务及相关的软件和技术资料，均已取得有关知识产权的权利人的合法授权。如发生涉及到专利权、著作权、商标权等争议，乙方负责处理并承担由此引起的全部法律及经济责任。</w:t>
      </w:r>
    </w:p>
    <w:p w14:paraId="5F66342F">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（5）乙方应接受并配合甲方或甲方组织的对本合同履行情况的监督与检查，对于甲方指出的问题，应及时作出合理解释或予以纠正。</w:t>
      </w:r>
    </w:p>
    <w:p w14:paraId="3F4E5548">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（6）乙方应对项目资金进行规范的财务管理和会计核算，加强自身监督，确保资金规范管理和使用。</w:t>
      </w:r>
    </w:p>
    <w:p w14:paraId="10B35CAB">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（7）乙方应建立健全财务管理与报告制度，按要求向甲方提供资金的使用情况、项目执行情况、成果总结等材料，并配合甲方及甲方组织的监督检查或绩效评价。</w:t>
      </w:r>
    </w:p>
    <w:p w14:paraId="722A5080">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14:paraId="5F7D8FC2">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9）项目交付后，乙方应无条件返还甲方向其提供的文件、资料并向甲方移交项目资料，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8FFBFF1">
      <w:pPr>
        <w:autoSpaceDE w:val="0"/>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第七条  违约责任</w:t>
      </w:r>
    </w:p>
    <w:p w14:paraId="48BE5F57">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7.1合同任何一方违约，违约方应向守约方支付违约金。违约金额为合同总金额的</w:t>
      </w:r>
      <w:r>
        <w:rPr>
          <w:rFonts w:hint="eastAsia" w:ascii="宋体" w:hAnsi="宋体" w:eastAsia="宋体" w:cs="宋体"/>
          <w:sz w:val="24"/>
          <w:szCs w:val="24"/>
          <w:u w:val="single"/>
        </w:rPr>
        <w:t>10</w:t>
      </w:r>
      <w:r>
        <w:rPr>
          <w:rFonts w:hint="eastAsia" w:ascii="宋体" w:hAnsi="宋体" w:eastAsia="宋体" w:cs="宋体"/>
          <w:sz w:val="24"/>
          <w:szCs w:val="24"/>
        </w:rPr>
        <w:t>%。乙方违约的，违约金可由乙方按约定金额支付给甲方，也可直接在应当支付的费用中扣减；甲方违约的，违约金应当另行支付。</w:t>
      </w:r>
    </w:p>
    <w:p w14:paraId="3A69776D">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7.2如违约金不足以弥补守约方实际损失的（包括但不限于直接损失、律师费、诉讼费、保全费、保全保险费、鉴定费、差旅费等维权成本），违约方应补足差额。</w:t>
      </w:r>
    </w:p>
    <w:p w14:paraId="5DDD29A7">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7.3如乙方延迟履约、不完全履约或提供的服务不符合本合同要求的，除支付违约金外，乙方仍需继续履行合同或重新提供符合要求的服务。</w:t>
      </w:r>
    </w:p>
    <w:p w14:paraId="42DE56A8">
      <w:pPr>
        <w:autoSpaceDE w:val="0"/>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第八条  不可抗力事件处理</w:t>
      </w:r>
    </w:p>
    <w:p w14:paraId="506EEB7C">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8.1在合同期内，任何一方因不可抗力事件导致不能履行合同，则合同履行期可延长，其延长期与不可抗力影响期相同。</w:t>
      </w:r>
    </w:p>
    <w:p w14:paraId="78ECEF4A">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8.2不可抗力事件发生后，遭遇不可抗力事件的乙方应立即通知对方，并寄送有关权威机构出具的证明。</w:t>
      </w:r>
    </w:p>
    <w:p w14:paraId="4B92F26A">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8.3不可抗力事件延续120天以上，双方应通过友好协商，确定是否继续履行合同。</w:t>
      </w:r>
    </w:p>
    <w:p w14:paraId="44CCFD9A">
      <w:pPr>
        <w:autoSpaceDE w:val="0"/>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第九条  合同争议解决</w:t>
      </w:r>
    </w:p>
    <w:p w14:paraId="3B17D844">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9.1因服务质量问题发生争议的，可由甲方邀请第三方机构对服务质量进行鉴定。服务质量符合标准的，鉴定费由甲方承担；服务质量不符合标准的，鉴定费由乙方承担。</w:t>
      </w:r>
    </w:p>
    <w:p w14:paraId="4D21A72D">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9.2因履行本合同引起的或与本合同有关的争议，甲乙双方应首先通过友好协商解决；如果协商不能解决，可向甲方所在地人民法院提起诉讼。</w:t>
      </w:r>
    </w:p>
    <w:p w14:paraId="2A53B2D8">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9.3诉讼期间，本合同继续履行。</w:t>
      </w:r>
    </w:p>
    <w:p w14:paraId="2CEDF639">
      <w:pPr>
        <w:autoSpaceDE w:val="0"/>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第十条 合同生效、变更、终止和转让</w:t>
      </w:r>
    </w:p>
    <w:p w14:paraId="5D36AF9C">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10.1合同经双方加盖公章后生效。</w:t>
      </w:r>
    </w:p>
    <w:p w14:paraId="12AD3FAC">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10.2本合同生效后，除《中华人民共和国政府采购法》第五十条规定的情形外，双方在履行过程中不得擅自变更、中止或终止。</w:t>
      </w:r>
    </w:p>
    <w:p w14:paraId="54757C51">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10.3如确需变更合同内容，双方应当另行签订书面补充协议。补充协议与本合同具有同等效力。</w:t>
      </w:r>
    </w:p>
    <w:p w14:paraId="3FF29B56">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10.4合同生效后，双方不得擅自单方中止或终止。本合同在以下情形下终止：</w:t>
      </w:r>
    </w:p>
    <w:p w14:paraId="5F65D89F">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（1）双方协商一致解除；</w:t>
      </w:r>
    </w:p>
    <w:p w14:paraId="4674442C">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（2）合同目的实现，各项合同义务履行完毕；</w:t>
      </w:r>
    </w:p>
    <w:p w14:paraId="52B7E908">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（3）双方协商一致的其他终止条件成就。</w:t>
      </w:r>
    </w:p>
    <w:p w14:paraId="641884DB">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10.5本合同生效后，乙方不得擅自转让其应履行的合同义务。</w:t>
      </w:r>
    </w:p>
    <w:p w14:paraId="7AD158C8">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10.6本合同未尽事宜，遵照《中华人民共和国民法典》有关条文执行。</w:t>
      </w:r>
    </w:p>
    <w:p w14:paraId="01EDD860">
      <w:pPr>
        <w:autoSpaceDE w:val="0"/>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其他</w:t>
      </w:r>
    </w:p>
    <w:p w14:paraId="143587DF">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11.1本合同一式</w:t>
      </w:r>
      <w:r>
        <w:rPr>
          <w:rFonts w:hint="eastAsia" w:ascii="宋体" w:hAnsi="宋体" w:eastAsia="宋体" w:cs="宋体"/>
          <w:sz w:val="24"/>
          <w:szCs w:val="24"/>
          <w:u w:val="single"/>
        </w:rPr>
        <w:t>肆</w:t>
      </w:r>
      <w:r>
        <w:rPr>
          <w:rFonts w:hint="eastAsia" w:ascii="宋体" w:hAnsi="宋体" w:eastAsia="宋体" w:cs="宋体"/>
          <w:sz w:val="24"/>
          <w:szCs w:val="24"/>
        </w:rPr>
        <w:t>份，甲方执</w:t>
      </w:r>
      <w:r>
        <w:rPr>
          <w:rFonts w:hint="eastAsia" w:ascii="宋体" w:hAnsi="宋体" w:eastAsia="宋体" w:cs="宋体"/>
          <w:sz w:val="24"/>
          <w:szCs w:val="24"/>
          <w:u w:val="single"/>
        </w:rPr>
        <w:t>贰</w:t>
      </w:r>
      <w:r>
        <w:rPr>
          <w:rFonts w:hint="eastAsia" w:ascii="宋体" w:hAnsi="宋体" w:eastAsia="宋体" w:cs="宋体"/>
          <w:sz w:val="24"/>
          <w:szCs w:val="24"/>
        </w:rPr>
        <w:t>份，乙方执</w:t>
      </w:r>
      <w:r>
        <w:rPr>
          <w:rFonts w:hint="eastAsia" w:ascii="宋体" w:hAnsi="宋体" w:eastAsia="宋体" w:cs="宋体"/>
          <w:sz w:val="24"/>
          <w:szCs w:val="24"/>
          <w:u w:val="single"/>
        </w:rPr>
        <w:t>贰</w:t>
      </w:r>
      <w:r>
        <w:rPr>
          <w:rFonts w:hint="eastAsia" w:ascii="宋体" w:hAnsi="宋体" w:eastAsia="宋体" w:cs="宋体"/>
          <w:sz w:val="24"/>
          <w:szCs w:val="24"/>
        </w:rPr>
        <w:t>份，具有同等法律效力。</w:t>
      </w:r>
    </w:p>
    <w:p w14:paraId="250FB092">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11.2本合同附件是本合同不可或缺的一部分，与本合同具有同等法律效力。</w:t>
      </w:r>
    </w:p>
    <w:p w14:paraId="54C8EDB1">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11.3在履行本合同过程中，所有经双方签署确认的文件（包括会议纪要、补充协议、往来信函）即成为本合同的有效组成部分。</w:t>
      </w:r>
    </w:p>
    <w:p w14:paraId="499B1693">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11.4本同记载的双方地址、电话、电子邮箱等信息可以作为有效的送达地址（包括司法送达）。如一方信息变化，应当及时通知对方，否则应承担相应责任。</w:t>
      </w:r>
    </w:p>
    <w:p w14:paraId="32C9517A">
      <w:pPr>
        <w:autoSpaceDE w:val="0"/>
        <w:adjustRightInd w:val="0"/>
        <w:snapToGrid w:val="0"/>
        <w:spacing w:line="440" w:lineRule="exact"/>
        <w:ind w:firstLine="480" w:firstLineChars="200"/>
        <w:jc w:val="center"/>
        <w:rPr>
          <w:rFonts w:ascii="宋体" w:hAnsi="宋体" w:eastAsia="宋体" w:cs="宋体"/>
          <w:sz w:val="24"/>
          <w:szCs w:val="24"/>
        </w:rPr>
      </w:pPr>
    </w:p>
    <w:p w14:paraId="007055A7">
      <w:pPr>
        <w:autoSpaceDE w:val="0"/>
        <w:adjustRightInd w:val="0"/>
        <w:snapToGrid w:val="0"/>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（以下无合同正文）</w:t>
      </w:r>
    </w:p>
    <w:p w14:paraId="110D2ABB">
      <w:pPr>
        <w:autoSpaceDE w:val="0"/>
        <w:adjustRightInd w:val="0"/>
        <w:snapToGrid w:val="0"/>
        <w:spacing w:line="440" w:lineRule="exact"/>
        <w:ind w:firstLine="480" w:firstLineChars="200"/>
        <w:rPr>
          <w:rFonts w:ascii="宋体" w:hAnsi="宋体" w:eastAsia="宋体" w:cs="宋体"/>
          <w:sz w:val="24"/>
          <w:szCs w:val="24"/>
        </w:rPr>
      </w:pPr>
    </w:p>
    <w:p w14:paraId="7866BF05">
      <w:pPr>
        <w:autoSpaceDE w:val="0"/>
        <w:adjustRightInd w:val="0"/>
        <w:snapToGrid w:val="0"/>
        <w:spacing w:line="440" w:lineRule="exact"/>
        <w:ind w:firstLine="480" w:firstLineChars="200"/>
        <w:rPr>
          <w:rFonts w:ascii="宋体" w:hAnsi="宋体" w:eastAsia="宋体" w:cs="宋体"/>
          <w:sz w:val="24"/>
          <w:szCs w:val="24"/>
        </w:rPr>
      </w:pPr>
    </w:p>
    <w:p w14:paraId="647211DF">
      <w:pPr>
        <w:autoSpaceDE w:val="0"/>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br w:type="page"/>
      </w:r>
    </w:p>
    <w:tbl>
      <w:tblPr>
        <w:tblStyle w:val="42"/>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330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vAlign w:val="center"/>
          </w:tcPr>
          <w:p w14:paraId="598EFA20">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甲方（章）广西壮族自治区住房和城乡建设厅</w:t>
            </w:r>
          </w:p>
          <w:p w14:paraId="615B6DF2">
            <w:pPr>
              <w:autoSpaceDE w:val="0"/>
              <w:snapToGrid w:val="0"/>
              <w:spacing w:line="400" w:lineRule="atLeast"/>
              <w:ind w:firstLine="1080" w:firstLineChars="450"/>
              <w:jc w:val="right"/>
              <w:rPr>
                <w:rFonts w:ascii="宋体" w:hAnsi="宋体" w:eastAsia="宋体" w:cs="宋体"/>
                <w:sz w:val="24"/>
                <w:szCs w:val="24"/>
              </w:rPr>
            </w:pPr>
            <w:r>
              <w:rPr>
                <w:rFonts w:hint="eastAsia" w:ascii="宋体" w:hAnsi="宋体" w:eastAsia="宋体" w:cs="宋体"/>
                <w:sz w:val="24"/>
                <w:szCs w:val="24"/>
              </w:rPr>
              <w:t>年   月   日</w:t>
            </w:r>
          </w:p>
        </w:tc>
        <w:tc>
          <w:tcPr>
            <w:tcW w:w="4517" w:type="dxa"/>
            <w:tcBorders>
              <w:top w:val="single" w:color="auto" w:sz="4" w:space="0"/>
              <w:left w:val="nil"/>
              <w:bottom w:val="single" w:color="auto" w:sz="4" w:space="0"/>
              <w:right w:val="single" w:color="auto" w:sz="4" w:space="0"/>
            </w:tcBorders>
            <w:vAlign w:val="center"/>
          </w:tcPr>
          <w:p w14:paraId="7C467CC9">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 xml:space="preserve">乙方（章）              </w:t>
            </w:r>
          </w:p>
          <w:p w14:paraId="69C2582B">
            <w:pPr>
              <w:autoSpaceDE w:val="0"/>
              <w:snapToGrid w:val="0"/>
              <w:spacing w:line="400" w:lineRule="atLeast"/>
              <w:rPr>
                <w:rFonts w:ascii="宋体" w:hAnsi="宋体" w:eastAsia="宋体" w:cs="宋体"/>
                <w:sz w:val="24"/>
                <w:szCs w:val="24"/>
              </w:rPr>
            </w:pPr>
          </w:p>
          <w:p w14:paraId="3DE35238">
            <w:pPr>
              <w:autoSpaceDE w:val="0"/>
              <w:snapToGrid w:val="0"/>
              <w:spacing w:line="400" w:lineRule="atLeast"/>
              <w:jc w:val="right"/>
              <w:rPr>
                <w:rFonts w:ascii="宋体" w:hAnsi="宋体" w:eastAsia="宋体" w:cs="宋体"/>
                <w:sz w:val="24"/>
                <w:szCs w:val="24"/>
              </w:rPr>
            </w:pPr>
            <w:r>
              <w:rPr>
                <w:rFonts w:hint="eastAsia" w:ascii="宋体" w:hAnsi="宋体" w:eastAsia="宋体" w:cs="宋体"/>
                <w:sz w:val="24"/>
                <w:szCs w:val="24"/>
              </w:rPr>
              <w:t xml:space="preserve"> 年   月   日</w:t>
            </w:r>
          </w:p>
        </w:tc>
      </w:tr>
      <w:tr w14:paraId="62FB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vAlign w:val="center"/>
          </w:tcPr>
          <w:p w14:paraId="7F3FAF34">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单位地址：</w:t>
            </w:r>
          </w:p>
        </w:tc>
        <w:tc>
          <w:tcPr>
            <w:tcW w:w="4517" w:type="dxa"/>
            <w:tcBorders>
              <w:top w:val="single" w:color="auto" w:sz="4" w:space="0"/>
              <w:left w:val="nil"/>
              <w:bottom w:val="single" w:color="auto" w:sz="4" w:space="0"/>
              <w:right w:val="single" w:color="auto" w:sz="4" w:space="0"/>
            </w:tcBorders>
            <w:vAlign w:val="center"/>
          </w:tcPr>
          <w:p w14:paraId="33852C51">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单位地址：</w:t>
            </w:r>
          </w:p>
        </w:tc>
      </w:tr>
      <w:tr w14:paraId="63BD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vAlign w:val="center"/>
          </w:tcPr>
          <w:p w14:paraId="47D95F45">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法定代表人：</w:t>
            </w:r>
          </w:p>
        </w:tc>
        <w:tc>
          <w:tcPr>
            <w:tcW w:w="4517" w:type="dxa"/>
            <w:tcBorders>
              <w:top w:val="single" w:color="auto" w:sz="4" w:space="0"/>
              <w:left w:val="nil"/>
              <w:bottom w:val="single" w:color="auto" w:sz="4" w:space="0"/>
              <w:right w:val="single" w:color="auto" w:sz="4" w:space="0"/>
            </w:tcBorders>
            <w:vAlign w:val="center"/>
          </w:tcPr>
          <w:p w14:paraId="288A68FE">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法定代表人：</w:t>
            </w:r>
          </w:p>
        </w:tc>
      </w:tr>
      <w:tr w14:paraId="0BE1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vAlign w:val="center"/>
          </w:tcPr>
          <w:p w14:paraId="3FAA2853">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委托代理人：</w:t>
            </w:r>
          </w:p>
        </w:tc>
        <w:tc>
          <w:tcPr>
            <w:tcW w:w="4517" w:type="dxa"/>
            <w:tcBorders>
              <w:top w:val="single" w:color="auto" w:sz="4" w:space="0"/>
              <w:left w:val="nil"/>
              <w:bottom w:val="single" w:color="auto" w:sz="4" w:space="0"/>
              <w:right w:val="single" w:color="auto" w:sz="4" w:space="0"/>
            </w:tcBorders>
            <w:vAlign w:val="center"/>
          </w:tcPr>
          <w:p w14:paraId="1CB6D211">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委托代理人</w:t>
            </w:r>
          </w:p>
        </w:tc>
      </w:tr>
      <w:tr w14:paraId="6560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14:paraId="7D003F0F">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电话：</w:t>
            </w:r>
          </w:p>
        </w:tc>
        <w:tc>
          <w:tcPr>
            <w:tcW w:w="4517" w:type="dxa"/>
            <w:tcBorders>
              <w:top w:val="single" w:color="auto" w:sz="4" w:space="0"/>
              <w:left w:val="nil"/>
              <w:bottom w:val="single" w:color="auto" w:sz="4" w:space="0"/>
              <w:right w:val="single" w:color="auto" w:sz="4" w:space="0"/>
            </w:tcBorders>
            <w:vAlign w:val="center"/>
          </w:tcPr>
          <w:p w14:paraId="42C8BACC">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电话：</w:t>
            </w:r>
          </w:p>
        </w:tc>
      </w:tr>
      <w:tr w14:paraId="6A1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14:paraId="4EE39976">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电子邮箱：</w:t>
            </w:r>
          </w:p>
        </w:tc>
        <w:tc>
          <w:tcPr>
            <w:tcW w:w="4517" w:type="dxa"/>
            <w:tcBorders>
              <w:top w:val="single" w:color="auto" w:sz="4" w:space="0"/>
              <w:left w:val="nil"/>
              <w:bottom w:val="single" w:color="auto" w:sz="4" w:space="0"/>
              <w:right w:val="single" w:color="auto" w:sz="4" w:space="0"/>
            </w:tcBorders>
            <w:vAlign w:val="center"/>
          </w:tcPr>
          <w:p w14:paraId="17020675">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电子邮箱：</w:t>
            </w:r>
          </w:p>
        </w:tc>
      </w:tr>
      <w:tr w14:paraId="78F8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vAlign w:val="center"/>
          </w:tcPr>
          <w:p w14:paraId="26B7C539">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开户银行：</w:t>
            </w:r>
          </w:p>
        </w:tc>
        <w:tc>
          <w:tcPr>
            <w:tcW w:w="4517" w:type="dxa"/>
            <w:tcBorders>
              <w:top w:val="single" w:color="auto" w:sz="4" w:space="0"/>
              <w:left w:val="nil"/>
              <w:bottom w:val="single" w:color="auto" w:sz="4" w:space="0"/>
              <w:right w:val="single" w:color="auto" w:sz="4" w:space="0"/>
            </w:tcBorders>
            <w:vAlign w:val="center"/>
          </w:tcPr>
          <w:p w14:paraId="07E7E9DA">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开户银行：</w:t>
            </w:r>
          </w:p>
        </w:tc>
      </w:tr>
      <w:tr w14:paraId="4C42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14:paraId="6D8C968B">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账号：</w:t>
            </w:r>
          </w:p>
        </w:tc>
        <w:tc>
          <w:tcPr>
            <w:tcW w:w="4517" w:type="dxa"/>
            <w:tcBorders>
              <w:top w:val="single" w:color="auto" w:sz="4" w:space="0"/>
              <w:left w:val="nil"/>
              <w:bottom w:val="single" w:color="auto" w:sz="4" w:space="0"/>
              <w:right w:val="single" w:color="auto" w:sz="4" w:space="0"/>
            </w:tcBorders>
            <w:vAlign w:val="center"/>
          </w:tcPr>
          <w:p w14:paraId="48E844F2">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账号：</w:t>
            </w:r>
          </w:p>
        </w:tc>
      </w:tr>
      <w:tr w14:paraId="368C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14:paraId="02C7E686">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邮政编码：</w:t>
            </w:r>
          </w:p>
        </w:tc>
        <w:tc>
          <w:tcPr>
            <w:tcW w:w="4517" w:type="dxa"/>
            <w:tcBorders>
              <w:top w:val="single" w:color="auto" w:sz="4" w:space="0"/>
              <w:left w:val="nil"/>
              <w:bottom w:val="single" w:color="auto" w:sz="4" w:space="0"/>
              <w:right w:val="single" w:color="auto" w:sz="4" w:space="0"/>
            </w:tcBorders>
            <w:vAlign w:val="center"/>
          </w:tcPr>
          <w:p w14:paraId="10DE1C3C">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邮政编码：</w:t>
            </w:r>
          </w:p>
        </w:tc>
      </w:tr>
      <w:tr w14:paraId="0D09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9033" w:type="dxa"/>
            <w:gridSpan w:val="2"/>
            <w:tcBorders>
              <w:top w:val="single" w:color="auto" w:sz="4" w:space="0"/>
              <w:left w:val="single" w:color="auto" w:sz="4" w:space="0"/>
              <w:bottom w:val="single" w:color="auto" w:sz="4" w:space="0"/>
              <w:right w:val="single" w:color="auto" w:sz="4" w:space="0"/>
            </w:tcBorders>
          </w:tcPr>
          <w:p w14:paraId="10763AF2">
            <w:pPr>
              <w:autoSpaceDE w:val="0"/>
              <w:snapToGrid w:val="0"/>
              <w:spacing w:line="400" w:lineRule="atLeast"/>
              <w:ind w:left="360" w:hanging="360" w:hangingChars="150"/>
              <w:rPr>
                <w:rFonts w:ascii="宋体" w:hAnsi="宋体" w:eastAsia="宋体" w:cs="宋体"/>
                <w:sz w:val="24"/>
                <w:szCs w:val="24"/>
              </w:rPr>
            </w:pPr>
            <w:r>
              <w:rPr>
                <w:rFonts w:hint="eastAsia" w:ascii="宋体" w:hAnsi="宋体" w:eastAsia="宋体" w:cs="宋体"/>
                <w:sz w:val="24"/>
                <w:szCs w:val="24"/>
              </w:rPr>
              <w:t xml:space="preserve">                            </w:t>
            </w:r>
          </w:p>
          <w:p w14:paraId="312E7D35">
            <w:pPr>
              <w:autoSpaceDE w:val="0"/>
              <w:snapToGrid w:val="0"/>
              <w:spacing w:line="400" w:lineRule="atLeast"/>
              <w:ind w:firstLine="2160" w:firstLineChars="900"/>
              <w:rPr>
                <w:rFonts w:ascii="宋体" w:hAnsi="宋体" w:eastAsia="宋体" w:cs="宋体"/>
                <w:sz w:val="24"/>
                <w:szCs w:val="24"/>
              </w:rPr>
            </w:pPr>
          </w:p>
          <w:p w14:paraId="00C75CB9">
            <w:pPr>
              <w:autoSpaceDE w:val="0"/>
              <w:snapToGrid w:val="0"/>
              <w:spacing w:line="400" w:lineRule="atLeast"/>
              <w:rPr>
                <w:rFonts w:ascii="宋体" w:hAnsi="宋体" w:eastAsia="宋体" w:cs="宋体"/>
                <w:sz w:val="24"/>
                <w:szCs w:val="24"/>
              </w:rPr>
            </w:pPr>
            <w:r>
              <w:rPr>
                <w:rFonts w:hint="eastAsia" w:ascii="宋体" w:hAnsi="宋体" w:eastAsia="宋体" w:cs="宋体"/>
                <w:sz w:val="24"/>
                <w:szCs w:val="24"/>
              </w:rPr>
              <w:t>经办人：</w:t>
            </w:r>
          </w:p>
          <w:p w14:paraId="1B66CA06">
            <w:pPr>
              <w:autoSpaceDE w:val="0"/>
              <w:snapToGrid w:val="0"/>
              <w:spacing w:line="400" w:lineRule="atLeast"/>
              <w:ind w:firstLine="720" w:firstLineChars="300"/>
              <w:jc w:val="right"/>
              <w:rPr>
                <w:rFonts w:ascii="宋体" w:hAnsi="宋体" w:eastAsia="宋体" w:cs="宋体"/>
                <w:sz w:val="24"/>
                <w:szCs w:val="24"/>
              </w:rPr>
            </w:pPr>
            <w:r>
              <w:rPr>
                <w:rFonts w:hint="eastAsia" w:ascii="宋体" w:hAnsi="宋体" w:eastAsia="宋体" w:cs="宋体"/>
                <w:sz w:val="24"/>
                <w:szCs w:val="24"/>
              </w:rPr>
              <w:t>年    月    日</w:t>
            </w:r>
          </w:p>
        </w:tc>
      </w:tr>
    </w:tbl>
    <w:p w14:paraId="6D5D5818">
      <w:pPr>
        <w:rPr>
          <w:rFonts w:ascii="宋体" w:hAnsi="宋体" w:eastAsia="宋体" w:cs="宋体"/>
          <w:b/>
          <w:bCs/>
          <w:sz w:val="24"/>
          <w:szCs w:val="24"/>
        </w:rPr>
      </w:pPr>
    </w:p>
    <w:p w14:paraId="205F7A48">
      <w:pPr>
        <w:rPr>
          <w:rFonts w:ascii="宋体" w:hAnsi="宋体" w:eastAsia="宋体" w:cs="宋体"/>
          <w:sz w:val="24"/>
          <w:szCs w:val="24"/>
        </w:rPr>
      </w:pPr>
    </w:p>
    <w:p w14:paraId="0AE63265">
      <w:pPr>
        <w:snapToGrid w:val="0"/>
        <w:jc w:val="center"/>
        <w:rPr>
          <w:rFonts w:ascii="宋体" w:hAnsi="宋体"/>
          <w:b/>
          <w:bCs/>
          <w:sz w:val="32"/>
          <w:szCs w:val="32"/>
        </w:rPr>
      </w:pPr>
    </w:p>
    <w:p w14:paraId="2DF67F0F">
      <w:pPr>
        <w:snapToGrid w:val="0"/>
        <w:spacing w:line="360" w:lineRule="auto"/>
        <w:rPr>
          <w:rFonts w:ascii="宋体" w:hAnsi="宋体"/>
          <w:szCs w:val="21"/>
        </w:rPr>
      </w:pPr>
    </w:p>
    <w:p w14:paraId="286AED5F"/>
    <w:p w14:paraId="06E1B5D1">
      <w:r>
        <w:br w:type="page"/>
      </w:r>
    </w:p>
    <w:p w14:paraId="5215C711"/>
    <w:p w14:paraId="5DF0CCF2">
      <w:pPr>
        <w:rPr>
          <w:rFonts w:ascii="Times New Roman" w:hAnsi="Times New Roman" w:eastAsia="宋体" w:cs="Times New Roman"/>
          <w:color w:val="000000"/>
          <w:szCs w:val="24"/>
        </w:rPr>
      </w:pPr>
    </w:p>
    <w:bookmarkEnd w:id="96"/>
    <w:p w14:paraId="38BF8631">
      <w:pPr>
        <w:snapToGrid w:val="0"/>
        <w:spacing w:before="120" w:after="120" w:line="320" w:lineRule="exact"/>
        <w:jc w:val="center"/>
        <w:outlineLvl w:val="0"/>
        <w:rPr>
          <w:rFonts w:ascii="Times New Roman" w:hAnsi="Times New Roman" w:eastAsia="宋体" w:cs="Times New Roman"/>
          <w:color w:val="000000"/>
          <w:sz w:val="32"/>
          <w:szCs w:val="32"/>
        </w:rPr>
      </w:pPr>
      <w:bookmarkStart w:id="99" w:name="_Toc168205999"/>
      <w:r>
        <w:rPr>
          <w:rFonts w:ascii="Times New Roman" w:hAnsi="Times New Roman" w:eastAsia="宋体" w:cs="Times New Roman"/>
          <w:color w:val="000000"/>
          <w:sz w:val="32"/>
          <w:szCs w:val="32"/>
        </w:rPr>
        <w:t>第六章  投标文件格式</w:t>
      </w:r>
      <w:bookmarkEnd w:id="99"/>
    </w:p>
    <w:p w14:paraId="268BCF3B">
      <w:pPr>
        <w:rPr>
          <w:rFonts w:ascii="Times New Roman" w:hAnsi="Times New Roman" w:eastAsia="宋体" w:cs="Times New Roman"/>
          <w:color w:val="000000"/>
          <w:sz w:val="28"/>
          <w:szCs w:val="28"/>
        </w:rPr>
      </w:pPr>
    </w:p>
    <w:p w14:paraId="5C99E492">
      <w:pPr>
        <w:rPr>
          <w:rFonts w:ascii="Times New Roman" w:hAnsi="Times New Roman" w:eastAsia="宋体" w:cs="Times New Roman"/>
          <w:color w:val="000000"/>
          <w:sz w:val="28"/>
          <w:szCs w:val="28"/>
        </w:rPr>
      </w:pPr>
    </w:p>
    <w:p w14:paraId="16E2A296">
      <w:pPr>
        <w:rPr>
          <w:rFonts w:ascii="Times New Roman" w:hAnsi="Times New Roman" w:eastAsia="宋体" w:cs="Times New Roman"/>
          <w:color w:val="000000"/>
          <w:sz w:val="28"/>
          <w:szCs w:val="28"/>
        </w:rPr>
      </w:pPr>
    </w:p>
    <w:p w14:paraId="0F841D67">
      <w:pPr>
        <w:rPr>
          <w:rFonts w:ascii="Times New Roman" w:hAnsi="Times New Roman" w:eastAsia="宋体" w:cs="Times New Roman"/>
          <w:color w:val="000000"/>
          <w:sz w:val="28"/>
          <w:szCs w:val="28"/>
        </w:rPr>
      </w:pPr>
    </w:p>
    <w:p w14:paraId="5A68A1C7">
      <w:pPr>
        <w:spacing w:line="500" w:lineRule="exact"/>
        <w:ind w:firstLine="560" w:firstLineChars="200"/>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注：有签字、盖章要求的应按要求</w:t>
      </w:r>
      <w:bookmarkStart w:id="100" w:name="_Hlk89032274"/>
      <w:r>
        <w:rPr>
          <w:rFonts w:hint="eastAsia" w:ascii="Times New Roman" w:hAnsi="Times New Roman" w:eastAsia="宋体" w:cs="Times New Roman"/>
          <w:color w:val="000000"/>
          <w:sz w:val="28"/>
          <w:szCs w:val="28"/>
        </w:rPr>
        <w:t>签字（签章）、盖章（签章）</w:t>
      </w:r>
      <w:bookmarkEnd w:id="100"/>
      <w:r>
        <w:rPr>
          <w:rFonts w:hint="eastAsia" w:ascii="Times New Roman" w:hAnsi="Times New Roman" w:eastAsia="宋体" w:cs="Times New Roman"/>
          <w:color w:val="000000"/>
          <w:sz w:val="28"/>
          <w:szCs w:val="28"/>
        </w:rPr>
        <w:t>。</w:t>
      </w:r>
    </w:p>
    <w:p w14:paraId="7B133352">
      <w:pPr>
        <w:snapToGrid w:val="0"/>
        <w:spacing w:before="120" w:beforeLines="50" w:after="50" w:line="440" w:lineRule="exact"/>
        <w:jc w:val="left"/>
        <w:outlineLvl w:val="1"/>
        <w:rPr>
          <w:rFonts w:ascii="Times New Roman" w:hAnsi="Times New Roman" w:eastAsia="宋体" w:cs="Times New Roman"/>
          <w:bCs/>
          <w:color w:val="000000"/>
          <w:sz w:val="24"/>
          <w:szCs w:val="24"/>
        </w:rPr>
      </w:pPr>
      <w:r>
        <w:rPr>
          <w:rFonts w:ascii="Times New Roman" w:hAnsi="Times New Roman" w:eastAsia="宋体" w:cs="Times New Roman"/>
          <w:color w:val="000000"/>
          <w:szCs w:val="24"/>
        </w:rPr>
        <w:br w:type="page"/>
      </w:r>
      <w:bookmarkStart w:id="101" w:name="_Toc254970557"/>
      <w:bookmarkStart w:id="102" w:name="_Toc254970698"/>
      <w:r>
        <w:rPr>
          <w:rFonts w:hint="eastAsia" w:ascii="Times New Roman" w:hAnsi="Times New Roman" w:eastAsia="宋体" w:cs="Times New Roman"/>
          <w:bCs/>
          <w:color w:val="000000"/>
          <w:sz w:val="24"/>
          <w:szCs w:val="24"/>
        </w:rPr>
        <w:t>1</w:t>
      </w:r>
      <w:r>
        <w:rPr>
          <w:rFonts w:ascii="Times New Roman" w:hAnsi="Times New Roman" w:eastAsia="宋体" w:cs="Times New Roman"/>
          <w:bCs/>
          <w:color w:val="000000"/>
          <w:sz w:val="24"/>
          <w:szCs w:val="24"/>
        </w:rPr>
        <w:t>．投标文件封面参考格式</w:t>
      </w:r>
      <w:r>
        <w:rPr>
          <w:rFonts w:hint="eastAsia" w:ascii="Times New Roman" w:hAnsi="Times New Roman" w:eastAsia="宋体" w:cs="Times New Roman"/>
          <w:bCs/>
          <w:color w:val="000000"/>
          <w:sz w:val="24"/>
          <w:szCs w:val="24"/>
        </w:rPr>
        <w:t>（资格证明文件）</w:t>
      </w:r>
      <w:r>
        <w:rPr>
          <w:rFonts w:ascii="Times New Roman" w:hAnsi="Times New Roman" w:eastAsia="宋体" w:cs="Times New Roman"/>
          <w:bCs/>
          <w:color w:val="000000"/>
          <w:sz w:val="24"/>
          <w:szCs w:val="24"/>
        </w:rPr>
        <w:t xml:space="preserve">： </w:t>
      </w:r>
    </w:p>
    <w:p w14:paraId="2AA4BD70">
      <w:pPr>
        <w:snapToGrid w:val="0"/>
        <w:spacing w:before="120" w:beforeLines="50" w:after="50" w:line="360" w:lineRule="exact"/>
        <w:rPr>
          <w:rFonts w:ascii="Times New Roman" w:hAnsi="Times New Roman" w:eastAsia="宋体" w:cs="Times New Roman"/>
          <w:color w:val="000000"/>
          <w:sz w:val="24"/>
          <w:szCs w:val="24"/>
        </w:rPr>
      </w:pPr>
    </w:p>
    <w:p w14:paraId="0D0433DA">
      <w:pPr>
        <w:snapToGrid w:val="0"/>
        <w:spacing w:before="120" w:beforeLines="50" w:after="50" w:line="360" w:lineRule="exact"/>
        <w:jc w:val="center"/>
        <w:rPr>
          <w:rFonts w:ascii="Times New Roman" w:hAnsi="Times New Roman" w:eastAsia="宋体" w:cs="Times New Roman"/>
          <w:bCs/>
          <w:color w:val="000000"/>
          <w:sz w:val="24"/>
          <w:szCs w:val="24"/>
        </w:rPr>
      </w:pPr>
    </w:p>
    <w:p w14:paraId="7545F494">
      <w:pPr>
        <w:snapToGrid w:val="0"/>
        <w:spacing w:before="120" w:beforeLines="50" w:after="50" w:line="360" w:lineRule="exact"/>
        <w:jc w:val="center"/>
        <w:rPr>
          <w:rFonts w:ascii="Times New Roman" w:hAnsi="Times New Roman" w:eastAsia="宋体" w:cs="Times New Roman"/>
          <w:b/>
          <w:bCs/>
          <w:color w:val="000000"/>
          <w:sz w:val="44"/>
          <w:szCs w:val="44"/>
        </w:rPr>
      </w:pPr>
      <w:r>
        <w:rPr>
          <w:rFonts w:hint="eastAsia" w:ascii="Times New Roman" w:hAnsi="Times New Roman" w:eastAsia="宋体" w:cs="Times New Roman"/>
          <w:b/>
          <w:bCs/>
          <w:color w:val="000000"/>
          <w:sz w:val="44"/>
          <w:szCs w:val="44"/>
        </w:rPr>
        <w:t>电子</w:t>
      </w:r>
      <w:r>
        <w:rPr>
          <w:rFonts w:ascii="Times New Roman" w:hAnsi="Times New Roman" w:eastAsia="宋体" w:cs="Times New Roman"/>
          <w:b/>
          <w:bCs/>
          <w:color w:val="000000"/>
          <w:sz w:val="44"/>
          <w:szCs w:val="44"/>
        </w:rPr>
        <w:t>投标文件</w:t>
      </w:r>
    </w:p>
    <w:p w14:paraId="17C4CF6C">
      <w:pPr>
        <w:snapToGrid w:val="0"/>
        <w:spacing w:before="120" w:beforeLines="50" w:after="50" w:line="360" w:lineRule="exact"/>
        <w:jc w:val="center"/>
        <w:rPr>
          <w:rFonts w:ascii="Times New Roman" w:hAnsi="Times New Roman" w:eastAsia="宋体" w:cs="Times New Roman"/>
          <w:b/>
          <w:bCs/>
          <w:color w:val="000000"/>
          <w:sz w:val="44"/>
          <w:szCs w:val="44"/>
        </w:rPr>
      </w:pPr>
    </w:p>
    <w:p w14:paraId="74562D3C">
      <w:pPr>
        <w:snapToGrid w:val="0"/>
        <w:spacing w:before="120" w:beforeLines="50" w:after="50" w:line="360" w:lineRule="exact"/>
        <w:jc w:val="center"/>
        <w:rPr>
          <w:rFonts w:ascii="Times New Roman" w:hAnsi="Times New Roman" w:eastAsia="宋体" w:cs="Times New Roman"/>
          <w:b/>
          <w:bCs/>
          <w:color w:val="000000"/>
          <w:sz w:val="44"/>
          <w:szCs w:val="44"/>
        </w:rPr>
      </w:pPr>
    </w:p>
    <w:p w14:paraId="2912502F">
      <w:pPr>
        <w:snapToGrid w:val="0"/>
        <w:spacing w:before="120" w:beforeLines="50" w:after="50" w:line="360" w:lineRule="exact"/>
        <w:jc w:val="center"/>
        <w:rPr>
          <w:rFonts w:ascii="Times New Roman" w:hAnsi="Times New Roman" w:eastAsia="宋体" w:cs="Times New Roman"/>
          <w:b/>
          <w:bCs/>
          <w:color w:val="000000"/>
          <w:sz w:val="44"/>
          <w:szCs w:val="44"/>
        </w:rPr>
      </w:pPr>
      <w:r>
        <w:rPr>
          <w:rFonts w:ascii="Times New Roman" w:hAnsi="Times New Roman" w:eastAsia="宋体" w:cs="Times New Roman"/>
          <w:b/>
          <w:bCs/>
          <w:color w:val="000000"/>
          <w:sz w:val="44"/>
          <w:szCs w:val="44"/>
        </w:rPr>
        <w:t>资格</w:t>
      </w:r>
      <w:r>
        <w:rPr>
          <w:rFonts w:hint="eastAsia" w:ascii="Times New Roman" w:hAnsi="Times New Roman" w:eastAsia="宋体" w:cs="Times New Roman"/>
          <w:b/>
          <w:bCs/>
          <w:color w:val="000000"/>
          <w:sz w:val="44"/>
          <w:szCs w:val="44"/>
        </w:rPr>
        <w:t>证明</w:t>
      </w:r>
      <w:r>
        <w:rPr>
          <w:rFonts w:ascii="Times New Roman" w:hAnsi="Times New Roman" w:eastAsia="宋体" w:cs="Times New Roman"/>
          <w:b/>
          <w:bCs/>
          <w:color w:val="000000"/>
          <w:sz w:val="44"/>
          <w:szCs w:val="44"/>
        </w:rPr>
        <w:t>文件</w:t>
      </w:r>
    </w:p>
    <w:p w14:paraId="3E9AD871">
      <w:pPr>
        <w:snapToGrid w:val="0"/>
        <w:spacing w:before="120" w:beforeLines="50" w:after="50" w:line="360" w:lineRule="exact"/>
        <w:rPr>
          <w:rFonts w:ascii="Times New Roman" w:hAnsi="Times New Roman" w:eastAsia="宋体" w:cs="Times New Roman"/>
          <w:bCs/>
          <w:color w:val="000000"/>
          <w:sz w:val="24"/>
          <w:szCs w:val="24"/>
        </w:rPr>
      </w:pPr>
    </w:p>
    <w:p w14:paraId="556E37D3">
      <w:pPr>
        <w:snapToGrid w:val="0"/>
        <w:spacing w:before="120" w:beforeLines="50" w:after="50" w:line="360" w:lineRule="exact"/>
        <w:rPr>
          <w:rFonts w:ascii="Times New Roman" w:hAnsi="Times New Roman" w:eastAsia="宋体" w:cs="Times New Roman"/>
          <w:bCs/>
          <w:color w:val="000000"/>
          <w:sz w:val="24"/>
          <w:szCs w:val="24"/>
        </w:rPr>
      </w:pPr>
    </w:p>
    <w:p w14:paraId="00606C27">
      <w:pPr>
        <w:snapToGrid w:val="0"/>
        <w:spacing w:before="120" w:beforeLines="50" w:after="50" w:line="360" w:lineRule="exact"/>
        <w:rPr>
          <w:rFonts w:ascii="Times New Roman" w:hAnsi="Times New Roman" w:eastAsia="宋体" w:cs="Times New Roman"/>
          <w:bCs/>
          <w:color w:val="000000"/>
          <w:sz w:val="24"/>
          <w:szCs w:val="24"/>
        </w:rPr>
      </w:pPr>
    </w:p>
    <w:p w14:paraId="0E21C71F">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 xml:space="preserve">项目名称： </w:t>
      </w:r>
    </w:p>
    <w:p w14:paraId="40E0B785">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项目编号：</w:t>
      </w:r>
    </w:p>
    <w:p w14:paraId="07ED4790">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分标号：（若无</w:t>
      </w:r>
      <w:r>
        <w:rPr>
          <w:rFonts w:hint="eastAsia" w:ascii="Times New Roman" w:hAnsi="Times New Roman" w:eastAsia="宋体" w:cs="Times New Roman"/>
          <w:bCs/>
          <w:color w:val="000000"/>
          <w:sz w:val="24"/>
          <w:szCs w:val="24"/>
        </w:rPr>
        <w:t>留空或写</w:t>
      </w:r>
      <w:r>
        <w:rPr>
          <w:rFonts w:ascii="Times New Roman" w:hAnsi="Times New Roman" w:eastAsia="宋体" w:cs="Times New Roman"/>
          <w:bCs/>
          <w:color w:val="000000"/>
          <w:sz w:val="24"/>
          <w:szCs w:val="24"/>
        </w:rPr>
        <w:t>“/”）</w:t>
      </w:r>
    </w:p>
    <w:p w14:paraId="34DF07A0">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供应商名称：</w:t>
      </w:r>
    </w:p>
    <w:p w14:paraId="6B345452">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供应商地址：</w:t>
      </w:r>
    </w:p>
    <w:p w14:paraId="5193CDC4">
      <w:pPr>
        <w:snapToGrid w:val="0"/>
        <w:spacing w:before="50" w:after="50" w:line="360" w:lineRule="exact"/>
        <w:ind w:firstLine="960" w:firstLineChars="400"/>
        <w:rPr>
          <w:rFonts w:ascii="Times New Roman" w:hAnsi="Times New Roman" w:eastAsia="宋体" w:cs="Times New Roman"/>
          <w:bCs/>
          <w:color w:val="000000"/>
          <w:sz w:val="24"/>
          <w:szCs w:val="24"/>
        </w:rPr>
      </w:pPr>
    </w:p>
    <w:p w14:paraId="2E49BB56">
      <w:pPr>
        <w:snapToGrid w:val="0"/>
        <w:spacing w:before="120" w:beforeLines="50" w:after="50" w:line="36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年  月  日</w:t>
      </w:r>
    </w:p>
    <w:p w14:paraId="5DA491A1">
      <w:pPr>
        <w:snapToGrid w:val="0"/>
        <w:spacing w:before="120" w:beforeLines="50" w:after="50" w:line="360" w:lineRule="exact"/>
        <w:rPr>
          <w:rFonts w:ascii="Times New Roman" w:hAnsi="Times New Roman" w:eastAsia="宋体" w:cs="Times New Roman"/>
          <w:b/>
          <w:bCs/>
          <w:color w:val="000000"/>
          <w:sz w:val="24"/>
          <w:szCs w:val="24"/>
        </w:rPr>
      </w:pPr>
      <w:r>
        <w:rPr>
          <w:rFonts w:ascii="Times New Roman" w:hAnsi="Times New Roman" w:eastAsia="宋体" w:cs="Times New Roman"/>
          <w:color w:val="000000"/>
          <w:szCs w:val="24"/>
        </w:rPr>
        <w:br w:type="page"/>
      </w:r>
      <w:bookmarkEnd w:id="101"/>
      <w:bookmarkEnd w:id="102"/>
      <w:r>
        <w:rPr>
          <w:rFonts w:ascii="Times New Roman" w:hAnsi="Times New Roman" w:eastAsia="宋体" w:cs="Times New Roman"/>
          <w:b/>
          <w:bCs/>
          <w:color w:val="000000"/>
          <w:sz w:val="24"/>
          <w:szCs w:val="24"/>
        </w:rPr>
        <w:t xml:space="preserve"> </w:t>
      </w:r>
    </w:p>
    <w:p w14:paraId="0D73C0F5">
      <w:pPr>
        <w:snapToGrid w:val="0"/>
        <w:spacing w:before="50" w:after="50" w:line="440" w:lineRule="exact"/>
        <w:ind w:firstLine="138" w:firstLineChars="49"/>
        <w:jc w:val="center"/>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目录</w:t>
      </w:r>
    </w:p>
    <w:p w14:paraId="2CBE26F6">
      <w:pPr>
        <w:snapToGrid w:val="0"/>
        <w:spacing w:before="50" w:after="50" w:line="440" w:lineRule="exact"/>
        <w:ind w:firstLine="118" w:firstLineChars="49"/>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（应有页码）</w:t>
      </w:r>
    </w:p>
    <w:p w14:paraId="5F6F5783">
      <w:pPr>
        <w:snapToGrid w:val="0"/>
        <w:spacing w:before="120" w:beforeLines="50" w:after="50" w:line="440" w:lineRule="exact"/>
        <w:ind w:firstLine="103"/>
        <w:rPr>
          <w:rFonts w:ascii="Times New Roman" w:hAnsi="Times New Roman" w:eastAsia="宋体" w:cs="Times New Roman"/>
          <w:color w:val="000000"/>
          <w:szCs w:val="21"/>
        </w:rPr>
      </w:pPr>
    </w:p>
    <w:p w14:paraId="15E96870">
      <w:pPr>
        <w:snapToGrid w:val="0"/>
        <w:spacing w:before="50" w:after="50" w:line="440" w:lineRule="exac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br w:type="page"/>
      </w:r>
      <w:r>
        <w:rPr>
          <w:rFonts w:ascii="Times New Roman" w:hAnsi="Times New Roman" w:eastAsia="宋体" w:cs="Times New Roman"/>
          <w:b/>
          <w:color w:val="000000"/>
          <w:szCs w:val="21"/>
        </w:rPr>
        <w:t>1．投标声明书格式：</w:t>
      </w:r>
    </w:p>
    <w:p w14:paraId="36584596">
      <w:pPr>
        <w:snapToGrid w:val="0"/>
        <w:spacing w:before="50" w:after="50" w:line="440" w:lineRule="exact"/>
        <w:ind w:firstLine="157" w:firstLineChars="49"/>
        <w:jc w:val="left"/>
        <w:rPr>
          <w:rFonts w:ascii="Times New Roman" w:hAnsi="Times New Roman" w:eastAsia="宋体" w:cs="Times New Roman"/>
          <w:b/>
          <w:bCs/>
          <w:color w:val="000000"/>
          <w:sz w:val="32"/>
          <w:szCs w:val="32"/>
        </w:rPr>
      </w:pPr>
    </w:p>
    <w:p w14:paraId="73726E78">
      <w:pPr>
        <w:snapToGrid w:val="0"/>
        <w:spacing w:before="120" w:beforeLines="50" w:after="50" w:line="36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投标声明书</w:t>
      </w:r>
    </w:p>
    <w:p w14:paraId="0804EFC7">
      <w:pPr>
        <w:snapToGrid w:val="0"/>
        <w:spacing w:before="120" w:beforeLines="50" w:after="50" w:line="360" w:lineRule="exact"/>
        <w:jc w:val="center"/>
        <w:rPr>
          <w:rFonts w:ascii="Times New Roman" w:hAnsi="Times New Roman" w:eastAsia="宋体" w:cs="Times New Roman"/>
          <w:color w:val="000000"/>
          <w:szCs w:val="21"/>
        </w:rPr>
      </w:pPr>
    </w:p>
    <w:p w14:paraId="406F5446">
      <w:pPr>
        <w:snapToGrid w:val="0"/>
        <w:spacing w:before="120" w:beforeLines="50" w:after="50" w:line="36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致：</w:t>
      </w:r>
      <w:r>
        <w:rPr>
          <w:rFonts w:ascii="Times New Roman" w:hAnsi="Times New Roman" w:eastAsia="宋体" w:cs="Times New Roman"/>
          <w:i/>
          <w:iCs/>
          <w:color w:val="000000"/>
          <w:szCs w:val="21"/>
          <w:u w:val="single"/>
        </w:rPr>
        <w:t>（采购</w:t>
      </w:r>
      <w:r>
        <w:rPr>
          <w:rFonts w:hint="eastAsia" w:ascii="Times New Roman" w:hAnsi="Times New Roman" w:eastAsia="宋体" w:cs="Times New Roman"/>
          <w:i/>
          <w:iCs/>
          <w:color w:val="000000"/>
          <w:szCs w:val="21"/>
          <w:u w:val="single"/>
        </w:rPr>
        <w:t>人</w:t>
      </w:r>
      <w:r>
        <w:rPr>
          <w:rFonts w:ascii="Times New Roman" w:hAnsi="Times New Roman" w:eastAsia="宋体" w:cs="Times New Roman"/>
          <w:i/>
          <w:iCs/>
          <w:color w:val="000000"/>
          <w:szCs w:val="21"/>
          <w:u w:val="single"/>
        </w:rPr>
        <w:t>名称）</w:t>
      </w:r>
      <w:r>
        <w:rPr>
          <w:rFonts w:ascii="Times New Roman" w:hAnsi="Times New Roman" w:eastAsia="宋体" w:cs="Times New Roman"/>
          <w:color w:val="000000"/>
          <w:szCs w:val="21"/>
        </w:rPr>
        <w:t>：</w:t>
      </w:r>
    </w:p>
    <w:p w14:paraId="0A00D700">
      <w:pPr>
        <w:snapToGrid w:val="0"/>
        <w:spacing w:before="120" w:beforeLines="50" w:after="50" w:line="360" w:lineRule="exact"/>
        <w:ind w:firstLine="630" w:firstLineChars="300"/>
        <w:rPr>
          <w:rFonts w:ascii="Times New Roman" w:hAnsi="Times New Roman" w:eastAsia="宋体" w:cs="Times New Roman"/>
          <w:color w:val="000000"/>
          <w:szCs w:val="21"/>
        </w:rPr>
      </w:pPr>
      <w:r>
        <w:rPr>
          <w:rFonts w:ascii="Times New Roman" w:hAnsi="Times New Roman" w:eastAsia="宋体" w:cs="Times New Roman"/>
          <w:i/>
          <w:iCs/>
          <w:color w:val="000000"/>
          <w:szCs w:val="21"/>
          <w:u w:val="single"/>
        </w:rPr>
        <w:t>（供应商名称）</w:t>
      </w:r>
      <w:r>
        <w:rPr>
          <w:rFonts w:ascii="Times New Roman" w:hAnsi="Times New Roman" w:eastAsia="宋体" w:cs="Times New Roman"/>
          <w:color w:val="000000"/>
          <w:szCs w:val="21"/>
        </w:rPr>
        <w:t>系中华人民共和国合法企业，</w:t>
      </w: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i/>
          <w:iCs/>
          <w:color w:val="000000"/>
          <w:szCs w:val="21"/>
          <w:u w:val="single"/>
        </w:rPr>
        <w:t xml:space="preserve"> </w:t>
      </w:r>
      <w:r>
        <w:rPr>
          <w:rFonts w:hint="eastAsia" w:ascii="Times New Roman" w:hAnsi="Times New Roman" w:eastAsia="宋体" w:cs="Times New Roman"/>
          <w:i/>
          <w:iCs/>
          <w:color w:val="000000"/>
          <w:szCs w:val="21"/>
          <w:u w:val="single"/>
        </w:rPr>
        <w:t>（</w:t>
      </w:r>
      <w:r>
        <w:rPr>
          <w:rFonts w:ascii="Times New Roman" w:hAnsi="Times New Roman" w:eastAsia="宋体" w:cs="Times New Roman"/>
          <w:i/>
          <w:iCs/>
          <w:color w:val="000000"/>
          <w:szCs w:val="21"/>
          <w:u w:val="single"/>
        </w:rPr>
        <w:t>经营地址</w:t>
      </w:r>
      <w:r>
        <w:rPr>
          <w:rFonts w:hint="eastAsia" w:ascii="Times New Roman" w:hAnsi="Times New Roman" w:eastAsia="宋体" w:cs="Times New Roman"/>
          <w:i/>
          <w:iCs/>
          <w:color w:val="000000"/>
          <w:szCs w:val="21"/>
          <w:u w:val="single"/>
        </w:rPr>
        <w:t xml:space="preserve">） </w:t>
      </w:r>
      <w:r>
        <w:rPr>
          <w:rFonts w:ascii="Times New Roman" w:hAnsi="Times New Roman" w:eastAsia="宋体" w:cs="Times New Roman"/>
          <w:i/>
          <w:iCs/>
          <w:color w:val="000000"/>
          <w:szCs w:val="21"/>
          <w:u w:val="single"/>
        </w:rPr>
        <w:t xml:space="preserve"> </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w:t>
      </w:r>
    </w:p>
    <w:p w14:paraId="5D44DF1C">
      <w:pPr>
        <w:snapToGrid w:val="0"/>
        <w:spacing w:before="120" w:beforeLines="50" w:after="50" w:line="360" w:lineRule="exact"/>
        <w:ind w:firstLine="645"/>
        <w:rPr>
          <w:rFonts w:ascii="Times New Roman" w:hAnsi="Times New Roman" w:eastAsia="宋体" w:cs="Times New Roman"/>
          <w:color w:val="000000"/>
          <w:szCs w:val="21"/>
        </w:rPr>
      </w:pPr>
      <w:r>
        <w:rPr>
          <w:rFonts w:ascii="Times New Roman" w:hAnsi="Times New Roman" w:eastAsia="宋体" w:cs="Times New Roman"/>
          <w:color w:val="000000"/>
          <w:szCs w:val="21"/>
        </w:rPr>
        <w:t>我</w:t>
      </w:r>
      <w:r>
        <w:rPr>
          <w:rFonts w:ascii="Times New Roman" w:hAnsi="Times New Roman" w:eastAsia="宋体" w:cs="Times New Roman"/>
          <w:i/>
          <w:iCs/>
          <w:color w:val="000000"/>
          <w:szCs w:val="21"/>
          <w:u w:val="single"/>
        </w:rPr>
        <w:t>（姓名）</w:t>
      </w:r>
      <w:r>
        <w:rPr>
          <w:rFonts w:hint="eastAsia" w:ascii="Times New Roman" w:hAnsi="Times New Roman" w:eastAsia="宋体" w:cs="Times New Roman"/>
          <w:i/>
          <w:iCs/>
          <w:color w:val="000000"/>
          <w:szCs w:val="21"/>
          <w:u w:val="single"/>
        </w:rPr>
        <w:t xml:space="preserve"> </w:t>
      </w:r>
      <w:r>
        <w:rPr>
          <w:rFonts w:ascii="Times New Roman" w:hAnsi="Times New Roman" w:eastAsia="宋体" w:cs="Times New Roman"/>
          <w:color w:val="000000"/>
          <w:szCs w:val="21"/>
        </w:rPr>
        <w:t>系</w:t>
      </w:r>
      <w:r>
        <w:rPr>
          <w:rFonts w:ascii="Times New Roman" w:hAnsi="Times New Roman" w:eastAsia="宋体" w:cs="Times New Roman"/>
          <w:i/>
          <w:iCs/>
          <w:color w:val="000000"/>
          <w:szCs w:val="21"/>
          <w:u w:val="single"/>
        </w:rPr>
        <w:t>（供应商名称）</w:t>
      </w:r>
      <w:r>
        <w:rPr>
          <w:rFonts w:ascii="Times New Roman" w:hAnsi="Times New Roman" w:eastAsia="宋体" w:cs="Times New Roman"/>
          <w:color w:val="000000"/>
          <w:szCs w:val="21"/>
        </w:rPr>
        <w:t>的法定代表人，我方愿意参加贵方组织的</w:t>
      </w:r>
      <w:r>
        <w:rPr>
          <w:rFonts w:hint="eastAsia" w:ascii="Times New Roman" w:hAnsi="Times New Roman" w:eastAsia="宋体" w:cs="Times New Roman"/>
          <w:color w:val="000000"/>
          <w:szCs w:val="21"/>
        </w:rPr>
        <w:t xml:space="preserve"> </w:t>
      </w:r>
      <w:r>
        <w:rPr>
          <w:rFonts w:hint="eastAsia" w:ascii="Times New Roman" w:hAnsi="Times New Roman" w:eastAsia="宋体" w:cs="Times New Roman"/>
          <w:i/>
          <w:iCs/>
          <w:color w:val="000000"/>
          <w:szCs w:val="21"/>
          <w:u w:val="single"/>
        </w:rPr>
        <w:t xml:space="preserve">（项目名称） </w:t>
      </w:r>
      <w:r>
        <w:rPr>
          <w:rFonts w:ascii="Times New Roman" w:hAnsi="Times New Roman" w:eastAsia="宋体" w:cs="Times New Roman"/>
          <w:color w:val="000000"/>
          <w:szCs w:val="21"/>
        </w:rPr>
        <w:t>项目的投标，为便于贵方公正、择优地确定中标人及其投标产品和服务，我方就本次投标有关事项郑重声明如下：</w:t>
      </w:r>
    </w:p>
    <w:p w14:paraId="36301348">
      <w:pPr>
        <w:snapToGrid w:val="0"/>
        <w:spacing w:before="120" w:beforeLines="50" w:line="36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（1）我方向贵方提交的所有投标文件、资料都是准确的和真实的。</w:t>
      </w:r>
    </w:p>
    <w:p w14:paraId="6D609063">
      <w:pPr>
        <w:snapToGrid w:val="0"/>
        <w:spacing w:before="120" w:beforeLines="50" w:line="36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（2）我方不是采购人的附属机构；也不是为本项目提供整体设计、规范编制或者项目管理、监理、检测等服务的供应商或其附属机构。</w:t>
      </w:r>
    </w:p>
    <w:p w14:paraId="2C902100">
      <w:pPr>
        <w:snapToGrid w:val="0"/>
        <w:spacing w:before="120" w:beforeLines="50" w:line="36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（3）我方承诺在参加本政府采购项目活动前，没有被纳入政府部门或银行认定的失信名单，我方具有良好的商业信誉。</w:t>
      </w:r>
    </w:p>
    <w:p w14:paraId="304EBA5E">
      <w:pPr>
        <w:snapToGrid w:val="0"/>
        <w:spacing w:before="120" w:beforeLines="50" w:line="36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4）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575078EC">
      <w:pPr>
        <w:snapToGrid w:val="0"/>
        <w:spacing w:before="120" w:beforeLines="50" w:line="36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（5）我方承诺具有履行本项目合同所必需的设备和专业技术能力。</w:t>
      </w:r>
    </w:p>
    <w:p w14:paraId="453BC83B">
      <w:pPr>
        <w:snapToGrid w:val="0"/>
        <w:spacing w:before="120" w:beforeLines="50" w:line="360" w:lineRule="exac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（6）我方承诺</w:t>
      </w:r>
      <w:r>
        <w:rPr>
          <w:rFonts w:ascii="Times New Roman" w:hAnsi="Times New Roman" w:eastAsia="宋体" w:cs="Times New Roman"/>
          <w:color w:val="000000"/>
          <w:szCs w:val="21"/>
        </w:rPr>
        <w:t>未被列入失信被执行人、重大税收违法失信主体、政府采购严重违法失信行为记录名单</w:t>
      </w:r>
      <w:r>
        <w:rPr>
          <w:rFonts w:hint="eastAsia" w:ascii="Times New Roman" w:hAnsi="Times New Roman" w:eastAsia="宋体" w:cs="Times New Roman"/>
          <w:color w:val="000000"/>
          <w:szCs w:val="21"/>
        </w:rPr>
        <w:t>，如我方提供的声明不实，则接受本次投标作为否决投标的处理，</w:t>
      </w:r>
      <w:r>
        <w:rPr>
          <w:rFonts w:ascii="Times New Roman" w:hAnsi="Times New Roman" w:eastAsia="宋体" w:cs="Times New Roman"/>
          <w:color w:val="000000"/>
          <w:szCs w:val="21"/>
        </w:rPr>
        <w:t>并根据财库〔2016〕125号《财政部关于在政府采购活动中查询及使用信用记录有关问题的通知》规定接受失信联合惩戒。</w:t>
      </w:r>
    </w:p>
    <w:p w14:paraId="217D58C0">
      <w:pPr>
        <w:snapToGrid w:val="0"/>
        <w:spacing w:before="120" w:beforeLines="50" w:line="360" w:lineRule="exac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（7）我方承诺中标后按</w:t>
      </w:r>
      <w:r>
        <w:rPr>
          <w:rFonts w:ascii="Times New Roman" w:hAnsi="Times New Roman" w:eastAsia="宋体" w:cs="Times New Roman"/>
          <w:color w:val="000000"/>
          <w:szCs w:val="21"/>
        </w:rPr>
        <w:t>规定缴纳代理服务费</w:t>
      </w:r>
      <w:r>
        <w:rPr>
          <w:rFonts w:hint="eastAsia" w:ascii="Times New Roman" w:hAnsi="Times New Roman" w:eastAsia="宋体" w:cs="Times New Roman"/>
          <w:color w:val="000000"/>
          <w:szCs w:val="21"/>
        </w:rPr>
        <w:t>。如未按时缴纳，</w:t>
      </w:r>
      <w:r>
        <w:rPr>
          <w:rFonts w:ascii="Times New Roman" w:hAnsi="Times New Roman" w:eastAsia="宋体" w:cs="Times New Roman"/>
          <w:color w:val="000000"/>
          <w:szCs w:val="21"/>
        </w:rPr>
        <w:t>贵方可</w:t>
      </w:r>
      <w:r>
        <w:rPr>
          <w:rFonts w:hint="eastAsia" w:ascii="Times New Roman" w:hAnsi="Times New Roman" w:eastAsia="宋体" w:cs="Times New Roman"/>
          <w:color w:val="000000"/>
          <w:szCs w:val="21"/>
        </w:rPr>
        <w:t>不退还</w:t>
      </w:r>
      <w:r>
        <w:rPr>
          <w:rFonts w:ascii="Times New Roman" w:hAnsi="Times New Roman" w:eastAsia="宋体" w:cs="Times New Roman"/>
          <w:color w:val="000000"/>
          <w:szCs w:val="21"/>
        </w:rPr>
        <w:t>我</w:t>
      </w:r>
      <w:r>
        <w:rPr>
          <w:rFonts w:hint="eastAsia" w:ascii="Times New Roman" w:hAnsi="Times New Roman" w:eastAsia="宋体" w:cs="Times New Roman"/>
          <w:color w:val="000000"/>
          <w:szCs w:val="21"/>
        </w:rPr>
        <w:t>方</w:t>
      </w:r>
      <w:r>
        <w:rPr>
          <w:rFonts w:ascii="Times New Roman" w:hAnsi="Times New Roman" w:eastAsia="宋体" w:cs="Times New Roman"/>
          <w:color w:val="000000"/>
          <w:szCs w:val="21"/>
        </w:rPr>
        <w:t>提交的投标保证金</w:t>
      </w:r>
      <w:r>
        <w:rPr>
          <w:rFonts w:hint="eastAsia" w:ascii="Times New Roman" w:hAnsi="Times New Roman" w:eastAsia="宋体" w:cs="Times New Roman"/>
          <w:color w:val="000000"/>
          <w:szCs w:val="21"/>
        </w:rPr>
        <w:t>，并从中</w:t>
      </w:r>
      <w:r>
        <w:rPr>
          <w:rFonts w:ascii="Times New Roman" w:hAnsi="Times New Roman" w:eastAsia="宋体" w:cs="Times New Roman"/>
          <w:color w:val="000000"/>
          <w:szCs w:val="21"/>
        </w:rPr>
        <w:t>扣除</w:t>
      </w:r>
      <w:r>
        <w:rPr>
          <w:rFonts w:hint="eastAsia" w:ascii="Times New Roman" w:hAnsi="Times New Roman" w:eastAsia="宋体" w:cs="Times New Roman"/>
          <w:color w:val="000000"/>
          <w:szCs w:val="21"/>
        </w:rPr>
        <w:t>代理服务费。</w:t>
      </w:r>
    </w:p>
    <w:p w14:paraId="60C28501">
      <w:pPr>
        <w:snapToGrid w:val="0"/>
        <w:spacing w:before="120" w:beforeLines="50" w:line="36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我方对以上声明负全部法律责任。如有虚假或隐瞒，我方愿意承担一切后果，并不再寻求任何旨在减轻或免除法律责任的辩解。</w:t>
      </w:r>
    </w:p>
    <w:p w14:paraId="21756D9A">
      <w:pPr>
        <w:snapToGrid w:val="0"/>
        <w:spacing w:before="120" w:beforeLines="50" w:line="360" w:lineRule="exact"/>
        <w:ind w:firstLine="420" w:firstLineChars="200"/>
        <w:rPr>
          <w:rFonts w:ascii="Times New Roman" w:hAnsi="Times New Roman" w:eastAsia="宋体" w:cs="Times New Roman"/>
          <w:color w:val="000000"/>
          <w:szCs w:val="21"/>
        </w:rPr>
      </w:pPr>
    </w:p>
    <w:p w14:paraId="30FA788D">
      <w:pPr>
        <w:snapToGrid w:val="0"/>
        <w:spacing w:before="120" w:beforeLines="50" w:after="50" w:line="360" w:lineRule="exact"/>
        <w:ind w:firstLine="210" w:firstLineChars="100"/>
        <w:jc w:val="right"/>
        <w:rPr>
          <w:rFonts w:ascii="Times New Roman" w:hAnsi="Times New Roman" w:eastAsia="宋体" w:cs="Times New Roman"/>
          <w:color w:val="000000"/>
          <w:szCs w:val="21"/>
        </w:rPr>
      </w:pPr>
      <w:bookmarkStart w:id="103" w:name="_Hlk88990289"/>
      <w:r>
        <w:rPr>
          <w:rFonts w:ascii="Times New Roman" w:hAnsi="Times New Roman" w:eastAsia="宋体" w:cs="Times New Roman"/>
          <w:color w:val="000000"/>
          <w:szCs w:val="21"/>
        </w:rPr>
        <w:t>供应商</w:t>
      </w:r>
      <w:r>
        <w:rPr>
          <w:rFonts w:hint="eastAsia" w:ascii="Times New Roman" w:hAnsi="Times New Roman" w:eastAsia="宋体" w:cs="Times New Roman"/>
          <w:color w:val="000000"/>
          <w:szCs w:val="21"/>
        </w:rPr>
        <w:t>名称（电子签章）</w:t>
      </w:r>
      <w:bookmarkEnd w:id="103"/>
      <w:r>
        <w:rPr>
          <w:rFonts w:ascii="Times New Roman" w:hAnsi="Times New Roman" w:eastAsia="宋体" w:cs="Times New Roman"/>
          <w:color w:val="000000"/>
          <w:szCs w:val="21"/>
        </w:rPr>
        <w:t>：</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w:t>
      </w:r>
    </w:p>
    <w:p w14:paraId="13EF7744">
      <w:pPr>
        <w:snapToGrid w:val="0"/>
        <w:spacing w:before="120" w:beforeLines="50" w:after="50" w:line="360" w:lineRule="exact"/>
        <w:ind w:firstLine="210" w:firstLineChars="100"/>
        <w:jc w:val="right"/>
        <w:rPr>
          <w:rFonts w:ascii="Times New Roman" w:hAnsi="Times New Roman" w:eastAsia="宋体" w:cs="Times New Roman"/>
          <w:color w:val="000000"/>
          <w:szCs w:val="21"/>
        </w:rPr>
      </w:pPr>
      <w:r>
        <w:rPr>
          <w:rFonts w:ascii="Times New Roman" w:hAnsi="Times New Roman" w:eastAsia="宋体" w:cs="Times New Roman"/>
          <w:color w:val="000000"/>
          <w:szCs w:val="21"/>
        </w:rPr>
        <w:t>年    月    日</w:t>
      </w:r>
    </w:p>
    <w:p w14:paraId="64BF2E76">
      <w:pPr>
        <w:snapToGrid w:val="0"/>
        <w:spacing w:before="120" w:beforeLines="50" w:after="50" w:line="36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br w:type="page"/>
      </w:r>
      <w:r>
        <w:rPr>
          <w:rFonts w:ascii="Times New Roman" w:hAnsi="Times New Roman" w:eastAsia="宋体" w:cs="Times New Roman"/>
          <w:color w:val="000000"/>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ascii="Times New Roman" w:hAnsi="Times New Roman" w:eastAsia="宋体" w:cs="Times New Roman"/>
          <w:color w:val="000000"/>
          <w:szCs w:val="21"/>
        </w:rPr>
        <w:t>供应商电子签章</w:t>
      </w:r>
      <w:r>
        <w:rPr>
          <w:rFonts w:ascii="Times New Roman" w:hAnsi="Times New Roman" w:eastAsia="宋体" w:cs="Times New Roman"/>
          <w:color w:val="000000"/>
          <w:szCs w:val="21"/>
        </w:rPr>
        <w:t>）。</w:t>
      </w:r>
    </w:p>
    <w:p w14:paraId="15665F01">
      <w:pPr>
        <w:snapToGrid w:val="0"/>
        <w:spacing w:before="120" w:beforeLines="50" w:after="50" w:line="440" w:lineRule="exact"/>
        <w:rPr>
          <w:rFonts w:ascii="Times New Roman" w:hAnsi="Times New Roman" w:eastAsia="宋体" w:cs="Times New Roman"/>
          <w:color w:val="000000"/>
          <w:sz w:val="18"/>
          <w:szCs w:val="18"/>
        </w:rPr>
      </w:pPr>
    </w:p>
    <w:p w14:paraId="13575FB0">
      <w:pPr>
        <w:snapToGrid w:val="0"/>
        <w:spacing w:before="120" w:beforeLines="50" w:after="50" w:line="440" w:lineRule="exact"/>
        <w:rPr>
          <w:rFonts w:ascii="Times New Roman" w:hAnsi="Times New Roman" w:eastAsia="宋体" w:cs="Times New Roman"/>
          <w:b/>
          <w:color w:val="000000"/>
          <w:szCs w:val="21"/>
        </w:rPr>
      </w:pPr>
      <w:r>
        <w:rPr>
          <w:rFonts w:ascii="Times New Roman" w:hAnsi="Times New Roman" w:eastAsia="宋体" w:cs="Times New Roman"/>
          <w:color w:val="000000"/>
          <w:szCs w:val="21"/>
        </w:rPr>
        <w:t>3．财务状况报告（表）复印件或银行出具的资信证明复印件。</w:t>
      </w:r>
      <w:r>
        <w:rPr>
          <w:rFonts w:ascii="Times New Roman" w:hAnsi="Times New Roman" w:eastAsia="宋体" w:cs="Times New Roman"/>
          <w:color w:val="000000"/>
          <w:szCs w:val="24"/>
        </w:rPr>
        <w:t>对于从取得营业执照时间起到截标时间为止不足1年的供应商，只需提交</w:t>
      </w:r>
      <w:r>
        <w:rPr>
          <w:rFonts w:ascii="Times New Roman" w:hAnsi="Times New Roman" w:eastAsia="宋体" w:cs="Times New Roman"/>
          <w:color w:val="000000"/>
          <w:szCs w:val="21"/>
        </w:rPr>
        <w:t>截标时间前一个月的财务状况报告（表）复印件。（按“评审方法及标准” “资格审查表”规定提供）。（加盖</w:t>
      </w:r>
      <w:r>
        <w:rPr>
          <w:rFonts w:hint="eastAsia" w:ascii="Times New Roman" w:hAnsi="Times New Roman" w:eastAsia="宋体" w:cs="Times New Roman"/>
          <w:color w:val="000000"/>
          <w:szCs w:val="21"/>
        </w:rPr>
        <w:t>供应商电子签章</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w:t>
      </w:r>
    </w:p>
    <w:p w14:paraId="19FEB0DE">
      <w:pPr>
        <w:snapToGrid w:val="0"/>
        <w:spacing w:before="120" w:beforeLines="50" w:after="50" w:line="440" w:lineRule="exact"/>
        <w:rPr>
          <w:rFonts w:ascii="Times New Roman" w:hAnsi="Times New Roman" w:eastAsia="宋体" w:cs="Times New Roman"/>
          <w:color w:val="000000"/>
          <w:szCs w:val="21"/>
        </w:rPr>
      </w:pPr>
    </w:p>
    <w:p w14:paraId="5AD3E487">
      <w:pPr>
        <w:snapToGrid w:val="0"/>
        <w:spacing w:before="120" w:beforeLines="50" w:after="50" w:line="440" w:lineRule="exact"/>
        <w:rPr>
          <w:rFonts w:ascii="Times New Roman" w:hAnsi="Times New Roman" w:eastAsia="宋体" w:cs="Times New Roman"/>
          <w:color w:val="000000"/>
          <w:szCs w:val="24"/>
        </w:rPr>
      </w:pPr>
      <w:r>
        <w:rPr>
          <w:rFonts w:ascii="Times New Roman" w:hAnsi="Times New Roman" w:eastAsia="宋体" w:cs="Times New Roman"/>
          <w:color w:val="000000"/>
          <w:szCs w:val="24"/>
        </w:rPr>
        <w:t>4．依法缴纳税费证明和社会保险缴纳证明材料</w:t>
      </w:r>
      <w:r>
        <w:rPr>
          <w:rFonts w:hint="eastAsia" w:ascii="Times New Roman" w:hAnsi="Times New Roman" w:eastAsia="宋体" w:cs="Times New Roman"/>
          <w:color w:val="000000"/>
          <w:szCs w:val="24"/>
        </w:rPr>
        <w:t>。</w:t>
      </w:r>
      <w:r>
        <w:rPr>
          <w:rFonts w:ascii="Times New Roman" w:hAnsi="Times New Roman" w:eastAsia="宋体" w:cs="Times New Roman"/>
          <w:color w:val="000000"/>
          <w:szCs w:val="24"/>
        </w:rPr>
        <w:t>供应商成立不足</w:t>
      </w:r>
      <w:r>
        <w:rPr>
          <w:rFonts w:hint="eastAsia" w:ascii="Times New Roman" w:hAnsi="Times New Roman" w:eastAsia="宋体" w:cs="Times New Roman"/>
          <w:color w:val="000000"/>
          <w:szCs w:val="24"/>
        </w:rPr>
        <w:t>1个月的，无须提供</w:t>
      </w:r>
      <w:r>
        <w:rPr>
          <w:rFonts w:ascii="Times New Roman" w:hAnsi="Times New Roman" w:eastAsia="宋体" w:cs="Times New Roman"/>
          <w:color w:val="000000"/>
          <w:szCs w:val="24"/>
        </w:rPr>
        <w:t>缴纳税费证明及社保缴费证明</w:t>
      </w:r>
      <w:r>
        <w:rPr>
          <w:rFonts w:hint="eastAsia" w:ascii="Times New Roman" w:hAnsi="Times New Roman" w:eastAsia="宋体" w:cs="Times New Roman"/>
          <w:color w:val="000000"/>
          <w:szCs w:val="24"/>
        </w:rPr>
        <w:t>。</w:t>
      </w:r>
      <w:r>
        <w:rPr>
          <w:rFonts w:ascii="Times New Roman" w:hAnsi="Times New Roman" w:eastAsia="宋体" w:cs="Times New Roman"/>
          <w:color w:val="000000"/>
          <w:szCs w:val="24"/>
        </w:rPr>
        <w:t>依法免税或不需要缴纳社会保障资金的供应商，须提供相应文件证明其依法免税或不需要缴纳社会保障资金。</w:t>
      </w:r>
      <w:r>
        <w:rPr>
          <w:rFonts w:ascii="Times New Roman" w:hAnsi="Times New Roman" w:eastAsia="宋体" w:cs="Times New Roman"/>
          <w:color w:val="000000"/>
          <w:szCs w:val="21"/>
        </w:rPr>
        <w:t>（按“评审方法及标准” “资格审查表”规定提供）（加盖</w:t>
      </w:r>
      <w:r>
        <w:rPr>
          <w:rFonts w:hint="eastAsia" w:ascii="Times New Roman" w:hAnsi="Times New Roman" w:eastAsia="宋体" w:cs="Times New Roman"/>
          <w:color w:val="000000"/>
          <w:szCs w:val="21"/>
        </w:rPr>
        <w:t>供应商电子签章</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w:t>
      </w:r>
    </w:p>
    <w:p w14:paraId="0DF2EB82">
      <w:pPr>
        <w:snapToGrid w:val="0"/>
        <w:spacing w:before="120" w:beforeLines="50" w:after="50" w:line="360" w:lineRule="exact"/>
        <w:rPr>
          <w:rFonts w:ascii="Times New Roman" w:hAnsi="Times New Roman" w:eastAsia="宋体" w:cs="Times New Roman"/>
          <w:color w:val="000000"/>
          <w:szCs w:val="21"/>
        </w:rPr>
      </w:pPr>
    </w:p>
    <w:p w14:paraId="3B41933F">
      <w:pPr>
        <w:snapToGrid w:val="0"/>
        <w:spacing w:before="50" w:after="120" w:afterLines="50" w:line="440" w:lineRule="exact"/>
        <w:jc w:val="left"/>
        <w:rPr>
          <w:rFonts w:ascii="Times New Roman" w:hAnsi="Times New Roman" w:eastAsia="宋体" w:cs="Times New Roman"/>
          <w:b/>
          <w:color w:val="000000"/>
          <w:szCs w:val="21"/>
        </w:rPr>
      </w:pPr>
      <w:r>
        <w:rPr>
          <w:rFonts w:ascii="Times New Roman" w:hAnsi="Times New Roman" w:eastAsia="宋体" w:cs="Times New Roman"/>
          <w:color w:val="000000"/>
          <w:szCs w:val="21"/>
        </w:rPr>
        <w:t>5．具备法律、行政法规规定的其他要求的证明材料</w:t>
      </w:r>
      <w:r>
        <w:rPr>
          <w:rFonts w:ascii="Times New Roman" w:hAnsi="Times New Roman" w:eastAsia="宋体" w:cs="Times New Roman"/>
          <w:color w:val="000000"/>
          <w:szCs w:val="24"/>
        </w:rPr>
        <w:t>（</w:t>
      </w:r>
      <w:r>
        <w:rPr>
          <w:rFonts w:ascii="Times New Roman" w:hAnsi="Times New Roman" w:eastAsia="宋体" w:cs="Times New Roman"/>
          <w:color w:val="000000"/>
          <w:szCs w:val="21"/>
        </w:rPr>
        <w:t>按“评审方法及标准” “资格审查表”规定提供</w:t>
      </w:r>
      <w:r>
        <w:rPr>
          <w:rFonts w:ascii="Times New Roman" w:hAnsi="Times New Roman" w:eastAsia="宋体" w:cs="Times New Roman"/>
          <w:color w:val="000000"/>
          <w:szCs w:val="24"/>
        </w:rPr>
        <w:t>）。</w:t>
      </w:r>
      <w:r>
        <w:rPr>
          <w:rFonts w:hint="eastAsia" w:ascii="Times New Roman" w:hAnsi="Times New Roman" w:eastAsia="宋体" w:cs="Times New Roman"/>
          <w:b/>
          <w:color w:val="000000"/>
          <w:szCs w:val="21"/>
        </w:rPr>
        <w:t>（如招标文件有要求时提供）</w:t>
      </w:r>
    </w:p>
    <w:p w14:paraId="5DBABA7E">
      <w:pPr>
        <w:snapToGrid w:val="0"/>
        <w:spacing w:before="50" w:after="120" w:afterLines="50" w:line="440" w:lineRule="exact"/>
        <w:jc w:val="left"/>
        <w:rPr>
          <w:rFonts w:ascii="Times New Roman" w:hAnsi="Times New Roman" w:eastAsia="宋体" w:cs="Times New Roman"/>
          <w:color w:val="000000"/>
          <w:szCs w:val="21"/>
        </w:rPr>
      </w:pPr>
    </w:p>
    <w:p w14:paraId="5E9E7C14">
      <w:pPr>
        <w:snapToGrid w:val="0"/>
        <w:spacing w:before="50" w:after="120" w:afterLines="50" w:line="440" w:lineRule="exact"/>
        <w:jc w:val="left"/>
        <w:rPr>
          <w:rFonts w:ascii="宋体" w:hAnsi="Courier New" w:cs="宋体"/>
          <w:kern w:val="0"/>
          <w:szCs w:val="21"/>
        </w:rPr>
      </w:pPr>
      <w:bookmarkStart w:id="104" w:name="_Hlk132879806"/>
      <w:r>
        <w:rPr>
          <w:rFonts w:ascii="Times New Roman" w:hAnsi="Times New Roman" w:eastAsia="宋体" w:cs="Times New Roman"/>
          <w:color w:val="000000"/>
          <w:szCs w:val="21"/>
        </w:rPr>
        <w:t>6．</w:t>
      </w:r>
      <w:r>
        <w:rPr>
          <w:rFonts w:hint="eastAsia" w:ascii="Times New Roman" w:hAnsi="Times New Roman" w:eastAsia="宋体" w:cs="Times New Roman"/>
          <w:color w:val="000000"/>
          <w:szCs w:val="24"/>
        </w:rPr>
        <w:t>落实政府采购政策需满足的资格要求</w:t>
      </w:r>
      <w:r>
        <w:rPr>
          <w:rFonts w:ascii="Times New Roman" w:hAnsi="Times New Roman" w:eastAsia="宋体" w:cs="Times New Roman"/>
          <w:color w:val="000000"/>
          <w:szCs w:val="24"/>
        </w:rPr>
        <w:t>（</w:t>
      </w:r>
      <w:r>
        <w:rPr>
          <w:rFonts w:ascii="Times New Roman" w:hAnsi="Times New Roman" w:eastAsia="宋体" w:cs="Times New Roman"/>
          <w:color w:val="000000"/>
          <w:szCs w:val="21"/>
        </w:rPr>
        <w:t>按“评审方法及标准” “资格审查表”规定提供</w:t>
      </w:r>
      <w:r>
        <w:rPr>
          <w:rFonts w:ascii="Times New Roman" w:hAnsi="Times New Roman" w:eastAsia="宋体" w:cs="Times New Roman"/>
          <w:color w:val="000000"/>
          <w:szCs w:val="24"/>
        </w:rPr>
        <w:t>）。</w:t>
      </w:r>
      <w:r>
        <w:rPr>
          <w:rFonts w:hint="eastAsia" w:ascii="Times New Roman" w:hAnsi="Times New Roman" w:eastAsia="宋体" w:cs="Times New Roman"/>
          <w:b/>
          <w:color w:val="000000"/>
          <w:szCs w:val="21"/>
        </w:rPr>
        <w:t>（如招标文件有要求时提供）</w:t>
      </w:r>
      <w:bookmarkEnd w:id="104"/>
      <w:r>
        <w:rPr>
          <w:rFonts w:ascii="宋体" w:hAnsi="Courier New" w:cs="宋体"/>
          <w:kern w:val="0"/>
          <w:szCs w:val="21"/>
        </w:rPr>
        <w:br w:type="page"/>
      </w:r>
    </w:p>
    <w:p w14:paraId="57DEA5FF">
      <w:pPr>
        <w:widowControl/>
        <w:jc w:val="left"/>
        <w:rPr>
          <w:rFonts w:ascii="Times New Roman" w:hAnsi="Times New Roman" w:eastAsia="宋体" w:cs="Times New Roman"/>
          <w:color w:val="000000"/>
          <w:szCs w:val="21"/>
        </w:rPr>
        <w:sectPr>
          <w:pgSz w:w="11906" w:h="16838"/>
          <w:pgMar w:top="1418" w:right="1133" w:bottom="1246" w:left="1418" w:header="851" w:footer="992" w:gutter="0"/>
          <w:cols w:space="720" w:num="1"/>
          <w:docGrid w:linePitch="312" w:charSpace="0"/>
        </w:sectPr>
      </w:pPr>
      <w:r>
        <w:rPr>
          <w:rFonts w:ascii="Times New Roman" w:hAnsi="Times New Roman" w:eastAsia="宋体" w:cs="Times New Roman"/>
          <w:color w:val="000000"/>
          <w:szCs w:val="21"/>
        </w:rPr>
        <w:t>7．</w:t>
      </w:r>
      <w:r>
        <w:rPr>
          <w:rFonts w:ascii="Times New Roman" w:hAnsi="Times New Roman" w:eastAsia="宋体" w:cs="Times New Roman"/>
          <w:color w:val="000000"/>
          <w:szCs w:val="24"/>
        </w:rPr>
        <w:t>满足供应商特定资格条件的其他证明材料</w:t>
      </w:r>
      <w:r>
        <w:rPr>
          <w:rFonts w:ascii="Times New Roman" w:hAnsi="Times New Roman" w:eastAsia="宋体" w:cs="Times New Roman"/>
          <w:color w:val="000000"/>
          <w:szCs w:val="21"/>
        </w:rPr>
        <w:t>加盖供应商</w:t>
      </w:r>
      <w:r>
        <w:rPr>
          <w:rFonts w:hint="eastAsia" w:ascii="Times New Roman" w:hAnsi="Times New Roman" w:eastAsia="宋体" w:cs="Times New Roman"/>
          <w:color w:val="000000"/>
          <w:szCs w:val="21"/>
        </w:rPr>
        <w:t>电子签章</w:t>
      </w:r>
      <w:r>
        <w:rPr>
          <w:rFonts w:ascii="Times New Roman" w:hAnsi="Times New Roman" w:eastAsia="宋体" w:cs="Times New Roman"/>
          <w:color w:val="000000"/>
          <w:szCs w:val="24"/>
        </w:rPr>
        <w:t>（</w:t>
      </w:r>
      <w:r>
        <w:rPr>
          <w:rFonts w:ascii="Times New Roman" w:hAnsi="Times New Roman" w:eastAsia="宋体" w:cs="Times New Roman"/>
          <w:color w:val="000000"/>
          <w:szCs w:val="21"/>
        </w:rPr>
        <w:t>按“评审方法及标准” “资格审查表”“</w:t>
      </w:r>
      <w:r>
        <w:rPr>
          <w:rFonts w:ascii="Times New Roman" w:hAnsi="Times New Roman" w:eastAsia="宋体" w:cs="Times New Roman"/>
          <w:color w:val="000000"/>
          <w:szCs w:val="21"/>
          <w:lang w:val="zh-CN"/>
        </w:rPr>
        <w:t xml:space="preserve"> 供应商应符合的</w:t>
      </w:r>
      <w:r>
        <w:rPr>
          <w:rFonts w:ascii="Times New Roman" w:hAnsi="Times New Roman" w:eastAsia="宋体" w:cs="Times New Roman"/>
          <w:color w:val="000000"/>
          <w:szCs w:val="21"/>
        </w:rPr>
        <w:t>特定资格条件”规定提供</w:t>
      </w:r>
      <w:r>
        <w:rPr>
          <w:rFonts w:ascii="Times New Roman" w:hAnsi="Times New Roman" w:eastAsia="宋体" w:cs="Times New Roman"/>
          <w:color w:val="000000"/>
          <w:szCs w:val="24"/>
        </w:rPr>
        <w:t>）。</w:t>
      </w:r>
      <w:r>
        <w:rPr>
          <w:rFonts w:hint="eastAsia" w:ascii="Times New Roman" w:hAnsi="Times New Roman" w:eastAsia="宋体" w:cs="Times New Roman"/>
          <w:b/>
          <w:color w:val="000000"/>
          <w:szCs w:val="21"/>
        </w:rPr>
        <w:t>（如招标文件有要求时提供）</w:t>
      </w:r>
    </w:p>
    <w:p w14:paraId="2071EAAF">
      <w:pPr>
        <w:snapToGrid w:val="0"/>
        <w:spacing w:before="50" w:after="120" w:afterLines="50" w:line="360" w:lineRule="auto"/>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7</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投标人直接控股股东信息表</w:t>
      </w:r>
    </w:p>
    <w:tbl>
      <w:tblPr>
        <w:tblStyle w:val="4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15327E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44FF16">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FABBB7">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005BAF">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CA1A53">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609C26">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备注</w:t>
            </w:r>
          </w:p>
        </w:tc>
      </w:tr>
      <w:tr w14:paraId="17DCE6E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2EE1C6">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983162">
            <w:pPr>
              <w:spacing w:line="360" w:lineRule="auto"/>
              <w:jc w:val="center"/>
              <w:rPr>
                <w:rFonts w:ascii="Times New Roman" w:hAnsi="Times New Roman" w:eastAsia="宋体" w:cs="Times New Roman"/>
                <w:color w:val="000000"/>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AB6F3F">
            <w:pPr>
              <w:spacing w:line="360" w:lineRule="auto"/>
              <w:jc w:val="center"/>
              <w:rPr>
                <w:rFonts w:ascii="Times New Roman" w:hAnsi="Times New Roman" w:eastAsia="宋体" w:cs="Times New Roman"/>
                <w:color w:val="000000"/>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D773EB">
            <w:pPr>
              <w:spacing w:line="360" w:lineRule="auto"/>
              <w:jc w:val="center"/>
              <w:rPr>
                <w:rFonts w:ascii="Times New Roman" w:hAnsi="Times New Roman" w:eastAsia="宋体" w:cs="Times New Roman"/>
                <w:color w:val="000000"/>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786C268">
            <w:pPr>
              <w:spacing w:line="360" w:lineRule="auto"/>
              <w:jc w:val="center"/>
              <w:rPr>
                <w:rFonts w:ascii="Times New Roman" w:hAnsi="Times New Roman" w:eastAsia="宋体" w:cs="Times New Roman"/>
                <w:color w:val="000000"/>
                <w:szCs w:val="21"/>
              </w:rPr>
            </w:pPr>
          </w:p>
        </w:tc>
      </w:tr>
      <w:tr w14:paraId="42E9E32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093CF18">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7C79A7">
            <w:pPr>
              <w:spacing w:line="360" w:lineRule="auto"/>
              <w:jc w:val="center"/>
              <w:rPr>
                <w:rFonts w:ascii="Times New Roman" w:hAnsi="Times New Roman" w:eastAsia="宋体" w:cs="Times New Roman"/>
                <w:color w:val="000000"/>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53BC67">
            <w:pPr>
              <w:spacing w:line="360" w:lineRule="auto"/>
              <w:jc w:val="center"/>
              <w:rPr>
                <w:rFonts w:ascii="Times New Roman" w:hAnsi="Times New Roman" w:eastAsia="宋体" w:cs="Times New Roman"/>
                <w:color w:val="000000"/>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6FB938">
            <w:pPr>
              <w:spacing w:line="360" w:lineRule="auto"/>
              <w:jc w:val="center"/>
              <w:rPr>
                <w:rFonts w:ascii="Times New Roman" w:hAnsi="Times New Roman" w:eastAsia="宋体" w:cs="Times New Roman"/>
                <w:color w:val="000000"/>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B2198A6">
            <w:pPr>
              <w:spacing w:line="360" w:lineRule="auto"/>
              <w:jc w:val="center"/>
              <w:rPr>
                <w:rFonts w:ascii="Times New Roman" w:hAnsi="Times New Roman" w:eastAsia="宋体" w:cs="Times New Roman"/>
                <w:color w:val="000000"/>
                <w:szCs w:val="21"/>
              </w:rPr>
            </w:pPr>
          </w:p>
        </w:tc>
      </w:tr>
      <w:tr w14:paraId="6A6C9EF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BC60FB">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E142CB">
            <w:pPr>
              <w:spacing w:line="360" w:lineRule="auto"/>
              <w:jc w:val="center"/>
              <w:rPr>
                <w:rFonts w:ascii="Times New Roman" w:hAnsi="Times New Roman" w:eastAsia="宋体" w:cs="Times New Roman"/>
                <w:color w:val="000000"/>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CC35C5">
            <w:pPr>
              <w:spacing w:line="360" w:lineRule="auto"/>
              <w:jc w:val="center"/>
              <w:rPr>
                <w:rFonts w:ascii="Times New Roman" w:hAnsi="Times New Roman" w:eastAsia="宋体" w:cs="Times New Roman"/>
                <w:color w:val="000000"/>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37A01C">
            <w:pPr>
              <w:spacing w:line="360" w:lineRule="auto"/>
              <w:jc w:val="center"/>
              <w:rPr>
                <w:rFonts w:ascii="Times New Roman" w:hAnsi="Times New Roman" w:eastAsia="宋体" w:cs="Times New Roman"/>
                <w:color w:val="000000"/>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0607F9">
            <w:pPr>
              <w:spacing w:line="360" w:lineRule="auto"/>
              <w:jc w:val="center"/>
              <w:rPr>
                <w:rFonts w:ascii="Times New Roman" w:hAnsi="Times New Roman" w:eastAsia="宋体" w:cs="Times New Roman"/>
                <w:color w:val="000000"/>
                <w:szCs w:val="21"/>
              </w:rPr>
            </w:pPr>
          </w:p>
        </w:tc>
      </w:tr>
      <w:tr w14:paraId="652BF1D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1B73D0">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36DA6B">
            <w:pPr>
              <w:spacing w:line="360" w:lineRule="auto"/>
              <w:jc w:val="center"/>
              <w:rPr>
                <w:rFonts w:ascii="Times New Roman" w:hAnsi="Times New Roman" w:eastAsia="宋体" w:cs="Times New Roman"/>
                <w:color w:val="000000"/>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65E4E8">
            <w:pPr>
              <w:spacing w:line="360" w:lineRule="auto"/>
              <w:jc w:val="center"/>
              <w:rPr>
                <w:rFonts w:ascii="Times New Roman" w:hAnsi="Times New Roman" w:eastAsia="宋体" w:cs="Times New Roman"/>
                <w:color w:val="000000"/>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0B6E4C">
            <w:pPr>
              <w:spacing w:line="360" w:lineRule="auto"/>
              <w:jc w:val="center"/>
              <w:rPr>
                <w:rFonts w:ascii="Times New Roman" w:hAnsi="Times New Roman" w:eastAsia="宋体" w:cs="Times New Roman"/>
                <w:color w:val="000000"/>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934788">
            <w:pPr>
              <w:spacing w:line="360" w:lineRule="auto"/>
              <w:jc w:val="center"/>
              <w:rPr>
                <w:rFonts w:ascii="Times New Roman" w:hAnsi="Times New Roman" w:eastAsia="宋体" w:cs="Times New Roman"/>
                <w:color w:val="000000"/>
                <w:szCs w:val="21"/>
              </w:rPr>
            </w:pPr>
          </w:p>
        </w:tc>
      </w:tr>
    </w:tbl>
    <w:p w14:paraId="61EA93BC">
      <w:pPr>
        <w:snapToGrid w:val="0"/>
        <w:spacing w:line="360" w:lineRule="auto"/>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注：</w:t>
      </w:r>
    </w:p>
    <w:p w14:paraId="7F327513">
      <w:pPr>
        <w:snapToGrid w:val="0"/>
        <w:spacing w:line="360" w:lineRule="auto"/>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DC25BAD">
      <w:pPr>
        <w:snapToGrid w:val="0"/>
        <w:spacing w:line="360" w:lineRule="auto"/>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2.本表所指的控股关系仅限于直接控股关系，不包括间接的控股关系。公司实际控制人与公司之间的关系不属于本表所指的直接控股关系。</w:t>
      </w:r>
    </w:p>
    <w:p w14:paraId="3443ECC4">
      <w:pPr>
        <w:snapToGrid w:val="0"/>
        <w:spacing w:line="360" w:lineRule="auto"/>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3.供应商不存在直接控股股东的，则填“无”。</w:t>
      </w:r>
    </w:p>
    <w:p w14:paraId="2CDEEAC7">
      <w:pPr>
        <w:snapToGrid w:val="0"/>
        <w:spacing w:line="360" w:lineRule="auto"/>
        <w:jc w:val="left"/>
        <w:rPr>
          <w:rFonts w:ascii="Times New Roman" w:hAnsi="Times New Roman" w:eastAsia="宋体" w:cs="Times New Roman"/>
          <w:color w:val="000000"/>
          <w:szCs w:val="21"/>
        </w:rPr>
      </w:pPr>
    </w:p>
    <w:p w14:paraId="7EE1AA62">
      <w:pPr>
        <w:snapToGrid w:val="0"/>
        <w:spacing w:line="360" w:lineRule="auto"/>
        <w:jc w:val="left"/>
        <w:rPr>
          <w:rFonts w:ascii="Times New Roman" w:hAnsi="Times New Roman" w:eastAsia="宋体" w:cs="Times New Roman"/>
          <w:color w:val="000000"/>
          <w:szCs w:val="21"/>
        </w:rPr>
      </w:pPr>
    </w:p>
    <w:p w14:paraId="3252667E">
      <w:pPr>
        <w:snapToGrid w:val="0"/>
        <w:spacing w:line="360" w:lineRule="auto"/>
        <w:jc w:val="left"/>
        <w:rPr>
          <w:rFonts w:ascii="Times New Roman" w:hAnsi="Times New Roman" w:eastAsia="宋体" w:cs="Times New Roman"/>
          <w:color w:val="000000"/>
          <w:szCs w:val="21"/>
        </w:rPr>
      </w:pPr>
    </w:p>
    <w:p w14:paraId="1E32B10A">
      <w:pPr>
        <w:snapToGrid w:val="0"/>
        <w:spacing w:line="360" w:lineRule="auto"/>
        <w:jc w:val="left"/>
        <w:rPr>
          <w:rFonts w:ascii="Times New Roman" w:hAnsi="Times New Roman" w:eastAsia="宋体" w:cs="Times New Roman"/>
          <w:color w:val="000000"/>
          <w:szCs w:val="21"/>
        </w:rPr>
      </w:pPr>
    </w:p>
    <w:p w14:paraId="19BE8821">
      <w:pPr>
        <w:snapToGrid w:val="0"/>
        <w:spacing w:line="360" w:lineRule="auto"/>
        <w:jc w:val="left"/>
        <w:rPr>
          <w:rFonts w:ascii="Times New Roman" w:hAnsi="Times New Roman" w:eastAsia="宋体" w:cs="Times New Roman"/>
          <w:color w:val="000000"/>
          <w:szCs w:val="21"/>
        </w:rPr>
      </w:pPr>
    </w:p>
    <w:p w14:paraId="3D791602">
      <w:pPr>
        <w:snapToGrid w:val="0"/>
        <w:spacing w:line="360" w:lineRule="auto"/>
        <w:ind w:firstLine="4410" w:firstLineChars="21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供应商名称(电子签章)：</w:t>
      </w:r>
    </w:p>
    <w:p w14:paraId="694E1128">
      <w:pPr>
        <w:snapToGrid w:val="0"/>
        <w:spacing w:line="360" w:lineRule="auto"/>
        <w:ind w:firstLine="4515" w:firstLineChars="215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日期：  年  月   日</w:t>
      </w:r>
    </w:p>
    <w:p w14:paraId="72F521D7">
      <w:pPr>
        <w:snapToGrid w:val="0"/>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br w:type="page"/>
      </w:r>
      <w:r>
        <w:rPr>
          <w:rFonts w:hint="eastAsia" w:ascii="Times New Roman" w:hAnsi="Times New Roman" w:eastAsia="宋体" w:cs="Times New Roman"/>
          <w:color w:val="000000"/>
          <w:szCs w:val="21"/>
        </w:rPr>
        <w:t>7</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投标人直接管理关系信息表</w:t>
      </w:r>
    </w:p>
    <w:tbl>
      <w:tblPr>
        <w:tblStyle w:val="4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E19A2CE">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1202E0A">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A931612">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7C25B3F">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6336E43">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备注</w:t>
            </w:r>
          </w:p>
        </w:tc>
      </w:tr>
      <w:tr w14:paraId="14E1E60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887A7F5">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74323DE">
            <w:pPr>
              <w:spacing w:line="360" w:lineRule="auto"/>
              <w:jc w:val="center"/>
              <w:rPr>
                <w:rFonts w:ascii="Times New Roman" w:hAnsi="Times New Roman" w:eastAsia="宋体" w:cs="Times New Roman"/>
                <w:color w:val="00000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5C3C886">
            <w:pPr>
              <w:spacing w:line="360" w:lineRule="auto"/>
              <w:jc w:val="center"/>
              <w:rPr>
                <w:rFonts w:ascii="Times New Roman" w:hAnsi="Times New Roman" w:eastAsia="宋体" w:cs="Times New Roman"/>
                <w:color w:val="00000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2F0A474">
            <w:pPr>
              <w:spacing w:line="360" w:lineRule="auto"/>
              <w:jc w:val="center"/>
              <w:rPr>
                <w:rFonts w:ascii="Times New Roman" w:hAnsi="Times New Roman" w:eastAsia="宋体" w:cs="Times New Roman"/>
                <w:color w:val="000000"/>
                <w:szCs w:val="21"/>
              </w:rPr>
            </w:pPr>
          </w:p>
        </w:tc>
      </w:tr>
      <w:tr w14:paraId="4AD1823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941BBE9">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9D2A3AD">
            <w:pPr>
              <w:spacing w:line="360" w:lineRule="auto"/>
              <w:jc w:val="center"/>
              <w:rPr>
                <w:rFonts w:ascii="Times New Roman" w:hAnsi="Times New Roman" w:eastAsia="宋体" w:cs="Times New Roman"/>
                <w:color w:val="00000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0DDE902">
            <w:pPr>
              <w:spacing w:line="360" w:lineRule="auto"/>
              <w:jc w:val="center"/>
              <w:rPr>
                <w:rFonts w:ascii="Times New Roman" w:hAnsi="Times New Roman" w:eastAsia="宋体" w:cs="Times New Roman"/>
                <w:color w:val="00000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C40BE4E">
            <w:pPr>
              <w:spacing w:line="360" w:lineRule="auto"/>
              <w:jc w:val="center"/>
              <w:rPr>
                <w:rFonts w:ascii="Times New Roman" w:hAnsi="Times New Roman" w:eastAsia="宋体" w:cs="Times New Roman"/>
                <w:color w:val="000000"/>
                <w:szCs w:val="21"/>
              </w:rPr>
            </w:pPr>
          </w:p>
        </w:tc>
      </w:tr>
      <w:tr w14:paraId="5888DE1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27E3813">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F3A098B">
            <w:pPr>
              <w:spacing w:line="360" w:lineRule="auto"/>
              <w:jc w:val="center"/>
              <w:rPr>
                <w:rFonts w:ascii="Times New Roman" w:hAnsi="Times New Roman" w:eastAsia="宋体" w:cs="Times New Roman"/>
                <w:color w:val="00000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08CEEC5">
            <w:pPr>
              <w:spacing w:line="360" w:lineRule="auto"/>
              <w:jc w:val="center"/>
              <w:rPr>
                <w:rFonts w:ascii="Times New Roman" w:hAnsi="Times New Roman" w:eastAsia="宋体" w:cs="Times New Roman"/>
                <w:color w:val="00000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9B0A3CE">
            <w:pPr>
              <w:spacing w:line="360" w:lineRule="auto"/>
              <w:jc w:val="center"/>
              <w:rPr>
                <w:rFonts w:ascii="Times New Roman" w:hAnsi="Times New Roman" w:eastAsia="宋体" w:cs="Times New Roman"/>
                <w:color w:val="000000"/>
                <w:szCs w:val="21"/>
              </w:rPr>
            </w:pPr>
          </w:p>
        </w:tc>
      </w:tr>
      <w:tr w14:paraId="42DB792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5BC0FEA">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ABB4066">
            <w:pPr>
              <w:spacing w:line="360" w:lineRule="auto"/>
              <w:jc w:val="center"/>
              <w:rPr>
                <w:rFonts w:ascii="Times New Roman" w:hAnsi="Times New Roman" w:eastAsia="宋体" w:cs="Times New Roman"/>
                <w:color w:val="00000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CA27255">
            <w:pPr>
              <w:spacing w:line="360" w:lineRule="auto"/>
              <w:jc w:val="center"/>
              <w:rPr>
                <w:rFonts w:ascii="Times New Roman" w:hAnsi="Times New Roman" w:eastAsia="宋体" w:cs="Times New Roman"/>
                <w:color w:val="00000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F08E238">
            <w:pPr>
              <w:spacing w:line="360" w:lineRule="auto"/>
              <w:jc w:val="center"/>
              <w:rPr>
                <w:rFonts w:ascii="Times New Roman" w:hAnsi="Times New Roman" w:eastAsia="宋体" w:cs="Times New Roman"/>
                <w:color w:val="000000"/>
                <w:szCs w:val="21"/>
              </w:rPr>
            </w:pPr>
          </w:p>
        </w:tc>
      </w:tr>
    </w:tbl>
    <w:p w14:paraId="78C39BEA">
      <w:pPr>
        <w:snapToGrid w:val="0"/>
        <w:spacing w:line="360" w:lineRule="auto"/>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注：</w:t>
      </w:r>
    </w:p>
    <w:p w14:paraId="03415C8B">
      <w:pPr>
        <w:snapToGrid w:val="0"/>
        <w:spacing w:line="360" w:lineRule="auto"/>
        <w:ind w:firstLine="420" w:firstLineChars="20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1.管理关系：是指不具有出资持股关系的其他单位之间存在的管理与被管理关系，如一些上下级关系的事业单位和团体组织。</w:t>
      </w:r>
    </w:p>
    <w:p w14:paraId="7D87EFC6">
      <w:pPr>
        <w:snapToGrid w:val="0"/>
        <w:spacing w:line="360" w:lineRule="auto"/>
        <w:ind w:firstLine="420" w:firstLineChars="20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2.本表所指的管理关系仅限于直接管理关系，不包括间接的管理关系。</w:t>
      </w:r>
    </w:p>
    <w:p w14:paraId="6306705F">
      <w:pPr>
        <w:snapToGrid w:val="0"/>
        <w:spacing w:line="360" w:lineRule="auto"/>
        <w:ind w:firstLine="420" w:firstLineChars="20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3.供应商不存在直接管理关系的，则填“无”。</w:t>
      </w:r>
    </w:p>
    <w:p w14:paraId="0911DD95">
      <w:pPr>
        <w:snapToGrid w:val="0"/>
        <w:spacing w:line="360" w:lineRule="auto"/>
        <w:jc w:val="left"/>
        <w:rPr>
          <w:rFonts w:ascii="Times New Roman" w:hAnsi="Times New Roman" w:eastAsia="宋体" w:cs="Times New Roman"/>
          <w:color w:val="000000"/>
          <w:szCs w:val="21"/>
        </w:rPr>
      </w:pPr>
    </w:p>
    <w:p w14:paraId="0D6E5448">
      <w:pPr>
        <w:snapToGrid w:val="0"/>
        <w:spacing w:line="360" w:lineRule="auto"/>
        <w:jc w:val="left"/>
        <w:rPr>
          <w:rFonts w:ascii="Times New Roman" w:hAnsi="Times New Roman" w:eastAsia="宋体" w:cs="Times New Roman"/>
          <w:color w:val="000000"/>
          <w:szCs w:val="21"/>
        </w:rPr>
      </w:pPr>
    </w:p>
    <w:p w14:paraId="5CA3F5A4">
      <w:pPr>
        <w:snapToGrid w:val="0"/>
        <w:spacing w:line="360" w:lineRule="auto"/>
        <w:jc w:val="left"/>
        <w:rPr>
          <w:rFonts w:ascii="Times New Roman" w:hAnsi="Times New Roman" w:eastAsia="宋体" w:cs="Times New Roman"/>
          <w:color w:val="000000"/>
          <w:szCs w:val="21"/>
        </w:rPr>
      </w:pPr>
    </w:p>
    <w:p w14:paraId="19138A38">
      <w:pPr>
        <w:snapToGrid w:val="0"/>
        <w:spacing w:line="360" w:lineRule="auto"/>
        <w:jc w:val="left"/>
        <w:rPr>
          <w:rFonts w:ascii="Times New Roman" w:hAnsi="Times New Roman" w:eastAsia="宋体" w:cs="Times New Roman"/>
          <w:color w:val="000000"/>
          <w:szCs w:val="21"/>
        </w:rPr>
      </w:pPr>
    </w:p>
    <w:p w14:paraId="1DAA4091">
      <w:pPr>
        <w:snapToGrid w:val="0"/>
        <w:spacing w:line="360" w:lineRule="auto"/>
        <w:jc w:val="left"/>
        <w:rPr>
          <w:rFonts w:ascii="Times New Roman" w:hAnsi="Times New Roman" w:eastAsia="宋体" w:cs="Times New Roman"/>
          <w:color w:val="000000"/>
          <w:szCs w:val="21"/>
        </w:rPr>
      </w:pPr>
    </w:p>
    <w:p w14:paraId="277BB353">
      <w:pPr>
        <w:snapToGrid w:val="0"/>
        <w:spacing w:line="360" w:lineRule="auto"/>
        <w:jc w:val="left"/>
        <w:rPr>
          <w:rFonts w:ascii="Times New Roman" w:hAnsi="Times New Roman" w:eastAsia="宋体" w:cs="Times New Roman"/>
          <w:color w:val="000000"/>
          <w:szCs w:val="21"/>
        </w:rPr>
      </w:pPr>
    </w:p>
    <w:p w14:paraId="4F9B36EA">
      <w:pPr>
        <w:snapToGrid w:val="0"/>
        <w:spacing w:line="360" w:lineRule="auto"/>
        <w:jc w:val="left"/>
        <w:rPr>
          <w:rFonts w:ascii="Times New Roman" w:hAnsi="Times New Roman" w:eastAsia="宋体" w:cs="Times New Roman"/>
          <w:color w:val="000000"/>
          <w:szCs w:val="21"/>
        </w:rPr>
      </w:pPr>
    </w:p>
    <w:p w14:paraId="10969EF4">
      <w:pPr>
        <w:snapToGrid w:val="0"/>
        <w:spacing w:line="360" w:lineRule="auto"/>
        <w:jc w:val="left"/>
        <w:rPr>
          <w:rFonts w:ascii="Times New Roman" w:hAnsi="Times New Roman" w:eastAsia="宋体" w:cs="Times New Roman"/>
          <w:color w:val="000000"/>
          <w:szCs w:val="21"/>
        </w:rPr>
      </w:pPr>
    </w:p>
    <w:p w14:paraId="7D5CB859">
      <w:pPr>
        <w:snapToGrid w:val="0"/>
        <w:spacing w:line="360" w:lineRule="auto"/>
        <w:ind w:firstLine="4410" w:firstLineChars="21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供应商名称(电子签章)：</w:t>
      </w:r>
    </w:p>
    <w:p w14:paraId="691939FF">
      <w:pPr>
        <w:snapToGrid w:val="0"/>
        <w:spacing w:line="360" w:lineRule="auto"/>
        <w:ind w:firstLine="4515" w:firstLineChars="215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日期：  年  月   日</w:t>
      </w:r>
    </w:p>
    <w:p w14:paraId="07D2DBA9">
      <w:pPr>
        <w:snapToGrid w:val="0"/>
        <w:spacing w:before="50" w:after="120" w:afterLines="50" w:line="440" w:lineRule="exact"/>
        <w:jc w:val="left"/>
        <w:rPr>
          <w:rFonts w:ascii="Times New Roman" w:hAnsi="Times New Roman" w:eastAsia="宋体" w:cs="Times New Roman"/>
          <w:b/>
          <w:color w:val="000000"/>
          <w:szCs w:val="21"/>
        </w:rPr>
      </w:pPr>
    </w:p>
    <w:p w14:paraId="3F4184B6">
      <w:pPr>
        <w:snapToGrid w:val="0"/>
        <w:spacing w:before="50" w:after="120" w:afterLines="50" w:line="440" w:lineRule="exact"/>
        <w:jc w:val="left"/>
        <w:rPr>
          <w:rFonts w:ascii="Times New Roman" w:hAnsi="Times New Roman" w:eastAsia="宋体" w:cs="Times New Roman"/>
          <w:b/>
          <w:color w:val="000000"/>
          <w:szCs w:val="21"/>
        </w:rPr>
      </w:pPr>
      <w:r>
        <w:rPr>
          <w:rFonts w:ascii="Times New Roman" w:hAnsi="Times New Roman" w:eastAsia="宋体" w:cs="Times New Roman"/>
          <w:b/>
          <w:color w:val="000000"/>
          <w:szCs w:val="21"/>
        </w:rPr>
        <w:br w:type="page"/>
      </w:r>
      <w:r>
        <w:rPr>
          <w:rFonts w:hint="eastAsia" w:ascii="Times New Roman" w:hAnsi="Times New Roman" w:eastAsia="宋体" w:cs="Times New Roman"/>
          <w:color w:val="000000"/>
          <w:szCs w:val="21"/>
        </w:rPr>
        <w:t>8</w:t>
      </w:r>
      <w:r>
        <w:rPr>
          <w:rFonts w:ascii="Times New Roman" w:hAnsi="Times New Roman" w:eastAsia="宋体" w:cs="Times New Roman"/>
          <w:color w:val="000000"/>
          <w:szCs w:val="21"/>
        </w:rPr>
        <w:t>．投标保证金缴纳证明</w:t>
      </w:r>
      <w:r>
        <w:rPr>
          <w:rFonts w:hint="eastAsia" w:ascii="Times New Roman" w:hAnsi="Times New Roman" w:eastAsia="宋体" w:cs="Times New Roman"/>
          <w:color w:val="000000"/>
          <w:szCs w:val="21"/>
        </w:rPr>
        <w:t>。</w:t>
      </w:r>
      <w:r>
        <w:rPr>
          <w:rFonts w:hint="eastAsia" w:ascii="Times New Roman" w:hAnsi="Times New Roman" w:eastAsia="宋体" w:cs="Times New Roman"/>
          <w:b/>
          <w:color w:val="000000"/>
          <w:szCs w:val="21"/>
        </w:rPr>
        <w:t>（如招标文件有要求时提供）</w:t>
      </w:r>
    </w:p>
    <w:p w14:paraId="62E2AABF">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（1）以转账、电汇形式缴纳的，提供转账、电汇凭证扫描件或复印件（网银可提供截图）</w:t>
      </w:r>
      <w:r>
        <w:rPr>
          <w:rFonts w:ascii="Times New Roman" w:hAnsi="Times New Roman" w:eastAsia="宋体" w:cs="Times New Roman"/>
          <w:color w:val="000000"/>
          <w:szCs w:val="21"/>
        </w:rPr>
        <w:t>加盖</w:t>
      </w:r>
      <w:r>
        <w:rPr>
          <w:rFonts w:hint="eastAsia" w:ascii="Times New Roman" w:hAnsi="Times New Roman" w:eastAsia="宋体" w:cs="Times New Roman"/>
          <w:color w:val="000000"/>
          <w:szCs w:val="21"/>
        </w:rPr>
        <w:t>供应商电子签章；</w:t>
      </w:r>
    </w:p>
    <w:p w14:paraId="77FF7367">
      <w:pPr>
        <w:snapToGrid w:val="0"/>
        <w:spacing w:before="50" w:after="120" w:afterLines="50" w:line="440" w:lineRule="exact"/>
        <w:jc w:val="left"/>
        <w:rPr>
          <w:b/>
          <w:bCs/>
          <w:sz w:val="28"/>
          <w:szCs w:val="36"/>
        </w:rPr>
      </w:pPr>
      <w:r>
        <w:rPr>
          <w:rFonts w:hint="eastAsia" w:ascii="Times New Roman" w:hAnsi="Times New Roman" w:eastAsia="宋体" w:cs="Times New Roman"/>
          <w:color w:val="000000"/>
          <w:szCs w:val="21"/>
        </w:rPr>
        <w:t>（2）以支票、汇票、本票或金融机构、担保机构出具的保函等非现金形式缴纳的，提供原件扫描件或复印件并加盖供应商电子签章。投标保函参考如下格式开具：</w:t>
      </w:r>
    </w:p>
    <w:p w14:paraId="1DFB3EB7">
      <w:pPr>
        <w:spacing w:line="360" w:lineRule="auto"/>
        <w:jc w:val="center"/>
        <w:rPr>
          <w:b/>
          <w:bCs/>
          <w:sz w:val="28"/>
          <w:szCs w:val="36"/>
        </w:rPr>
      </w:pPr>
      <w:r>
        <w:rPr>
          <w:rFonts w:hint="eastAsia"/>
          <w:b/>
          <w:bCs/>
          <w:sz w:val="28"/>
          <w:szCs w:val="36"/>
        </w:rPr>
        <w:t>投标保函格式</w:t>
      </w:r>
    </w:p>
    <w:p w14:paraId="4AA1B58A">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编号：           </w:t>
      </w:r>
    </w:p>
    <w:p w14:paraId="38BE5EC7">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申请人：</w:t>
      </w:r>
    </w:p>
    <w:p w14:paraId="7A46C47E">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地址：</w:t>
      </w:r>
    </w:p>
    <w:p w14:paraId="07ED0B91">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受益人：广西机电设备招标有限公司 </w:t>
      </w:r>
    </w:p>
    <w:p w14:paraId="2BE15B78">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地址：</w:t>
      </w:r>
    </w:p>
    <w:p w14:paraId="7F7EE15B">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开立人：</w:t>
      </w:r>
    </w:p>
    <w:p w14:paraId="0FA5E596">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地址：</w:t>
      </w:r>
    </w:p>
    <w:p w14:paraId="6A657153">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致：广西机电设备招标有限公司</w:t>
      </w:r>
    </w:p>
    <w:p w14:paraId="50B96214">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我方（即“开立人”）已获得通知，本保函申请人（即“供应商”）已响应贵方于</w:t>
      </w:r>
      <w:r>
        <w:rPr>
          <w:rFonts w:hint="eastAsia"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年</w:t>
      </w:r>
      <w:r>
        <w:rPr>
          <w:rFonts w:hint="eastAsia"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月</w:t>
      </w:r>
      <w:r>
        <w:rPr>
          <w:rFonts w:hint="eastAsia"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日就</w:t>
      </w:r>
      <w:r>
        <w:rPr>
          <w:rFonts w:hint="eastAsia"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（以下简称“本项目”）发出的招标文件，并已向采购代理机构（即“受益人”）提交了投标文件。</w:t>
      </w:r>
    </w:p>
    <w:p w14:paraId="72F48CCD">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一、我方理解根据招标条件，投标人必须提交一份投标保函（以下简称“本保函”），以担保供应商诚信履行其在采购活动中承担的义务。鉴此，应申请人要求，我方在此同意向贵方出具此投标保函，本保函担保金额为人民币</w:t>
      </w:r>
      <w:r>
        <w:rPr>
          <w:rFonts w:hint="eastAsia" w:ascii="Times New Roman" w:hAnsi="Times New Roman" w:eastAsia="宋体" w:cs="Times New Roman"/>
          <w:color w:val="000000"/>
          <w:szCs w:val="21"/>
          <w:u w:val="single"/>
        </w:rPr>
        <w:t xml:space="preserve">（大写）                            </w:t>
      </w:r>
      <w:r>
        <w:rPr>
          <w:rFonts w:hint="eastAsia" w:ascii="Times New Roman" w:hAnsi="Times New Roman" w:eastAsia="宋体" w:cs="Times New Roman"/>
          <w:color w:val="000000"/>
          <w:szCs w:val="21"/>
        </w:rPr>
        <w:t>元（</w:t>
      </w:r>
      <w:r>
        <w:rPr>
          <w:rFonts w:hint="eastAsia" w:ascii="Times New Roman" w:hAnsi="Times New Roman" w:eastAsia="宋体" w:cs="Times New Roman"/>
          <w:color w:val="000000"/>
          <w:szCs w:val="21"/>
          <w:u w:val="single"/>
        </w:rPr>
        <w:t>¥                         ）</w:t>
      </w:r>
      <w:r>
        <w:rPr>
          <w:rFonts w:hint="eastAsia" w:ascii="Times New Roman" w:hAnsi="Times New Roman" w:eastAsia="宋体" w:cs="Times New Roman"/>
          <w:color w:val="000000"/>
          <w:szCs w:val="21"/>
        </w:rPr>
        <w:t>。</w:t>
      </w:r>
    </w:p>
    <w:p w14:paraId="2ACA9820">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二、我方在供应商发生以下情形时承担保证担保责任： </w:t>
      </w:r>
    </w:p>
    <w:p w14:paraId="393ABCA5">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（1）供应商在开标后和投标有效期满之前撤销投标文件的； </w:t>
      </w:r>
    </w:p>
    <w:p w14:paraId="1D63E88D">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（2）供应商在收到中标通知书后，不能或拒绝按招标文件规定的时间内与采购人签订合同； </w:t>
      </w:r>
    </w:p>
    <w:p w14:paraId="1CDD1E33">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（3）供应商在与采购人签订合同后，未在规定的时间内提交符合招标文件要求的履约担保；</w:t>
      </w:r>
    </w:p>
    <w:p w14:paraId="69DC4E1C">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（4）供应商在中标通知书发出之日起5个工作日内，未缴纳本项目代理服务费的；</w:t>
      </w:r>
    </w:p>
    <w:p w14:paraId="43AD823B">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（5）供应商违反招标文件规定的其他情形。</w:t>
      </w:r>
    </w:p>
    <w:p w14:paraId="7269E726">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    三、本保函为不可撤销、不可转让的见索即付独立保函。本保函有效期自开立之日起至投标有效期届满之日后的</w:t>
      </w:r>
      <w:r>
        <w:rPr>
          <w:rFonts w:hint="eastAsia" w:ascii="Times New Roman" w:hAnsi="Times New Roman" w:eastAsia="宋体" w:cs="Times New Roman"/>
          <w:color w:val="000000"/>
          <w:szCs w:val="21"/>
          <w:u w:val="single"/>
        </w:rPr>
        <w:t xml:space="preserve">  28  </w:t>
      </w:r>
      <w:r>
        <w:rPr>
          <w:rFonts w:hint="eastAsia" w:ascii="Times New Roman" w:hAnsi="Times New Roman" w:eastAsia="宋体" w:cs="Times New Roman"/>
          <w:color w:val="000000"/>
          <w:szCs w:val="21"/>
        </w:rPr>
        <w:t>日。投标有效期延长的，本保函有效期相应顺延。</w:t>
      </w:r>
    </w:p>
    <w:p w14:paraId="63D59536">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四、我方承诺，在收到受益人发来的书面付款通知后的</w:t>
      </w:r>
      <w:r>
        <w:rPr>
          <w:rFonts w:hint="eastAsia" w:ascii="Times New Roman" w:hAnsi="Times New Roman" w:eastAsia="宋体" w:cs="Times New Roman"/>
          <w:color w:val="000000"/>
          <w:szCs w:val="21"/>
          <w:u w:val="single"/>
        </w:rPr>
        <w:t xml:space="preserve">   5    </w:t>
      </w:r>
      <w:r>
        <w:rPr>
          <w:rFonts w:hint="eastAsia" w:ascii="Times New Roman" w:hAnsi="Times New Roman" w:eastAsia="宋体" w:cs="Times New Roman"/>
          <w:color w:val="000000"/>
          <w:szCs w:val="21"/>
        </w:rPr>
        <w:t>日内无条件支付，前述书面付款通知即为付款要求之单据，且应满足以下要求：</w:t>
      </w:r>
    </w:p>
    <w:p w14:paraId="13CA34ED">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（1）付款通知到达的日期在本保函的有效期内；</w:t>
      </w:r>
    </w:p>
    <w:p w14:paraId="4F5D28AF">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（2）载明要求支付的金额；</w:t>
      </w:r>
    </w:p>
    <w:p w14:paraId="43EEB171">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（3）载明申请人违反采购文件规定的义务内容和具体条款；</w:t>
      </w:r>
    </w:p>
    <w:p w14:paraId="371A1D29">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（4）声明不存在采购文件规定或我国法律规定免除申请人或我方支付责任的情形；</w:t>
      </w:r>
    </w:p>
    <w:p w14:paraId="7FDD70F4">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（5）书面付款通知应在本保函有效期内到达的地址是</w:t>
      </w:r>
      <w:r>
        <w:rPr>
          <w:rFonts w:hint="eastAsia"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w:t>
      </w:r>
    </w:p>
    <w:p w14:paraId="6D433048">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        受益人发出的书面付款通知应由其为鉴明受益人法定代表人（负责人）或授权代理人签字并加盖公章。</w:t>
      </w:r>
    </w:p>
    <w:p w14:paraId="45A02CDF">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五、本保函项下的权利不得转让，不得设定担保。贵方未经我方书面同意转让本保函或其项下任何权利，对我方不发生法律效力。 </w:t>
      </w:r>
    </w:p>
    <w:p w14:paraId="2CE64473">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六、本保函项下的基础交易不成立、不生效、无效、被撤销、被解除，不影响本保函的独立有效。 </w:t>
      </w:r>
    </w:p>
    <w:p w14:paraId="18DCB6AA">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665844CA">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八、本保函适用的法律为中华人民共和国法律，争议裁判管辖地为中华人民共和国。 </w:t>
      </w:r>
    </w:p>
    <w:p w14:paraId="22CF5863">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九、本保函自我方法定代表人或授权代表签字并加盖公章之日起生效。 </w:t>
      </w:r>
    </w:p>
    <w:p w14:paraId="077EA256">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开 立 人：                                （公章） </w:t>
      </w:r>
    </w:p>
    <w:p w14:paraId="202684F3">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法定代表人（或授权代表） ：               （签字） </w:t>
      </w:r>
    </w:p>
    <w:p w14:paraId="00C7319A">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地    址：                                       </w:t>
      </w:r>
    </w:p>
    <w:p w14:paraId="74C693D2">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邮政编码：                 </w:t>
      </w:r>
    </w:p>
    <w:p w14:paraId="0121C5F2">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电    话：                 </w:t>
      </w:r>
    </w:p>
    <w:p w14:paraId="07B38E17">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传    真：                 </w:t>
      </w:r>
    </w:p>
    <w:p w14:paraId="0E5EAC2D">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开立时间：      年       月        日</w:t>
      </w:r>
    </w:p>
    <w:p w14:paraId="5B95BDA3">
      <w:pPr>
        <w:snapToGrid w:val="0"/>
        <w:spacing w:before="50" w:after="120" w:afterLines="50" w:line="400" w:lineRule="exact"/>
        <w:jc w:val="left"/>
        <w:rPr>
          <w:rFonts w:ascii="Times New Roman" w:hAnsi="Times New Roman" w:eastAsia="宋体" w:cs="Times New Roman"/>
          <w:color w:val="000000"/>
          <w:szCs w:val="21"/>
        </w:rPr>
      </w:pPr>
      <w:r>
        <w:rPr>
          <w:szCs w:val="21"/>
        </w:rPr>
        <w:br w:type="page"/>
      </w:r>
    </w:p>
    <w:p w14:paraId="5714A285">
      <w:pPr>
        <w:snapToGrid w:val="0"/>
        <w:spacing w:before="50" w:after="120" w:afterLines="50" w:line="400" w:lineRule="exact"/>
        <w:jc w:val="left"/>
        <w:rPr>
          <w:rFonts w:ascii="Times New Roman" w:hAnsi="Times New Roman" w:eastAsia="宋体" w:cs="Times New Roman"/>
          <w:bCs/>
          <w:color w:val="000000"/>
          <w:sz w:val="24"/>
          <w:szCs w:val="24"/>
        </w:rPr>
      </w:pPr>
      <w:r>
        <w:rPr>
          <w:rFonts w:hint="eastAsia" w:ascii="Times New Roman" w:hAnsi="Times New Roman" w:eastAsia="宋体" w:cs="Times New Roman"/>
          <w:color w:val="000000"/>
          <w:szCs w:val="21"/>
        </w:rPr>
        <w:t>9</w:t>
      </w:r>
      <w:r>
        <w:rPr>
          <w:rFonts w:ascii="Times New Roman" w:hAnsi="Times New Roman" w:eastAsia="宋体" w:cs="Times New Roman"/>
          <w:color w:val="000000"/>
          <w:szCs w:val="21"/>
        </w:rPr>
        <w:t>．供应商认为应当要提交的</w:t>
      </w:r>
      <w:r>
        <w:rPr>
          <w:rFonts w:hint="eastAsia" w:ascii="Times New Roman" w:hAnsi="Times New Roman" w:eastAsia="宋体" w:cs="Times New Roman"/>
          <w:color w:val="000000"/>
          <w:szCs w:val="21"/>
        </w:rPr>
        <w:t>其他</w:t>
      </w:r>
      <w:r>
        <w:rPr>
          <w:rFonts w:ascii="Times New Roman" w:hAnsi="Times New Roman" w:eastAsia="宋体" w:cs="Times New Roman"/>
          <w:color w:val="000000"/>
          <w:szCs w:val="21"/>
        </w:rPr>
        <w:t>资格证明材料。</w:t>
      </w:r>
      <w:r>
        <w:rPr>
          <w:rFonts w:ascii="Times New Roman" w:hAnsi="Times New Roman" w:eastAsia="宋体" w:cs="Times New Roman"/>
          <w:bCs/>
          <w:color w:val="000000"/>
          <w:sz w:val="24"/>
          <w:szCs w:val="24"/>
        </w:rPr>
        <w:t xml:space="preserve"> </w:t>
      </w:r>
    </w:p>
    <w:p w14:paraId="4DABBB55">
      <w:pPr>
        <w:spacing w:line="276" w:lineRule="auto"/>
        <w:rPr>
          <w:rFonts w:ascii="Times New Roman" w:hAnsi="Times New Roman" w:eastAsia="宋体" w:cs="Times New Roman"/>
          <w:bCs/>
          <w:color w:val="000000"/>
          <w:sz w:val="24"/>
          <w:szCs w:val="24"/>
        </w:rPr>
      </w:pPr>
    </w:p>
    <w:p w14:paraId="503E7EC0">
      <w:pPr>
        <w:snapToGrid w:val="0"/>
        <w:spacing w:before="120" w:beforeLines="50" w:after="50" w:line="440" w:lineRule="exact"/>
        <w:jc w:val="left"/>
        <w:outlineLvl w:val="1"/>
        <w:rPr>
          <w:rFonts w:ascii="Times New Roman" w:hAnsi="Times New Roman" w:eastAsia="宋体" w:cs="Times New Roman"/>
          <w:bCs/>
          <w:color w:val="000000"/>
          <w:sz w:val="24"/>
          <w:szCs w:val="24"/>
        </w:rPr>
      </w:pPr>
      <w:r>
        <w:rPr>
          <w:rFonts w:ascii="Times New Roman" w:hAnsi="Times New Roman" w:eastAsia="宋体" w:cs="Times New Roman"/>
          <w:color w:val="000000"/>
          <w:szCs w:val="21"/>
        </w:rPr>
        <w:br w:type="page"/>
      </w:r>
      <w:r>
        <w:rPr>
          <w:rFonts w:hint="eastAsia" w:ascii="Times New Roman" w:hAnsi="Times New Roman" w:eastAsia="宋体" w:cs="Times New Roman"/>
          <w:bCs/>
          <w:color w:val="000000"/>
          <w:sz w:val="24"/>
          <w:szCs w:val="24"/>
        </w:rPr>
        <w:t>2</w:t>
      </w:r>
      <w:r>
        <w:rPr>
          <w:rFonts w:ascii="Times New Roman" w:hAnsi="Times New Roman" w:eastAsia="宋体" w:cs="Times New Roman"/>
          <w:bCs/>
          <w:color w:val="000000"/>
          <w:sz w:val="24"/>
          <w:szCs w:val="24"/>
        </w:rPr>
        <w:t>．投标文件封面参考格式</w:t>
      </w:r>
      <w:r>
        <w:rPr>
          <w:rFonts w:hint="eastAsia" w:ascii="Times New Roman" w:hAnsi="Times New Roman" w:eastAsia="宋体" w:cs="Times New Roman"/>
          <w:bCs/>
          <w:color w:val="000000"/>
          <w:sz w:val="24"/>
          <w:szCs w:val="24"/>
        </w:rPr>
        <w:t>（商务技术文件）</w:t>
      </w:r>
      <w:r>
        <w:rPr>
          <w:rFonts w:ascii="Times New Roman" w:hAnsi="Times New Roman" w:eastAsia="宋体" w:cs="Times New Roman"/>
          <w:bCs/>
          <w:color w:val="000000"/>
          <w:sz w:val="24"/>
          <w:szCs w:val="24"/>
        </w:rPr>
        <w:t>：</w:t>
      </w:r>
    </w:p>
    <w:p w14:paraId="0891618C">
      <w:pPr>
        <w:snapToGrid w:val="0"/>
        <w:spacing w:before="120" w:beforeLines="50" w:after="50" w:line="360" w:lineRule="exact"/>
        <w:rPr>
          <w:rFonts w:ascii="Times New Roman" w:hAnsi="Times New Roman" w:eastAsia="宋体" w:cs="Times New Roman"/>
          <w:color w:val="000000"/>
          <w:sz w:val="24"/>
          <w:szCs w:val="24"/>
        </w:rPr>
      </w:pPr>
    </w:p>
    <w:p w14:paraId="4C57EA83">
      <w:pPr>
        <w:snapToGrid w:val="0"/>
        <w:spacing w:before="120" w:beforeLines="50" w:after="50" w:line="360" w:lineRule="exact"/>
        <w:jc w:val="center"/>
        <w:rPr>
          <w:rFonts w:ascii="Times New Roman" w:hAnsi="Times New Roman" w:eastAsia="宋体" w:cs="Times New Roman"/>
          <w:bCs/>
          <w:color w:val="000000"/>
          <w:sz w:val="24"/>
          <w:szCs w:val="24"/>
        </w:rPr>
      </w:pPr>
    </w:p>
    <w:p w14:paraId="63CC7556">
      <w:pPr>
        <w:snapToGrid w:val="0"/>
        <w:spacing w:before="120" w:beforeLines="50" w:after="50" w:line="360" w:lineRule="exact"/>
        <w:jc w:val="center"/>
        <w:rPr>
          <w:rFonts w:ascii="Times New Roman" w:hAnsi="Times New Roman" w:eastAsia="宋体" w:cs="Times New Roman"/>
          <w:b/>
          <w:bCs/>
          <w:color w:val="000000"/>
          <w:sz w:val="44"/>
          <w:szCs w:val="44"/>
        </w:rPr>
      </w:pPr>
      <w:r>
        <w:rPr>
          <w:rFonts w:hint="eastAsia" w:ascii="Times New Roman" w:hAnsi="Times New Roman" w:eastAsia="宋体" w:cs="Times New Roman"/>
          <w:b/>
          <w:bCs/>
          <w:color w:val="000000"/>
          <w:sz w:val="44"/>
          <w:szCs w:val="44"/>
        </w:rPr>
        <w:t>电子</w:t>
      </w:r>
      <w:r>
        <w:rPr>
          <w:rFonts w:ascii="Times New Roman" w:hAnsi="Times New Roman" w:eastAsia="宋体" w:cs="Times New Roman"/>
          <w:b/>
          <w:bCs/>
          <w:color w:val="000000"/>
          <w:sz w:val="44"/>
          <w:szCs w:val="44"/>
        </w:rPr>
        <w:t>投标文件</w:t>
      </w:r>
    </w:p>
    <w:p w14:paraId="35BE449A">
      <w:pPr>
        <w:snapToGrid w:val="0"/>
        <w:spacing w:before="120" w:beforeLines="50" w:after="50" w:line="360" w:lineRule="exact"/>
        <w:jc w:val="center"/>
        <w:rPr>
          <w:rFonts w:ascii="Times New Roman" w:hAnsi="Times New Roman" w:eastAsia="宋体" w:cs="Times New Roman"/>
          <w:b/>
          <w:bCs/>
          <w:color w:val="000000"/>
          <w:sz w:val="44"/>
          <w:szCs w:val="44"/>
        </w:rPr>
      </w:pPr>
    </w:p>
    <w:p w14:paraId="5F5A920C">
      <w:pPr>
        <w:snapToGrid w:val="0"/>
        <w:spacing w:before="120" w:beforeLines="50" w:after="50" w:line="360" w:lineRule="exact"/>
        <w:jc w:val="center"/>
        <w:rPr>
          <w:rFonts w:ascii="Times New Roman" w:hAnsi="Times New Roman" w:eastAsia="宋体" w:cs="Times New Roman"/>
          <w:b/>
          <w:bCs/>
          <w:color w:val="000000"/>
          <w:sz w:val="44"/>
          <w:szCs w:val="44"/>
        </w:rPr>
      </w:pPr>
    </w:p>
    <w:p w14:paraId="30A1C8DA">
      <w:pPr>
        <w:snapToGrid w:val="0"/>
        <w:spacing w:before="120" w:beforeLines="50" w:after="50" w:line="360" w:lineRule="exact"/>
        <w:jc w:val="center"/>
        <w:rPr>
          <w:rFonts w:ascii="Times New Roman" w:hAnsi="Times New Roman" w:eastAsia="宋体" w:cs="Times New Roman"/>
          <w:b/>
          <w:bCs/>
          <w:color w:val="000000"/>
          <w:sz w:val="44"/>
          <w:szCs w:val="44"/>
        </w:rPr>
      </w:pPr>
      <w:r>
        <w:rPr>
          <w:rFonts w:ascii="Times New Roman" w:hAnsi="Times New Roman" w:eastAsia="宋体" w:cs="Times New Roman"/>
          <w:b/>
          <w:bCs/>
          <w:color w:val="000000"/>
          <w:sz w:val="44"/>
          <w:szCs w:val="44"/>
        </w:rPr>
        <w:t>商务技术文件</w:t>
      </w:r>
    </w:p>
    <w:p w14:paraId="49A31BA7">
      <w:pPr>
        <w:snapToGrid w:val="0"/>
        <w:spacing w:before="120" w:beforeLines="50" w:after="50" w:line="360" w:lineRule="exact"/>
        <w:rPr>
          <w:rFonts w:ascii="Times New Roman" w:hAnsi="Times New Roman" w:eastAsia="宋体" w:cs="Times New Roman"/>
          <w:bCs/>
          <w:color w:val="000000"/>
          <w:sz w:val="24"/>
          <w:szCs w:val="24"/>
        </w:rPr>
      </w:pPr>
    </w:p>
    <w:p w14:paraId="1168A1F3">
      <w:pPr>
        <w:snapToGrid w:val="0"/>
        <w:spacing w:before="120" w:beforeLines="50" w:after="50" w:line="360" w:lineRule="exact"/>
        <w:rPr>
          <w:rFonts w:ascii="Times New Roman" w:hAnsi="Times New Roman" w:eastAsia="宋体" w:cs="Times New Roman"/>
          <w:bCs/>
          <w:color w:val="000000"/>
          <w:sz w:val="24"/>
          <w:szCs w:val="24"/>
        </w:rPr>
      </w:pPr>
    </w:p>
    <w:p w14:paraId="7619974E">
      <w:pPr>
        <w:snapToGrid w:val="0"/>
        <w:spacing w:before="120" w:beforeLines="50" w:after="50" w:line="360" w:lineRule="exact"/>
        <w:rPr>
          <w:rFonts w:ascii="Times New Roman" w:hAnsi="Times New Roman" w:eastAsia="宋体" w:cs="Times New Roman"/>
          <w:bCs/>
          <w:color w:val="000000"/>
          <w:sz w:val="24"/>
          <w:szCs w:val="24"/>
        </w:rPr>
      </w:pPr>
    </w:p>
    <w:p w14:paraId="4ECE75BC">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 xml:space="preserve">项目名称： </w:t>
      </w:r>
    </w:p>
    <w:p w14:paraId="61878470">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项目编号：</w:t>
      </w:r>
    </w:p>
    <w:p w14:paraId="26F0A00B">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分标号：（若无</w:t>
      </w:r>
      <w:r>
        <w:rPr>
          <w:rFonts w:hint="eastAsia" w:ascii="Times New Roman" w:hAnsi="Times New Roman" w:eastAsia="宋体" w:cs="Times New Roman"/>
          <w:bCs/>
          <w:color w:val="000000"/>
          <w:sz w:val="24"/>
          <w:szCs w:val="24"/>
        </w:rPr>
        <w:t>留空或写</w:t>
      </w:r>
      <w:r>
        <w:rPr>
          <w:rFonts w:ascii="Times New Roman" w:hAnsi="Times New Roman" w:eastAsia="宋体" w:cs="Times New Roman"/>
          <w:bCs/>
          <w:color w:val="000000"/>
          <w:sz w:val="24"/>
          <w:szCs w:val="24"/>
        </w:rPr>
        <w:t>“/”）</w:t>
      </w:r>
    </w:p>
    <w:p w14:paraId="78389A4A">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供应商名称：</w:t>
      </w:r>
    </w:p>
    <w:p w14:paraId="2E83EFFC">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供应商地址：</w:t>
      </w:r>
    </w:p>
    <w:p w14:paraId="169A6DFE">
      <w:pPr>
        <w:snapToGrid w:val="0"/>
        <w:spacing w:before="50" w:after="50" w:line="360" w:lineRule="exact"/>
        <w:ind w:firstLine="960" w:firstLineChars="400"/>
        <w:rPr>
          <w:rFonts w:ascii="Times New Roman" w:hAnsi="Times New Roman" w:eastAsia="宋体" w:cs="Times New Roman"/>
          <w:bCs/>
          <w:color w:val="000000"/>
          <w:sz w:val="24"/>
          <w:szCs w:val="24"/>
        </w:rPr>
      </w:pPr>
    </w:p>
    <w:p w14:paraId="3D7A5BC7">
      <w:pPr>
        <w:snapToGrid w:val="0"/>
        <w:spacing w:before="120" w:beforeLines="50" w:after="50" w:line="36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年  月  日</w:t>
      </w:r>
    </w:p>
    <w:p w14:paraId="1A1FA51B">
      <w:pPr>
        <w:snapToGrid w:val="0"/>
        <w:spacing w:before="50" w:after="50" w:line="440" w:lineRule="exact"/>
        <w:ind w:firstLine="102" w:firstLineChars="49"/>
        <w:jc w:val="center"/>
        <w:rPr>
          <w:rFonts w:ascii="Times New Roman" w:hAnsi="Times New Roman" w:eastAsia="宋体" w:cs="Times New Roman"/>
          <w:b/>
          <w:color w:val="000000"/>
          <w:sz w:val="28"/>
          <w:szCs w:val="28"/>
        </w:rPr>
      </w:pPr>
      <w:r>
        <w:rPr>
          <w:rFonts w:ascii="Times New Roman" w:hAnsi="Times New Roman" w:eastAsia="宋体" w:cs="Times New Roman"/>
          <w:color w:val="000000"/>
          <w:szCs w:val="24"/>
        </w:rPr>
        <w:br w:type="page"/>
      </w:r>
      <w:r>
        <w:rPr>
          <w:rFonts w:ascii="Times New Roman" w:hAnsi="Times New Roman" w:eastAsia="宋体" w:cs="Times New Roman"/>
          <w:b/>
          <w:color w:val="000000"/>
          <w:sz w:val="28"/>
          <w:szCs w:val="28"/>
        </w:rPr>
        <w:t>目录</w:t>
      </w:r>
    </w:p>
    <w:p w14:paraId="4B0DBF0B">
      <w:pPr>
        <w:snapToGrid w:val="0"/>
        <w:spacing w:before="50" w:after="50" w:line="440" w:lineRule="exact"/>
        <w:ind w:firstLine="118" w:firstLineChars="49"/>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（应有页码）</w:t>
      </w:r>
    </w:p>
    <w:p w14:paraId="51EC35F8">
      <w:pPr>
        <w:snapToGrid w:val="0"/>
        <w:spacing w:before="50" w:after="50" w:line="440" w:lineRule="exact"/>
        <w:ind w:firstLine="118" w:firstLineChars="49"/>
        <w:rPr>
          <w:rFonts w:ascii="Times New Roman" w:hAnsi="Times New Roman" w:eastAsia="宋体" w:cs="Times New Roman"/>
          <w:b/>
          <w:color w:val="000000"/>
          <w:sz w:val="24"/>
          <w:szCs w:val="24"/>
        </w:rPr>
      </w:pPr>
    </w:p>
    <w:p w14:paraId="6966F8B6">
      <w:pPr>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br w:type="page"/>
      </w:r>
    </w:p>
    <w:p w14:paraId="2E6057A7">
      <w:pPr>
        <w:rPr>
          <w:rFonts w:ascii="Times New Roman" w:hAnsi="Times New Roman" w:eastAsia="宋体" w:cs="Times New Roman"/>
          <w:b/>
          <w:color w:val="000000"/>
          <w:szCs w:val="21"/>
        </w:rPr>
      </w:pPr>
      <w:bookmarkStart w:id="105" w:name="_Toc462320613"/>
      <w:bookmarkStart w:id="106" w:name="_Toc462223472"/>
      <w:bookmarkStart w:id="107" w:name="_Toc455309222"/>
      <w:r>
        <w:rPr>
          <w:rFonts w:ascii="Times New Roman" w:hAnsi="Times New Roman" w:eastAsia="宋体" w:cs="Times New Roman"/>
          <w:color w:val="000000"/>
          <w:szCs w:val="21"/>
        </w:rPr>
        <w:t>1．法定代表人身份证明</w:t>
      </w:r>
      <w:r>
        <w:rPr>
          <w:rFonts w:hint="eastAsia" w:ascii="Times New Roman" w:hAnsi="Times New Roman" w:eastAsia="宋体" w:cs="Times New Roman"/>
          <w:b/>
          <w:color w:val="000000"/>
          <w:szCs w:val="21"/>
        </w:rPr>
        <w:t>（无授权</w:t>
      </w:r>
      <w:r>
        <w:rPr>
          <w:rFonts w:ascii="Times New Roman" w:hAnsi="Times New Roman" w:eastAsia="宋体" w:cs="Times New Roman"/>
          <w:b/>
          <w:color w:val="000000"/>
          <w:szCs w:val="21"/>
        </w:rPr>
        <w:t>代表</w:t>
      </w:r>
      <w:r>
        <w:rPr>
          <w:rFonts w:hint="eastAsia" w:ascii="Times New Roman" w:hAnsi="Times New Roman" w:eastAsia="宋体" w:cs="Times New Roman"/>
          <w:b/>
          <w:color w:val="000000"/>
          <w:szCs w:val="21"/>
        </w:rPr>
        <w:t>时提供）</w:t>
      </w:r>
      <w:r>
        <w:rPr>
          <w:rFonts w:ascii="Times New Roman" w:hAnsi="Times New Roman" w:eastAsia="宋体" w:cs="Times New Roman"/>
          <w:b/>
          <w:color w:val="000000"/>
          <w:szCs w:val="21"/>
        </w:rPr>
        <w:t>：</w:t>
      </w:r>
    </w:p>
    <w:p w14:paraId="410F6CF9">
      <w:pPr>
        <w:jc w:val="center"/>
        <w:rPr>
          <w:rFonts w:ascii="Times New Roman" w:hAnsi="Times New Roman" w:eastAsia="宋体" w:cs="Times New Roman"/>
          <w:color w:val="000000"/>
          <w:szCs w:val="24"/>
        </w:rPr>
      </w:pPr>
    </w:p>
    <w:bookmarkEnd w:id="105"/>
    <w:bookmarkEnd w:id="106"/>
    <w:bookmarkEnd w:id="107"/>
    <w:p w14:paraId="07D454FE">
      <w:pPr>
        <w:snapToGrid w:val="0"/>
        <w:spacing w:before="120" w:beforeLines="50" w:after="50" w:line="44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法定代表人身份证明</w:t>
      </w:r>
    </w:p>
    <w:p w14:paraId="77CD4127">
      <w:pPr>
        <w:spacing w:line="360" w:lineRule="auto"/>
        <w:rPr>
          <w:rFonts w:ascii="Times New Roman" w:hAnsi="Times New Roman" w:eastAsia="宋体" w:cs="Times New Roman"/>
          <w:color w:val="000000"/>
          <w:szCs w:val="24"/>
        </w:rPr>
      </w:pPr>
    </w:p>
    <w:p w14:paraId="18496DCE">
      <w:pPr>
        <w:spacing w:line="5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供应商名称：</w:t>
      </w:r>
      <w:r>
        <w:rPr>
          <w:rFonts w:ascii="Times New Roman" w:hAnsi="Times New Roman" w:eastAsia="宋体" w:cs="Times New Roman"/>
          <w:color w:val="000000"/>
          <w:szCs w:val="21"/>
          <w:u w:val="single"/>
        </w:rPr>
        <w:t xml:space="preserve">                                         </w:t>
      </w:r>
    </w:p>
    <w:p w14:paraId="54063C65">
      <w:pPr>
        <w:spacing w:line="5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单位性质：</w:t>
      </w:r>
      <w:r>
        <w:rPr>
          <w:rFonts w:ascii="Times New Roman" w:hAnsi="Times New Roman" w:eastAsia="宋体" w:cs="Times New Roman"/>
          <w:color w:val="000000"/>
          <w:szCs w:val="21"/>
          <w:u w:val="single"/>
        </w:rPr>
        <w:t xml:space="preserve">                                           </w:t>
      </w:r>
    </w:p>
    <w:p w14:paraId="0E47D040">
      <w:pPr>
        <w:spacing w:line="5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地址：</w:t>
      </w:r>
      <w:r>
        <w:rPr>
          <w:rFonts w:ascii="Times New Roman" w:hAnsi="Times New Roman" w:eastAsia="宋体" w:cs="Times New Roman"/>
          <w:color w:val="000000"/>
          <w:szCs w:val="21"/>
          <w:u w:val="single"/>
        </w:rPr>
        <w:t xml:space="preserve">                                               </w:t>
      </w:r>
    </w:p>
    <w:p w14:paraId="740CEDC1">
      <w:pPr>
        <w:spacing w:line="540" w:lineRule="exact"/>
        <w:rPr>
          <w:rFonts w:ascii="Times New Roman" w:hAnsi="Times New Roman" w:eastAsia="宋体" w:cs="Times New Roman"/>
          <w:color w:val="000000"/>
          <w:szCs w:val="21"/>
          <w:u w:val="single"/>
        </w:rPr>
      </w:pPr>
      <w:r>
        <w:rPr>
          <w:rFonts w:ascii="Times New Roman" w:hAnsi="Times New Roman" w:eastAsia="宋体" w:cs="Times New Roman"/>
          <w:color w:val="000000"/>
          <w:szCs w:val="21"/>
        </w:rPr>
        <w:t>成立时间：</w:t>
      </w:r>
      <w:r>
        <w:rPr>
          <w:rFonts w:ascii="Times New Roman" w:hAnsi="Times New Roman" w:eastAsia="宋体" w:cs="Times New Roman"/>
          <w:color w:val="000000"/>
          <w:szCs w:val="21"/>
          <w:u w:val="single"/>
        </w:rPr>
        <w:t xml:space="preserve">          年        月        日</w:t>
      </w:r>
    </w:p>
    <w:p w14:paraId="2F0A0265">
      <w:pPr>
        <w:spacing w:line="5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经营期限：</w:t>
      </w:r>
      <w:r>
        <w:rPr>
          <w:rFonts w:ascii="Times New Roman" w:hAnsi="Times New Roman" w:eastAsia="宋体" w:cs="Times New Roman"/>
          <w:color w:val="000000"/>
          <w:szCs w:val="21"/>
          <w:u w:val="single"/>
        </w:rPr>
        <w:t xml:space="preserve">                                           </w:t>
      </w:r>
    </w:p>
    <w:p w14:paraId="2E0AAB25">
      <w:pPr>
        <w:spacing w:line="5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姓名：</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；性别：</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w:t>
      </w:r>
    </w:p>
    <w:p w14:paraId="6A5464BC">
      <w:pPr>
        <w:spacing w:line="5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年龄：</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；职务：</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；身份证：</w:t>
      </w:r>
      <w:r>
        <w:rPr>
          <w:rFonts w:ascii="Times New Roman" w:hAnsi="Times New Roman" w:eastAsia="宋体" w:cs="Times New Roman"/>
          <w:color w:val="000000"/>
          <w:szCs w:val="21"/>
          <w:u w:val="single"/>
        </w:rPr>
        <w:t xml:space="preserve">                                      </w:t>
      </w:r>
    </w:p>
    <w:p w14:paraId="42A96646">
      <w:pPr>
        <w:spacing w:line="5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系</w:t>
      </w:r>
      <w:r>
        <w:rPr>
          <w:rFonts w:ascii="Times New Roman" w:hAnsi="Times New Roman" w:eastAsia="宋体" w:cs="Times New Roman"/>
          <w:color w:val="000000"/>
          <w:szCs w:val="21"/>
          <w:u w:val="single"/>
        </w:rPr>
        <w:t xml:space="preserve">                                      （ 供应商名称）</w:t>
      </w:r>
      <w:r>
        <w:rPr>
          <w:rFonts w:ascii="Times New Roman" w:hAnsi="Times New Roman" w:eastAsia="宋体" w:cs="Times New Roman"/>
          <w:color w:val="000000"/>
          <w:szCs w:val="21"/>
        </w:rPr>
        <w:t>的法定代表人。</w:t>
      </w:r>
    </w:p>
    <w:p w14:paraId="77C56D6F">
      <w:pPr>
        <w:spacing w:line="540" w:lineRule="exact"/>
        <w:rPr>
          <w:rFonts w:ascii="Times New Roman" w:hAnsi="Times New Roman" w:eastAsia="宋体" w:cs="Times New Roman"/>
          <w:color w:val="000000"/>
          <w:szCs w:val="21"/>
        </w:rPr>
      </w:pPr>
    </w:p>
    <w:p w14:paraId="6C042BA4">
      <w:pPr>
        <w:spacing w:line="54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特此证明。</w:t>
      </w:r>
    </w:p>
    <w:p w14:paraId="770B1734">
      <w:pPr>
        <w:spacing w:line="360" w:lineRule="auto"/>
        <w:ind w:firstLine="4830" w:firstLineChars="2300"/>
        <w:rPr>
          <w:rFonts w:ascii="Times New Roman" w:hAnsi="Times New Roman" w:eastAsia="宋体" w:cs="Times New Roman"/>
          <w:color w:val="000000"/>
          <w:szCs w:val="21"/>
        </w:rPr>
      </w:pPr>
    </w:p>
    <w:p w14:paraId="7F8623FE">
      <w:pPr>
        <w:spacing w:line="360" w:lineRule="auto"/>
        <w:ind w:firstLine="4830" w:firstLineChars="2300"/>
        <w:rPr>
          <w:rFonts w:ascii="Times New Roman" w:hAnsi="Times New Roman" w:eastAsia="宋体" w:cs="Times New Roman"/>
          <w:color w:val="000000"/>
          <w:szCs w:val="21"/>
        </w:rPr>
      </w:pPr>
    </w:p>
    <w:p w14:paraId="581FBC16">
      <w:pPr>
        <w:spacing w:line="360" w:lineRule="auto"/>
        <w:ind w:firstLine="4830" w:firstLineChars="2300"/>
        <w:rPr>
          <w:rFonts w:ascii="Times New Roman" w:hAnsi="Times New Roman" w:eastAsia="宋体" w:cs="Times New Roman"/>
          <w:color w:val="000000"/>
          <w:szCs w:val="21"/>
        </w:rPr>
      </w:pPr>
      <w:r>
        <w:rPr>
          <w:rFonts w:ascii="Times New Roman" w:hAnsi="Times New Roman" w:eastAsia="宋体" w:cs="Times New Roman"/>
          <w:color w:val="000000"/>
          <w:szCs w:val="21"/>
        </w:rPr>
        <w:t>供应商</w:t>
      </w:r>
      <w:r>
        <w:rPr>
          <w:rFonts w:hint="eastAsia" w:ascii="Times New Roman" w:hAnsi="Times New Roman" w:eastAsia="宋体" w:cs="Times New Roman"/>
          <w:color w:val="000000"/>
          <w:szCs w:val="21"/>
        </w:rPr>
        <w:t>名称(电子签章</w:t>
      </w:r>
      <w:r>
        <w:rPr>
          <w:rFonts w:ascii="Times New Roman" w:hAnsi="Times New Roman" w:eastAsia="宋体" w:cs="Times New Roman"/>
          <w:color w:val="000000"/>
          <w:szCs w:val="21"/>
        </w:rPr>
        <w:t>)：</w:t>
      </w:r>
      <w:r>
        <w:rPr>
          <w:rFonts w:ascii="Times New Roman" w:hAnsi="Times New Roman" w:eastAsia="宋体" w:cs="Times New Roman"/>
          <w:color w:val="000000"/>
          <w:szCs w:val="21"/>
          <w:u w:val="single"/>
        </w:rPr>
        <w:t xml:space="preserve">                </w:t>
      </w:r>
    </w:p>
    <w:p w14:paraId="547F78B9">
      <w:pPr>
        <w:spacing w:line="360" w:lineRule="auto"/>
        <w:jc w:val="right"/>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年       月       日 </w:t>
      </w:r>
    </w:p>
    <w:p w14:paraId="39473E27">
      <w:pPr>
        <w:spacing w:line="360" w:lineRule="auto"/>
        <w:ind w:firstLine="420" w:firstLineChars="200"/>
        <w:rPr>
          <w:rFonts w:ascii="Times New Roman" w:hAnsi="Times New Roman" w:eastAsia="宋体" w:cs="Times New Roman"/>
          <w:color w:val="000000"/>
          <w:szCs w:val="21"/>
        </w:rPr>
      </w:pPr>
    </w:p>
    <w:p w14:paraId="7D283C0D">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附件：法定代表人身份证复印件</w:t>
      </w:r>
    </w:p>
    <w:p w14:paraId="0B94AF6B">
      <w:pPr>
        <w:spacing w:line="360" w:lineRule="auto"/>
        <w:rPr>
          <w:rFonts w:ascii="Times New Roman" w:hAnsi="Times New Roman" w:eastAsia="宋体" w:cs="Times New Roman"/>
          <w:color w:val="000000"/>
          <w:szCs w:val="21"/>
        </w:rPr>
      </w:pPr>
    </w:p>
    <w:p w14:paraId="621A568A">
      <w:pPr>
        <w:snapToGrid w:val="0"/>
        <w:spacing w:before="120" w:beforeLines="50" w:after="50" w:line="360" w:lineRule="exact"/>
        <w:rPr>
          <w:rFonts w:ascii="Times New Roman" w:hAnsi="Times New Roman" w:eastAsia="宋体" w:cs="Times New Roman"/>
          <w:b/>
          <w:color w:val="000000"/>
          <w:szCs w:val="21"/>
        </w:rPr>
      </w:pPr>
      <w:r>
        <w:rPr>
          <w:rFonts w:ascii="Times New Roman" w:hAnsi="Times New Roman" w:eastAsia="宋体" w:cs="Times New Roman"/>
          <w:b/>
          <w:color w:val="000000"/>
          <w:szCs w:val="21"/>
        </w:rPr>
        <w:br w:type="page"/>
      </w:r>
      <w:r>
        <w:rPr>
          <w:rFonts w:hint="eastAsia" w:ascii="Times New Roman" w:hAnsi="Times New Roman" w:eastAsia="宋体" w:cs="Times New Roman"/>
          <w:b/>
          <w:color w:val="000000"/>
          <w:szCs w:val="21"/>
        </w:rPr>
        <w:t>1</w:t>
      </w:r>
      <w:r>
        <w:rPr>
          <w:rFonts w:ascii="Times New Roman" w:hAnsi="Times New Roman" w:eastAsia="宋体" w:cs="Times New Roman"/>
          <w:b/>
          <w:color w:val="000000"/>
          <w:szCs w:val="21"/>
        </w:rPr>
        <w:t>．</w:t>
      </w:r>
      <w:r>
        <w:rPr>
          <w:rFonts w:hint="eastAsia" w:ascii="Times New Roman" w:hAnsi="Times New Roman" w:eastAsia="宋体" w:cs="Times New Roman"/>
          <w:b/>
          <w:color w:val="000000"/>
          <w:szCs w:val="21"/>
        </w:rPr>
        <w:t>授权</w:t>
      </w:r>
      <w:r>
        <w:rPr>
          <w:rFonts w:ascii="Times New Roman" w:hAnsi="Times New Roman" w:eastAsia="宋体" w:cs="Times New Roman"/>
          <w:b/>
          <w:color w:val="000000"/>
          <w:szCs w:val="21"/>
        </w:rPr>
        <w:t>委托书</w:t>
      </w:r>
      <w:r>
        <w:rPr>
          <w:rFonts w:hint="eastAsia" w:ascii="Times New Roman" w:hAnsi="Times New Roman" w:eastAsia="宋体" w:cs="Times New Roman"/>
          <w:b/>
          <w:color w:val="000000"/>
          <w:szCs w:val="21"/>
        </w:rPr>
        <w:t>（有授权</w:t>
      </w:r>
      <w:r>
        <w:rPr>
          <w:rFonts w:ascii="Times New Roman" w:hAnsi="Times New Roman" w:eastAsia="宋体" w:cs="Times New Roman"/>
          <w:b/>
          <w:color w:val="000000"/>
          <w:szCs w:val="21"/>
        </w:rPr>
        <w:t>代表</w:t>
      </w:r>
      <w:r>
        <w:rPr>
          <w:rFonts w:hint="eastAsia" w:ascii="Times New Roman" w:hAnsi="Times New Roman" w:eastAsia="宋体" w:cs="Times New Roman"/>
          <w:b/>
          <w:color w:val="000000"/>
          <w:szCs w:val="21"/>
        </w:rPr>
        <w:t>时提供）</w:t>
      </w:r>
      <w:r>
        <w:rPr>
          <w:rFonts w:ascii="Times New Roman" w:hAnsi="Times New Roman" w:eastAsia="宋体" w:cs="Times New Roman"/>
          <w:b/>
          <w:color w:val="000000"/>
          <w:szCs w:val="21"/>
        </w:rPr>
        <w:t>：</w:t>
      </w:r>
    </w:p>
    <w:p w14:paraId="2776CE97">
      <w:pPr>
        <w:snapToGrid w:val="0"/>
        <w:spacing w:before="120" w:beforeLines="50" w:after="50" w:line="360" w:lineRule="exact"/>
        <w:rPr>
          <w:rFonts w:ascii="Times New Roman" w:hAnsi="Times New Roman" w:eastAsia="宋体" w:cs="Times New Roman"/>
          <w:b/>
          <w:color w:val="000000"/>
          <w:szCs w:val="21"/>
        </w:rPr>
      </w:pPr>
    </w:p>
    <w:p w14:paraId="13E04442">
      <w:pPr>
        <w:snapToGrid w:val="0"/>
        <w:spacing w:before="120" w:beforeLines="50" w:after="50" w:line="44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法定代表人授权委托书</w:t>
      </w:r>
    </w:p>
    <w:p w14:paraId="1DA763CE">
      <w:pPr>
        <w:snapToGrid w:val="0"/>
        <w:spacing w:before="120" w:beforeLines="50" w:after="50" w:line="440" w:lineRule="exact"/>
        <w:rPr>
          <w:rFonts w:ascii="Times New Roman" w:hAnsi="Times New Roman" w:eastAsia="宋体" w:cs="Times New Roman"/>
          <w:b/>
          <w:bCs/>
          <w:color w:val="000000"/>
          <w:szCs w:val="21"/>
        </w:rPr>
      </w:pPr>
      <w:r>
        <w:rPr>
          <w:rFonts w:ascii="Times New Roman" w:hAnsi="Times New Roman" w:eastAsia="宋体" w:cs="Times New Roman"/>
          <w:bCs/>
          <w:color w:val="000000"/>
          <w:szCs w:val="21"/>
        </w:rPr>
        <w:t>致：</w:t>
      </w:r>
      <w:r>
        <w:rPr>
          <w:rFonts w:ascii="Times New Roman" w:hAnsi="Times New Roman" w:eastAsia="宋体" w:cs="Times New Roman"/>
          <w:i/>
          <w:iCs/>
          <w:color w:val="000000"/>
          <w:szCs w:val="21"/>
          <w:u w:val="single"/>
        </w:rPr>
        <w:t>（采购</w:t>
      </w:r>
      <w:r>
        <w:rPr>
          <w:rFonts w:hint="eastAsia" w:ascii="Times New Roman" w:hAnsi="Times New Roman" w:eastAsia="宋体" w:cs="Times New Roman"/>
          <w:i/>
          <w:iCs/>
          <w:color w:val="000000"/>
          <w:szCs w:val="21"/>
          <w:u w:val="single"/>
        </w:rPr>
        <w:t>人</w:t>
      </w:r>
      <w:r>
        <w:rPr>
          <w:rFonts w:ascii="Times New Roman" w:hAnsi="Times New Roman" w:eastAsia="宋体" w:cs="Times New Roman"/>
          <w:i/>
          <w:iCs/>
          <w:color w:val="000000"/>
          <w:szCs w:val="21"/>
          <w:u w:val="single"/>
        </w:rPr>
        <w:t>名称）</w:t>
      </w:r>
      <w:r>
        <w:rPr>
          <w:rFonts w:ascii="Times New Roman" w:hAnsi="Times New Roman" w:eastAsia="宋体" w:cs="Times New Roman"/>
          <w:color w:val="000000"/>
          <w:szCs w:val="21"/>
        </w:rPr>
        <w:t>：</w:t>
      </w:r>
    </w:p>
    <w:p w14:paraId="39ACA8C8">
      <w:pPr>
        <w:snapToGrid w:val="0"/>
        <w:spacing w:before="120" w:beforeLines="50" w:after="50" w:line="44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我__</w:t>
      </w:r>
      <w:r>
        <w:rPr>
          <w:rFonts w:ascii="Times New Roman" w:hAnsi="Times New Roman" w:eastAsia="宋体" w:cs="Times New Roman"/>
          <w:i/>
          <w:iCs/>
          <w:color w:val="000000"/>
          <w:szCs w:val="21"/>
          <w:u w:val="single"/>
        </w:rPr>
        <w:t>（</w:t>
      </w:r>
      <w:r>
        <w:rPr>
          <w:rFonts w:hint="eastAsia" w:ascii="Times New Roman" w:hAnsi="Times New Roman" w:eastAsia="宋体" w:cs="Times New Roman"/>
          <w:i/>
          <w:iCs/>
          <w:color w:val="000000"/>
          <w:szCs w:val="21"/>
          <w:u w:val="single"/>
        </w:rPr>
        <w:t>法定代表人姓名</w:t>
      </w:r>
      <w:r>
        <w:rPr>
          <w:rFonts w:ascii="Times New Roman" w:hAnsi="Times New Roman" w:eastAsia="宋体" w:cs="Times New Roman"/>
          <w:i/>
          <w:iCs/>
          <w:color w:val="000000"/>
          <w:szCs w:val="21"/>
          <w:u w:val="single"/>
        </w:rPr>
        <w:t>）</w:t>
      </w:r>
      <w:r>
        <w:rPr>
          <w:rFonts w:ascii="Times New Roman" w:hAnsi="Times New Roman" w:eastAsia="宋体" w:cs="Times New Roman"/>
          <w:color w:val="000000"/>
          <w:szCs w:val="21"/>
        </w:rPr>
        <w:t>_系_</w:t>
      </w:r>
      <w:r>
        <w:rPr>
          <w:rFonts w:ascii="Times New Roman" w:hAnsi="Times New Roman" w:eastAsia="宋体" w:cs="Times New Roman"/>
          <w:i/>
          <w:iCs/>
          <w:color w:val="000000"/>
          <w:szCs w:val="21"/>
          <w:u w:val="single"/>
        </w:rPr>
        <w:t>（供应商名称）</w:t>
      </w:r>
      <w:r>
        <w:rPr>
          <w:rFonts w:ascii="Times New Roman" w:hAnsi="Times New Roman" w:eastAsia="宋体" w:cs="Times New Roman"/>
          <w:color w:val="000000"/>
          <w:szCs w:val="21"/>
        </w:rPr>
        <w:t xml:space="preserve">_的法定代表人，现授权委托本单位在职职工 </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（姓名）以我方的名义参加</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i/>
          <w:iCs/>
          <w:color w:val="000000"/>
          <w:szCs w:val="21"/>
          <w:u w:val="single"/>
        </w:rPr>
        <w:t>（项目名称）</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项目的投标活动，并代表我方全权办理针对上述项目的投标、开标、评审、签约等具体事务和签署相关文件。</w:t>
      </w:r>
    </w:p>
    <w:p w14:paraId="2FD3DD6B">
      <w:pPr>
        <w:snapToGrid w:val="0"/>
        <w:spacing w:before="120" w:beforeLines="50" w:after="50" w:line="4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我方对被授权人的签名事项负全部责任。</w:t>
      </w:r>
    </w:p>
    <w:p w14:paraId="6DE226C3">
      <w:pPr>
        <w:snapToGrid w:val="0"/>
        <w:spacing w:before="120" w:beforeLines="50" w:after="50" w:line="440" w:lineRule="exact"/>
        <w:ind w:firstLine="480"/>
        <w:rPr>
          <w:rFonts w:ascii="Times New Roman" w:hAnsi="Times New Roman" w:eastAsia="宋体" w:cs="Times New Roman"/>
          <w:color w:val="000000"/>
          <w:szCs w:val="21"/>
        </w:rPr>
      </w:pPr>
      <w:r>
        <w:rPr>
          <w:rFonts w:ascii="Times New Roman" w:hAnsi="Times New Roman" w:eastAsia="宋体" w:cs="Times New Roman"/>
          <w:color w:val="000000"/>
          <w:szCs w:val="21"/>
        </w:rPr>
        <w:t>在撤销授权的书面通知以前，本授权书一直有效。被授权人在授权书有效期内签署的所有文件不因授权的撤销而失效。</w:t>
      </w:r>
    </w:p>
    <w:p w14:paraId="17F5FF54">
      <w:pPr>
        <w:snapToGrid w:val="0"/>
        <w:spacing w:before="120" w:beforeLines="50" w:after="50" w:line="440" w:lineRule="exact"/>
        <w:ind w:firstLine="480"/>
        <w:rPr>
          <w:rFonts w:ascii="Times New Roman" w:hAnsi="Times New Roman" w:eastAsia="宋体" w:cs="Times New Roman"/>
          <w:color w:val="000000"/>
          <w:szCs w:val="21"/>
        </w:rPr>
      </w:pPr>
      <w:r>
        <w:rPr>
          <w:rFonts w:ascii="Times New Roman" w:hAnsi="Times New Roman" w:eastAsia="宋体" w:cs="Times New Roman"/>
          <w:color w:val="000000"/>
          <w:szCs w:val="21"/>
        </w:rPr>
        <w:t>被授权人无转委托权，特此委托。</w:t>
      </w:r>
    </w:p>
    <w:p w14:paraId="5350EFFD">
      <w:pPr>
        <w:snapToGrid w:val="0"/>
        <w:spacing w:before="120" w:beforeLines="50" w:after="50" w:line="440" w:lineRule="exact"/>
        <w:rPr>
          <w:rFonts w:ascii="Times New Roman" w:hAnsi="Times New Roman" w:eastAsia="宋体" w:cs="Times New Roman"/>
          <w:color w:val="000000"/>
          <w:szCs w:val="21"/>
          <w:u w:val="single"/>
        </w:rPr>
      </w:pPr>
      <w:r>
        <w:rPr>
          <w:rFonts w:ascii="Times New Roman" w:hAnsi="Times New Roman" w:eastAsia="宋体" w:cs="Times New Roman"/>
          <w:color w:val="000000"/>
          <w:szCs w:val="21"/>
        </w:rPr>
        <w:t>被授权人签字或</w:t>
      </w:r>
      <w:r>
        <w:rPr>
          <w:rFonts w:hint="eastAsia" w:ascii="Times New Roman" w:hAnsi="Times New Roman" w:eastAsia="宋体" w:cs="Times New Roman"/>
          <w:color w:val="000000"/>
          <w:szCs w:val="21"/>
        </w:rPr>
        <w:t>签章</w:t>
      </w:r>
      <w:r>
        <w:rPr>
          <w:rFonts w:ascii="Times New Roman" w:hAnsi="Times New Roman" w:eastAsia="宋体" w:cs="Times New Roman"/>
          <w:color w:val="000000"/>
          <w:szCs w:val="21"/>
        </w:rPr>
        <w:t>：</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法定代表人签字或</w:t>
      </w:r>
      <w:r>
        <w:rPr>
          <w:rFonts w:hint="eastAsia" w:ascii="Times New Roman" w:hAnsi="Times New Roman" w:eastAsia="宋体" w:cs="Times New Roman"/>
          <w:color w:val="000000"/>
          <w:szCs w:val="21"/>
        </w:rPr>
        <w:t>签章</w:t>
      </w:r>
      <w:r>
        <w:rPr>
          <w:rFonts w:ascii="Times New Roman" w:hAnsi="Times New Roman" w:eastAsia="宋体" w:cs="Times New Roman"/>
          <w:color w:val="000000"/>
          <w:szCs w:val="21"/>
        </w:rPr>
        <w:t>：</w:t>
      </w:r>
      <w:r>
        <w:rPr>
          <w:rFonts w:ascii="Times New Roman" w:hAnsi="Times New Roman" w:eastAsia="宋体" w:cs="Times New Roman"/>
          <w:color w:val="000000"/>
          <w:szCs w:val="21"/>
          <w:u w:val="single"/>
        </w:rPr>
        <w:t xml:space="preserve">          </w:t>
      </w:r>
    </w:p>
    <w:p w14:paraId="631398C5">
      <w:pPr>
        <w:snapToGrid w:val="0"/>
        <w:spacing w:before="120" w:beforeLines="50" w:after="50" w:line="4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职务：</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职务：</w:t>
      </w:r>
      <w:r>
        <w:rPr>
          <w:rFonts w:ascii="Times New Roman" w:hAnsi="Times New Roman" w:eastAsia="宋体" w:cs="Times New Roman"/>
          <w:color w:val="000000"/>
          <w:szCs w:val="21"/>
          <w:u w:val="single"/>
        </w:rPr>
        <w:t xml:space="preserve">           </w:t>
      </w:r>
    </w:p>
    <w:p w14:paraId="01D8B1EF">
      <w:pPr>
        <w:snapToGrid w:val="0"/>
        <w:spacing w:before="120" w:beforeLines="50" w:after="50" w:line="4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被授权人身份证号码：</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授权人身份证号码：</w:t>
      </w:r>
      <w:r>
        <w:rPr>
          <w:rFonts w:ascii="Times New Roman" w:hAnsi="Times New Roman" w:eastAsia="宋体" w:cs="Times New Roman"/>
          <w:color w:val="000000"/>
          <w:szCs w:val="21"/>
          <w:u w:val="single"/>
        </w:rPr>
        <w:t xml:space="preserve">                 </w:t>
      </w:r>
    </w:p>
    <w:p w14:paraId="712ED4AB">
      <w:pPr>
        <w:snapToGrid w:val="0"/>
        <w:spacing w:before="120" w:beforeLines="50" w:after="50" w:line="440" w:lineRule="exact"/>
        <w:rPr>
          <w:rFonts w:ascii="Times New Roman" w:hAnsi="Times New Roman" w:eastAsia="宋体" w:cs="Times New Roman"/>
          <w:color w:val="000000"/>
          <w:szCs w:val="21"/>
        </w:rPr>
      </w:pPr>
      <w:bookmarkStart w:id="108" w:name="_Hlk132880052"/>
      <w:r>
        <w:rPr>
          <w:rFonts w:hint="eastAsia" w:ascii="Times New Roman" w:hAnsi="Times New Roman" w:eastAsia="宋体" w:cs="Times New Roman"/>
          <w:color w:val="000000"/>
          <w:szCs w:val="21"/>
        </w:rPr>
        <w:t>被授权人手机号码及邮箱：</w:t>
      </w:r>
      <w:bookmarkEnd w:id="108"/>
      <w:r>
        <w:rPr>
          <w:rFonts w:ascii="Times New Roman" w:hAnsi="Times New Roman" w:eastAsia="宋体" w:cs="Times New Roman"/>
          <w:color w:val="000000"/>
          <w:szCs w:val="21"/>
        </w:rPr>
        <w:t xml:space="preserve">                                 </w:t>
      </w:r>
    </w:p>
    <w:p w14:paraId="2CA1A2D4">
      <w:pPr>
        <w:snapToGrid w:val="0"/>
        <w:spacing w:before="120" w:beforeLines="50" w:after="50" w:line="440" w:lineRule="exact"/>
        <w:ind w:firstLine="5250" w:firstLineChars="2500"/>
        <w:rPr>
          <w:rFonts w:ascii="Times New Roman" w:hAnsi="Times New Roman" w:eastAsia="宋体" w:cs="Times New Roman"/>
          <w:color w:val="000000"/>
          <w:szCs w:val="21"/>
        </w:rPr>
      </w:pPr>
    </w:p>
    <w:p w14:paraId="4FF06F6A">
      <w:pPr>
        <w:snapToGrid w:val="0"/>
        <w:spacing w:before="120" w:beforeLines="50" w:after="50" w:line="440" w:lineRule="exact"/>
        <w:ind w:firstLine="5250" w:firstLineChars="2500"/>
        <w:rPr>
          <w:rFonts w:ascii="Times New Roman" w:hAnsi="Times New Roman" w:eastAsia="宋体" w:cs="Times New Roman"/>
          <w:color w:val="000000"/>
          <w:szCs w:val="21"/>
        </w:rPr>
      </w:pPr>
      <w:r>
        <w:rPr>
          <w:rFonts w:ascii="Times New Roman" w:hAnsi="Times New Roman" w:eastAsia="宋体" w:cs="Times New Roman"/>
          <w:color w:val="000000"/>
          <w:szCs w:val="21"/>
        </w:rPr>
        <w:t>供应商</w:t>
      </w:r>
      <w:r>
        <w:rPr>
          <w:rFonts w:hint="eastAsia" w:ascii="Times New Roman" w:hAnsi="Times New Roman" w:eastAsia="宋体" w:cs="Times New Roman"/>
          <w:color w:val="000000"/>
          <w:szCs w:val="21"/>
        </w:rPr>
        <w:t>名称(电子签章</w:t>
      </w:r>
      <w:r>
        <w:rPr>
          <w:rFonts w:ascii="Times New Roman" w:hAnsi="Times New Roman" w:eastAsia="宋体" w:cs="Times New Roman"/>
          <w:color w:val="000000"/>
          <w:szCs w:val="21"/>
        </w:rPr>
        <w:t>)：</w:t>
      </w:r>
      <w:r>
        <w:rPr>
          <w:rFonts w:ascii="Times New Roman" w:hAnsi="Times New Roman" w:eastAsia="宋体" w:cs="Times New Roman"/>
          <w:color w:val="000000"/>
          <w:szCs w:val="21"/>
          <w:u w:val="single"/>
        </w:rPr>
        <w:t xml:space="preserve">                </w:t>
      </w:r>
    </w:p>
    <w:p w14:paraId="55EF0B86">
      <w:pPr>
        <w:snapToGrid w:val="0"/>
        <w:spacing w:before="120" w:beforeLines="50" w:after="50" w:line="4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年    月    日</w:t>
      </w:r>
    </w:p>
    <w:p w14:paraId="4E9A0199">
      <w:pPr>
        <w:spacing w:line="360" w:lineRule="auto"/>
        <w:rPr>
          <w:rFonts w:ascii="Times New Roman" w:hAnsi="Times New Roman" w:eastAsia="宋体" w:cs="Times New Roman"/>
          <w:color w:val="000000"/>
          <w:szCs w:val="21"/>
        </w:rPr>
      </w:pPr>
    </w:p>
    <w:p w14:paraId="053C3655">
      <w:pPr>
        <w:spacing w:line="360" w:lineRule="auto"/>
        <w:rPr>
          <w:rFonts w:ascii="Times New Roman" w:hAnsi="Times New Roman" w:eastAsia="宋体" w:cs="Times New Roman"/>
          <w:color w:val="000000"/>
          <w:szCs w:val="21"/>
        </w:rPr>
      </w:pPr>
    </w:p>
    <w:p w14:paraId="71FD15FF">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附件：法定代表人身份证复印件及授权代表身份证复印件</w:t>
      </w:r>
    </w:p>
    <w:p w14:paraId="1541BD8B">
      <w:pPr>
        <w:snapToGrid w:val="0"/>
        <w:spacing w:before="120" w:beforeLines="50" w:after="50" w:line="440" w:lineRule="exact"/>
        <w:jc w:val="center"/>
        <w:outlineLvl w:val="1"/>
        <w:rPr>
          <w:rFonts w:ascii="Times New Roman" w:hAnsi="Times New Roman" w:eastAsia="宋体" w:cs="Times New Roman"/>
          <w:bCs/>
          <w:color w:val="000000"/>
          <w:sz w:val="24"/>
          <w:szCs w:val="24"/>
        </w:rPr>
      </w:pPr>
      <w:r>
        <w:rPr>
          <w:rFonts w:ascii="Times New Roman" w:hAnsi="Times New Roman" w:eastAsia="宋体" w:cs="Times New Roman"/>
          <w:color w:val="000000"/>
          <w:szCs w:val="24"/>
        </w:rPr>
        <w:br w:type="page"/>
      </w:r>
      <w:r>
        <w:rPr>
          <w:rFonts w:ascii="Times New Roman" w:hAnsi="Times New Roman" w:eastAsia="宋体" w:cs="Times New Roman"/>
          <w:bCs/>
          <w:color w:val="000000"/>
          <w:sz w:val="24"/>
          <w:szCs w:val="24"/>
        </w:rPr>
        <w:t>第一部分 商务文件</w:t>
      </w:r>
    </w:p>
    <w:p w14:paraId="1611322C">
      <w:pPr>
        <w:jc w:val="center"/>
        <w:rPr>
          <w:rFonts w:ascii="Times New Roman" w:hAnsi="Times New Roman" w:eastAsia="宋体" w:cs="Times New Roman"/>
          <w:bCs/>
          <w:color w:val="000000"/>
          <w:sz w:val="24"/>
          <w:szCs w:val="24"/>
        </w:rPr>
      </w:pPr>
      <w:r>
        <w:rPr>
          <w:rFonts w:ascii="Times New Roman" w:hAnsi="Times New Roman" w:eastAsia="宋体" w:cs="Times New Roman"/>
          <w:color w:val="000000"/>
          <w:szCs w:val="24"/>
        </w:rPr>
        <w:t>（本商务文件供应商可自行编写，也可参照下述提纲编写）</w:t>
      </w:r>
    </w:p>
    <w:p w14:paraId="2CBE9010">
      <w:pPr>
        <w:snapToGrid w:val="0"/>
        <w:spacing w:before="50" w:after="120" w:afterLines="50" w:line="440" w:lineRule="exact"/>
        <w:jc w:val="left"/>
        <w:rPr>
          <w:rFonts w:ascii="Times New Roman" w:hAnsi="Times New Roman" w:eastAsia="宋体" w:cs="Times New Roman"/>
          <w:color w:val="000000"/>
          <w:szCs w:val="21"/>
        </w:rPr>
      </w:pPr>
    </w:p>
    <w:p w14:paraId="25A973A1">
      <w:pPr>
        <w:snapToGrid w:val="0"/>
        <w:spacing w:before="50" w:after="120" w:afterLines="50" w:line="44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对</w:t>
      </w:r>
      <w:r>
        <w:rPr>
          <w:rFonts w:ascii="Times New Roman" w:hAnsi="Times New Roman" w:eastAsia="宋体" w:cs="Times New Roman"/>
          <w:color w:val="000000"/>
          <w:szCs w:val="21"/>
        </w:rPr>
        <w:t>本项目第</w:t>
      </w:r>
      <w:r>
        <w:rPr>
          <w:rFonts w:hint="eastAsia" w:ascii="Times New Roman" w:hAnsi="Times New Roman" w:eastAsia="宋体" w:cs="Times New Roman"/>
          <w:color w:val="000000"/>
          <w:szCs w:val="21"/>
        </w:rPr>
        <w:t>二</w:t>
      </w:r>
      <w:r>
        <w:rPr>
          <w:rFonts w:ascii="Times New Roman" w:hAnsi="Times New Roman" w:eastAsia="宋体" w:cs="Times New Roman"/>
          <w:color w:val="000000"/>
          <w:szCs w:val="21"/>
        </w:rPr>
        <w:t>章</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采购需求</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商务要求</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的</w:t>
      </w:r>
      <w:r>
        <w:rPr>
          <w:rFonts w:hint="eastAsia" w:ascii="Times New Roman" w:hAnsi="Times New Roman" w:eastAsia="宋体" w:cs="Times New Roman"/>
          <w:color w:val="000000"/>
          <w:szCs w:val="21"/>
        </w:rPr>
        <w:t>响应表</w:t>
      </w:r>
      <w:r>
        <w:rPr>
          <w:rFonts w:ascii="Times New Roman" w:hAnsi="Times New Roman" w:eastAsia="宋体" w:cs="Times New Roman"/>
          <w:color w:val="000000"/>
          <w:szCs w:val="21"/>
        </w:rPr>
        <w:t>：</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743A2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0C5BBB4">
            <w:pPr>
              <w:snapToGrid w:val="0"/>
              <w:spacing w:before="120" w:beforeLines="5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6CBEEEE2">
            <w:pPr>
              <w:snapToGrid w:val="0"/>
              <w:spacing w:before="120" w:beforeLines="5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73DF5619">
            <w:pPr>
              <w:snapToGrid w:val="0"/>
              <w:spacing w:before="120" w:beforeLines="5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59F702FA">
            <w:pPr>
              <w:snapToGrid w:val="0"/>
              <w:spacing w:before="120" w:beforeLines="50"/>
              <w:jc w:val="center"/>
              <w:rPr>
                <w:rFonts w:ascii="Times New Roman" w:hAnsi="Times New Roman" w:eastAsia="宋体" w:cs="Times New Roman"/>
                <w:color w:val="000000"/>
                <w:szCs w:val="21"/>
              </w:rPr>
            </w:pPr>
            <w:r>
              <w:rPr>
                <w:rFonts w:ascii="Times New Roman" w:hAnsi="Times New Roman" w:eastAsia="宋体" w:cs="Times New Roman"/>
                <w:color w:val="000000"/>
                <w:szCs w:val="24"/>
              </w:rPr>
              <w:t>偏离</w:t>
            </w:r>
            <w:r>
              <w:rPr>
                <w:rFonts w:ascii="Times New Roman" w:hAnsi="Times New Roman" w:eastAsia="宋体" w:cs="Times New Roman"/>
                <w:color w:val="000000"/>
                <w:szCs w:val="21"/>
              </w:rPr>
              <w:t>说明</w:t>
            </w:r>
          </w:p>
        </w:tc>
      </w:tr>
      <w:tr w14:paraId="2D186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5219FC0">
            <w:pPr>
              <w:snapToGrid w:val="0"/>
              <w:spacing w:before="120" w:beforeLines="50"/>
              <w:jc w:val="center"/>
              <w:rPr>
                <w:rFonts w:ascii="Times New Roman" w:hAnsi="Times New Roman" w:eastAsia="宋体" w:cs="Times New Roman"/>
                <w:color w:val="000000"/>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25FA6F7B">
            <w:pPr>
              <w:snapToGrid w:val="0"/>
              <w:spacing w:before="120" w:beforeLines="50"/>
              <w:jc w:val="center"/>
              <w:rPr>
                <w:rFonts w:ascii="Times New Roman" w:hAnsi="Times New Roman" w:eastAsia="宋体" w:cs="Times New Roman"/>
                <w:color w:val="000000"/>
                <w:szCs w:val="21"/>
              </w:rPr>
            </w:pPr>
          </w:p>
        </w:tc>
        <w:tc>
          <w:tcPr>
            <w:tcW w:w="4890" w:type="dxa"/>
            <w:tcBorders>
              <w:top w:val="single" w:color="auto" w:sz="4" w:space="0"/>
              <w:left w:val="single" w:color="auto" w:sz="4" w:space="0"/>
              <w:bottom w:val="single" w:color="auto" w:sz="4" w:space="0"/>
              <w:right w:val="single" w:color="auto" w:sz="4" w:space="0"/>
            </w:tcBorders>
            <w:vAlign w:val="center"/>
          </w:tcPr>
          <w:p w14:paraId="1393765C">
            <w:pPr>
              <w:snapToGrid w:val="0"/>
              <w:spacing w:before="120" w:beforeLines="50"/>
              <w:jc w:val="center"/>
              <w:rPr>
                <w:rFonts w:ascii="Times New Roman" w:hAnsi="Times New Roman" w:eastAsia="宋体" w:cs="Times New Roman"/>
                <w:color w:val="000000"/>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B307580">
            <w:pPr>
              <w:snapToGrid w:val="0"/>
              <w:spacing w:before="120" w:beforeLines="50"/>
              <w:jc w:val="center"/>
              <w:rPr>
                <w:rFonts w:ascii="Times New Roman" w:hAnsi="Times New Roman" w:eastAsia="宋体" w:cs="Times New Roman"/>
                <w:color w:val="000000"/>
                <w:szCs w:val="21"/>
              </w:rPr>
            </w:pPr>
          </w:p>
        </w:tc>
      </w:tr>
      <w:tr w14:paraId="4CB0F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D2690A6">
            <w:pPr>
              <w:snapToGrid w:val="0"/>
              <w:spacing w:before="120" w:beforeLines="50"/>
              <w:jc w:val="center"/>
              <w:rPr>
                <w:rFonts w:ascii="Times New Roman" w:hAnsi="Times New Roman" w:eastAsia="宋体" w:cs="Times New Roman"/>
                <w:color w:val="000000"/>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6B87EA12">
            <w:pPr>
              <w:spacing w:line="360" w:lineRule="exact"/>
              <w:jc w:val="center"/>
              <w:rPr>
                <w:rFonts w:ascii="Times New Roman" w:hAnsi="Times New Roman" w:eastAsia="宋体" w:cs="Times New Roman"/>
                <w:color w:val="000000"/>
                <w:szCs w:val="21"/>
              </w:rPr>
            </w:pPr>
          </w:p>
        </w:tc>
        <w:tc>
          <w:tcPr>
            <w:tcW w:w="4890" w:type="dxa"/>
            <w:tcBorders>
              <w:top w:val="single" w:color="auto" w:sz="4" w:space="0"/>
              <w:left w:val="single" w:color="auto" w:sz="4" w:space="0"/>
              <w:bottom w:val="single" w:color="auto" w:sz="4" w:space="0"/>
              <w:right w:val="single" w:color="auto" w:sz="4" w:space="0"/>
            </w:tcBorders>
            <w:vAlign w:val="center"/>
          </w:tcPr>
          <w:p w14:paraId="582BB677">
            <w:pPr>
              <w:snapToGrid w:val="0"/>
              <w:spacing w:before="120" w:beforeLines="50"/>
              <w:jc w:val="center"/>
              <w:rPr>
                <w:rFonts w:ascii="Times New Roman" w:hAnsi="Times New Roman" w:eastAsia="宋体" w:cs="Times New Roman"/>
                <w:color w:val="000000"/>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003CBDF">
            <w:pPr>
              <w:snapToGrid w:val="0"/>
              <w:spacing w:before="120" w:beforeLines="50"/>
              <w:jc w:val="center"/>
              <w:rPr>
                <w:rFonts w:ascii="Times New Roman" w:hAnsi="Times New Roman" w:eastAsia="宋体" w:cs="Times New Roman"/>
                <w:color w:val="000000"/>
                <w:szCs w:val="21"/>
              </w:rPr>
            </w:pPr>
          </w:p>
        </w:tc>
      </w:tr>
      <w:tr w14:paraId="13DEA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D3E3BC2">
            <w:pPr>
              <w:snapToGrid w:val="0"/>
              <w:spacing w:before="120" w:beforeLines="50"/>
              <w:jc w:val="center"/>
              <w:rPr>
                <w:rFonts w:ascii="Times New Roman" w:hAnsi="Times New Roman" w:eastAsia="宋体" w:cs="Times New Roman"/>
                <w:color w:val="000000"/>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178749B6">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4890" w:type="dxa"/>
            <w:tcBorders>
              <w:top w:val="single" w:color="auto" w:sz="4" w:space="0"/>
              <w:left w:val="single" w:color="auto" w:sz="4" w:space="0"/>
              <w:bottom w:val="single" w:color="auto" w:sz="4" w:space="0"/>
              <w:right w:val="single" w:color="auto" w:sz="4" w:space="0"/>
            </w:tcBorders>
            <w:vAlign w:val="center"/>
          </w:tcPr>
          <w:p w14:paraId="3C23827D">
            <w:pPr>
              <w:snapToGrid w:val="0"/>
              <w:spacing w:before="120" w:beforeLines="50"/>
              <w:jc w:val="center"/>
              <w:rPr>
                <w:rFonts w:ascii="Times New Roman" w:hAnsi="Times New Roman" w:eastAsia="宋体" w:cs="Times New Roman"/>
                <w:color w:val="000000"/>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3951D82B">
            <w:pPr>
              <w:snapToGrid w:val="0"/>
              <w:spacing w:before="120" w:beforeLines="50"/>
              <w:jc w:val="center"/>
              <w:rPr>
                <w:rFonts w:ascii="Times New Roman" w:hAnsi="Times New Roman" w:eastAsia="宋体" w:cs="Times New Roman"/>
                <w:color w:val="000000"/>
                <w:szCs w:val="21"/>
              </w:rPr>
            </w:pPr>
          </w:p>
        </w:tc>
      </w:tr>
    </w:tbl>
    <w:p w14:paraId="608DBF1C">
      <w:pPr>
        <w:tabs>
          <w:tab w:val="left" w:pos="2127"/>
        </w:tabs>
        <w:spacing w:line="340" w:lineRule="exact"/>
        <w:ind w:firstLine="420" w:firstLineChars="200"/>
        <w:jc w:val="left"/>
        <w:rPr>
          <w:rFonts w:ascii="Times New Roman" w:hAnsi="Times New Roman" w:eastAsia="宋体" w:cs="Times New Roman"/>
          <w:color w:val="000000"/>
          <w:szCs w:val="21"/>
        </w:rPr>
      </w:pPr>
      <w:bookmarkStart w:id="109" w:name="_Hlk48144603"/>
      <w:bookmarkStart w:id="110" w:name="_Hlk88990584"/>
      <w:r>
        <w:rPr>
          <w:rFonts w:ascii="Times New Roman" w:hAnsi="Times New Roman" w:eastAsia="宋体" w:cs="Times New Roman"/>
          <w:color w:val="000000"/>
          <w:szCs w:val="21"/>
        </w:rPr>
        <w:t>注：</w:t>
      </w:r>
      <w:bookmarkStart w:id="111" w:name="_Hlk19049081"/>
      <w:r>
        <w:rPr>
          <w:rFonts w:ascii="Times New Roman" w:hAnsi="Times New Roman" w:eastAsia="宋体" w:cs="Times New Roman"/>
          <w:color w:val="000000"/>
          <w:szCs w:val="21"/>
        </w:rPr>
        <w:t>（1）本表应对招标文件</w:t>
      </w:r>
      <w:r>
        <w:rPr>
          <w:rFonts w:ascii="宋体" w:hAnsi="Courier New" w:eastAsia="宋体" w:cs="Courier New"/>
          <w:color w:val="000000"/>
          <w:szCs w:val="21"/>
        </w:rPr>
        <w:t>第</w:t>
      </w:r>
      <w:r>
        <w:rPr>
          <w:rFonts w:hint="eastAsia" w:ascii="宋体" w:hAnsi="Courier New" w:eastAsia="宋体" w:cs="Courier New"/>
          <w:color w:val="000000"/>
          <w:szCs w:val="21"/>
        </w:rPr>
        <w:t>二</w:t>
      </w:r>
      <w:r>
        <w:rPr>
          <w:rFonts w:ascii="宋体" w:hAnsi="Courier New" w:eastAsia="宋体" w:cs="Courier New"/>
          <w:color w:val="000000"/>
          <w:szCs w:val="21"/>
        </w:rPr>
        <w:t>章</w:t>
      </w:r>
      <w:r>
        <w:rPr>
          <w:rFonts w:hint="eastAsia" w:ascii="宋体" w:hAnsi="Courier New" w:eastAsia="宋体" w:cs="Courier New"/>
          <w:color w:val="000000"/>
          <w:szCs w:val="21"/>
        </w:rPr>
        <w:t>《采购需求》</w:t>
      </w:r>
      <w:r>
        <w:rPr>
          <w:rFonts w:ascii="Times New Roman" w:hAnsi="Times New Roman" w:eastAsia="宋体" w:cs="Times New Roman"/>
          <w:color w:val="000000"/>
          <w:szCs w:val="21"/>
        </w:rPr>
        <w:t>中所列商务要求进行响应，并根据响应情况在“偏离说明”栏填写正偏离或负偏离及原因，完全符合的填写</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无偏离</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w:t>
      </w:r>
    </w:p>
    <w:p w14:paraId="38E98FFB">
      <w:pPr>
        <w:tabs>
          <w:tab w:val="left" w:pos="2127"/>
        </w:tabs>
        <w:spacing w:line="340" w:lineRule="exact"/>
        <w:ind w:firstLine="420" w:firstLineChars="20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ascii="宋体" w:hAnsi="Courier New" w:eastAsia="宋体" w:cs="Courier New"/>
          <w:color w:val="000000"/>
          <w:szCs w:val="21"/>
        </w:rPr>
        <w:t>第</w:t>
      </w:r>
      <w:r>
        <w:rPr>
          <w:rFonts w:hint="eastAsia" w:ascii="宋体" w:hAnsi="Courier New" w:eastAsia="宋体" w:cs="Courier New"/>
          <w:color w:val="000000"/>
          <w:szCs w:val="21"/>
        </w:rPr>
        <w:t>二</w:t>
      </w:r>
      <w:r>
        <w:rPr>
          <w:rFonts w:ascii="宋体" w:hAnsi="Courier New" w:eastAsia="宋体" w:cs="Courier New"/>
          <w:color w:val="000000"/>
          <w:szCs w:val="21"/>
        </w:rPr>
        <w:t>章</w:t>
      </w:r>
      <w:r>
        <w:rPr>
          <w:rFonts w:hint="eastAsia" w:ascii="宋体" w:hAnsi="Courier New" w:eastAsia="宋体" w:cs="Courier New"/>
          <w:color w:val="000000"/>
          <w:szCs w:val="21"/>
        </w:rPr>
        <w:t>《采购需求》</w:t>
      </w:r>
      <w:r>
        <w:rPr>
          <w:rFonts w:hint="eastAsia" w:ascii="Times New Roman" w:hAnsi="Times New Roman" w:eastAsia="宋体" w:cs="Times New Roman"/>
          <w:color w:val="000000"/>
          <w:szCs w:val="21"/>
        </w:rPr>
        <w:t>中的总体要求无需响应。</w:t>
      </w:r>
    </w:p>
    <w:p w14:paraId="73455EDB">
      <w:pPr>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w:t>
      </w:r>
      <w:r>
        <w:rPr>
          <w:rFonts w:ascii="Times New Roman" w:hAnsi="Times New Roman" w:eastAsia="宋体" w:cs="Times New Roman"/>
          <w:color w:val="000000"/>
          <w:szCs w:val="24"/>
        </w:rPr>
        <w:t>3</w:t>
      </w:r>
      <w:r>
        <w:rPr>
          <w:rFonts w:hint="eastAsia" w:ascii="Times New Roman" w:hAnsi="Times New Roman" w:eastAsia="宋体" w:cs="Times New Roman"/>
          <w:color w:val="000000"/>
          <w:szCs w:val="24"/>
        </w:rPr>
        <w:t>）偏离认定说明详见评审方法及标准。</w:t>
      </w:r>
    </w:p>
    <w:bookmarkEnd w:id="111"/>
    <w:p w14:paraId="4754ED1F">
      <w:pPr>
        <w:tabs>
          <w:tab w:val="left" w:pos="2127"/>
        </w:tabs>
        <w:spacing w:line="340" w:lineRule="exact"/>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（4）本表可扩展。</w:t>
      </w:r>
    </w:p>
    <w:bookmarkEnd w:id="109"/>
    <w:p w14:paraId="201997F4">
      <w:pPr>
        <w:snapToGrid w:val="0"/>
        <w:spacing w:before="50" w:after="120" w:afterLines="50" w:line="440" w:lineRule="exact"/>
        <w:jc w:val="left"/>
        <w:rPr>
          <w:rFonts w:ascii="Times New Roman" w:hAnsi="Times New Roman" w:eastAsia="宋体" w:cs="Times New Roman"/>
          <w:color w:val="000000"/>
          <w:spacing w:val="20"/>
          <w:szCs w:val="21"/>
          <w:u w:val="single"/>
        </w:rPr>
      </w:pPr>
      <w:r>
        <w:rPr>
          <w:rFonts w:ascii="Times New Roman" w:hAnsi="Times New Roman" w:eastAsia="宋体" w:cs="Times New Roman"/>
          <w:color w:val="000000"/>
          <w:szCs w:val="21"/>
        </w:rPr>
        <w:t>供应商</w:t>
      </w:r>
      <w:r>
        <w:rPr>
          <w:rFonts w:hint="eastAsia" w:ascii="Times New Roman" w:hAnsi="Times New Roman" w:eastAsia="宋体" w:cs="Times New Roman"/>
          <w:color w:val="000000"/>
          <w:szCs w:val="21"/>
        </w:rPr>
        <w:t>名称(电子签章</w:t>
      </w:r>
      <w:r>
        <w:rPr>
          <w:rFonts w:ascii="Times New Roman" w:hAnsi="Times New Roman" w:eastAsia="宋体" w:cs="Times New Roman"/>
          <w:color w:val="000000"/>
          <w:szCs w:val="21"/>
        </w:rPr>
        <w:t>)</w:t>
      </w:r>
      <w:r>
        <w:rPr>
          <w:rFonts w:ascii="Times New Roman" w:hAnsi="Times New Roman" w:eastAsia="宋体" w:cs="Times New Roman"/>
          <w:color w:val="000000"/>
          <w:spacing w:val="20"/>
          <w:szCs w:val="21"/>
        </w:rPr>
        <w:t>：</w:t>
      </w:r>
      <w:r>
        <w:rPr>
          <w:rFonts w:ascii="Times New Roman" w:hAnsi="Times New Roman" w:eastAsia="宋体" w:cs="Times New Roman"/>
          <w:color w:val="000000"/>
          <w:spacing w:val="20"/>
          <w:szCs w:val="21"/>
          <w:u w:val="single"/>
        </w:rPr>
        <w:t xml:space="preserve">            </w:t>
      </w:r>
      <w:r>
        <w:rPr>
          <w:rFonts w:ascii="Times New Roman" w:hAnsi="Times New Roman" w:eastAsia="宋体" w:cs="Times New Roman"/>
          <w:color w:val="000000"/>
          <w:spacing w:val="20"/>
          <w:szCs w:val="21"/>
        </w:rPr>
        <w:t xml:space="preserve">             日  期：</w:t>
      </w:r>
      <w:r>
        <w:rPr>
          <w:rFonts w:ascii="Times New Roman" w:hAnsi="Times New Roman" w:eastAsia="宋体" w:cs="Times New Roman"/>
          <w:color w:val="000000"/>
          <w:spacing w:val="20"/>
          <w:szCs w:val="21"/>
          <w:u w:val="single"/>
        </w:rPr>
        <w:t xml:space="preserve">        </w:t>
      </w:r>
    </w:p>
    <w:bookmarkEnd w:id="110"/>
    <w:p w14:paraId="10E72F61">
      <w:pPr>
        <w:snapToGrid w:val="0"/>
        <w:spacing w:before="50" w:after="120" w:afterLines="50" w:line="440" w:lineRule="exact"/>
        <w:jc w:val="left"/>
        <w:rPr>
          <w:rFonts w:ascii="Times New Roman" w:hAnsi="Times New Roman" w:eastAsia="宋体" w:cs="Times New Roman"/>
          <w:strike/>
          <w:color w:val="000000"/>
          <w:szCs w:val="21"/>
        </w:rPr>
      </w:pPr>
    </w:p>
    <w:p w14:paraId="14B58D4A">
      <w:pPr>
        <w:snapToGrid w:val="0"/>
        <w:spacing w:before="152" w:after="160"/>
        <w:rPr>
          <w:rFonts w:ascii="Times New Roman" w:hAnsi="Times New Roman" w:eastAsia="宋体" w:cs="Times New Roman"/>
          <w:color w:val="000000"/>
          <w:szCs w:val="21"/>
        </w:rPr>
      </w:pPr>
      <w:r>
        <w:rPr>
          <w:rFonts w:ascii="Times New Roman" w:hAnsi="Times New Roman" w:eastAsia="宋体" w:cs="Times New Roman"/>
          <w:color w:val="000000"/>
          <w:szCs w:val="21"/>
        </w:rPr>
        <w:t>2．企业管理体系认证或资质证明材料。</w:t>
      </w:r>
    </w:p>
    <w:p w14:paraId="13FA102D">
      <w:pPr>
        <w:snapToGrid w:val="0"/>
        <w:spacing w:before="50" w:after="120" w:afterLines="50" w:line="440" w:lineRule="exact"/>
        <w:jc w:val="left"/>
        <w:rPr>
          <w:rFonts w:ascii="Times New Roman" w:hAnsi="Times New Roman" w:eastAsia="宋体" w:cs="Times New Roman"/>
          <w:color w:val="000000"/>
          <w:szCs w:val="21"/>
        </w:rPr>
      </w:pPr>
    </w:p>
    <w:p w14:paraId="28A32862">
      <w:pPr>
        <w:snapToGrid w:val="0"/>
        <w:spacing w:before="50" w:after="120" w:afterLines="5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3．项目拟投入服务团队人员结构表（包括但不限于</w:t>
      </w:r>
      <w:r>
        <w:rPr>
          <w:rFonts w:hint="eastAsia" w:ascii="Times New Roman" w:hAnsi="Times New Roman" w:eastAsia="宋体" w:cs="Times New Roman"/>
          <w:color w:val="000000"/>
          <w:szCs w:val="21"/>
        </w:rPr>
        <w:t>专业</w:t>
      </w:r>
      <w:r>
        <w:rPr>
          <w:rFonts w:ascii="Times New Roman" w:hAnsi="Times New Roman" w:eastAsia="宋体" w:cs="Times New Roman"/>
          <w:color w:val="000000"/>
          <w:szCs w:val="21"/>
        </w:rPr>
        <w:t>、职称等）</w:t>
      </w:r>
    </w:p>
    <w:p w14:paraId="058DA09F">
      <w:pPr>
        <w:snapToGrid w:val="0"/>
        <w:spacing w:before="120" w:beforeLines="50" w:after="50" w:line="4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项目拟投入服务团队人员（含项目负责人）一览表</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10579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46895036">
            <w:pPr>
              <w:snapToGrid w:val="0"/>
              <w:spacing w:before="120" w:beforeLines="50" w:after="5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614347E3">
            <w:pPr>
              <w:snapToGrid w:val="0"/>
              <w:spacing w:before="120" w:beforeLines="50" w:after="5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43A93A07">
            <w:pPr>
              <w:snapToGrid w:val="0"/>
              <w:spacing w:before="120" w:beforeLines="50" w:after="50"/>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证书</w:t>
            </w:r>
          </w:p>
        </w:tc>
        <w:tc>
          <w:tcPr>
            <w:tcW w:w="1516" w:type="dxa"/>
            <w:tcBorders>
              <w:top w:val="single" w:color="auto" w:sz="4" w:space="0"/>
              <w:left w:val="single" w:color="auto" w:sz="4" w:space="0"/>
              <w:bottom w:val="single" w:color="auto" w:sz="4" w:space="0"/>
              <w:right w:val="single" w:color="auto" w:sz="4" w:space="0"/>
            </w:tcBorders>
            <w:vAlign w:val="center"/>
          </w:tcPr>
          <w:p w14:paraId="7D3D3D18">
            <w:pPr>
              <w:snapToGrid w:val="0"/>
              <w:spacing w:before="120" w:beforeLines="50" w:after="50"/>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职称资格名称</w:t>
            </w:r>
          </w:p>
        </w:tc>
        <w:tc>
          <w:tcPr>
            <w:tcW w:w="1620" w:type="dxa"/>
            <w:tcBorders>
              <w:top w:val="single" w:color="auto" w:sz="4" w:space="0"/>
              <w:left w:val="single" w:color="auto" w:sz="4" w:space="0"/>
              <w:bottom w:val="single" w:color="auto" w:sz="4" w:space="0"/>
              <w:right w:val="single" w:color="auto" w:sz="4" w:space="0"/>
            </w:tcBorders>
            <w:vAlign w:val="center"/>
          </w:tcPr>
          <w:p w14:paraId="2F6C80F9">
            <w:pPr>
              <w:snapToGrid w:val="0"/>
              <w:spacing w:before="120" w:beforeLines="50" w:after="50"/>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专业</w:t>
            </w:r>
          </w:p>
        </w:tc>
        <w:tc>
          <w:tcPr>
            <w:tcW w:w="1980" w:type="dxa"/>
            <w:tcBorders>
              <w:top w:val="single" w:color="auto" w:sz="4" w:space="0"/>
              <w:left w:val="single" w:color="auto" w:sz="4" w:space="0"/>
              <w:bottom w:val="single" w:color="auto" w:sz="4" w:space="0"/>
              <w:right w:val="single" w:color="auto" w:sz="4" w:space="0"/>
            </w:tcBorders>
            <w:vAlign w:val="center"/>
          </w:tcPr>
          <w:p w14:paraId="59CECD1D">
            <w:pPr>
              <w:snapToGrid w:val="0"/>
              <w:spacing w:before="120" w:beforeLines="50" w:after="50"/>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备注</w:t>
            </w:r>
          </w:p>
        </w:tc>
      </w:tr>
      <w:tr w14:paraId="07FF9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2F77FCF">
            <w:pPr>
              <w:snapToGrid w:val="0"/>
              <w:spacing w:before="120" w:beforeLines="50" w:after="50"/>
              <w:rPr>
                <w:rFonts w:ascii="Times New Roman" w:hAnsi="Times New Roman" w:eastAsia="宋体" w:cs="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tcPr>
          <w:p w14:paraId="02FB41F2">
            <w:pPr>
              <w:snapToGrid w:val="0"/>
              <w:spacing w:before="120" w:beforeLines="50" w:after="50"/>
              <w:rPr>
                <w:rFonts w:ascii="Times New Roman" w:hAnsi="Times New Roman" w:eastAsia="宋体" w:cs="Times New Roman"/>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7A26C0BB">
            <w:pPr>
              <w:snapToGrid w:val="0"/>
              <w:spacing w:before="120" w:beforeLines="50" w:after="50"/>
              <w:rPr>
                <w:rFonts w:ascii="Times New Roman" w:hAnsi="Times New Roman" w:eastAsia="宋体" w:cs="Times New Roman"/>
                <w:color w:val="000000"/>
                <w:szCs w:val="21"/>
              </w:rPr>
            </w:pPr>
          </w:p>
        </w:tc>
        <w:tc>
          <w:tcPr>
            <w:tcW w:w="1516" w:type="dxa"/>
            <w:tcBorders>
              <w:top w:val="single" w:color="auto" w:sz="4" w:space="0"/>
              <w:left w:val="single" w:color="auto" w:sz="4" w:space="0"/>
              <w:bottom w:val="single" w:color="auto" w:sz="4" w:space="0"/>
              <w:right w:val="single" w:color="auto" w:sz="4" w:space="0"/>
            </w:tcBorders>
          </w:tcPr>
          <w:p w14:paraId="4410372F">
            <w:pPr>
              <w:snapToGrid w:val="0"/>
              <w:spacing w:before="120" w:beforeLines="50" w:after="50"/>
              <w:rPr>
                <w:rFonts w:ascii="Times New Roman" w:hAnsi="Times New Roman" w:eastAsia="宋体" w:cs="Times New Roman"/>
                <w:color w:val="000000"/>
                <w:szCs w:val="21"/>
              </w:rPr>
            </w:pPr>
          </w:p>
        </w:tc>
        <w:tc>
          <w:tcPr>
            <w:tcW w:w="1620" w:type="dxa"/>
            <w:tcBorders>
              <w:top w:val="single" w:color="auto" w:sz="4" w:space="0"/>
              <w:left w:val="single" w:color="auto" w:sz="4" w:space="0"/>
              <w:bottom w:val="single" w:color="auto" w:sz="4" w:space="0"/>
              <w:right w:val="single" w:color="auto" w:sz="4" w:space="0"/>
            </w:tcBorders>
          </w:tcPr>
          <w:p w14:paraId="22E81B73">
            <w:pPr>
              <w:snapToGrid w:val="0"/>
              <w:spacing w:before="120" w:beforeLines="50" w:after="50"/>
              <w:rPr>
                <w:rFonts w:ascii="Times New Roman" w:hAnsi="Times New Roman" w:eastAsia="宋体" w:cs="Times New Roman"/>
                <w:color w:val="000000"/>
                <w:szCs w:val="21"/>
              </w:rPr>
            </w:pPr>
          </w:p>
        </w:tc>
        <w:tc>
          <w:tcPr>
            <w:tcW w:w="1980" w:type="dxa"/>
            <w:tcBorders>
              <w:top w:val="single" w:color="auto" w:sz="4" w:space="0"/>
              <w:left w:val="single" w:color="auto" w:sz="4" w:space="0"/>
              <w:bottom w:val="single" w:color="auto" w:sz="4" w:space="0"/>
              <w:right w:val="single" w:color="auto" w:sz="4" w:space="0"/>
            </w:tcBorders>
          </w:tcPr>
          <w:p w14:paraId="45FFD324">
            <w:pPr>
              <w:snapToGrid w:val="0"/>
              <w:spacing w:before="120" w:beforeLines="50" w:after="50"/>
              <w:rPr>
                <w:rFonts w:ascii="Times New Roman" w:hAnsi="Times New Roman" w:eastAsia="宋体" w:cs="Times New Roman"/>
                <w:color w:val="000000"/>
                <w:szCs w:val="21"/>
              </w:rPr>
            </w:pPr>
          </w:p>
        </w:tc>
      </w:tr>
      <w:tr w14:paraId="47FBB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3562652">
            <w:pPr>
              <w:snapToGrid w:val="0"/>
              <w:spacing w:before="120" w:beforeLines="50" w:after="50"/>
              <w:rPr>
                <w:rFonts w:ascii="Times New Roman" w:hAnsi="Times New Roman" w:eastAsia="宋体" w:cs="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tcPr>
          <w:p w14:paraId="1BC465FE">
            <w:pPr>
              <w:snapToGrid w:val="0"/>
              <w:spacing w:before="120" w:beforeLines="50" w:after="50"/>
              <w:rPr>
                <w:rFonts w:ascii="Times New Roman" w:hAnsi="Times New Roman" w:eastAsia="宋体" w:cs="Times New Roman"/>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358CC726">
            <w:pPr>
              <w:snapToGrid w:val="0"/>
              <w:spacing w:before="120" w:beforeLines="50" w:after="50"/>
              <w:rPr>
                <w:rFonts w:ascii="Times New Roman" w:hAnsi="Times New Roman" w:eastAsia="宋体" w:cs="Times New Roman"/>
                <w:color w:val="000000"/>
                <w:szCs w:val="21"/>
              </w:rPr>
            </w:pPr>
          </w:p>
        </w:tc>
        <w:tc>
          <w:tcPr>
            <w:tcW w:w="1516" w:type="dxa"/>
            <w:tcBorders>
              <w:top w:val="single" w:color="auto" w:sz="4" w:space="0"/>
              <w:left w:val="single" w:color="auto" w:sz="4" w:space="0"/>
              <w:bottom w:val="single" w:color="auto" w:sz="4" w:space="0"/>
              <w:right w:val="single" w:color="auto" w:sz="4" w:space="0"/>
            </w:tcBorders>
          </w:tcPr>
          <w:p w14:paraId="10FEF239">
            <w:pPr>
              <w:snapToGrid w:val="0"/>
              <w:spacing w:before="120" w:beforeLines="50" w:after="50"/>
              <w:rPr>
                <w:rFonts w:ascii="Times New Roman" w:hAnsi="Times New Roman" w:eastAsia="宋体" w:cs="Times New Roman"/>
                <w:color w:val="000000"/>
                <w:szCs w:val="21"/>
              </w:rPr>
            </w:pPr>
          </w:p>
        </w:tc>
        <w:tc>
          <w:tcPr>
            <w:tcW w:w="1620" w:type="dxa"/>
            <w:tcBorders>
              <w:top w:val="single" w:color="auto" w:sz="4" w:space="0"/>
              <w:left w:val="single" w:color="auto" w:sz="4" w:space="0"/>
              <w:bottom w:val="single" w:color="auto" w:sz="4" w:space="0"/>
              <w:right w:val="single" w:color="auto" w:sz="4" w:space="0"/>
            </w:tcBorders>
          </w:tcPr>
          <w:p w14:paraId="6F67A91E">
            <w:pPr>
              <w:snapToGrid w:val="0"/>
              <w:spacing w:before="120" w:beforeLines="50" w:after="50"/>
              <w:rPr>
                <w:rFonts w:ascii="Times New Roman" w:hAnsi="Times New Roman" w:eastAsia="宋体" w:cs="Times New Roman"/>
                <w:color w:val="000000"/>
                <w:szCs w:val="21"/>
              </w:rPr>
            </w:pPr>
          </w:p>
        </w:tc>
        <w:tc>
          <w:tcPr>
            <w:tcW w:w="1980" w:type="dxa"/>
            <w:tcBorders>
              <w:top w:val="single" w:color="auto" w:sz="4" w:space="0"/>
              <w:left w:val="single" w:color="auto" w:sz="4" w:space="0"/>
              <w:bottom w:val="single" w:color="auto" w:sz="4" w:space="0"/>
              <w:right w:val="single" w:color="auto" w:sz="4" w:space="0"/>
            </w:tcBorders>
          </w:tcPr>
          <w:p w14:paraId="5C245C5D">
            <w:pPr>
              <w:snapToGrid w:val="0"/>
              <w:spacing w:before="120" w:beforeLines="50" w:after="50"/>
              <w:rPr>
                <w:rFonts w:ascii="Times New Roman" w:hAnsi="Times New Roman" w:eastAsia="宋体" w:cs="Times New Roman"/>
                <w:color w:val="000000"/>
                <w:szCs w:val="21"/>
              </w:rPr>
            </w:pPr>
          </w:p>
        </w:tc>
      </w:tr>
      <w:tr w14:paraId="37C71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B98DF5A">
            <w:pPr>
              <w:snapToGrid w:val="0"/>
              <w:spacing w:before="120" w:beforeLines="50" w:after="50"/>
              <w:rPr>
                <w:rFonts w:ascii="Times New Roman" w:hAnsi="Times New Roman" w:eastAsia="宋体" w:cs="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tcPr>
          <w:p w14:paraId="39ADF4AD">
            <w:pPr>
              <w:snapToGrid w:val="0"/>
              <w:spacing w:before="120" w:beforeLines="50" w:after="50"/>
              <w:rPr>
                <w:rFonts w:ascii="Times New Roman" w:hAnsi="Times New Roman" w:eastAsia="宋体" w:cs="Times New Roman"/>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0EE312EB">
            <w:pPr>
              <w:snapToGrid w:val="0"/>
              <w:spacing w:before="120" w:beforeLines="50" w:after="50"/>
              <w:ind w:left="5250" w:leftChars="2500"/>
              <w:rPr>
                <w:rFonts w:ascii="Times New Roman" w:hAnsi="Times New Roman" w:eastAsia="宋体" w:cs="Times New Roman"/>
                <w:color w:val="000000"/>
                <w:szCs w:val="21"/>
              </w:rPr>
            </w:pPr>
          </w:p>
        </w:tc>
        <w:tc>
          <w:tcPr>
            <w:tcW w:w="1516" w:type="dxa"/>
            <w:tcBorders>
              <w:top w:val="single" w:color="auto" w:sz="4" w:space="0"/>
              <w:left w:val="single" w:color="auto" w:sz="4" w:space="0"/>
              <w:bottom w:val="single" w:color="auto" w:sz="4" w:space="0"/>
              <w:right w:val="single" w:color="auto" w:sz="4" w:space="0"/>
            </w:tcBorders>
          </w:tcPr>
          <w:p w14:paraId="16E3CA3B">
            <w:pPr>
              <w:snapToGrid w:val="0"/>
              <w:spacing w:before="120" w:beforeLines="50" w:after="50"/>
              <w:rPr>
                <w:rFonts w:ascii="Times New Roman" w:hAnsi="Times New Roman" w:eastAsia="宋体" w:cs="Times New Roman"/>
                <w:color w:val="000000"/>
                <w:szCs w:val="21"/>
              </w:rPr>
            </w:pPr>
          </w:p>
        </w:tc>
        <w:tc>
          <w:tcPr>
            <w:tcW w:w="1620" w:type="dxa"/>
            <w:tcBorders>
              <w:top w:val="single" w:color="auto" w:sz="4" w:space="0"/>
              <w:left w:val="single" w:color="auto" w:sz="4" w:space="0"/>
              <w:bottom w:val="single" w:color="auto" w:sz="4" w:space="0"/>
              <w:right w:val="single" w:color="auto" w:sz="4" w:space="0"/>
            </w:tcBorders>
          </w:tcPr>
          <w:p w14:paraId="5FB9811D">
            <w:pPr>
              <w:snapToGrid w:val="0"/>
              <w:spacing w:before="120" w:beforeLines="50" w:after="50"/>
              <w:rPr>
                <w:rFonts w:ascii="Times New Roman" w:hAnsi="Times New Roman" w:eastAsia="宋体" w:cs="Times New Roman"/>
                <w:color w:val="000000"/>
                <w:szCs w:val="21"/>
              </w:rPr>
            </w:pPr>
          </w:p>
        </w:tc>
        <w:tc>
          <w:tcPr>
            <w:tcW w:w="1980" w:type="dxa"/>
            <w:tcBorders>
              <w:top w:val="single" w:color="auto" w:sz="4" w:space="0"/>
              <w:left w:val="single" w:color="auto" w:sz="4" w:space="0"/>
              <w:bottom w:val="single" w:color="auto" w:sz="4" w:space="0"/>
              <w:right w:val="single" w:color="auto" w:sz="4" w:space="0"/>
            </w:tcBorders>
          </w:tcPr>
          <w:p w14:paraId="257B53CD">
            <w:pPr>
              <w:snapToGrid w:val="0"/>
              <w:spacing w:before="120" w:beforeLines="50" w:after="50"/>
              <w:rPr>
                <w:rFonts w:ascii="Times New Roman" w:hAnsi="Times New Roman" w:eastAsia="宋体" w:cs="Times New Roman"/>
                <w:color w:val="000000"/>
                <w:szCs w:val="21"/>
              </w:rPr>
            </w:pPr>
          </w:p>
        </w:tc>
      </w:tr>
    </w:tbl>
    <w:p w14:paraId="5EAB48DB">
      <w:pPr>
        <w:snapToGrid w:val="0"/>
        <w:spacing w:before="50" w:after="120" w:afterLines="50" w:line="440" w:lineRule="exact"/>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注：在填写时，如本表格不适合投标单位的实际情况，可根据本表格式自行划表填写。</w:t>
      </w:r>
    </w:p>
    <w:p w14:paraId="263984AF">
      <w:pPr>
        <w:rPr>
          <w:rFonts w:ascii="Times New Roman" w:hAnsi="Times New Roman" w:eastAsia="宋体" w:cs="Times New Roman"/>
          <w:color w:val="000000"/>
          <w:spacing w:val="20"/>
          <w:szCs w:val="21"/>
          <w:u w:val="single"/>
        </w:rPr>
      </w:pPr>
      <w:r>
        <w:rPr>
          <w:rFonts w:ascii="Times New Roman" w:hAnsi="Times New Roman" w:eastAsia="宋体" w:cs="Times New Roman"/>
          <w:color w:val="000000"/>
          <w:szCs w:val="21"/>
        </w:rPr>
        <w:t>供应商</w:t>
      </w:r>
      <w:r>
        <w:rPr>
          <w:rFonts w:hint="eastAsia" w:ascii="Times New Roman" w:hAnsi="Times New Roman" w:eastAsia="宋体" w:cs="Times New Roman"/>
          <w:color w:val="000000"/>
          <w:szCs w:val="21"/>
        </w:rPr>
        <w:t>名称(电子签章</w:t>
      </w:r>
      <w:r>
        <w:rPr>
          <w:rFonts w:ascii="Times New Roman" w:hAnsi="Times New Roman" w:eastAsia="宋体" w:cs="Times New Roman"/>
          <w:color w:val="000000"/>
          <w:szCs w:val="21"/>
        </w:rPr>
        <w:t>)</w:t>
      </w:r>
      <w:r>
        <w:rPr>
          <w:rFonts w:ascii="Times New Roman" w:hAnsi="Times New Roman" w:eastAsia="宋体" w:cs="Times New Roman"/>
          <w:color w:val="000000"/>
          <w:spacing w:val="20"/>
          <w:szCs w:val="21"/>
        </w:rPr>
        <w:t>：</w:t>
      </w:r>
      <w:r>
        <w:rPr>
          <w:rFonts w:ascii="Times New Roman" w:hAnsi="Times New Roman" w:eastAsia="宋体" w:cs="Times New Roman"/>
          <w:color w:val="000000"/>
          <w:spacing w:val="20"/>
          <w:szCs w:val="21"/>
          <w:u w:val="single"/>
        </w:rPr>
        <w:t xml:space="preserve">        </w:t>
      </w:r>
      <w:r>
        <w:rPr>
          <w:rFonts w:ascii="Times New Roman" w:hAnsi="Times New Roman" w:eastAsia="宋体" w:cs="Times New Roman"/>
          <w:color w:val="000000"/>
          <w:spacing w:val="20"/>
          <w:szCs w:val="21"/>
        </w:rPr>
        <w:t xml:space="preserve">           日  期：</w:t>
      </w:r>
      <w:r>
        <w:rPr>
          <w:rFonts w:ascii="Times New Roman" w:hAnsi="Times New Roman" w:eastAsia="宋体" w:cs="Times New Roman"/>
          <w:color w:val="000000"/>
          <w:spacing w:val="20"/>
          <w:szCs w:val="21"/>
          <w:u w:val="single"/>
        </w:rPr>
        <w:t xml:space="preserve">        </w:t>
      </w:r>
    </w:p>
    <w:p w14:paraId="50E5B7D8">
      <w:pPr>
        <w:rPr>
          <w:rFonts w:ascii="Times New Roman" w:hAnsi="Times New Roman" w:eastAsia="宋体" w:cs="Times New Roman"/>
          <w:color w:val="000000"/>
          <w:spacing w:val="20"/>
          <w:szCs w:val="21"/>
          <w:u w:val="single"/>
        </w:rPr>
      </w:pPr>
    </w:p>
    <w:p w14:paraId="3BBA59C6">
      <w:pPr>
        <w:snapToGrid w:val="0"/>
        <w:spacing w:before="50" w:after="120" w:afterLines="50" w:line="440" w:lineRule="exact"/>
        <w:jc w:val="left"/>
        <w:rPr>
          <w:rFonts w:ascii="Times New Roman" w:hAnsi="Times New Roman" w:eastAsia="宋体" w:cs="Times New Roman"/>
          <w:strike/>
          <w:color w:val="000000"/>
          <w:szCs w:val="21"/>
        </w:rPr>
      </w:pPr>
    </w:p>
    <w:p w14:paraId="07A076A5">
      <w:pPr>
        <w:snapToGrid w:val="0"/>
        <w:spacing w:before="50" w:after="120" w:afterLines="50" w:line="440" w:lineRule="exact"/>
        <w:jc w:val="left"/>
        <w:rPr>
          <w:rFonts w:ascii="Times New Roman" w:hAnsi="Times New Roman" w:eastAsia="宋体" w:cs="Times New Roman"/>
          <w:color w:val="000000"/>
          <w:szCs w:val="21"/>
        </w:rPr>
      </w:pPr>
    </w:p>
    <w:p w14:paraId="31F459CE">
      <w:pPr>
        <w:snapToGrid w:val="0"/>
        <w:spacing w:before="50" w:after="120" w:afterLines="50" w:line="440" w:lineRule="exact"/>
        <w:jc w:val="left"/>
        <w:rPr>
          <w:rFonts w:ascii="Times New Roman" w:hAnsi="Times New Roman" w:eastAsia="宋体" w:cs="Times New Roman"/>
          <w:color w:val="000000"/>
          <w:spacing w:val="20"/>
          <w:szCs w:val="21"/>
          <w:u w:val="single"/>
        </w:rPr>
      </w:pPr>
    </w:p>
    <w:p w14:paraId="7E15F46D">
      <w:pPr>
        <w:snapToGrid w:val="0"/>
        <w:spacing w:before="50" w:after="120" w:afterLines="50" w:line="440" w:lineRule="exact"/>
        <w:jc w:val="left"/>
        <w:rPr>
          <w:rFonts w:ascii="Times New Roman" w:hAnsi="Times New Roman" w:eastAsia="宋体" w:cs="Times New Roman"/>
          <w:color w:val="000000"/>
          <w:spacing w:val="20"/>
          <w:szCs w:val="21"/>
          <w:u w:val="single"/>
        </w:rPr>
        <w:sectPr>
          <w:pgSz w:w="11906" w:h="16838"/>
          <w:pgMar w:top="1418" w:right="1133" w:bottom="1246" w:left="1418" w:header="851" w:footer="992" w:gutter="0"/>
          <w:cols w:space="720" w:num="1"/>
          <w:docGrid w:linePitch="312" w:charSpace="0"/>
        </w:sectPr>
      </w:pPr>
    </w:p>
    <w:p w14:paraId="7AF62DE4">
      <w:pPr>
        <w:snapToGrid w:val="0"/>
        <w:spacing w:before="50" w:after="120" w:afterLines="50"/>
        <w:jc w:val="left"/>
        <w:rPr>
          <w:rFonts w:ascii="Times New Roman" w:hAnsi="Times New Roman" w:eastAsia="宋体" w:cs="Times New Roman"/>
          <w:b/>
          <w:color w:val="000000"/>
          <w:szCs w:val="21"/>
        </w:rPr>
      </w:pPr>
      <w:r>
        <w:rPr>
          <w:rFonts w:ascii="Times New Roman" w:hAnsi="Times New Roman" w:eastAsia="宋体" w:cs="Times New Roman"/>
          <w:color w:val="000000"/>
          <w:szCs w:val="21"/>
        </w:rPr>
        <w:t>4．近年供应商类似成功案例的业绩证明（附中标书或合同复印件）。</w:t>
      </w:r>
    </w:p>
    <w:p w14:paraId="514B739F">
      <w:pPr>
        <w:snapToGrid w:val="0"/>
        <w:spacing w:before="50" w:after="120" w:afterLines="50"/>
        <w:jc w:val="center"/>
        <w:rPr>
          <w:rFonts w:ascii="Times New Roman" w:hAnsi="Times New Roman" w:eastAsia="宋体" w:cs="Times New Roman"/>
          <w:color w:val="000000"/>
          <w:szCs w:val="21"/>
        </w:rPr>
      </w:pPr>
      <w:r>
        <w:rPr>
          <w:rFonts w:ascii="Times New Roman" w:hAnsi="Times New Roman" w:eastAsia="宋体" w:cs="Times New Roman"/>
          <w:b/>
          <w:color w:val="000000"/>
          <w:szCs w:val="21"/>
        </w:rPr>
        <w:t>类似成功案例业绩一览表</w:t>
      </w:r>
    </w:p>
    <w:tbl>
      <w:tblPr>
        <w:tblStyle w:val="42"/>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3B884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vAlign w:val="center"/>
          </w:tcPr>
          <w:p w14:paraId="569F74E6">
            <w:pPr>
              <w:snapToGrid w:val="0"/>
              <w:spacing w:line="24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序号</w:t>
            </w:r>
          </w:p>
        </w:tc>
        <w:tc>
          <w:tcPr>
            <w:tcW w:w="2820" w:type="dxa"/>
            <w:tcBorders>
              <w:top w:val="single" w:color="auto" w:sz="4" w:space="0"/>
              <w:left w:val="single" w:color="auto" w:sz="4" w:space="0"/>
              <w:bottom w:val="single" w:color="auto" w:sz="4" w:space="0"/>
              <w:right w:val="single" w:color="auto" w:sz="4" w:space="0"/>
            </w:tcBorders>
            <w:vAlign w:val="center"/>
          </w:tcPr>
          <w:p w14:paraId="3E54891A">
            <w:pPr>
              <w:snapToGrid w:val="0"/>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甲方单位名称</w:t>
            </w:r>
          </w:p>
        </w:tc>
        <w:tc>
          <w:tcPr>
            <w:tcW w:w="4095" w:type="dxa"/>
            <w:tcBorders>
              <w:top w:val="single" w:color="auto" w:sz="4" w:space="0"/>
              <w:left w:val="single" w:color="auto" w:sz="4" w:space="0"/>
              <w:bottom w:val="single" w:color="auto" w:sz="4" w:space="0"/>
              <w:right w:val="single" w:color="auto" w:sz="4" w:space="0"/>
            </w:tcBorders>
            <w:vAlign w:val="center"/>
          </w:tcPr>
          <w:p w14:paraId="4C1C735A">
            <w:pPr>
              <w:snapToGrid w:val="0"/>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项目名称或服务内容</w:t>
            </w:r>
          </w:p>
        </w:tc>
        <w:tc>
          <w:tcPr>
            <w:tcW w:w="1965" w:type="dxa"/>
            <w:tcBorders>
              <w:top w:val="single" w:color="auto" w:sz="4" w:space="0"/>
              <w:left w:val="single" w:color="auto" w:sz="4" w:space="0"/>
              <w:bottom w:val="single" w:color="auto" w:sz="4" w:space="0"/>
              <w:right w:val="single" w:color="auto" w:sz="4" w:space="0"/>
            </w:tcBorders>
            <w:vAlign w:val="center"/>
          </w:tcPr>
          <w:p w14:paraId="7A82136A">
            <w:pPr>
              <w:snapToGrid w:val="0"/>
              <w:spacing w:line="240" w:lineRule="exact"/>
              <w:jc w:val="center"/>
              <w:rPr>
                <w:rFonts w:ascii="Times New Roman" w:hAnsi="Times New Roman" w:eastAsia="宋体" w:cs="Times New Roman"/>
                <w:color w:val="000000"/>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6B2FD3E6">
            <w:pPr>
              <w:snapToGrid w:val="0"/>
              <w:spacing w:line="240" w:lineRule="exact"/>
              <w:jc w:val="center"/>
              <w:rPr>
                <w:rFonts w:ascii="Times New Roman" w:hAnsi="Times New Roman" w:eastAsia="宋体" w:cs="Times New Roman"/>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24E10B47">
            <w:pPr>
              <w:snapToGrid w:val="0"/>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合同总价</w:t>
            </w:r>
            <w:r>
              <w:rPr>
                <w:rFonts w:hint="eastAsia" w:ascii="Times New Roman" w:hAnsi="Times New Roman" w:eastAsia="宋体" w:cs="Times New Roman"/>
                <w:color w:val="000000"/>
                <w:szCs w:val="21"/>
              </w:rPr>
              <w:t>（元）</w:t>
            </w:r>
          </w:p>
        </w:tc>
        <w:tc>
          <w:tcPr>
            <w:tcW w:w="2790" w:type="dxa"/>
            <w:tcBorders>
              <w:top w:val="single" w:color="auto" w:sz="4" w:space="0"/>
              <w:left w:val="single" w:color="auto" w:sz="4" w:space="0"/>
              <w:bottom w:val="single" w:color="auto" w:sz="4" w:space="0"/>
              <w:right w:val="single" w:color="auto" w:sz="4" w:space="0"/>
            </w:tcBorders>
            <w:vAlign w:val="center"/>
          </w:tcPr>
          <w:p w14:paraId="687A6BD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采购单位联系人及联系电话</w:t>
            </w:r>
          </w:p>
        </w:tc>
      </w:tr>
      <w:tr w14:paraId="6DF8B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tcPr>
          <w:p w14:paraId="75455A8F">
            <w:pPr>
              <w:snapToGrid w:val="0"/>
              <w:spacing w:line="240" w:lineRule="exact"/>
              <w:jc w:val="left"/>
              <w:rPr>
                <w:rFonts w:ascii="Times New Roman" w:hAnsi="Times New Roman" w:eastAsia="宋体" w:cs="Times New Roman"/>
                <w:color w:val="000000"/>
                <w:szCs w:val="21"/>
              </w:rPr>
            </w:pPr>
          </w:p>
        </w:tc>
        <w:tc>
          <w:tcPr>
            <w:tcW w:w="2820" w:type="dxa"/>
            <w:tcBorders>
              <w:top w:val="single" w:color="auto" w:sz="4" w:space="0"/>
              <w:left w:val="single" w:color="auto" w:sz="4" w:space="0"/>
              <w:bottom w:val="single" w:color="auto" w:sz="4" w:space="0"/>
              <w:right w:val="single" w:color="auto" w:sz="4" w:space="0"/>
            </w:tcBorders>
          </w:tcPr>
          <w:p w14:paraId="00B00D59">
            <w:pPr>
              <w:snapToGrid w:val="0"/>
              <w:spacing w:line="240" w:lineRule="exact"/>
              <w:jc w:val="left"/>
              <w:rPr>
                <w:rFonts w:ascii="Times New Roman" w:hAnsi="Times New Roman" w:eastAsia="宋体" w:cs="Times New Roman"/>
                <w:color w:val="000000"/>
                <w:szCs w:val="21"/>
              </w:rPr>
            </w:pPr>
          </w:p>
        </w:tc>
        <w:tc>
          <w:tcPr>
            <w:tcW w:w="4095" w:type="dxa"/>
            <w:tcBorders>
              <w:top w:val="single" w:color="auto" w:sz="4" w:space="0"/>
              <w:left w:val="single" w:color="auto" w:sz="4" w:space="0"/>
              <w:bottom w:val="single" w:color="auto" w:sz="4" w:space="0"/>
              <w:right w:val="single" w:color="auto" w:sz="4" w:space="0"/>
            </w:tcBorders>
          </w:tcPr>
          <w:p w14:paraId="7CFCCA4C">
            <w:pPr>
              <w:snapToGrid w:val="0"/>
              <w:spacing w:line="240" w:lineRule="exact"/>
              <w:jc w:val="left"/>
              <w:rPr>
                <w:rFonts w:ascii="Times New Roman" w:hAnsi="Times New Roman" w:eastAsia="宋体" w:cs="Times New Roman"/>
                <w:color w:val="000000"/>
                <w:szCs w:val="21"/>
              </w:rPr>
            </w:pPr>
          </w:p>
        </w:tc>
        <w:tc>
          <w:tcPr>
            <w:tcW w:w="1965" w:type="dxa"/>
            <w:tcBorders>
              <w:top w:val="single" w:color="auto" w:sz="4" w:space="0"/>
              <w:left w:val="single" w:color="auto" w:sz="4" w:space="0"/>
              <w:bottom w:val="single" w:color="auto" w:sz="4" w:space="0"/>
              <w:right w:val="single" w:color="auto" w:sz="4" w:space="0"/>
            </w:tcBorders>
          </w:tcPr>
          <w:p w14:paraId="08E9C3F1">
            <w:pPr>
              <w:snapToGrid w:val="0"/>
              <w:spacing w:line="240" w:lineRule="exact"/>
              <w:jc w:val="left"/>
              <w:rPr>
                <w:rFonts w:ascii="Times New Roman" w:hAnsi="Times New Roman" w:eastAsia="宋体" w:cs="Times New Roman"/>
                <w:color w:val="000000"/>
                <w:szCs w:val="21"/>
              </w:rPr>
            </w:pPr>
          </w:p>
        </w:tc>
        <w:tc>
          <w:tcPr>
            <w:tcW w:w="1200" w:type="dxa"/>
            <w:tcBorders>
              <w:top w:val="single" w:color="auto" w:sz="4" w:space="0"/>
              <w:left w:val="single" w:color="auto" w:sz="4" w:space="0"/>
              <w:bottom w:val="single" w:color="auto" w:sz="4" w:space="0"/>
              <w:right w:val="single" w:color="auto" w:sz="4" w:space="0"/>
            </w:tcBorders>
          </w:tcPr>
          <w:p w14:paraId="0B0EBD03">
            <w:pPr>
              <w:snapToGrid w:val="0"/>
              <w:spacing w:line="240" w:lineRule="exact"/>
              <w:jc w:val="left"/>
              <w:rPr>
                <w:rFonts w:ascii="Times New Roman" w:hAnsi="Times New Roman" w:eastAsia="宋体" w:cs="Times New Roman"/>
                <w:color w:val="000000"/>
                <w:szCs w:val="21"/>
              </w:rPr>
            </w:pPr>
          </w:p>
        </w:tc>
        <w:tc>
          <w:tcPr>
            <w:tcW w:w="1335" w:type="dxa"/>
            <w:tcBorders>
              <w:top w:val="single" w:color="auto" w:sz="4" w:space="0"/>
              <w:left w:val="single" w:color="auto" w:sz="4" w:space="0"/>
              <w:bottom w:val="single" w:color="auto" w:sz="4" w:space="0"/>
              <w:right w:val="single" w:color="auto" w:sz="4" w:space="0"/>
            </w:tcBorders>
          </w:tcPr>
          <w:p w14:paraId="4F75C201">
            <w:pPr>
              <w:snapToGrid w:val="0"/>
              <w:spacing w:line="240" w:lineRule="exact"/>
              <w:jc w:val="left"/>
              <w:rPr>
                <w:rFonts w:ascii="Times New Roman" w:hAnsi="Times New Roman" w:eastAsia="宋体" w:cs="Times New Roman"/>
                <w:color w:val="000000"/>
                <w:szCs w:val="21"/>
              </w:rPr>
            </w:pPr>
          </w:p>
        </w:tc>
        <w:tc>
          <w:tcPr>
            <w:tcW w:w="2790" w:type="dxa"/>
            <w:tcBorders>
              <w:top w:val="single" w:color="auto" w:sz="4" w:space="0"/>
              <w:left w:val="single" w:color="auto" w:sz="4" w:space="0"/>
              <w:bottom w:val="single" w:color="auto" w:sz="4" w:space="0"/>
              <w:right w:val="single" w:color="auto" w:sz="4" w:space="0"/>
            </w:tcBorders>
          </w:tcPr>
          <w:p w14:paraId="73A076C1">
            <w:pPr>
              <w:snapToGrid w:val="0"/>
              <w:spacing w:line="240" w:lineRule="exact"/>
              <w:jc w:val="left"/>
              <w:rPr>
                <w:rFonts w:ascii="Times New Roman" w:hAnsi="Times New Roman" w:eastAsia="宋体" w:cs="Times New Roman"/>
                <w:color w:val="000000"/>
                <w:szCs w:val="21"/>
              </w:rPr>
            </w:pPr>
          </w:p>
        </w:tc>
      </w:tr>
      <w:tr w14:paraId="27878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7931DCBA">
            <w:pPr>
              <w:snapToGrid w:val="0"/>
              <w:spacing w:before="50" w:after="120" w:afterLines="50" w:line="400" w:lineRule="exact"/>
              <w:jc w:val="left"/>
              <w:rPr>
                <w:rFonts w:ascii="Times New Roman" w:hAnsi="Times New Roman" w:eastAsia="宋体" w:cs="Times New Roman"/>
                <w:color w:val="000000"/>
                <w:szCs w:val="21"/>
              </w:rPr>
            </w:pPr>
          </w:p>
        </w:tc>
        <w:tc>
          <w:tcPr>
            <w:tcW w:w="2820" w:type="dxa"/>
            <w:tcBorders>
              <w:top w:val="single" w:color="auto" w:sz="4" w:space="0"/>
              <w:left w:val="single" w:color="auto" w:sz="4" w:space="0"/>
              <w:bottom w:val="single" w:color="auto" w:sz="4" w:space="0"/>
              <w:right w:val="single" w:color="auto" w:sz="4" w:space="0"/>
            </w:tcBorders>
          </w:tcPr>
          <w:p w14:paraId="08EDD55E">
            <w:pPr>
              <w:snapToGrid w:val="0"/>
              <w:spacing w:before="50" w:after="120" w:afterLines="50" w:line="400" w:lineRule="exact"/>
              <w:jc w:val="left"/>
              <w:rPr>
                <w:rFonts w:ascii="Times New Roman" w:hAnsi="Times New Roman" w:eastAsia="宋体" w:cs="Times New Roman"/>
                <w:color w:val="000000"/>
                <w:szCs w:val="21"/>
              </w:rPr>
            </w:pPr>
          </w:p>
        </w:tc>
        <w:tc>
          <w:tcPr>
            <w:tcW w:w="4095" w:type="dxa"/>
            <w:tcBorders>
              <w:top w:val="single" w:color="auto" w:sz="4" w:space="0"/>
              <w:left w:val="single" w:color="auto" w:sz="4" w:space="0"/>
              <w:bottom w:val="single" w:color="auto" w:sz="4" w:space="0"/>
              <w:right w:val="single" w:color="auto" w:sz="4" w:space="0"/>
            </w:tcBorders>
          </w:tcPr>
          <w:p w14:paraId="271F2C20">
            <w:pPr>
              <w:snapToGrid w:val="0"/>
              <w:spacing w:before="50" w:after="120" w:afterLines="50" w:line="400" w:lineRule="exact"/>
              <w:jc w:val="left"/>
              <w:rPr>
                <w:rFonts w:ascii="Times New Roman" w:hAnsi="Times New Roman" w:eastAsia="宋体" w:cs="Times New Roman"/>
                <w:color w:val="000000"/>
                <w:szCs w:val="21"/>
              </w:rPr>
            </w:pPr>
          </w:p>
        </w:tc>
        <w:tc>
          <w:tcPr>
            <w:tcW w:w="1965" w:type="dxa"/>
            <w:tcBorders>
              <w:top w:val="single" w:color="auto" w:sz="4" w:space="0"/>
              <w:left w:val="single" w:color="auto" w:sz="4" w:space="0"/>
              <w:bottom w:val="single" w:color="auto" w:sz="4" w:space="0"/>
              <w:right w:val="single" w:color="auto" w:sz="4" w:space="0"/>
            </w:tcBorders>
          </w:tcPr>
          <w:p w14:paraId="71EC8B35">
            <w:pPr>
              <w:snapToGrid w:val="0"/>
              <w:spacing w:before="50" w:after="120" w:afterLines="50" w:line="400" w:lineRule="exact"/>
              <w:jc w:val="left"/>
              <w:rPr>
                <w:rFonts w:ascii="Times New Roman" w:hAnsi="Times New Roman" w:eastAsia="宋体" w:cs="Times New Roman"/>
                <w:color w:val="000000"/>
                <w:szCs w:val="21"/>
              </w:rPr>
            </w:pPr>
          </w:p>
        </w:tc>
        <w:tc>
          <w:tcPr>
            <w:tcW w:w="1200" w:type="dxa"/>
            <w:tcBorders>
              <w:top w:val="single" w:color="auto" w:sz="4" w:space="0"/>
              <w:left w:val="single" w:color="auto" w:sz="4" w:space="0"/>
              <w:bottom w:val="single" w:color="auto" w:sz="4" w:space="0"/>
              <w:right w:val="single" w:color="auto" w:sz="4" w:space="0"/>
            </w:tcBorders>
          </w:tcPr>
          <w:p w14:paraId="1AA56A51">
            <w:pPr>
              <w:snapToGrid w:val="0"/>
              <w:spacing w:before="50" w:after="120" w:afterLines="50" w:line="400" w:lineRule="exact"/>
              <w:jc w:val="left"/>
              <w:rPr>
                <w:rFonts w:ascii="Times New Roman" w:hAnsi="Times New Roman" w:eastAsia="宋体" w:cs="Times New Roman"/>
                <w:color w:val="000000"/>
                <w:szCs w:val="21"/>
              </w:rPr>
            </w:pPr>
          </w:p>
        </w:tc>
        <w:tc>
          <w:tcPr>
            <w:tcW w:w="1335" w:type="dxa"/>
            <w:tcBorders>
              <w:top w:val="single" w:color="auto" w:sz="4" w:space="0"/>
              <w:left w:val="single" w:color="auto" w:sz="4" w:space="0"/>
              <w:bottom w:val="single" w:color="auto" w:sz="4" w:space="0"/>
              <w:right w:val="single" w:color="auto" w:sz="4" w:space="0"/>
            </w:tcBorders>
          </w:tcPr>
          <w:p w14:paraId="56EC54DB">
            <w:pPr>
              <w:snapToGrid w:val="0"/>
              <w:spacing w:before="50" w:after="120" w:afterLines="50" w:line="400" w:lineRule="exact"/>
              <w:jc w:val="left"/>
              <w:rPr>
                <w:rFonts w:ascii="Times New Roman" w:hAnsi="Times New Roman" w:eastAsia="宋体" w:cs="Times New Roman"/>
                <w:color w:val="000000"/>
                <w:szCs w:val="21"/>
              </w:rPr>
            </w:pPr>
          </w:p>
        </w:tc>
        <w:tc>
          <w:tcPr>
            <w:tcW w:w="2790" w:type="dxa"/>
            <w:tcBorders>
              <w:top w:val="single" w:color="auto" w:sz="4" w:space="0"/>
              <w:left w:val="single" w:color="auto" w:sz="4" w:space="0"/>
              <w:bottom w:val="single" w:color="auto" w:sz="4" w:space="0"/>
              <w:right w:val="single" w:color="auto" w:sz="4" w:space="0"/>
            </w:tcBorders>
          </w:tcPr>
          <w:p w14:paraId="43802E93">
            <w:pPr>
              <w:snapToGrid w:val="0"/>
              <w:spacing w:before="50" w:after="120" w:afterLines="50" w:line="400" w:lineRule="exact"/>
              <w:jc w:val="left"/>
              <w:rPr>
                <w:rFonts w:ascii="Times New Roman" w:hAnsi="Times New Roman" w:eastAsia="宋体" w:cs="Times New Roman"/>
                <w:color w:val="000000"/>
                <w:szCs w:val="21"/>
              </w:rPr>
            </w:pPr>
          </w:p>
        </w:tc>
      </w:tr>
      <w:tr w14:paraId="682C9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tcPr>
          <w:p w14:paraId="168B852A">
            <w:pPr>
              <w:snapToGrid w:val="0"/>
              <w:spacing w:before="50" w:after="120" w:afterLines="50" w:line="400" w:lineRule="exact"/>
              <w:jc w:val="left"/>
              <w:rPr>
                <w:rFonts w:ascii="Times New Roman" w:hAnsi="Times New Roman" w:eastAsia="宋体" w:cs="Times New Roman"/>
                <w:color w:val="000000"/>
                <w:szCs w:val="21"/>
              </w:rPr>
            </w:pPr>
          </w:p>
        </w:tc>
        <w:tc>
          <w:tcPr>
            <w:tcW w:w="2820" w:type="dxa"/>
            <w:tcBorders>
              <w:top w:val="single" w:color="auto" w:sz="4" w:space="0"/>
              <w:left w:val="single" w:color="auto" w:sz="4" w:space="0"/>
              <w:bottom w:val="single" w:color="auto" w:sz="4" w:space="0"/>
              <w:right w:val="single" w:color="auto" w:sz="4" w:space="0"/>
            </w:tcBorders>
          </w:tcPr>
          <w:p w14:paraId="0180665E">
            <w:pPr>
              <w:snapToGrid w:val="0"/>
              <w:spacing w:before="50" w:after="120" w:afterLines="50" w:line="400" w:lineRule="exact"/>
              <w:jc w:val="left"/>
              <w:rPr>
                <w:rFonts w:ascii="Times New Roman" w:hAnsi="Times New Roman" w:eastAsia="宋体" w:cs="Times New Roman"/>
                <w:color w:val="000000"/>
                <w:szCs w:val="21"/>
              </w:rPr>
            </w:pPr>
          </w:p>
        </w:tc>
        <w:tc>
          <w:tcPr>
            <w:tcW w:w="4095" w:type="dxa"/>
            <w:tcBorders>
              <w:top w:val="single" w:color="auto" w:sz="4" w:space="0"/>
              <w:left w:val="single" w:color="auto" w:sz="4" w:space="0"/>
              <w:bottom w:val="single" w:color="auto" w:sz="4" w:space="0"/>
              <w:right w:val="single" w:color="auto" w:sz="4" w:space="0"/>
            </w:tcBorders>
          </w:tcPr>
          <w:p w14:paraId="35E3C9EA">
            <w:pPr>
              <w:snapToGrid w:val="0"/>
              <w:spacing w:before="50" w:after="120" w:afterLines="50" w:line="400" w:lineRule="exact"/>
              <w:jc w:val="left"/>
              <w:rPr>
                <w:rFonts w:ascii="Times New Roman" w:hAnsi="Times New Roman" w:eastAsia="宋体" w:cs="Times New Roman"/>
                <w:color w:val="000000"/>
                <w:szCs w:val="21"/>
              </w:rPr>
            </w:pPr>
          </w:p>
        </w:tc>
        <w:tc>
          <w:tcPr>
            <w:tcW w:w="1965" w:type="dxa"/>
            <w:tcBorders>
              <w:top w:val="single" w:color="auto" w:sz="4" w:space="0"/>
              <w:left w:val="single" w:color="auto" w:sz="4" w:space="0"/>
              <w:bottom w:val="single" w:color="auto" w:sz="4" w:space="0"/>
              <w:right w:val="single" w:color="auto" w:sz="4" w:space="0"/>
            </w:tcBorders>
          </w:tcPr>
          <w:p w14:paraId="7EC5DE76">
            <w:pPr>
              <w:snapToGrid w:val="0"/>
              <w:spacing w:before="50" w:after="120" w:afterLines="50" w:line="400" w:lineRule="exact"/>
              <w:jc w:val="left"/>
              <w:rPr>
                <w:rFonts w:ascii="Times New Roman" w:hAnsi="Times New Roman" w:eastAsia="宋体" w:cs="Times New Roman"/>
                <w:color w:val="000000"/>
                <w:szCs w:val="21"/>
              </w:rPr>
            </w:pPr>
          </w:p>
        </w:tc>
        <w:tc>
          <w:tcPr>
            <w:tcW w:w="1200" w:type="dxa"/>
            <w:tcBorders>
              <w:top w:val="single" w:color="auto" w:sz="4" w:space="0"/>
              <w:left w:val="single" w:color="auto" w:sz="4" w:space="0"/>
              <w:bottom w:val="single" w:color="auto" w:sz="4" w:space="0"/>
              <w:right w:val="single" w:color="auto" w:sz="4" w:space="0"/>
            </w:tcBorders>
          </w:tcPr>
          <w:p w14:paraId="07F452FA">
            <w:pPr>
              <w:snapToGrid w:val="0"/>
              <w:spacing w:before="50" w:after="120" w:afterLines="50" w:line="400" w:lineRule="exact"/>
              <w:jc w:val="left"/>
              <w:rPr>
                <w:rFonts w:ascii="Times New Roman" w:hAnsi="Times New Roman" w:eastAsia="宋体" w:cs="Times New Roman"/>
                <w:color w:val="000000"/>
                <w:szCs w:val="21"/>
              </w:rPr>
            </w:pPr>
          </w:p>
        </w:tc>
        <w:tc>
          <w:tcPr>
            <w:tcW w:w="1335" w:type="dxa"/>
            <w:tcBorders>
              <w:top w:val="single" w:color="auto" w:sz="4" w:space="0"/>
              <w:left w:val="single" w:color="auto" w:sz="4" w:space="0"/>
              <w:bottom w:val="single" w:color="auto" w:sz="4" w:space="0"/>
              <w:right w:val="single" w:color="auto" w:sz="4" w:space="0"/>
            </w:tcBorders>
          </w:tcPr>
          <w:p w14:paraId="431FE8E8">
            <w:pPr>
              <w:snapToGrid w:val="0"/>
              <w:spacing w:before="50" w:after="120" w:afterLines="50" w:line="400" w:lineRule="exact"/>
              <w:jc w:val="left"/>
              <w:rPr>
                <w:rFonts w:ascii="Times New Roman" w:hAnsi="Times New Roman" w:eastAsia="宋体" w:cs="Times New Roman"/>
                <w:color w:val="000000"/>
                <w:szCs w:val="21"/>
              </w:rPr>
            </w:pPr>
          </w:p>
        </w:tc>
        <w:tc>
          <w:tcPr>
            <w:tcW w:w="2790" w:type="dxa"/>
            <w:tcBorders>
              <w:top w:val="single" w:color="auto" w:sz="4" w:space="0"/>
              <w:left w:val="single" w:color="auto" w:sz="4" w:space="0"/>
              <w:bottom w:val="single" w:color="auto" w:sz="4" w:space="0"/>
              <w:right w:val="single" w:color="auto" w:sz="4" w:space="0"/>
            </w:tcBorders>
          </w:tcPr>
          <w:p w14:paraId="3A36ECF0">
            <w:pPr>
              <w:snapToGrid w:val="0"/>
              <w:spacing w:before="50" w:after="120" w:afterLines="50" w:line="400" w:lineRule="exact"/>
              <w:jc w:val="left"/>
              <w:rPr>
                <w:rFonts w:ascii="Times New Roman" w:hAnsi="Times New Roman" w:eastAsia="宋体" w:cs="Times New Roman"/>
                <w:color w:val="000000"/>
                <w:szCs w:val="21"/>
              </w:rPr>
            </w:pPr>
          </w:p>
        </w:tc>
      </w:tr>
      <w:tr w14:paraId="5448A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11FCC244">
            <w:pPr>
              <w:snapToGrid w:val="0"/>
              <w:spacing w:before="50" w:after="120" w:afterLines="50" w:line="400" w:lineRule="exact"/>
              <w:jc w:val="left"/>
              <w:rPr>
                <w:rFonts w:ascii="Times New Roman" w:hAnsi="Times New Roman" w:eastAsia="宋体" w:cs="Times New Roman"/>
                <w:color w:val="000000"/>
                <w:szCs w:val="21"/>
              </w:rPr>
            </w:pPr>
          </w:p>
        </w:tc>
        <w:tc>
          <w:tcPr>
            <w:tcW w:w="2820" w:type="dxa"/>
            <w:tcBorders>
              <w:top w:val="single" w:color="auto" w:sz="4" w:space="0"/>
              <w:left w:val="single" w:color="auto" w:sz="4" w:space="0"/>
              <w:bottom w:val="single" w:color="auto" w:sz="4" w:space="0"/>
              <w:right w:val="single" w:color="auto" w:sz="4" w:space="0"/>
            </w:tcBorders>
          </w:tcPr>
          <w:p w14:paraId="28B574A9">
            <w:pPr>
              <w:snapToGrid w:val="0"/>
              <w:spacing w:before="50" w:after="120" w:afterLines="50" w:line="400" w:lineRule="exact"/>
              <w:jc w:val="left"/>
              <w:rPr>
                <w:rFonts w:ascii="Times New Roman" w:hAnsi="Times New Roman" w:eastAsia="宋体" w:cs="Times New Roman"/>
                <w:color w:val="000000"/>
                <w:szCs w:val="21"/>
              </w:rPr>
            </w:pPr>
          </w:p>
        </w:tc>
        <w:tc>
          <w:tcPr>
            <w:tcW w:w="4095" w:type="dxa"/>
            <w:tcBorders>
              <w:top w:val="single" w:color="auto" w:sz="4" w:space="0"/>
              <w:left w:val="single" w:color="auto" w:sz="4" w:space="0"/>
              <w:bottom w:val="single" w:color="auto" w:sz="4" w:space="0"/>
              <w:right w:val="single" w:color="auto" w:sz="4" w:space="0"/>
            </w:tcBorders>
          </w:tcPr>
          <w:p w14:paraId="54493596">
            <w:pPr>
              <w:snapToGrid w:val="0"/>
              <w:spacing w:before="50" w:after="120" w:afterLines="50" w:line="400" w:lineRule="exact"/>
              <w:jc w:val="left"/>
              <w:rPr>
                <w:rFonts w:ascii="Times New Roman" w:hAnsi="Times New Roman" w:eastAsia="宋体" w:cs="Times New Roman"/>
                <w:color w:val="000000"/>
                <w:szCs w:val="21"/>
              </w:rPr>
            </w:pPr>
          </w:p>
        </w:tc>
        <w:tc>
          <w:tcPr>
            <w:tcW w:w="1965" w:type="dxa"/>
            <w:tcBorders>
              <w:top w:val="single" w:color="auto" w:sz="4" w:space="0"/>
              <w:left w:val="single" w:color="auto" w:sz="4" w:space="0"/>
              <w:bottom w:val="single" w:color="auto" w:sz="4" w:space="0"/>
              <w:right w:val="single" w:color="auto" w:sz="4" w:space="0"/>
            </w:tcBorders>
          </w:tcPr>
          <w:p w14:paraId="17998C31">
            <w:pPr>
              <w:snapToGrid w:val="0"/>
              <w:spacing w:before="50" w:after="120" w:afterLines="50" w:line="400" w:lineRule="exact"/>
              <w:jc w:val="left"/>
              <w:rPr>
                <w:rFonts w:ascii="Times New Roman" w:hAnsi="Times New Roman" w:eastAsia="宋体" w:cs="Times New Roman"/>
                <w:color w:val="000000"/>
                <w:szCs w:val="21"/>
              </w:rPr>
            </w:pPr>
          </w:p>
        </w:tc>
        <w:tc>
          <w:tcPr>
            <w:tcW w:w="1200" w:type="dxa"/>
            <w:tcBorders>
              <w:top w:val="single" w:color="auto" w:sz="4" w:space="0"/>
              <w:left w:val="single" w:color="auto" w:sz="4" w:space="0"/>
              <w:bottom w:val="single" w:color="auto" w:sz="4" w:space="0"/>
              <w:right w:val="single" w:color="auto" w:sz="4" w:space="0"/>
            </w:tcBorders>
          </w:tcPr>
          <w:p w14:paraId="78A3FF53">
            <w:pPr>
              <w:snapToGrid w:val="0"/>
              <w:spacing w:before="50" w:after="120" w:afterLines="50" w:line="400" w:lineRule="exact"/>
              <w:jc w:val="left"/>
              <w:rPr>
                <w:rFonts w:ascii="Times New Roman" w:hAnsi="Times New Roman" w:eastAsia="宋体" w:cs="Times New Roman"/>
                <w:color w:val="000000"/>
                <w:szCs w:val="21"/>
              </w:rPr>
            </w:pPr>
          </w:p>
        </w:tc>
        <w:tc>
          <w:tcPr>
            <w:tcW w:w="1335" w:type="dxa"/>
            <w:tcBorders>
              <w:top w:val="single" w:color="auto" w:sz="4" w:space="0"/>
              <w:left w:val="single" w:color="auto" w:sz="4" w:space="0"/>
              <w:bottom w:val="single" w:color="auto" w:sz="4" w:space="0"/>
              <w:right w:val="single" w:color="auto" w:sz="4" w:space="0"/>
            </w:tcBorders>
          </w:tcPr>
          <w:p w14:paraId="468716F3">
            <w:pPr>
              <w:snapToGrid w:val="0"/>
              <w:spacing w:before="50" w:after="120" w:afterLines="50" w:line="400" w:lineRule="exact"/>
              <w:jc w:val="left"/>
              <w:rPr>
                <w:rFonts w:ascii="Times New Roman" w:hAnsi="Times New Roman" w:eastAsia="宋体" w:cs="Times New Roman"/>
                <w:color w:val="000000"/>
                <w:szCs w:val="21"/>
              </w:rPr>
            </w:pPr>
          </w:p>
        </w:tc>
        <w:tc>
          <w:tcPr>
            <w:tcW w:w="2790" w:type="dxa"/>
            <w:tcBorders>
              <w:top w:val="single" w:color="auto" w:sz="4" w:space="0"/>
              <w:left w:val="single" w:color="auto" w:sz="4" w:space="0"/>
              <w:bottom w:val="single" w:color="auto" w:sz="4" w:space="0"/>
              <w:right w:val="single" w:color="auto" w:sz="4" w:space="0"/>
            </w:tcBorders>
          </w:tcPr>
          <w:p w14:paraId="47885599">
            <w:pPr>
              <w:snapToGrid w:val="0"/>
              <w:spacing w:before="50" w:after="120" w:afterLines="50" w:line="400" w:lineRule="exact"/>
              <w:jc w:val="left"/>
              <w:rPr>
                <w:rFonts w:ascii="Times New Roman" w:hAnsi="Times New Roman" w:eastAsia="宋体" w:cs="Times New Roman"/>
                <w:color w:val="000000"/>
                <w:szCs w:val="21"/>
              </w:rPr>
            </w:pPr>
          </w:p>
        </w:tc>
      </w:tr>
      <w:tr w14:paraId="7CD05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tcPr>
          <w:p w14:paraId="02862801">
            <w:pPr>
              <w:snapToGrid w:val="0"/>
              <w:spacing w:before="50" w:after="120" w:afterLines="50" w:line="400" w:lineRule="exact"/>
              <w:jc w:val="left"/>
              <w:rPr>
                <w:rFonts w:ascii="Times New Roman" w:hAnsi="Times New Roman" w:eastAsia="宋体" w:cs="Times New Roman"/>
                <w:color w:val="000000"/>
                <w:szCs w:val="21"/>
              </w:rPr>
            </w:pPr>
          </w:p>
        </w:tc>
        <w:tc>
          <w:tcPr>
            <w:tcW w:w="2820" w:type="dxa"/>
            <w:tcBorders>
              <w:top w:val="single" w:color="auto" w:sz="4" w:space="0"/>
              <w:left w:val="single" w:color="auto" w:sz="4" w:space="0"/>
              <w:bottom w:val="single" w:color="auto" w:sz="4" w:space="0"/>
              <w:right w:val="single" w:color="auto" w:sz="4" w:space="0"/>
            </w:tcBorders>
          </w:tcPr>
          <w:p w14:paraId="6FB96AE7">
            <w:pPr>
              <w:snapToGrid w:val="0"/>
              <w:spacing w:before="50" w:after="120" w:afterLines="50" w:line="400" w:lineRule="exact"/>
              <w:jc w:val="left"/>
              <w:rPr>
                <w:rFonts w:ascii="Times New Roman" w:hAnsi="Times New Roman" w:eastAsia="宋体" w:cs="Times New Roman"/>
                <w:color w:val="000000"/>
                <w:szCs w:val="21"/>
              </w:rPr>
            </w:pPr>
          </w:p>
        </w:tc>
        <w:tc>
          <w:tcPr>
            <w:tcW w:w="4095" w:type="dxa"/>
            <w:tcBorders>
              <w:top w:val="single" w:color="auto" w:sz="4" w:space="0"/>
              <w:left w:val="single" w:color="auto" w:sz="4" w:space="0"/>
              <w:bottom w:val="single" w:color="auto" w:sz="4" w:space="0"/>
              <w:right w:val="single" w:color="auto" w:sz="4" w:space="0"/>
            </w:tcBorders>
          </w:tcPr>
          <w:p w14:paraId="37471722">
            <w:pPr>
              <w:snapToGrid w:val="0"/>
              <w:spacing w:before="50" w:after="120" w:afterLines="50" w:line="400" w:lineRule="exact"/>
              <w:jc w:val="left"/>
              <w:rPr>
                <w:rFonts w:ascii="Times New Roman" w:hAnsi="Times New Roman" w:eastAsia="宋体" w:cs="Times New Roman"/>
                <w:color w:val="000000"/>
                <w:szCs w:val="21"/>
              </w:rPr>
            </w:pPr>
          </w:p>
        </w:tc>
        <w:tc>
          <w:tcPr>
            <w:tcW w:w="1965" w:type="dxa"/>
            <w:tcBorders>
              <w:top w:val="single" w:color="auto" w:sz="4" w:space="0"/>
              <w:left w:val="single" w:color="auto" w:sz="4" w:space="0"/>
              <w:bottom w:val="single" w:color="auto" w:sz="4" w:space="0"/>
              <w:right w:val="single" w:color="auto" w:sz="4" w:space="0"/>
            </w:tcBorders>
          </w:tcPr>
          <w:p w14:paraId="3D4F3D75">
            <w:pPr>
              <w:snapToGrid w:val="0"/>
              <w:spacing w:before="50" w:after="120" w:afterLines="50" w:line="400" w:lineRule="exact"/>
              <w:jc w:val="left"/>
              <w:rPr>
                <w:rFonts w:ascii="Times New Roman" w:hAnsi="Times New Roman" w:eastAsia="宋体" w:cs="Times New Roman"/>
                <w:color w:val="000000"/>
                <w:szCs w:val="21"/>
              </w:rPr>
            </w:pPr>
          </w:p>
        </w:tc>
        <w:tc>
          <w:tcPr>
            <w:tcW w:w="1200" w:type="dxa"/>
            <w:tcBorders>
              <w:top w:val="single" w:color="auto" w:sz="4" w:space="0"/>
              <w:left w:val="single" w:color="auto" w:sz="4" w:space="0"/>
              <w:bottom w:val="single" w:color="auto" w:sz="4" w:space="0"/>
              <w:right w:val="single" w:color="auto" w:sz="4" w:space="0"/>
            </w:tcBorders>
          </w:tcPr>
          <w:p w14:paraId="23F57DA2">
            <w:pPr>
              <w:snapToGrid w:val="0"/>
              <w:spacing w:before="50" w:after="120" w:afterLines="50" w:line="400" w:lineRule="exact"/>
              <w:jc w:val="left"/>
              <w:rPr>
                <w:rFonts w:ascii="Times New Roman" w:hAnsi="Times New Roman" w:eastAsia="宋体" w:cs="Times New Roman"/>
                <w:color w:val="000000"/>
                <w:szCs w:val="21"/>
              </w:rPr>
            </w:pPr>
          </w:p>
        </w:tc>
        <w:tc>
          <w:tcPr>
            <w:tcW w:w="1335" w:type="dxa"/>
            <w:tcBorders>
              <w:top w:val="single" w:color="auto" w:sz="4" w:space="0"/>
              <w:left w:val="single" w:color="auto" w:sz="4" w:space="0"/>
              <w:bottom w:val="single" w:color="auto" w:sz="4" w:space="0"/>
              <w:right w:val="single" w:color="auto" w:sz="4" w:space="0"/>
            </w:tcBorders>
          </w:tcPr>
          <w:p w14:paraId="1BE1784F">
            <w:pPr>
              <w:snapToGrid w:val="0"/>
              <w:spacing w:before="50" w:after="120" w:afterLines="50" w:line="400" w:lineRule="exact"/>
              <w:jc w:val="left"/>
              <w:rPr>
                <w:rFonts w:ascii="Times New Roman" w:hAnsi="Times New Roman" w:eastAsia="宋体" w:cs="Times New Roman"/>
                <w:color w:val="000000"/>
                <w:szCs w:val="21"/>
              </w:rPr>
            </w:pPr>
          </w:p>
        </w:tc>
        <w:tc>
          <w:tcPr>
            <w:tcW w:w="2790" w:type="dxa"/>
            <w:tcBorders>
              <w:top w:val="single" w:color="auto" w:sz="4" w:space="0"/>
              <w:left w:val="single" w:color="auto" w:sz="4" w:space="0"/>
              <w:bottom w:val="single" w:color="auto" w:sz="4" w:space="0"/>
              <w:right w:val="single" w:color="auto" w:sz="4" w:space="0"/>
            </w:tcBorders>
          </w:tcPr>
          <w:p w14:paraId="33D13AFA">
            <w:pPr>
              <w:snapToGrid w:val="0"/>
              <w:spacing w:before="50" w:after="120" w:afterLines="50" w:line="400" w:lineRule="exact"/>
              <w:jc w:val="left"/>
              <w:rPr>
                <w:rFonts w:ascii="Times New Roman" w:hAnsi="Times New Roman" w:eastAsia="宋体" w:cs="Times New Roman"/>
                <w:color w:val="000000"/>
                <w:szCs w:val="21"/>
              </w:rPr>
            </w:pPr>
          </w:p>
        </w:tc>
      </w:tr>
    </w:tbl>
    <w:p w14:paraId="60E18504">
      <w:pPr>
        <w:snapToGrid w:val="0"/>
        <w:spacing w:before="152" w:after="160"/>
        <w:rPr>
          <w:rFonts w:ascii="Times New Roman" w:hAnsi="Times New Roman" w:eastAsia="宋体" w:cs="Times New Roman"/>
          <w:color w:val="000000"/>
          <w:szCs w:val="21"/>
        </w:rPr>
      </w:pPr>
      <w:r>
        <w:rPr>
          <w:rFonts w:ascii="Times New Roman" w:hAnsi="Times New Roman" w:eastAsia="宋体" w:cs="Times New Roman"/>
          <w:color w:val="000000"/>
          <w:szCs w:val="21"/>
        </w:rPr>
        <w:t>注：</w:t>
      </w:r>
    </w:p>
    <w:p w14:paraId="46B8C198">
      <w:pPr>
        <w:snapToGrid w:val="0"/>
        <w:spacing w:before="152" w:after="160"/>
        <w:rPr>
          <w:rFonts w:ascii="Times New Roman" w:hAnsi="Times New Roman" w:eastAsia="宋体" w:cs="Times New Roman"/>
          <w:color w:val="000000"/>
          <w:szCs w:val="21"/>
        </w:rPr>
      </w:pPr>
      <w:r>
        <w:rPr>
          <w:rFonts w:ascii="Times New Roman" w:hAnsi="Times New Roman" w:eastAsia="宋体" w:cs="Times New Roman"/>
          <w:color w:val="000000"/>
          <w:sz w:val="20"/>
          <w:szCs w:val="21"/>
        </w:rPr>
        <w:t>（1）</w:t>
      </w:r>
      <w:r>
        <w:rPr>
          <w:rFonts w:ascii="Times New Roman" w:hAnsi="Times New Roman" w:eastAsia="宋体" w:cs="Times New Roman"/>
          <w:color w:val="000000"/>
          <w:szCs w:val="21"/>
        </w:rPr>
        <w:t>未附</w:t>
      </w:r>
      <w:r>
        <w:rPr>
          <w:rFonts w:hint="eastAsia" w:ascii="Times New Roman" w:hAnsi="Times New Roman" w:eastAsia="宋体" w:cs="Times New Roman"/>
          <w:color w:val="000000"/>
          <w:szCs w:val="21"/>
        </w:rPr>
        <w:t>证明材料</w:t>
      </w:r>
      <w:r>
        <w:rPr>
          <w:rFonts w:ascii="Times New Roman" w:hAnsi="Times New Roman" w:eastAsia="宋体" w:cs="Times New Roman"/>
          <w:color w:val="000000"/>
          <w:szCs w:val="21"/>
        </w:rPr>
        <w:t>的业绩无效</w:t>
      </w:r>
      <w:r>
        <w:rPr>
          <w:rFonts w:hint="eastAsia" w:ascii="Times New Roman" w:hAnsi="Times New Roman" w:eastAsia="宋体" w:cs="Times New Roman"/>
          <w:color w:val="000000"/>
          <w:szCs w:val="21"/>
        </w:rPr>
        <w:t>，证明材料</w:t>
      </w:r>
      <w:r>
        <w:rPr>
          <w:rFonts w:ascii="Times New Roman" w:hAnsi="Times New Roman" w:eastAsia="宋体" w:cs="Times New Roman"/>
          <w:color w:val="000000"/>
          <w:szCs w:val="21"/>
        </w:rPr>
        <w:t>见第四章《评审方法及标准》规定</w:t>
      </w:r>
    </w:p>
    <w:p w14:paraId="38E7C793">
      <w:pPr>
        <w:snapToGrid w:val="0"/>
        <w:spacing w:before="152" w:after="160"/>
        <w:rPr>
          <w:rFonts w:ascii="Times New Roman" w:hAnsi="Times New Roman" w:eastAsia="宋体" w:cs="Times New Roman"/>
          <w:color w:val="000000"/>
          <w:szCs w:val="21"/>
        </w:rPr>
      </w:pPr>
      <w:r>
        <w:rPr>
          <w:rFonts w:ascii="Times New Roman" w:hAnsi="Times New Roman" w:eastAsia="宋体" w:cs="Times New Roman"/>
          <w:color w:val="000000"/>
          <w:sz w:val="20"/>
          <w:szCs w:val="21"/>
        </w:rPr>
        <w:t>（</w:t>
      </w:r>
      <w:r>
        <w:rPr>
          <w:rFonts w:hint="eastAsia" w:ascii="Times New Roman" w:hAnsi="Times New Roman" w:eastAsia="宋体" w:cs="Times New Roman"/>
          <w:color w:val="000000"/>
          <w:sz w:val="20"/>
          <w:szCs w:val="21"/>
        </w:rPr>
        <w:t>2</w:t>
      </w:r>
      <w:r>
        <w:rPr>
          <w:rFonts w:ascii="Times New Roman" w:hAnsi="Times New Roman" w:eastAsia="宋体" w:cs="Times New Roman"/>
          <w:color w:val="000000"/>
          <w:sz w:val="20"/>
          <w:szCs w:val="21"/>
        </w:rPr>
        <w:t>）</w:t>
      </w:r>
      <w:r>
        <w:rPr>
          <w:rFonts w:ascii="Times New Roman" w:hAnsi="Times New Roman" w:eastAsia="宋体" w:cs="Times New Roman"/>
          <w:color w:val="000000"/>
          <w:szCs w:val="21"/>
        </w:rPr>
        <w:t>类似项目的定义见第四章《评审方法及标准》规定。</w:t>
      </w:r>
    </w:p>
    <w:p w14:paraId="2EE026B3">
      <w:pPr>
        <w:rPr>
          <w:rFonts w:ascii="Times New Roman" w:hAnsi="Times New Roman" w:eastAsia="宋体" w:cs="Times New Roman"/>
          <w:color w:val="000000"/>
          <w:szCs w:val="24"/>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w:t>
      </w:r>
      <w:bookmarkStart w:id="112" w:name="_Hlk19049505"/>
      <w:r>
        <w:rPr>
          <w:rFonts w:ascii="Times New Roman" w:hAnsi="Times New Roman" w:eastAsia="宋体" w:cs="Times New Roman"/>
          <w:color w:val="000000"/>
          <w:szCs w:val="24"/>
        </w:rPr>
        <w:t>本表可拓展。</w:t>
      </w:r>
      <w:bookmarkEnd w:id="112"/>
    </w:p>
    <w:p w14:paraId="683961C3">
      <w:pPr>
        <w:snapToGrid w:val="0"/>
        <w:spacing w:before="50"/>
        <w:jc w:val="left"/>
        <w:rPr>
          <w:rFonts w:ascii="Times New Roman" w:hAnsi="Times New Roman" w:eastAsia="宋体" w:cs="Times New Roman"/>
          <w:color w:val="000000"/>
          <w:szCs w:val="21"/>
        </w:rPr>
      </w:pPr>
      <w:bookmarkStart w:id="113" w:name="_Hlk88990617"/>
    </w:p>
    <w:p w14:paraId="7C6873A4">
      <w:pPr>
        <w:snapToGrid w:val="0"/>
        <w:spacing w:before="5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供应商</w:t>
      </w:r>
      <w:r>
        <w:rPr>
          <w:rFonts w:hint="eastAsia" w:ascii="Times New Roman" w:hAnsi="Times New Roman" w:eastAsia="宋体" w:cs="Times New Roman"/>
          <w:color w:val="000000"/>
          <w:szCs w:val="21"/>
        </w:rPr>
        <w:t>名称(电子签章</w:t>
      </w:r>
      <w:r>
        <w:rPr>
          <w:rFonts w:ascii="Times New Roman" w:hAnsi="Times New Roman" w:eastAsia="宋体" w:cs="Times New Roman"/>
          <w:color w:val="000000"/>
          <w:szCs w:val="21"/>
        </w:rPr>
        <w:t>)：</w:t>
      </w:r>
      <w:bookmarkEnd w:id="113"/>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年    月   日</w:t>
      </w:r>
    </w:p>
    <w:p w14:paraId="4E2959CE">
      <w:pPr>
        <w:snapToGrid w:val="0"/>
        <w:spacing w:before="50"/>
        <w:jc w:val="left"/>
        <w:rPr>
          <w:rFonts w:ascii="Times New Roman" w:hAnsi="Times New Roman" w:eastAsia="宋体" w:cs="Times New Roman"/>
          <w:color w:val="000000"/>
          <w:szCs w:val="21"/>
        </w:rPr>
      </w:pPr>
    </w:p>
    <w:p w14:paraId="4C97AC28">
      <w:pPr>
        <w:snapToGrid w:val="0"/>
        <w:spacing w:before="50" w:after="120" w:afterLines="50"/>
        <w:jc w:val="left"/>
        <w:rPr>
          <w:rFonts w:ascii="Times New Roman" w:hAnsi="Times New Roman" w:eastAsia="宋体" w:cs="Times New Roman"/>
          <w:color w:val="000000"/>
          <w:szCs w:val="21"/>
        </w:rPr>
        <w:sectPr>
          <w:headerReference r:id="rId14" w:type="default"/>
          <w:pgSz w:w="16838" w:h="11906" w:orient="landscape"/>
          <w:pgMar w:top="1418" w:right="1304" w:bottom="1418" w:left="1304" w:header="851" w:footer="992" w:gutter="0"/>
          <w:cols w:space="720" w:num="1"/>
          <w:docGrid w:linePitch="312" w:charSpace="0"/>
        </w:sectPr>
      </w:pPr>
    </w:p>
    <w:p w14:paraId="5A676A84">
      <w:pPr>
        <w:snapToGrid w:val="0"/>
        <w:spacing w:line="380" w:lineRule="exact"/>
        <w:jc w:val="left"/>
        <w:rPr>
          <w:rFonts w:ascii="宋体" w:hAnsi="宋体" w:eastAsia="宋体" w:cs="Times New Roman"/>
          <w:szCs w:val="21"/>
        </w:rPr>
      </w:pPr>
      <w:bookmarkStart w:id="114" w:name="_Hlk19050322"/>
      <w:r>
        <w:rPr>
          <w:rFonts w:ascii="Times New Roman" w:hAnsi="Times New Roman" w:eastAsia="宋体" w:cs="Times New Roman"/>
          <w:color w:val="000000"/>
          <w:szCs w:val="21"/>
        </w:rPr>
        <w:t>5．</w:t>
      </w:r>
      <w:r>
        <w:rPr>
          <w:rFonts w:hint="eastAsia" w:ascii="宋体" w:hAnsi="宋体" w:eastAsia="宋体" w:cs="Times New Roman"/>
          <w:szCs w:val="21"/>
        </w:rPr>
        <w:t>除招标文件规定必须提供以外，投标人认为需要提供的其他证明材料。（投标人根据“第二章 采购需求”及“第四章 评标方法及评标标准”提供有关证明材料）。</w:t>
      </w:r>
    </w:p>
    <w:p w14:paraId="7450291D">
      <w:pPr>
        <w:snapToGrid w:val="0"/>
        <w:spacing w:before="50"/>
        <w:jc w:val="left"/>
        <w:rPr>
          <w:rFonts w:ascii="Times New Roman" w:hAnsi="Times New Roman" w:eastAsia="宋体" w:cs="Times New Roman"/>
          <w:color w:val="000000"/>
          <w:szCs w:val="21"/>
        </w:rPr>
      </w:pPr>
    </w:p>
    <w:p w14:paraId="42462995">
      <w:pPr>
        <w:snapToGrid w:val="0"/>
        <w:spacing w:before="50"/>
        <w:jc w:val="left"/>
        <w:rPr>
          <w:rFonts w:ascii="Times New Roman" w:hAnsi="Times New Roman" w:eastAsia="宋体" w:cs="Times New Roman"/>
          <w:color w:val="000000"/>
          <w:szCs w:val="21"/>
        </w:rPr>
      </w:pPr>
    </w:p>
    <w:p w14:paraId="18B61046">
      <w:pPr>
        <w:snapToGrid w:val="0"/>
        <w:spacing w:before="5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br w:type="page"/>
      </w:r>
    </w:p>
    <w:p w14:paraId="1B9B0A6D">
      <w:pPr>
        <w:snapToGrid w:val="0"/>
        <w:spacing w:before="50" w:after="120" w:afterLines="5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6.</w:t>
      </w:r>
      <w:r>
        <w:rPr>
          <w:rFonts w:hint="eastAsia" w:ascii="Times New Roman" w:hAnsi="Times New Roman" w:eastAsia="宋体" w:cs="Times New Roman"/>
          <w:color w:val="000000"/>
          <w:szCs w:val="24"/>
        </w:rPr>
        <w:t xml:space="preserve"> </w:t>
      </w:r>
      <w:r>
        <w:rPr>
          <w:rFonts w:hint="eastAsia" w:ascii="Times New Roman" w:hAnsi="Times New Roman" w:eastAsia="宋体" w:cs="Times New Roman"/>
          <w:color w:val="000000"/>
          <w:szCs w:val="21"/>
        </w:rPr>
        <w:t>无串标行为承诺函</w:t>
      </w:r>
    </w:p>
    <w:p w14:paraId="25EBA588">
      <w:pPr>
        <w:snapToGrid w:val="0"/>
        <w:spacing w:before="50" w:after="120" w:afterLines="50"/>
        <w:jc w:val="center"/>
        <w:rPr>
          <w:rFonts w:ascii="Times New Roman" w:hAnsi="Times New Roman" w:eastAsia="宋体" w:cs="Times New Roman"/>
          <w:color w:val="000000"/>
          <w:szCs w:val="21"/>
        </w:rPr>
      </w:pPr>
    </w:p>
    <w:p w14:paraId="5C3A1325">
      <w:pPr>
        <w:snapToGrid w:val="0"/>
        <w:spacing w:before="50" w:after="120" w:afterLines="50"/>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投标人参加本项目无围标串标行为的承诺函</w:t>
      </w:r>
    </w:p>
    <w:p w14:paraId="3AFD49E2">
      <w:pPr>
        <w:snapToGrid w:val="0"/>
        <w:spacing w:before="50" w:after="120" w:afterLines="50"/>
        <w:jc w:val="left"/>
        <w:rPr>
          <w:rFonts w:ascii="Times New Roman" w:hAnsi="Times New Roman" w:eastAsia="宋体" w:cs="Times New Roman"/>
          <w:color w:val="000000"/>
          <w:szCs w:val="21"/>
        </w:rPr>
      </w:pPr>
    </w:p>
    <w:p w14:paraId="22083BF8">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一、我方承诺无下列相互串通投标的情形：</w:t>
      </w:r>
    </w:p>
    <w:p w14:paraId="30F15CE8">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1.不同投标人的投标文件由同一单位或者个人编制；或者不同投标人报名的IP地址一致的；</w:t>
      </w:r>
    </w:p>
    <w:p w14:paraId="3685F285">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2.不同投标人委托同一单位或者个人办理投标事宜；</w:t>
      </w:r>
    </w:p>
    <w:p w14:paraId="4BB5A1AC">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3.不同的投标人的投标文件载明的项目管理员为同一个人；</w:t>
      </w:r>
    </w:p>
    <w:p w14:paraId="120816A8">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4.不同投标人的投标文件异常一致或者投标报价呈规律性差异；</w:t>
      </w:r>
    </w:p>
    <w:p w14:paraId="5B59F655">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5.不同投标人的投标文件相互混装；</w:t>
      </w:r>
    </w:p>
    <w:p w14:paraId="254C09C6">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6.不同投标人的投标保证金从同一单位或者个人账户转出。</w:t>
      </w:r>
    </w:p>
    <w:p w14:paraId="711FC42C">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二、我方承诺无下列恶意串通的情形：</w:t>
      </w:r>
    </w:p>
    <w:p w14:paraId="6AB5C49E">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1.投标人直接或者间接从采购人或者采购代理机构处获得其他投标人的相关信息并修改其投标文件或者投标文件；</w:t>
      </w:r>
    </w:p>
    <w:p w14:paraId="5A44CC52">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2.投标人按照采购人或者采购代理机构的授意撤换、修改投标文件或者投标文件；</w:t>
      </w:r>
    </w:p>
    <w:p w14:paraId="1C5F4759">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3.投标人之间协商报价、技术方案等投标文件或者投标文件的实质性内容；</w:t>
      </w:r>
    </w:p>
    <w:p w14:paraId="0E40E7D8">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4.属于同一集团、协会、商会等组织成员的投标人按照该组织要求协同参加政府采购活动；</w:t>
      </w:r>
    </w:p>
    <w:p w14:paraId="6B0AFA05">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5.投标人之间事先约定一致抬高或者压低投标报价，或者在招标项目中事先约定轮流以高价位或者低价位中标，或者事先约定由某一特定投标人中标，然后再参加投标；</w:t>
      </w:r>
    </w:p>
    <w:p w14:paraId="1F2686A2">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6.投标人之间商定部分投标人放弃参加政府采购活动或者放弃中标；</w:t>
      </w:r>
    </w:p>
    <w:p w14:paraId="2407AF39">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7.投标人与采购人或者采购代理机构之间、投标人相互之间，为谋求特定投标人中标或者排斥其他投标人的其他串通行为。</w:t>
      </w:r>
    </w:p>
    <w:p w14:paraId="55D9E44A">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以上情形一经核查属实，我方愿意承担一切后果，并不再寻求任何旨在减轻或者免除法律责任的辩解。</w:t>
      </w:r>
    </w:p>
    <w:p w14:paraId="2317C8C5">
      <w:pPr>
        <w:snapToGrid w:val="0"/>
        <w:spacing w:before="50" w:after="120" w:afterLines="50"/>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 </w:t>
      </w:r>
      <w:r>
        <w:rPr>
          <w:rFonts w:ascii="Times New Roman" w:hAnsi="Times New Roman" w:eastAsia="宋体" w:cs="Times New Roman"/>
          <w:color w:val="000000"/>
          <w:szCs w:val="21"/>
        </w:rPr>
        <w:t xml:space="preserve"> </w:t>
      </w:r>
    </w:p>
    <w:p w14:paraId="627DF7E5">
      <w:pPr>
        <w:snapToGrid w:val="0"/>
        <w:spacing w:before="50" w:after="120" w:afterLines="50"/>
        <w:jc w:val="center"/>
        <w:rPr>
          <w:rFonts w:ascii="Times New Roman" w:hAnsi="Times New Roman" w:eastAsia="宋体" w:cs="Times New Roman"/>
          <w:color w:val="000000"/>
          <w:szCs w:val="21"/>
        </w:rPr>
      </w:pPr>
    </w:p>
    <w:p w14:paraId="159BED3A">
      <w:pPr>
        <w:snapToGrid w:val="0"/>
        <w:spacing w:before="50" w:after="120" w:afterLines="50"/>
        <w:jc w:val="center"/>
        <w:rPr>
          <w:rFonts w:ascii="Times New Roman" w:hAnsi="Times New Roman" w:eastAsia="宋体" w:cs="Times New Roman"/>
          <w:color w:val="000000"/>
          <w:szCs w:val="21"/>
        </w:rPr>
      </w:pPr>
    </w:p>
    <w:p w14:paraId="19E8862A">
      <w:pPr>
        <w:snapToGrid w:val="0"/>
        <w:spacing w:before="50" w:after="120" w:afterLines="5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供应商</w:t>
      </w:r>
      <w:r>
        <w:rPr>
          <w:rFonts w:hint="eastAsia" w:ascii="Times New Roman" w:hAnsi="Times New Roman" w:eastAsia="宋体" w:cs="Times New Roman"/>
          <w:color w:val="000000"/>
          <w:szCs w:val="21"/>
        </w:rPr>
        <w:t>名称(电子签章</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w:t>
      </w:r>
    </w:p>
    <w:p w14:paraId="086FC6AA">
      <w:pPr>
        <w:snapToGrid w:val="0"/>
        <w:spacing w:before="50" w:after="120" w:afterLines="50"/>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日期：  年  月   日</w:t>
      </w:r>
    </w:p>
    <w:p w14:paraId="6609F810">
      <w:pPr>
        <w:ind w:firstLine="420" w:firstLineChars="200"/>
        <w:rPr>
          <w:rFonts w:ascii="Times New Roman" w:hAnsi="Times New Roman" w:eastAsia="宋体" w:cs="Times New Roman"/>
          <w:color w:val="000000"/>
          <w:szCs w:val="21"/>
        </w:rPr>
        <w:sectPr>
          <w:pgSz w:w="11906" w:h="16838"/>
          <w:pgMar w:top="1304" w:right="1418" w:bottom="1304" w:left="1418" w:header="851" w:footer="992" w:gutter="0"/>
          <w:cols w:space="720" w:num="1"/>
          <w:docGrid w:linePitch="312" w:charSpace="0"/>
        </w:sectPr>
      </w:pPr>
    </w:p>
    <w:bookmarkEnd w:id="114"/>
    <w:p w14:paraId="7F7916A6">
      <w:pPr>
        <w:snapToGrid w:val="0"/>
        <w:spacing w:before="50" w:after="120" w:afterLines="5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7.代理服务费承诺书</w:t>
      </w:r>
    </w:p>
    <w:p w14:paraId="6366E16D">
      <w:pPr>
        <w:spacing w:line="36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致：广西机电设备招标有限公司</w:t>
      </w:r>
    </w:p>
    <w:p w14:paraId="7CE30E00">
      <w:pPr>
        <w:spacing w:line="360" w:lineRule="exact"/>
        <w:ind w:firstLine="420" w:firstLineChars="200"/>
        <w:rPr>
          <w:rFonts w:ascii="Times New Roman" w:hAnsi="Times New Roman" w:eastAsia="宋体" w:cs="Times New Roman"/>
          <w:color w:val="000000"/>
          <w:szCs w:val="21"/>
        </w:rPr>
      </w:pPr>
      <w:bookmarkStart w:id="115" w:name="_Hlk19050395"/>
      <w:r>
        <w:rPr>
          <w:rFonts w:ascii="Times New Roman" w:hAnsi="Times New Roman" w:eastAsia="宋体" w:cs="Times New Roman"/>
          <w:color w:val="000000"/>
          <w:szCs w:val="21"/>
        </w:rPr>
        <w:t>我单位参加了贵方组织的招标项目编号为</w:t>
      </w:r>
      <w:r>
        <w:rPr>
          <w:rFonts w:ascii="Times New Roman" w:hAnsi="Times New Roman" w:eastAsia="宋体" w:cs="Times New Roman"/>
          <w:b/>
          <w:color w:val="000000"/>
          <w:szCs w:val="21"/>
        </w:rPr>
        <w:t>（</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的投标，在此我方说明如下：</w:t>
      </w:r>
    </w:p>
    <w:bookmarkEnd w:id="115"/>
    <w:p w14:paraId="2D9D1C6C">
      <w:pPr>
        <w:numPr>
          <w:ilvl w:val="0"/>
          <w:numId w:val="2"/>
        </w:numPr>
        <w:spacing w:line="36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我方承诺，若我单位中标，保证在领取中标通知书之前，按本项目招标文件的规定标准向贵单位一次性足额支付代理服务费。</w:t>
      </w:r>
    </w:p>
    <w:p w14:paraId="7F582FFA">
      <w:pPr>
        <w:spacing w:line="360" w:lineRule="exact"/>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 我单位选择第</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种方式作为代理服务费开票类型：</w:t>
      </w:r>
    </w:p>
    <w:p w14:paraId="7535745E">
      <w:pPr>
        <w:spacing w:line="36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第一种方式：开具收据。</w:t>
      </w:r>
    </w:p>
    <w:p w14:paraId="1EBE1F61">
      <w:pPr>
        <w:spacing w:line="36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第二种方式：开具增值税普通发票。开票信息如下：1.公司名称</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；2.纳税人识别号</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w:t>
      </w:r>
    </w:p>
    <w:p w14:paraId="7EC68EFF">
      <w:pPr>
        <w:spacing w:line="36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第三种方式：开具增值税专用发票，开票信息如下：1.公司名称</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；2.纳税人识别号</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；3.税局登记地址</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；4.税局登记电话</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；5.开户银行</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；6.银行账户</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w:t>
      </w:r>
    </w:p>
    <w:p w14:paraId="2268C6C6">
      <w:pPr>
        <w:spacing w:before="120" w:beforeLines="50" w:line="360" w:lineRule="auto"/>
        <w:jc w:val="left"/>
        <w:rPr>
          <w:rFonts w:ascii="Times New Roman" w:hAnsi="Times New Roman" w:eastAsia="宋体" w:cs="Times New Roman"/>
          <w:color w:val="000000"/>
          <w:szCs w:val="21"/>
        </w:rPr>
      </w:pPr>
    </w:p>
    <w:p w14:paraId="289E5068">
      <w:pPr>
        <w:spacing w:before="120" w:beforeLines="50" w:line="360" w:lineRule="auto"/>
        <w:jc w:val="left"/>
        <w:rPr>
          <w:rFonts w:ascii="Times New Roman" w:hAnsi="Times New Roman" w:eastAsia="宋体" w:cs="Times New Roman"/>
          <w:color w:val="000000"/>
          <w:szCs w:val="21"/>
          <w:u w:val="single"/>
        </w:rPr>
      </w:pPr>
      <w:r>
        <w:rPr>
          <w:rFonts w:hint="eastAsia" w:ascii="Times New Roman" w:hAnsi="Times New Roman" w:eastAsia="宋体" w:cs="Times New Roman"/>
          <w:color w:val="000000"/>
          <w:szCs w:val="21"/>
        </w:rPr>
        <w:t>供应商名称(电子签章)：</w:t>
      </w:r>
      <w:r>
        <w:rPr>
          <w:rFonts w:ascii="Times New Roman" w:hAnsi="Times New Roman" w:eastAsia="宋体" w:cs="Times New Roman"/>
          <w:color w:val="000000"/>
          <w:szCs w:val="21"/>
          <w:u w:val="single"/>
        </w:rPr>
        <w:t xml:space="preserve">                             </w:t>
      </w:r>
    </w:p>
    <w:p w14:paraId="5C7F5B47">
      <w:pPr>
        <w:spacing w:before="120" w:beforeLines="50"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供应商地址：</w:t>
      </w:r>
      <w:r>
        <w:rPr>
          <w:rFonts w:ascii="Times New Roman" w:hAnsi="Times New Roman" w:eastAsia="宋体" w:cs="Times New Roman"/>
          <w:color w:val="000000"/>
          <w:szCs w:val="21"/>
          <w:u w:val="single"/>
        </w:rPr>
        <w:t xml:space="preserve">                                     </w:t>
      </w:r>
    </w:p>
    <w:p w14:paraId="1CDDA729">
      <w:pPr>
        <w:spacing w:before="120" w:beforeLines="50" w:line="360" w:lineRule="auto"/>
        <w:jc w:val="left"/>
        <w:rPr>
          <w:rFonts w:ascii="Times New Roman" w:hAnsi="Times New Roman" w:eastAsia="宋体" w:cs="Times New Roman"/>
          <w:color w:val="000000"/>
          <w:szCs w:val="21"/>
          <w:u w:val="single"/>
        </w:rPr>
      </w:pPr>
      <w:r>
        <w:rPr>
          <w:rFonts w:ascii="Times New Roman" w:hAnsi="Times New Roman" w:eastAsia="宋体" w:cs="Times New Roman"/>
          <w:color w:val="000000"/>
          <w:szCs w:val="21"/>
        </w:rPr>
        <w:t>法定代表人或授权代表签字或盖章：</w:t>
      </w:r>
      <w:r>
        <w:rPr>
          <w:rFonts w:ascii="Times New Roman" w:hAnsi="Times New Roman" w:eastAsia="宋体" w:cs="Times New Roman"/>
          <w:color w:val="000000"/>
          <w:szCs w:val="21"/>
          <w:u w:val="single"/>
        </w:rPr>
        <w:t xml:space="preserve">                          </w:t>
      </w:r>
    </w:p>
    <w:p w14:paraId="7E6286BD">
      <w:pPr>
        <w:wordWrap w:val="0"/>
        <w:spacing w:before="120" w:beforeLines="50" w:line="360" w:lineRule="auto"/>
        <w:jc w:val="right"/>
        <w:rPr>
          <w:rFonts w:ascii="Times New Roman" w:hAnsi="Times New Roman" w:eastAsia="宋体" w:cs="Times New Roman"/>
          <w:color w:val="000000"/>
          <w:szCs w:val="21"/>
        </w:rPr>
      </w:pPr>
      <w:r>
        <w:rPr>
          <w:rFonts w:ascii="Times New Roman" w:hAnsi="Times New Roman" w:eastAsia="宋体" w:cs="Times New Roman"/>
          <w:color w:val="000000"/>
          <w:szCs w:val="21"/>
        </w:rPr>
        <w:t>日期：</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年</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月</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日</w:t>
      </w:r>
    </w:p>
    <w:p w14:paraId="24D7FF5E">
      <w:pPr>
        <w:spacing w:before="120" w:beforeLines="50"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说明：</w:t>
      </w:r>
    </w:p>
    <w:p w14:paraId="0D6C729F">
      <w:pPr>
        <w:spacing w:line="34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（1）为保障资金安全，上述账户不能为私人账户。</w:t>
      </w:r>
    </w:p>
    <w:p w14:paraId="1475FD74">
      <w:pPr>
        <w:spacing w:line="34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（2）如需要，采购代理机构将按上述所填信息办理代理服务费发票事宜。如所填信息有误导致开票信息错误等可能产生的一切后果由供应商自行负责。</w:t>
      </w:r>
    </w:p>
    <w:p w14:paraId="0D890DC1">
      <w:pPr>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 xml:space="preserve">    </w:t>
      </w:r>
      <w:r>
        <w:rPr>
          <w:rFonts w:ascii="Times New Roman" w:hAnsi="Times New Roman" w:eastAsia="宋体" w:cs="Times New Roman"/>
          <w:color w:val="000000"/>
          <w:szCs w:val="24"/>
        </w:rPr>
        <w:t>（3）广西机电设备招标有限公司财务部联系方式：联系人：吴茜；电话：0771-2821398；传真：0771-2843545。</w:t>
      </w:r>
    </w:p>
    <w:p w14:paraId="5DE16AF2">
      <w:pPr>
        <w:snapToGrid w:val="0"/>
        <w:spacing w:before="50" w:after="120" w:afterLines="50"/>
        <w:jc w:val="center"/>
        <w:rPr>
          <w:rFonts w:ascii="Times New Roman" w:hAnsi="Times New Roman" w:eastAsia="宋体" w:cs="Times New Roman"/>
          <w:bCs/>
          <w:color w:val="000000"/>
          <w:sz w:val="24"/>
          <w:szCs w:val="24"/>
        </w:rPr>
      </w:pPr>
      <w:r>
        <w:rPr>
          <w:rFonts w:ascii="Times New Roman" w:hAnsi="Times New Roman" w:eastAsia="宋体" w:cs="Times New Roman"/>
          <w:color w:val="000000"/>
          <w:szCs w:val="24"/>
        </w:rPr>
        <w:br w:type="page"/>
      </w:r>
      <w:r>
        <w:rPr>
          <w:rFonts w:ascii="Times New Roman" w:hAnsi="Times New Roman" w:eastAsia="宋体" w:cs="Times New Roman"/>
          <w:bCs/>
          <w:color w:val="000000"/>
          <w:sz w:val="24"/>
          <w:szCs w:val="24"/>
        </w:rPr>
        <w:t>第二部分 技术文件</w:t>
      </w:r>
    </w:p>
    <w:p w14:paraId="2BD0AAD8">
      <w:pPr>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t>（本</w:t>
      </w:r>
      <w:r>
        <w:rPr>
          <w:rFonts w:hint="eastAsia" w:ascii="Times New Roman" w:hAnsi="Times New Roman" w:eastAsia="宋体" w:cs="Times New Roman"/>
          <w:color w:val="000000"/>
          <w:szCs w:val="24"/>
        </w:rPr>
        <w:t>技术</w:t>
      </w:r>
      <w:r>
        <w:rPr>
          <w:rFonts w:ascii="Times New Roman" w:hAnsi="Times New Roman" w:eastAsia="宋体" w:cs="Times New Roman"/>
          <w:color w:val="000000"/>
          <w:szCs w:val="24"/>
        </w:rPr>
        <w:t>文件供应商可自行编写，也可参照下述提纲编写）</w:t>
      </w:r>
    </w:p>
    <w:p w14:paraId="7F36EDA4">
      <w:pPr>
        <w:snapToGrid w:val="0"/>
        <w:spacing w:before="50" w:after="120" w:afterLines="50"/>
        <w:jc w:val="left"/>
        <w:rPr>
          <w:rFonts w:ascii="Times New Roman" w:hAnsi="Times New Roman" w:eastAsia="宋体" w:cs="Times New Roman"/>
          <w:color w:val="000000"/>
          <w:szCs w:val="21"/>
        </w:rPr>
      </w:pPr>
    </w:p>
    <w:p w14:paraId="7947B039">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对</w:t>
      </w:r>
      <w:r>
        <w:rPr>
          <w:rFonts w:ascii="Times New Roman" w:hAnsi="Times New Roman" w:eastAsia="宋体" w:cs="Times New Roman"/>
          <w:color w:val="000000"/>
          <w:szCs w:val="21"/>
        </w:rPr>
        <w:t>本项目第</w:t>
      </w:r>
      <w:r>
        <w:rPr>
          <w:rFonts w:hint="eastAsia" w:ascii="Times New Roman" w:hAnsi="Times New Roman" w:eastAsia="宋体" w:cs="Times New Roman"/>
          <w:color w:val="000000"/>
          <w:szCs w:val="21"/>
        </w:rPr>
        <w:t>二</w:t>
      </w:r>
      <w:r>
        <w:rPr>
          <w:rFonts w:ascii="Times New Roman" w:hAnsi="Times New Roman" w:eastAsia="宋体" w:cs="Times New Roman"/>
          <w:color w:val="000000"/>
          <w:szCs w:val="21"/>
        </w:rPr>
        <w:t>章</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采购需求</w:t>
      </w:r>
      <w:r>
        <w:rPr>
          <w:rFonts w:hint="eastAsia" w:ascii="Times New Roman" w:hAnsi="Times New Roman" w:eastAsia="宋体" w:cs="Times New Roman"/>
          <w:color w:val="000000"/>
          <w:szCs w:val="21"/>
        </w:rPr>
        <w:t>》技术</w:t>
      </w:r>
      <w:r>
        <w:rPr>
          <w:rFonts w:ascii="Times New Roman" w:hAnsi="Times New Roman" w:eastAsia="宋体" w:cs="Times New Roman"/>
          <w:color w:val="000000"/>
          <w:szCs w:val="21"/>
        </w:rPr>
        <w:t>要求的</w:t>
      </w:r>
      <w:r>
        <w:rPr>
          <w:rFonts w:hint="eastAsia" w:ascii="Times New Roman" w:hAnsi="Times New Roman" w:eastAsia="宋体" w:cs="Times New Roman"/>
          <w:color w:val="000000"/>
          <w:szCs w:val="21"/>
        </w:rPr>
        <w:t>响应表</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BD6F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E408074">
            <w:pPr>
              <w:snapToGrid w:val="0"/>
              <w:spacing w:before="120" w:beforeLines="5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1B8CC4D3">
            <w:pPr>
              <w:snapToGrid w:val="0"/>
              <w:spacing w:before="120" w:beforeLines="5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招标文件要求</w:t>
            </w:r>
          </w:p>
        </w:tc>
        <w:tc>
          <w:tcPr>
            <w:tcW w:w="3405" w:type="dxa"/>
            <w:tcBorders>
              <w:top w:val="single" w:color="auto" w:sz="4" w:space="0"/>
              <w:left w:val="single" w:color="auto" w:sz="4" w:space="0"/>
              <w:bottom w:val="single" w:color="auto" w:sz="4" w:space="0"/>
              <w:right w:val="single" w:color="auto" w:sz="4" w:space="0"/>
            </w:tcBorders>
            <w:vAlign w:val="center"/>
          </w:tcPr>
          <w:p w14:paraId="02678E99">
            <w:pPr>
              <w:snapToGrid w:val="0"/>
              <w:spacing w:before="120" w:beforeLines="5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59D6430C">
            <w:pPr>
              <w:snapToGrid w:val="0"/>
              <w:spacing w:before="120" w:beforeLines="50"/>
              <w:jc w:val="center"/>
              <w:rPr>
                <w:rFonts w:ascii="Times New Roman" w:hAnsi="Times New Roman" w:eastAsia="宋体" w:cs="Times New Roman"/>
                <w:color w:val="000000"/>
                <w:szCs w:val="21"/>
              </w:rPr>
            </w:pPr>
            <w:r>
              <w:rPr>
                <w:rFonts w:ascii="Times New Roman" w:hAnsi="Times New Roman" w:eastAsia="宋体" w:cs="Times New Roman"/>
                <w:color w:val="000000"/>
                <w:szCs w:val="24"/>
              </w:rPr>
              <w:t>偏离</w:t>
            </w:r>
            <w:r>
              <w:rPr>
                <w:rFonts w:ascii="Times New Roman" w:hAnsi="Times New Roman" w:eastAsia="宋体" w:cs="Times New Roman"/>
                <w:color w:val="000000"/>
                <w:szCs w:val="21"/>
              </w:rPr>
              <w:t>说明</w:t>
            </w:r>
          </w:p>
        </w:tc>
      </w:tr>
      <w:tr w14:paraId="6D1FF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0DF2029">
            <w:pPr>
              <w:snapToGrid w:val="0"/>
              <w:spacing w:before="120" w:beforeLines="50"/>
              <w:jc w:val="center"/>
              <w:rPr>
                <w:rFonts w:ascii="Times New Roman" w:hAnsi="Times New Roman" w:eastAsia="宋体" w:cs="Times New Roman"/>
                <w:color w:val="000000"/>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1AE19FA3">
            <w:pPr>
              <w:snapToGrid w:val="0"/>
              <w:spacing w:before="120" w:beforeLines="50"/>
              <w:jc w:val="center"/>
              <w:rPr>
                <w:rFonts w:ascii="Times New Roman" w:hAnsi="Times New Roman" w:eastAsia="宋体" w:cs="Times New Roman"/>
                <w:color w:val="000000"/>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5CB5E26A">
            <w:pPr>
              <w:snapToGrid w:val="0"/>
              <w:spacing w:before="120" w:beforeLines="50"/>
              <w:jc w:val="center"/>
              <w:rPr>
                <w:rFonts w:ascii="Times New Roman" w:hAnsi="Times New Roman" w:eastAsia="宋体" w:cs="Times New Roman"/>
                <w:color w:val="000000"/>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8BBF12C">
            <w:pPr>
              <w:snapToGrid w:val="0"/>
              <w:spacing w:before="120" w:beforeLines="50"/>
              <w:jc w:val="center"/>
              <w:rPr>
                <w:rFonts w:ascii="Times New Roman" w:hAnsi="Times New Roman" w:eastAsia="宋体" w:cs="Times New Roman"/>
                <w:color w:val="000000"/>
                <w:szCs w:val="21"/>
              </w:rPr>
            </w:pPr>
          </w:p>
        </w:tc>
      </w:tr>
      <w:tr w14:paraId="3D2A9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E6EA29B">
            <w:pPr>
              <w:snapToGrid w:val="0"/>
              <w:spacing w:before="120" w:beforeLines="50"/>
              <w:jc w:val="center"/>
              <w:rPr>
                <w:rFonts w:ascii="Times New Roman" w:hAnsi="Times New Roman" w:eastAsia="宋体" w:cs="Times New Roman"/>
                <w:color w:val="000000"/>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75611C00">
            <w:pPr>
              <w:snapToGrid w:val="0"/>
              <w:spacing w:before="120" w:beforeLines="50"/>
              <w:jc w:val="center"/>
              <w:rPr>
                <w:rFonts w:ascii="Times New Roman" w:hAnsi="Times New Roman" w:eastAsia="宋体" w:cs="Times New Roman"/>
                <w:color w:val="000000"/>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97C2A68">
            <w:pPr>
              <w:snapToGrid w:val="0"/>
              <w:spacing w:before="120" w:beforeLines="50"/>
              <w:jc w:val="center"/>
              <w:rPr>
                <w:rFonts w:ascii="Times New Roman" w:hAnsi="Times New Roman" w:eastAsia="宋体" w:cs="Times New Roman"/>
                <w:color w:val="000000"/>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B739BBE">
            <w:pPr>
              <w:snapToGrid w:val="0"/>
              <w:spacing w:before="120" w:beforeLines="50"/>
              <w:jc w:val="center"/>
              <w:rPr>
                <w:rFonts w:ascii="Times New Roman" w:hAnsi="Times New Roman" w:eastAsia="宋体" w:cs="Times New Roman"/>
                <w:color w:val="000000"/>
                <w:szCs w:val="21"/>
              </w:rPr>
            </w:pPr>
          </w:p>
        </w:tc>
      </w:tr>
      <w:tr w14:paraId="72606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61D9DA4">
            <w:pPr>
              <w:snapToGrid w:val="0"/>
              <w:spacing w:before="120" w:beforeLines="5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5935707F">
            <w:pPr>
              <w:snapToGrid w:val="0"/>
              <w:spacing w:before="120" w:beforeLines="50"/>
              <w:jc w:val="center"/>
              <w:rPr>
                <w:rFonts w:ascii="Times New Roman" w:hAnsi="Times New Roman" w:eastAsia="宋体" w:cs="Times New Roman"/>
                <w:color w:val="000000"/>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7229A2C2">
            <w:pPr>
              <w:snapToGrid w:val="0"/>
              <w:spacing w:before="120" w:beforeLines="50"/>
              <w:jc w:val="center"/>
              <w:rPr>
                <w:rFonts w:ascii="Times New Roman" w:hAnsi="Times New Roman" w:eastAsia="宋体" w:cs="Times New Roman"/>
                <w:color w:val="000000"/>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255D886">
            <w:pPr>
              <w:snapToGrid w:val="0"/>
              <w:spacing w:before="120" w:beforeLines="50"/>
              <w:jc w:val="center"/>
              <w:rPr>
                <w:rFonts w:ascii="Times New Roman" w:hAnsi="Times New Roman" w:eastAsia="宋体" w:cs="Times New Roman"/>
                <w:color w:val="000000"/>
                <w:szCs w:val="21"/>
              </w:rPr>
            </w:pPr>
          </w:p>
        </w:tc>
      </w:tr>
      <w:tr w14:paraId="45C82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6E252A4">
            <w:pPr>
              <w:snapToGrid w:val="0"/>
              <w:spacing w:before="120" w:beforeLines="5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63895862">
            <w:pPr>
              <w:snapToGrid w:val="0"/>
              <w:spacing w:before="120" w:beforeLines="50"/>
              <w:jc w:val="center"/>
              <w:rPr>
                <w:rFonts w:ascii="Times New Roman" w:hAnsi="Times New Roman" w:eastAsia="宋体" w:cs="Times New Roman"/>
                <w:color w:val="000000"/>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7109CB7">
            <w:pPr>
              <w:snapToGrid w:val="0"/>
              <w:spacing w:before="120" w:beforeLines="50"/>
              <w:jc w:val="center"/>
              <w:rPr>
                <w:rFonts w:ascii="Times New Roman" w:hAnsi="Times New Roman" w:eastAsia="宋体" w:cs="Times New Roman"/>
                <w:color w:val="000000"/>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358EEA6">
            <w:pPr>
              <w:snapToGrid w:val="0"/>
              <w:spacing w:before="120" w:beforeLines="50"/>
              <w:jc w:val="center"/>
              <w:rPr>
                <w:rFonts w:ascii="Times New Roman" w:hAnsi="Times New Roman" w:eastAsia="宋体" w:cs="Times New Roman"/>
                <w:color w:val="000000"/>
                <w:szCs w:val="21"/>
              </w:rPr>
            </w:pPr>
          </w:p>
        </w:tc>
      </w:tr>
    </w:tbl>
    <w:p w14:paraId="2B45149E">
      <w:pPr>
        <w:rPr>
          <w:rFonts w:ascii="Times New Roman" w:hAnsi="Times New Roman" w:eastAsia="宋体" w:cs="Times New Roman"/>
          <w:color w:val="000000"/>
          <w:szCs w:val="21"/>
        </w:rPr>
      </w:pPr>
    </w:p>
    <w:p w14:paraId="1434AD45">
      <w:pPr>
        <w:tabs>
          <w:tab w:val="left" w:pos="2127"/>
        </w:tabs>
        <w:spacing w:line="340" w:lineRule="exact"/>
        <w:jc w:val="left"/>
        <w:rPr>
          <w:rFonts w:ascii="Times New Roman" w:hAnsi="Times New Roman" w:eastAsia="宋体" w:cs="Times New Roman"/>
          <w:color w:val="000000"/>
          <w:szCs w:val="21"/>
        </w:rPr>
      </w:pPr>
      <w:bookmarkStart w:id="116" w:name="_Hlk88990482"/>
      <w:r>
        <w:rPr>
          <w:rFonts w:ascii="宋体" w:hAnsi="Courier New" w:eastAsia="宋体" w:cs="Courier New"/>
          <w:color w:val="000000"/>
          <w:szCs w:val="21"/>
        </w:rPr>
        <w:t>注：（1）</w:t>
      </w:r>
      <w:r>
        <w:rPr>
          <w:rFonts w:ascii="Times New Roman" w:hAnsi="Times New Roman" w:eastAsia="宋体" w:cs="Times New Roman"/>
          <w:color w:val="000000"/>
          <w:szCs w:val="21"/>
        </w:rPr>
        <w:t>本表应对招标文件</w:t>
      </w:r>
      <w:r>
        <w:rPr>
          <w:rFonts w:ascii="宋体" w:hAnsi="Courier New" w:eastAsia="宋体" w:cs="Courier New"/>
          <w:color w:val="000000"/>
          <w:szCs w:val="21"/>
        </w:rPr>
        <w:t>第</w:t>
      </w:r>
      <w:r>
        <w:rPr>
          <w:rFonts w:hint="eastAsia" w:ascii="宋体" w:hAnsi="Courier New" w:eastAsia="宋体" w:cs="Courier New"/>
          <w:color w:val="000000"/>
          <w:szCs w:val="21"/>
        </w:rPr>
        <w:t>二</w:t>
      </w:r>
      <w:r>
        <w:rPr>
          <w:rFonts w:ascii="宋体" w:hAnsi="Courier New" w:eastAsia="宋体" w:cs="Courier New"/>
          <w:color w:val="000000"/>
          <w:szCs w:val="21"/>
        </w:rPr>
        <w:t>章</w:t>
      </w:r>
      <w:r>
        <w:rPr>
          <w:rFonts w:hint="eastAsia" w:ascii="宋体" w:hAnsi="Courier New" w:eastAsia="宋体" w:cs="Courier New"/>
          <w:color w:val="000000"/>
          <w:szCs w:val="21"/>
        </w:rPr>
        <w:t>《采购需求》</w:t>
      </w:r>
      <w:r>
        <w:rPr>
          <w:rFonts w:ascii="Times New Roman" w:hAnsi="Times New Roman" w:eastAsia="宋体" w:cs="Times New Roman"/>
          <w:color w:val="000000"/>
          <w:szCs w:val="21"/>
        </w:rPr>
        <w:t>中所列</w:t>
      </w:r>
      <w:r>
        <w:rPr>
          <w:rFonts w:hint="eastAsia" w:ascii="Times New Roman" w:hAnsi="Times New Roman" w:eastAsia="宋体" w:cs="Times New Roman"/>
          <w:color w:val="000000"/>
          <w:szCs w:val="21"/>
        </w:rPr>
        <w:t>技术</w:t>
      </w:r>
      <w:r>
        <w:rPr>
          <w:rFonts w:ascii="Times New Roman" w:hAnsi="Times New Roman" w:eastAsia="宋体" w:cs="Times New Roman"/>
          <w:color w:val="000000"/>
          <w:szCs w:val="21"/>
        </w:rPr>
        <w:t>要求进行响应，并根据响应情况在“偏离说明”栏填写正偏离或负偏离及原因，完全符合的填写</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无偏离</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w:t>
      </w:r>
    </w:p>
    <w:p w14:paraId="43E7E890">
      <w:pP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（2）</w:t>
      </w:r>
      <w:r>
        <w:rPr>
          <w:rFonts w:ascii="Times New Roman" w:hAnsi="Times New Roman" w:eastAsia="宋体" w:cs="Times New Roman"/>
          <w:color w:val="000000"/>
          <w:szCs w:val="24"/>
        </w:rPr>
        <w:t>第</w:t>
      </w:r>
      <w:r>
        <w:rPr>
          <w:rFonts w:hint="eastAsia" w:ascii="Times New Roman" w:hAnsi="Times New Roman" w:eastAsia="宋体" w:cs="Times New Roman"/>
          <w:color w:val="000000"/>
          <w:szCs w:val="24"/>
        </w:rPr>
        <w:t>二</w:t>
      </w:r>
      <w:r>
        <w:rPr>
          <w:rFonts w:ascii="Times New Roman" w:hAnsi="Times New Roman" w:eastAsia="宋体" w:cs="Times New Roman"/>
          <w:color w:val="000000"/>
          <w:szCs w:val="24"/>
        </w:rPr>
        <w:t>章</w:t>
      </w:r>
      <w:r>
        <w:rPr>
          <w:rFonts w:hint="eastAsia" w:ascii="Times New Roman" w:hAnsi="Times New Roman" w:eastAsia="宋体" w:cs="Times New Roman"/>
          <w:color w:val="000000"/>
          <w:szCs w:val="24"/>
        </w:rPr>
        <w:t>《采购需求》中的总体要求无需响应。</w:t>
      </w:r>
    </w:p>
    <w:p w14:paraId="32D1B481">
      <w:pP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w:t>
      </w:r>
      <w:r>
        <w:rPr>
          <w:rFonts w:ascii="Times New Roman" w:hAnsi="Times New Roman" w:eastAsia="宋体" w:cs="Times New Roman"/>
          <w:color w:val="000000"/>
          <w:szCs w:val="24"/>
        </w:rPr>
        <w:t>3</w:t>
      </w:r>
      <w:r>
        <w:rPr>
          <w:rFonts w:hint="eastAsia" w:ascii="Times New Roman" w:hAnsi="Times New Roman" w:eastAsia="宋体" w:cs="Times New Roman"/>
          <w:color w:val="000000"/>
          <w:szCs w:val="24"/>
        </w:rPr>
        <w:t>）偏离认定说明详见评审方法及标准。</w:t>
      </w:r>
    </w:p>
    <w:p w14:paraId="32068AB0">
      <w:pPr>
        <w:rPr>
          <w:rFonts w:ascii="Times New Roman" w:hAnsi="Times New Roman" w:eastAsia="宋体" w:cs="Times New Roman"/>
          <w:color w:val="000000"/>
          <w:szCs w:val="24"/>
        </w:rPr>
      </w:pPr>
      <w:r>
        <w:rPr>
          <w:rFonts w:ascii="Times New Roman" w:hAnsi="Times New Roman" w:eastAsia="宋体" w:cs="Times New Roman"/>
          <w:color w:val="000000"/>
          <w:szCs w:val="24"/>
        </w:rPr>
        <w:t>（4）本表可扩展。</w:t>
      </w:r>
    </w:p>
    <w:bookmarkEnd w:id="116"/>
    <w:p w14:paraId="400342E7">
      <w:pPr>
        <w:rPr>
          <w:rFonts w:ascii="Times New Roman" w:hAnsi="Times New Roman" w:eastAsia="宋体" w:cs="Times New Roman"/>
          <w:color w:val="000000"/>
          <w:szCs w:val="21"/>
        </w:rPr>
      </w:pPr>
    </w:p>
    <w:p w14:paraId="582A5DE6">
      <w:pPr>
        <w:rPr>
          <w:rFonts w:ascii="Times New Roman" w:hAnsi="Times New Roman" w:eastAsia="宋体" w:cs="Times New Roman"/>
          <w:color w:val="000000"/>
          <w:spacing w:val="20"/>
          <w:szCs w:val="21"/>
          <w:u w:val="single"/>
        </w:rPr>
      </w:pPr>
      <w:bookmarkStart w:id="117" w:name="_Hlk88990507"/>
    </w:p>
    <w:p w14:paraId="6C61336B">
      <w:pPr>
        <w:rPr>
          <w:rFonts w:ascii="Times New Roman" w:hAnsi="Times New Roman" w:eastAsia="宋体" w:cs="Times New Roman"/>
          <w:color w:val="000000"/>
          <w:szCs w:val="21"/>
        </w:rPr>
      </w:pPr>
      <w:r>
        <w:rPr>
          <w:rFonts w:ascii="Times New Roman" w:hAnsi="Times New Roman" w:eastAsia="宋体" w:cs="Times New Roman"/>
          <w:color w:val="000000"/>
          <w:szCs w:val="21"/>
        </w:rPr>
        <w:t>供应商</w:t>
      </w:r>
      <w:r>
        <w:rPr>
          <w:rFonts w:hint="eastAsia" w:ascii="Times New Roman" w:hAnsi="Times New Roman" w:eastAsia="宋体" w:cs="Times New Roman"/>
          <w:color w:val="000000"/>
          <w:szCs w:val="21"/>
        </w:rPr>
        <w:t>名称(电子签章</w:t>
      </w:r>
      <w:r>
        <w:rPr>
          <w:rFonts w:ascii="Times New Roman" w:hAnsi="Times New Roman" w:eastAsia="宋体" w:cs="Times New Roman"/>
          <w:color w:val="000000"/>
          <w:szCs w:val="21"/>
        </w:rPr>
        <w:t>)</w:t>
      </w:r>
      <w:bookmarkEnd w:id="117"/>
      <w:r>
        <w:rPr>
          <w:rFonts w:ascii="Times New Roman" w:hAnsi="Times New Roman" w:eastAsia="宋体" w:cs="Times New Roman"/>
          <w:color w:val="000000"/>
          <w:spacing w:val="20"/>
          <w:szCs w:val="21"/>
        </w:rPr>
        <w:t>：</w:t>
      </w:r>
      <w:r>
        <w:rPr>
          <w:rFonts w:ascii="Times New Roman" w:hAnsi="Times New Roman" w:eastAsia="宋体" w:cs="Times New Roman"/>
          <w:color w:val="000000"/>
          <w:spacing w:val="20"/>
          <w:szCs w:val="21"/>
          <w:u w:val="single"/>
        </w:rPr>
        <w:t xml:space="preserve">            </w:t>
      </w:r>
      <w:r>
        <w:rPr>
          <w:rFonts w:ascii="Times New Roman" w:hAnsi="Times New Roman" w:eastAsia="宋体" w:cs="Times New Roman"/>
          <w:color w:val="000000"/>
          <w:spacing w:val="20"/>
          <w:szCs w:val="21"/>
        </w:rPr>
        <w:t xml:space="preserve">              日 期：</w:t>
      </w:r>
      <w:r>
        <w:rPr>
          <w:rFonts w:ascii="Times New Roman" w:hAnsi="Times New Roman" w:eastAsia="宋体" w:cs="Times New Roman"/>
          <w:color w:val="000000"/>
          <w:spacing w:val="20"/>
          <w:szCs w:val="21"/>
          <w:u w:val="single"/>
        </w:rPr>
        <w:t xml:space="preserve">            </w:t>
      </w:r>
    </w:p>
    <w:p w14:paraId="67FE7B2B">
      <w:pPr>
        <w:snapToGrid w:val="0"/>
        <w:spacing w:before="50" w:after="120" w:afterLines="50"/>
        <w:jc w:val="left"/>
        <w:rPr>
          <w:rFonts w:ascii="Times New Roman" w:hAnsi="Times New Roman" w:eastAsia="宋体" w:cs="Times New Roman"/>
          <w:color w:val="000000"/>
          <w:szCs w:val="21"/>
        </w:rPr>
      </w:pPr>
    </w:p>
    <w:p w14:paraId="28C7FEA8">
      <w:pPr>
        <w:snapToGrid w:val="0"/>
        <w:spacing w:before="50" w:after="120" w:afterLines="50"/>
        <w:jc w:val="left"/>
        <w:rPr>
          <w:rFonts w:ascii="Times New Roman" w:hAnsi="Times New Roman" w:eastAsia="宋体" w:cs="Times New Roman"/>
          <w:color w:val="000000"/>
          <w:szCs w:val="21"/>
        </w:rPr>
      </w:pPr>
    </w:p>
    <w:p w14:paraId="1B814B4D">
      <w:pPr>
        <w:snapToGrid w:val="0"/>
        <w:spacing w:before="50" w:after="120" w:afterLines="5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总体工作方案（如有，格式自拟）</w:t>
      </w:r>
    </w:p>
    <w:p w14:paraId="4A327B66">
      <w:pPr>
        <w:snapToGrid w:val="0"/>
        <w:spacing w:before="50" w:after="120" w:afterLines="50"/>
        <w:jc w:val="left"/>
        <w:rPr>
          <w:rFonts w:ascii="Times New Roman" w:hAnsi="Times New Roman" w:eastAsia="宋体" w:cs="Times New Roman"/>
          <w:color w:val="000000"/>
          <w:szCs w:val="21"/>
        </w:rPr>
      </w:pPr>
    </w:p>
    <w:p w14:paraId="0DB4DB43">
      <w:pPr>
        <w:snapToGrid w:val="0"/>
        <w:spacing w:before="50" w:after="120" w:afterLines="50"/>
        <w:jc w:val="left"/>
        <w:rPr>
          <w:rFonts w:ascii="Times New Roman" w:hAnsi="Times New Roman" w:eastAsia="宋体" w:cs="Times New Roman"/>
          <w:color w:val="000000"/>
          <w:szCs w:val="21"/>
        </w:rPr>
      </w:pPr>
    </w:p>
    <w:p w14:paraId="6E4C5FB2">
      <w:pPr>
        <w:snapToGrid w:val="0"/>
        <w:spacing w:before="50" w:after="120" w:afterLines="5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3．</w:t>
      </w:r>
      <w:r>
        <w:rPr>
          <w:rFonts w:hint="eastAsia" w:ascii="Times New Roman" w:hAnsi="Times New Roman" w:eastAsia="宋体" w:cs="Times New Roman"/>
          <w:color w:val="000000"/>
          <w:szCs w:val="21"/>
        </w:rPr>
        <w:t>服务承诺</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如有，格式自拟</w:t>
      </w:r>
      <w:r>
        <w:rPr>
          <w:rFonts w:ascii="Times New Roman" w:hAnsi="Times New Roman" w:eastAsia="宋体" w:cs="Times New Roman"/>
          <w:color w:val="000000"/>
          <w:szCs w:val="21"/>
        </w:rPr>
        <w:t>）</w:t>
      </w:r>
    </w:p>
    <w:p w14:paraId="7177EC06">
      <w:pPr>
        <w:snapToGrid w:val="0"/>
        <w:spacing w:before="50" w:after="120" w:afterLines="50"/>
        <w:jc w:val="left"/>
        <w:rPr>
          <w:rFonts w:ascii="Times New Roman" w:hAnsi="Times New Roman" w:eastAsia="宋体" w:cs="Times New Roman"/>
          <w:color w:val="000000"/>
          <w:szCs w:val="21"/>
        </w:rPr>
      </w:pPr>
    </w:p>
    <w:p w14:paraId="20A68397">
      <w:pPr>
        <w:snapToGrid w:val="0"/>
        <w:spacing w:before="50" w:after="120" w:afterLines="50"/>
        <w:jc w:val="left"/>
        <w:rPr>
          <w:rFonts w:ascii="Times New Roman" w:hAnsi="Times New Roman" w:eastAsia="宋体" w:cs="Times New Roman"/>
          <w:color w:val="000000"/>
          <w:szCs w:val="21"/>
        </w:rPr>
      </w:pPr>
    </w:p>
    <w:p w14:paraId="593572BF">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w:t>
      </w:r>
      <w:r>
        <w:rPr>
          <w:rFonts w:ascii="Times New Roman" w:hAnsi="Times New Roman" w:eastAsia="宋体" w:cs="Times New Roman"/>
          <w:color w:val="000000"/>
          <w:szCs w:val="21"/>
        </w:rPr>
        <w:t xml:space="preserve">. </w:t>
      </w:r>
      <w:r>
        <w:rPr>
          <w:rFonts w:hint="eastAsia" w:ascii="Times New Roman" w:hAnsi="Times New Roman" w:eastAsia="宋体" w:cs="Times New Roman"/>
          <w:color w:val="000000"/>
          <w:szCs w:val="21"/>
        </w:rPr>
        <w:t>质量保证及进度、成本控制措施</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如有，格式自拟</w:t>
      </w:r>
      <w:r>
        <w:rPr>
          <w:rFonts w:ascii="Times New Roman" w:hAnsi="Times New Roman" w:eastAsia="宋体" w:cs="Times New Roman"/>
          <w:color w:val="000000"/>
          <w:szCs w:val="21"/>
        </w:rPr>
        <w:t>）</w:t>
      </w:r>
    </w:p>
    <w:p w14:paraId="208202E6">
      <w:pPr>
        <w:snapToGrid w:val="0"/>
        <w:spacing w:before="50" w:after="120" w:afterLines="50"/>
        <w:jc w:val="left"/>
        <w:rPr>
          <w:rFonts w:ascii="Times New Roman" w:hAnsi="Times New Roman" w:eastAsia="宋体" w:cs="Times New Roman"/>
          <w:color w:val="000000"/>
          <w:szCs w:val="21"/>
        </w:rPr>
      </w:pPr>
    </w:p>
    <w:p w14:paraId="36B60001">
      <w:pPr>
        <w:snapToGrid w:val="0"/>
        <w:spacing w:before="50" w:after="120" w:afterLines="50"/>
        <w:jc w:val="left"/>
        <w:rPr>
          <w:rFonts w:ascii="Times New Roman" w:hAnsi="Times New Roman" w:eastAsia="宋体" w:cs="Times New Roman"/>
          <w:color w:val="000000"/>
          <w:szCs w:val="21"/>
        </w:rPr>
      </w:pPr>
    </w:p>
    <w:p w14:paraId="2F12F06D">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w:t>
      </w:r>
      <w:r>
        <w:rPr>
          <w:rFonts w:ascii="Times New Roman" w:hAnsi="Times New Roman" w:eastAsia="宋体" w:cs="Times New Roman"/>
          <w:color w:val="000000"/>
          <w:szCs w:val="21"/>
        </w:rPr>
        <w:t>. 供应商</w:t>
      </w:r>
      <w:r>
        <w:rPr>
          <w:rFonts w:hint="eastAsia" w:ascii="宋体" w:hAnsi="宋体" w:eastAsia="宋体" w:cs="宋体"/>
          <w:bCs/>
          <w:kern w:val="0"/>
          <w:szCs w:val="21"/>
          <w:lang w:val="zh-CN"/>
        </w:rPr>
        <w:t>对项目特点、关键技术问题的认识及对策措施</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如有，格式自拟</w:t>
      </w:r>
      <w:r>
        <w:rPr>
          <w:rFonts w:ascii="Times New Roman" w:hAnsi="Times New Roman" w:eastAsia="宋体" w:cs="Times New Roman"/>
          <w:color w:val="000000"/>
          <w:szCs w:val="21"/>
        </w:rPr>
        <w:t>）</w:t>
      </w:r>
    </w:p>
    <w:p w14:paraId="049E64C3">
      <w:pPr>
        <w:snapToGrid w:val="0"/>
        <w:spacing w:before="50" w:after="120" w:afterLines="50"/>
        <w:jc w:val="left"/>
        <w:rPr>
          <w:rFonts w:ascii="Times New Roman" w:hAnsi="Times New Roman" w:eastAsia="宋体" w:cs="Times New Roman"/>
          <w:color w:val="000000"/>
          <w:szCs w:val="21"/>
        </w:rPr>
      </w:pPr>
    </w:p>
    <w:p w14:paraId="4B8C342D">
      <w:pPr>
        <w:snapToGrid w:val="0"/>
        <w:spacing w:before="50" w:after="120" w:afterLines="50"/>
        <w:jc w:val="left"/>
        <w:rPr>
          <w:rFonts w:ascii="Times New Roman" w:hAnsi="Times New Roman" w:eastAsia="宋体" w:cs="Times New Roman"/>
          <w:color w:val="000000"/>
          <w:szCs w:val="21"/>
        </w:rPr>
      </w:pPr>
    </w:p>
    <w:p w14:paraId="10B6C1FE">
      <w:pPr>
        <w:snapToGrid w:val="0"/>
        <w:spacing w:line="380" w:lineRule="exact"/>
        <w:jc w:val="left"/>
        <w:rPr>
          <w:rFonts w:ascii="宋体" w:hAnsi="宋体" w:eastAsia="宋体" w:cs="Times New Roman"/>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w:t>
      </w:r>
      <w:r>
        <w:rPr>
          <w:rFonts w:hint="eastAsia" w:ascii="宋体" w:hAnsi="宋体" w:eastAsia="宋体" w:cs="Times New Roman"/>
          <w:szCs w:val="21"/>
        </w:rPr>
        <w:t>除招标文件规定必须提供以外，投标人认为需要提供的其他证明材料。（投标人根据“第二章 采购需求”及“第四章 评标方法及评标标准”提供有关证明材料）。</w:t>
      </w:r>
    </w:p>
    <w:p w14:paraId="08DDEE4F">
      <w:pPr>
        <w:snapToGrid w:val="0"/>
        <w:spacing w:before="50" w:after="120" w:afterLines="50"/>
        <w:jc w:val="left"/>
        <w:rPr>
          <w:rFonts w:ascii="Times New Roman" w:hAnsi="Times New Roman" w:eastAsia="宋体" w:cs="Times New Roman"/>
          <w:color w:val="000000"/>
          <w:szCs w:val="21"/>
        </w:rPr>
      </w:pPr>
    </w:p>
    <w:p w14:paraId="7B4ED72E">
      <w:pPr>
        <w:snapToGrid w:val="0"/>
        <w:spacing w:before="120" w:beforeLines="50" w:after="50" w:line="440" w:lineRule="exact"/>
        <w:jc w:val="left"/>
        <w:outlineLvl w:val="1"/>
        <w:rPr>
          <w:rFonts w:ascii="Times New Roman" w:hAnsi="Times New Roman" w:eastAsia="宋体" w:cs="Times New Roman"/>
          <w:bCs/>
          <w:color w:val="000000"/>
          <w:sz w:val="24"/>
          <w:szCs w:val="24"/>
        </w:rPr>
      </w:pPr>
      <w:r>
        <w:rPr>
          <w:rFonts w:ascii="Times New Roman" w:hAnsi="Times New Roman" w:eastAsia="宋体" w:cs="Times New Roman"/>
          <w:color w:val="000000"/>
          <w:szCs w:val="21"/>
        </w:rPr>
        <w:br w:type="page"/>
      </w:r>
      <w:r>
        <w:rPr>
          <w:rFonts w:ascii="Times New Roman" w:hAnsi="Times New Roman" w:eastAsia="宋体" w:cs="Times New Roman"/>
          <w:bCs/>
          <w:color w:val="000000"/>
          <w:sz w:val="24"/>
          <w:szCs w:val="24"/>
        </w:rPr>
        <w:t>3．投标文件封面参考格式</w:t>
      </w:r>
      <w:r>
        <w:rPr>
          <w:rFonts w:hint="eastAsia" w:ascii="Times New Roman" w:hAnsi="Times New Roman" w:eastAsia="宋体" w:cs="Times New Roman"/>
          <w:bCs/>
          <w:color w:val="000000"/>
          <w:sz w:val="24"/>
          <w:szCs w:val="24"/>
        </w:rPr>
        <w:t>（报价文件）</w:t>
      </w:r>
      <w:r>
        <w:rPr>
          <w:rFonts w:ascii="Times New Roman" w:hAnsi="Times New Roman" w:eastAsia="宋体" w:cs="Times New Roman"/>
          <w:bCs/>
          <w:color w:val="000000"/>
          <w:sz w:val="24"/>
          <w:szCs w:val="24"/>
        </w:rPr>
        <w:t xml:space="preserve">： </w:t>
      </w:r>
    </w:p>
    <w:p w14:paraId="1AA20456">
      <w:pPr>
        <w:snapToGrid w:val="0"/>
        <w:spacing w:before="50" w:after="120" w:afterLines="50" w:line="400" w:lineRule="exact"/>
        <w:jc w:val="left"/>
        <w:rPr>
          <w:rFonts w:ascii="Times New Roman" w:hAnsi="Times New Roman" w:eastAsia="宋体" w:cs="Times New Roman"/>
          <w:bCs/>
          <w:color w:val="000000"/>
          <w:sz w:val="24"/>
          <w:szCs w:val="24"/>
        </w:rPr>
      </w:pPr>
    </w:p>
    <w:p w14:paraId="548D1E33">
      <w:pPr>
        <w:snapToGrid w:val="0"/>
        <w:spacing w:before="120" w:beforeLines="50" w:after="50" w:line="360" w:lineRule="exact"/>
        <w:rPr>
          <w:rFonts w:ascii="Times New Roman" w:hAnsi="Times New Roman" w:eastAsia="宋体" w:cs="Times New Roman"/>
          <w:color w:val="000000"/>
          <w:sz w:val="24"/>
          <w:szCs w:val="24"/>
        </w:rPr>
      </w:pPr>
    </w:p>
    <w:p w14:paraId="44CC64E4">
      <w:pPr>
        <w:snapToGrid w:val="0"/>
        <w:spacing w:before="120" w:beforeLines="50" w:after="50" w:line="360" w:lineRule="exact"/>
        <w:jc w:val="center"/>
        <w:rPr>
          <w:rFonts w:ascii="Times New Roman" w:hAnsi="Times New Roman" w:eastAsia="宋体" w:cs="Times New Roman"/>
          <w:bCs/>
          <w:color w:val="000000"/>
          <w:sz w:val="24"/>
          <w:szCs w:val="24"/>
        </w:rPr>
      </w:pPr>
    </w:p>
    <w:p w14:paraId="70475AEA">
      <w:pPr>
        <w:snapToGrid w:val="0"/>
        <w:spacing w:before="120" w:beforeLines="50" w:after="50" w:line="360" w:lineRule="exact"/>
        <w:jc w:val="center"/>
        <w:rPr>
          <w:rFonts w:ascii="Times New Roman" w:hAnsi="Times New Roman" w:eastAsia="宋体" w:cs="Times New Roman"/>
          <w:b/>
          <w:bCs/>
          <w:color w:val="000000"/>
          <w:sz w:val="44"/>
          <w:szCs w:val="44"/>
        </w:rPr>
      </w:pPr>
      <w:r>
        <w:rPr>
          <w:rFonts w:hint="eastAsia" w:ascii="Times New Roman" w:hAnsi="Times New Roman" w:eastAsia="宋体" w:cs="Times New Roman"/>
          <w:b/>
          <w:bCs/>
          <w:color w:val="000000"/>
          <w:sz w:val="44"/>
          <w:szCs w:val="44"/>
        </w:rPr>
        <w:t>电子</w:t>
      </w:r>
      <w:r>
        <w:rPr>
          <w:rFonts w:ascii="Times New Roman" w:hAnsi="Times New Roman" w:eastAsia="宋体" w:cs="Times New Roman"/>
          <w:b/>
          <w:bCs/>
          <w:color w:val="000000"/>
          <w:sz w:val="44"/>
          <w:szCs w:val="44"/>
        </w:rPr>
        <w:t>投标文件</w:t>
      </w:r>
    </w:p>
    <w:p w14:paraId="7C77A5E9">
      <w:pPr>
        <w:snapToGrid w:val="0"/>
        <w:spacing w:before="120" w:beforeLines="50" w:after="50" w:line="360" w:lineRule="exact"/>
        <w:jc w:val="center"/>
        <w:rPr>
          <w:rFonts w:ascii="Times New Roman" w:hAnsi="Times New Roman" w:eastAsia="宋体" w:cs="Times New Roman"/>
          <w:b/>
          <w:bCs/>
          <w:color w:val="000000"/>
          <w:sz w:val="44"/>
          <w:szCs w:val="44"/>
        </w:rPr>
      </w:pPr>
    </w:p>
    <w:p w14:paraId="1524D2DC">
      <w:pPr>
        <w:snapToGrid w:val="0"/>
        <w:spacing w:before="120" w:beforeLines="50" w:after="50" w:line="360" w:lineRule="exact"/>
        <w:jc w:val="center"/>
        <w:rPr>
          <w:rFonts w:ascii="Times New Roman" w:hAnsi="Times New Roman" w:eastAsia="宋体" w:cs="Times New Roman"/>
          <w:b/>
          <w:bCs/>
          <w:color w:val="000000"/>
          <w:sz w:val="44"/>
          <w:szCs w:val="44"/>
        </w:rPr>
      </w:pPr>
    </w:p>
    <w:p w14:paraId="40B9F519">
      <w:pPr>
        <w:snapToGrid w:val="0"/>
        <w:spacing w:before="120" w:beforeLines="50" w:after="50" w:line="360" w:lineRule="exact"/>
        <w:jc w:val="center"/>
        <w:rPr>
          <w:rFonts w:ascii="Times New Roman" w:hAnsi="Times New Roman" w:eastAsia="宋体" w:cs="Times New Roman"/>
          <w:b/>
          <w:bCs/>
          <w:color w:val="000000"/>
          <w:sz w:val="44"/>
          <w:szCs w:val="44"/>
        </w:rPr>
      </w:pPr>
      <w:r>
        <w:rPr>
          <w:rFonts w:hint="eastAsia" w:ascii="Times New Roman" w:hAnsi="Times New Roman" w:eastAsia="宋体" w:cs="Times New Roman"/>
          <w:b/>
          <w:bCs/>
          <w:color w:val="000000"/>
          <w:sz w:val="44"/>
          <w:szCs w:val="44"/>
        </w:rPr>
        <w:t>报价</w:t>
      </w:r>
      <w:r>
        <w:rPr>
          <w:rFonts w:ascii="Times New Roman" w:hAnsi="Times New Roman" w:eastAsia="宋体" w:cs="Times New Roman"/>
          <w:b/>
          <w:bCs/>
          <w:color w:val="000000"/>
          <w:sz w:val="44"/>
          <w:szCs w:val="44"/>
        </w:rPr>
        <w:t>文件</w:t>
      </w:r>
    </w:p>
    <w:p w14:paraId="38FC9C3F">
      <w:pPr>
        <w:snapToGrid w:val="0"/>
        <w:spacing w:before="120" w:beforeLines="50" w:after="50" w:line="360" w:lineRule="exact"/>
        <w:rPr>
          <w:rFonts w:ascii="Times New Roman" w:hAnsi="Times New Roman" w:eastAsia="宋体" w:cs="Times New Roman"/>
          <w:bCs/>
          <w:color w:val="000000"/>
          <w:sz w:val="24"/>
          <w:szCs w:val="24"/>
        </w:rPr>
      </w:pPr>
    </w:p>
    <w:p w14:paraId="4E02E066">
      <w:pPr>
        <w:snapToGrid w:val="0"/>
        <w:spacing w:before="120" w:beforeLines="50" w:after="50" w:line="360" w:lineRule="exact"/>
        <w:rPr>
          <w:rFonts w:ascii="Times New Roman" w:hAnsi="Times New Roman" w:eastAsia="宋体" w:cs="Times New Roman"/>
          <w:bCs/>
          <w:color w:val="000000"/>
          <w:sz w:val="24"/>
          <w:szCs w:val="24"/>
        </w:rPr>
      </w:pPr>
    </w:p>
    <w:p w14:paraId="5F6775C8">
      <w:pPr>
        <w:snapToGrid w:val="0"/>
        <w:spacing w:before="120" w:beforeLines="50" w:after="50" w:line="360" w:lineRule="exact"/>
        <w:rPr>
          <w:rFonts w:ascii="Times New Roman" w:hAnsi="Times New Roman" w:eastAsia="宋体" w:cs="Times New Roman"/>
          <w:bCs/>
          <w:color w:val="000000"/>
          <w:sz w:val="24"/>
          <w:szCs w:val="24"/>
        </w:rPr>
      </w:pPr>
    </w:p>
    <w:p w14:paraId="1F1E537F">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 xml:space="preserve">项目名称： </w:t>
      </w:r>
    </w:p>
    <w:p w14:paraId="697600CE">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项目编号：</w:t>
      </w:r>
    </w:p>
    <w:p w14:paraId="6F09DE96">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分标号：（若无</w:t>
      </w:r>
      <w:r>
        <w:rPr>
          <w:rFonts w:hint="eastAsia" w:ascii="Times New Roman" w:hAnsi="Times New Roman" w:eastAsia="宋体" w:cs="Times New Roman"/>
          <w:bCs/>
          <w:color w:val="000000"/>
          <w:sz w:val="24"/>
          <w:szCs w:val="24"/>
        </w:rPr>
        <w:t>留空或写</w:t>
      </w:r>
      <w:r>
        <w:rPr>
          <w:rFonts w:ascii="Times New Roman" w:hAnsi="Times New Roman" w:eastAsia="宋体" w:cs="Times New Roman"/>
          <w:bCs/>
          <w:color w:val="000000"/>
          <w:sz w:val="24"/>
          <w:szCs w:val="24"/>
        </w:rPr>
        <w:t>“/”）</w:t>
      </w:r>
    </w:p>
    <w:p w14:paraId="68AD1514">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供应商名称：</w:t>
      </w:r>
    </w:p>
    <w:p w14:paraId="530E9261">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供应商地址：</w:t>
      </w:r>
    </w:p>
    <w:p w14:paraId="71128594">
      <w:pPr>
        <w:snapToGrid w:val="0"/>
        <w:spacing w:before="120" w:beforeLines="50" w:after="50" w:line="360" w:lineRule="exact"/>
        <w:ind w:firstLine="720" w:firstLineChars="300"/>
        <w:rPr>
          <w:rFonts w:ascii="Times New Roman" w:hAnsi="Times New Roman" w:eastAsia="宋体" w:cs="Times New Roman"/>
          <w:bCs/>
          <w:color w:val="000000"/>
          <w:sz w:val="24"/>
          <w:szCs w:val="24"/>
        </w:rPr>
      </w:pPr>
    </w:p>
    <w:p w14:paraId="6E9B5FA5">
      <w:pPr>
        <w:snapToGrid w:val="0"/>
        <w:spacing w:before="50" w:after="50" w:line="360" w:lineRule="exact"/>
        <w:ind w:firstLine="960" w:firstLineChars="400"/>
        <w:rPr>
          <w:rFonts w:ascii="Times New Roman" w:hAnsi="Times New Roman" w:eastAsia="宋体" w:cs="Times New Roman"/>
          <w:bCs/>
          <w:color w:val="000000"/>
          <w:sz w:val="24"/>
          <w:szCs w:val="24"/>
        </w:rPr>
      </w:pPr>
    </w:p>
    <w:p w14:paraId="59B137E6">
      <w:pPr>
        <w:snapToGrid w:val="0"/>
        <w:spacing w:before="120" w:beforeLines="50" w:after="50" w:line="36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年  月  日</w:t>
      </w:r>
    </w:p>
    <w:p w14:paraId="7EBA4F3D">
      <w:pPr>
        <w:rPr>
          <w:rFonts w:ascii="Times New Roman" w:hAnsi="Times New Roman" w:eastAsia="宋体" w:cs="Times New Roman"/>
          <w:color w:val="000000"/>
          <w:szCs w:val="24"/>
        </w:rPr>
      </w:pPr>
    </w:p>
    <w:p w14:paraId="4C7ECB73">
      <w:pPr>
        <w:jc w:val="center"/>
        <w:rPr>
          <w:rFonts w:ascii="Times New Roman" w:hAnsi="Times New Roman" w:eastAsia="宋体" w:cs="Times New Roman"/>
          <w:b/>
          <w:bCs/>
          <w:color w:val="000000"/>
          <w:szCs w:val="21"/>
        </w:rPr>
      </w:pPr>
      <w:r>
        <w:rPr>
          <w:rFonts w:ascii="Times New Roman" w:hAnsi="Times New Roman" w:eastAsia="宋体" w:cs="Times New Roman"/>
          <w:b/>
          <w:color w:val="000000"/>
          <w:szCs w:val="21"/>
        </w:rPr>
        <w:br w:type="page"/>
      </w:r>
      <w:r>
        <w:rPr>
          <w:rFonts w:ascii="Times New Roman" w:hAnsi="Times New Roman" w:eastAsia="宋体" w:cs="Times New Roman"/>
          <w:b/>
          <w:bCs/>
          <w:color w:val="000000"/>
          <w:szCs w:val="21"/>
        </w:rPr>
        <w:t xml:space="preserve"> </w:t>
      </w:r>
    </w:p>
    <w:p w14:paraId="374FD105">
      <w:pPr>
        <w:snapToGrid w:val="0"/>
        <w:spacing w:before="120" w:beforeLines="50" w:after="50" w:line="440" w:lineRule="exact"/>
        <w:jc w:val="center"/>
        <w:outlineLvl w:val="1"/>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第三部分 报价文件</w:t>
      </w:r>
    </w:p>
    <w:p w14:paraId="0C128948">
      <w:pPr>
        <w:jc w:val="center"/>
        <w:rPr>
          <w:rFonts w:ascii="Times New Roman" w:hAnsi="Times New Roman" w:eastAsia="宋体" w:cs="Times New Roman"/>
          <w:b/>
          <w:bCs/>
          <w:color w:val="000000"/>
          <w:szCs w:val="21"/>
        </w:rPr>
      </w:pPr>
    </w:p>
    <w:p w14:paraId="3E29482D">
      <w:pPr>
        <w:rPr>
          <w:rFonts w:ascii="Times New Roman" w:hAnsi="Times New Roman" w:eastAsia="宋体" w:cs="Times New Roman"/>
          <w:color w:val="000000"/>
          <w:szCs w:val="24"/>
        </w:rPr>
      </w:pPr>
      <w:r>
        <w:rPr>
          <w:rFonts w:ascii="Times New Roman" w:hAnsi="Times New Roman" w:eastAsia="宋体" w:cs="Times New Roman"/>
          <w:color w:val="000000"/>
          <w:szCs w:val="24"/>
        </w:rPr>
        <w:t>1．投标函格式：</w:t>
      </w:r>
    </w:p>
    <w:p w14:paraId="50C2C8F4">
      <w:pPr>
        <w:rPr>
          <w:rFonts w:ascii="Times New Roman" w:hAnsi="Times New Roman" w:eastAsia="宋体" w:cs="Times New Roman"/>
          <w:color w:val="000000"/>
          <w:szCs w:val="24"/>
        </w:rPr>
      </w:pPr>
    </w:p>
    <w:p w14:paraId="5BA413FA">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投 标 函</w:t>
      </w:r>
    </w:p>
    <w:p w14:paraId="409F47C5">
      <w:pPr>
        <w:rPr>
          <w:rFonts w:ascii="Times New Roman" w:hAnsi="Times New Roman" w:eastAsia="宋体" w:cs="Times New Roman"/>
          <w:b/>
          <w:color w:val="000000"/>
          <w:szCs w:val="21"/>
        </w:rPr>
      </w:pPr>
    </w:p>
    <w:p w14:paraId="39912443">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致：</w:t>
      </w:r>
      <w:bookmarkStart w:id="118" w:name="_Hlk19051378"/>
      <w:r>
        <w:rPr>
          <w:rFonts w:ascii="Times New Roman" w:hAnsi="Times New Roman" w:eastAsia="宋体" w:cs="Times New Roman"/>
          <w:color w:val="000000"/>
          <w:szCs w:val="21"/>
        </w:rPr>
        <w:t>_</w:t>
      </w:r>
      <w:r>
        <w:rPr>
          <w:rFonts w:ascii="Times New Roman" w:hAnsi="Times New Roman" w:eastAsia="宋体" w:cs="Times New Roman"/>
          <w:i/>
          <w:iCs/>
          <w:color w:val="000000"/>
          <w:szCs w:val="21"/>
          <w:u w:val="single"/>
        </w:rPr>
        <w:t>（采购</w:t>
      </w:r>
      <w:r>
        <w:rPr>
          <w:rFonts w:hint="eastAsia" w:ascii="Times New Roman" w:hAnsi="Times New Roman" w:eastAsia="宋体" w:cs="Times New Roman"/>
          <w:i/>
          <w:iCs/>
          <w:color w:val="000000"/>
          <w:szCs w:val="21"/>
          <w:u w:val="single"/>
        </w:rPr>
        <w:t>人</w:t>
      </w:r>
      <w:r>
        <w:rPr>
          <w:rFonts w:ascii="Times New Roman" w:hAnsi="Times New Roman" w:eastAsia="宋体" w:cs="Times New Roman"/>
          <w:i/>
          <w:iCs/>
          <w:color w:val="000000"/>
          <w:szCs w:val="21"/>
          <w:u w:val="single"/>
        </w:rPr>
        <w:t>名称）</w:t>
      </w:r>
      <w:r>
        <w:rPr>
          <w:rFonts w:ascii="Times New Roman" w:hAnsi="Times New Roman" w:eastAsia="宋体" w:cs="Times New Roman"/>
          <w:i/>
          <w:iCs/>
          <w:color w:val="000000"/>
          <w:szCs w:val="21"/>
        </w:rPr>
        <w:t>_</w:t>
      </w:r>
      <w:bookmarkEnd w:id="118"/>
      <w:r>
        <w:rPr>
          <w:rFonts w:ascii="Times New Roman" w:hAnsi="Times New Roman" w:eastAsia="宋体" w:cs="Times New Roman"/>
          <w:color w:val="000000"/>
          <w:szCs w:val="21"/>
        </w:rPr>
        <w:t>：</w:t>
      </w:r>
    </w:p>
    <w:p w14:paraId="1028F410">
      <w:pPr>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我方已仔细研究了</w:t>
      </w:r>
      <w:bookmarkStart w:id="119" w:name="_Hlk19051388"/>
      <w:r>
        <w:rPr>
          <w:rFonts w:hint="eastAsia" w:ascii="Times New Roman" w:hAnsi="Times New Roman" w:eastAsia="宋体" w:cs="Times New Roman"/>
          <w:i/>
          <w:iCs/>
          <w:color w:val="000000"/>
          <w:szCs w:val="21"/>
          <w:u w:val="single"/>
        </w:rPr>
        <w:t>（项目名称）</w:t>
      </w:r>
      <w:bookmarkEnd w:id="119"/>
      <w:r>
        <w:rPr>
          <w:rFonts w:ascii="Times New Roman" w:hAnsi="Times New Roman" w:eastAsia="宋体" w:cs="Times New Roman"/>
          <w:color w:val="000000"/>
          <w:szCs w:val="21"/>
        </w:rPr>
        <w:t>的招标文件的全部内容。签字代表</w:t>
      </w:r>
      <w:bookmarkStart w:id="120" w:name="_Hlk19051393"/>
      <w:r>
        <w:rPr>
          <w:rFonts w:hint="eastAsia" w:ascii="Times New Roman" w:hAnsi="Times New Roman" w:eastAsia="宋体" w:cs="Times New Roman"/>
          <w:i/>
          <w:iCs/>
          <w:color w:val="000000"/>
          <w:szCs w:val="21"/>
          <w:u w:val="single"/>
        </w:rPr>
        <w:t>（授权代表姓名）</w:t>
      </w:r>
      <w:bookmarkEnd w:id="120"/>
      <w:r>
        <w:rPr>
          <w:rFonts w:ascii="Times New Roman" w:hAnsi="Times New Roman" w:eastAsia="宋体" w:cs="Times New Roman"/>
          <w:color w:val="000000"/>
          <w:szCs w:val="21"/>
        </w:rPr>
        <w:t>经正式授权并代表供应商_</w:t>
      </w:r>
      <w:bookmarkStart w:id="121" w:name="_Hlk19051402"/>
      <w:r>
        <w:rPr>
          <w:rFonts w:ascii="Times New Roman" w:hAnsi="Times New Roman" w:eastAsia="宋体" w:cs="Times New Roman"/>
          <w:i/>
          <w:iCs/>
          <w:color w:val="000000"/>
          <w:szCs w:val="21"/>
          <w:u w:val="single"/>
        </w:rPr>
        <w:t>（供应商名称）</w:t>
      </w:r>
      <w:bookmarkEnd w:id="121"/>
      <w:r>
        <w:rPr>
          <w:rFonts w:ascii="Times New Roman" w:hAnsi="Times New Roman" w:eastAsia="宋体" w:cs="Times New Roman"/>
          <w:color w:val="000000"/>
          <w:szCs w:val="21"/>
        </w:rPr>
        <w:t>提交投标文件</w:t>
      </w:r>
      <w:r>
        <w:rPr>
          <w:rFonts w:hint="eastAsia" w:ascii="Times New Roman" w:hAnsi="Times New Roman" w:eastAsia="宋体" w:cs="Times New Roman"/>
          <w:color w:val="000000"/>
          <w:szCs w:val="21"/>
        </w:rPr>
        <w:t>。</w:t>
      </w:r>
    </w:p>
    <w:p w14:paraId="0E27B580">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据此函，签字代表宣布同意如下：</w:t>
      </w:r>
    </w:p>
    <w:p w14:paraId="246A9F02">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我方</w:t>
      </w:r>
      <w:r>
        <w:rPr>
          <w:rFonts w:ascii="Times New Roman" w:hAnsi="Times New Roman" w:eastAsia="宋体" w:cs="Times New Roman"/>
          <w:color w:val="000000"/>
          <w:szCs w:val="21"/>
        </w:rPr>
        <w:t>已详细审查全部“招标文件”，包括修改文件（如有的话）以及全部参考资料和有关附件，已经了解我方对于招标文件、采购过程、采购结果有依法进行询问、质疑、投诉的权利及相关渠道和要求。</w:t>
      </w:r>
    </w:p>
    <w:p w14:paraId="2962C959">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我方</w:t>
      </w:r>
      <w:r>
        <w:rPr>
          <w:rFonts w:ascii="Times New Roman" w:hAnsi="Times New Roman" w:eastAsia="宋体" w:cs="Times New Roman"/>
          <w:color w:val="000000"/>
          <w:szCs w:val="21"/>
        </w:rPr>
        <w:t>在投标之前已经与贵方进行了充分的沟通，完全理解并接受招标文件的各项规定和要求，对招标文件的合理性、合法性不再有异议。</w:t>
      </w:r>
    </w:p>
    <w:p w14:paraId="4DD328F5">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（3）本投标有效期自投标截止之日起</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天。</w:t>
      </w:r>
    </w:p>
    <w:p w14:paraId="38D71FBD">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（4）如中标，本投标文件至本项目合同履行完毕止均保持有效，</w:t>
      </w:r>
      <w:r>
        <w:rPr>
          <w:rFonts w:hint="eastAsia" w:ascii="Times New Roman" w:hAnsi="Times New Roman" w:eastAsia="宋体" w:cs="Times New Roman"/>
          <w:color w:val="000000"/>
          <w:szCs w:val="21"/>
        </w:rPr>
        <w:t>我方</w:t>
      </w:r>
      <w:r>
        <w:rPr>
          <w:rFonts w:ascii="Times New Roman" w:hAnsi="Times New Roman" w:eastAsia="宋体" w:cs="Times New Roman"/>
          <w:color w:val="000000"/>
          <w:szCs w:val="21"/>
        </w:rPr>
        <w:t>将按“招标文件”及政府采购法律、法规的规定履行合同责任和义务</w:t>
      </w:r>
      <w:r>
        <w:rPr>
          <w:rFonts w:hint="eastAsia" w:ascii="Times New Roman" w:hAnsi="Times New Roman" w:eastAsia="宋体" w:cs="Times New Roman"/>
          <w:color w:val="000000"/>
          <w:szCs w:val="21"/>
        </w:rPr>
        <w:t>，并承诺</w:t>
      </w:r>
      <w:r>
        <w:rPr>
          <w:rFonts w:ascii="Times New Roman" w:hAnsi="Times New Roman" w:eastAsia="宋体" w:cs="Times New Roman"/>
          <w:color w:val="000000"/>
          <w:szCs w:val="21"/>
        </w:rPr>
        <w:t>不分包及转包他人。</w:t>
      </w:r>
    </w:p>
    <w:p w14:paraId="2FE95C3E">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（5）</w:t>
      </w:r>
      <w:r>
        <w:rPr>
          <w:rFonts w:hint="eastAsia" w:ascii="Times New Roman" w:hAnsi="Times New Roman" w:eastAsia="宋体" w:cs="Times New Roman"/>
          <w:color w:val="000000"/>
          <w:szCs w:val="21"/>
        </w:rPr>
        <w:t>我方</w:t>
      </w:r>
      <w:r>
        <w:rPr>
          <w:rFonts w:ascii="Times New Roman" w:hAnsi="Times New Roman" w:eastAsia="宋体" w:cs="Times New Roman"/>
          <w:color w:val="000000"/>
          <w:szCs w:val="21"/>
        </w:rPr>
        <w:t>同意按照贵方要求提供与投标有关的一切数据或资料。</w:t>
      </w:r>
    </w:p>
    <w:p w14:paraId="26849469">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（6）与本项目有关的一切正式往来信函请寄：</w:t>
      </w:r>
    </w:p>
    <w:p w14:paraId="473E4A79">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地址：</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邮编：</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电话：</w:t>
      </w:r>
      <w:r>
        <w:rPr>
          <w:rFonts w:ascii="Times New Roman" w:hAnsi="Times New Roman" w:eastAsia="宋体" w:cs="Times New Roman"/>
          <w:color w:val="000000"/>
          <w:szCs w:val="21"/>
          <w:u w:val="single"/>
        </w:rPr>
        <w:t xml:space="preserve">            </w:t>
      </w:r>
    </w:p>
    <w:p w14:paraId="3BBBE4FD">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传真：</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w:t>
      </w:r>
    </w:p>
    <w:p w14:paraId="324CA05E">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供应商代表姓名</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职务：</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rPr>
        <w:t>邮箱：</w:t>
      </w: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w:t>
      </w:r>
    </w:p>
    <w:p w14:paraId="40B1038D">
      <w:pPr>
        <w:spacing w:line="360" w:lineRule="auto"/>
        <w:rPr>
          <w:rFonts w:ascii="Times New Roman" w:hAnsi="Times New Roman" w:eastAsia="宋体" w:cs="Times New Roman"/>
          <w:color w:val="000000"/>
          <w:szCs w:val="21"/>
        </w:rPr>
      </w:pPr>
    </w:p>
    <w:p w14:paraId="61E2040C">
      <w:pPr>
        <w:spacing w:line="360" w:lineRule="auto"/>
        <w:rPr>
          <w:rFonts w:ascii="Times New Roman" w:hAnsi="Times New Roman" w:eastAsia="宋体" w:cs="Times New Roman"/>
          <w:color w:val="000000"/>
          <w:szCs w:val="21"/>
        </w:rPr>
      </w:pPr>
    </w:p>
    <w:p w14:paraId="36C239AB">
      <w:pPr>
        <w:spacing w:line="360" w:lineRule="auto"/>
        <w:rPr>
          <w:rFonts w:ascii="Times New Roman" w:hAnsi="Times New Roman" w:eastAsia="宋体" w:cs="Times New Roman"/>
          <w:color w:val="000000"/>
          <w:szCs w:val="21"/>
        </w:rPr>
      </w:pPr>
    </w:p>
    <w:p w14:paraId="542B31E2">
      <w:pPr>
        <w:spacing w:line="360" w:lineRule="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供应商名称(电子签章)：</w:t>
      </w:r>
    </w:p>
    <w:p w14:paraId="18258000">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日期：</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年</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月</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日</w:t>
      </w:r>
    </w:p>
    <w:p w14:paraId="71AC2BC1">
      <w:pPr>
        <w:rPr>
          <w:rFonts w:ascii="Times New Roman" w:hAnsi="Times New Roman" w:eastAsia="宋体" w:cs="Times New Roman"/>
          <w:color w:val="000000"/>
          <w:szCs w:val="24"/>
        </w:rPr>
      </w:pPr>
      <w:r>
        <w:rPr>
          <w:rFonts w:ascii="Times New Roman" w:hAnsi="Times New Roman" w:eastAsia="宋体" w:cs="Times New Roman"/>
          <w:b/>
          <w:color w:val="000000"/>
          <w:szCs w:val="21"/>
        </w:rPr>
        <w:br w:type="page"/>
      </w:r>
      <w:r>
        <w:rPr>
          <w:rFonts w:ascii="Times New Roman" w:hAnsi="Times New Roman" w:eastAsia="宋体" w:cs="Times New Roman"/>
          <w:color w:val="000000"/>
          <w:szCs w:val="24"/>
        </w:rPr>
        <w:t>2．投标报价明细表格式：</w:t>
      </w:r>
    </w:p>
    <w:p w14:paraId="75178E4F">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投标报价明细表</w:t>
      </w:r>
    </w:p>
    <w:p w14:paraId="23BB6F00">
      <w:pPr>
        <w:ind w:firstLine="2415" w:firstLineChars="1150"/>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金额单位：人民币（元）</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011"/>
        <w:gridCol w:w="2675"/>
        <w:gridCol w:w="2675"/>
      </w:tblGrid>
      <w:tr w14:paraId="33AB9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689E280B">
            <w:pPr>
              <w:jc w:val="center"/>
              <w:rPr>
                <w:rFonts w:ascii="Times New Roman" w:hAnsi="Times New Roman" w:eastAsia="宋体" w:cs="Times New Roman"/>
                <w:color w:val="000000"/>
                <w:spacing w:val="20"/>
                <w:szCs w:val="21"/>
              </w:rPr>
            </w:pPr>
            <w:r>
              <w:rPr>
                <w:rFonts w:ascii="Times New Roman" w:hAnsi="Times New Roman" w:eastAsia="宋体" w:cs="Times New Roman"/>
                <w:color w:val="000000"/>
                <w:szCs w:val="21"/>
              </w:rPr>
              <w:t>序号</w:t>
            </w:r>
          </w:p>
        </w:tc>
        <w:tc>
          <w:tcPr>
            <w:tcW w:w="3011" w:type="dxa"/>
            <w:tcBorders>
              <w:top w:val="single" w:color="auto" w:sz="4" w:space="0"/>
              <w:left w:val="single" w:color="auto" w:sz="4" w:space="0"/>
              <w:bottom w:val="single" w:color="auto" w:sz="4" w:space="0"/>
              <w:right w:val="single" w:color="auto" w:sz="4" w:space="0"/>
            </w:tcBorders>
            <w:vAlign w:val="center"/>
          </w:tcPr>
          <w:p w14:paraId="16730E0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服务名称</w:t>
            </w:r>
          </w:p>
        </w:tc>
        <w:tc>
          <w:tcPr>
            <w:tcW w:w="2675" w:type="dxa"/>
            <w:tcBorders>
              <w:top w:val="single" w:color="auto" w:sz="4" w:space="0"/>
              <w:left w:val="single" w:color="auto" w:sz="4" w:space="0"/>
              <w:bottom w:val="single" w:color="auto" w:sz="4" w:space="0"/>
              <w:right w:val="single" w:color="auto" w:sz="4" w:space="0"/>
            </w:tcBorders>
            <w:vAlign w:val="center"/>
          </w:tcPr>
          <w:p w14:paraId="56EF03A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报价</w:t>
            </w:r>
          </w:p>
        </w:tc>
        <w:tc>
          <w:tcPr>
            <w:tcW w:w="2675" w:type="dxa"/>
            <w:tcBorders>
              <w:top w:val="single" w:color="auto" w:sz="4" w:space="0"/>
              <w:left w:val="single" w:color="auto" w:sz="4" w:space="0"/>
              <w:bottom w:val="single" w:color="auto" w:sz="4" w:space="0"/>
              <w:right w:val="single" w:color="auto" w:sz="4" w:space="0"/>
            </w:tcBorders>
            <w:vAlign w:val="center"/>
          </w:tcPr>
          <w:p w14:paraId="2A6D06D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备注</w:t>
            </w:r>
          </w:p>
        </w:tc>
      </w:tr>
      <w:tr w14:paraId="2483C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584AA209">
            <w:pPr>
              <w:jc w:val="center"/>
              <w:rPr>
                <w:rFonts w:ascii="Times New Roman" w:hAnsi="Times New Roman" w:eastAsia="宋体" w:cs="Times New Roman"/>
                <w:color w:val="000000"/>
                <w:spacing w:val="20"/>
                <w:szCs w:val="21"/>
              </w:rPr>
            </w:pPr>
          </w:p>
        </w:tc>
        <w:tc>
          <w:tcPr>
            <w:tcW w:w="3011" w:type="dxa"/>
            <w:tcBorders>
              <w:top w:val="single" w:color="auto" w:sz="4" w:space="0"/>
              <w:left w:val="single" w:color="auto" w:sz="4" w:space="0"/>
              <w:bottom w:val="single" w:color="auto" w:sz="4" w:space="0"/>
              <w:right w:val="single" w:color="auto" w:sz="4" w:space="0"/>
            </w:tcBorders>
            <w:vAlign w:val="center"/>
          </w:tcPr>
          <w:p w14:paraId="42370F5B">
            <w:pPr>
              <w:jc w:val="center"/>
              <w:rPr>
                <w:rFonts w:ascii="Times New Roman" w:hAnsi="Times New Roman" w:eastAsia="宋体" w:cs="Times New Roman"/>
                <w:color w:val="000000"/>
                <w:spacing w:val="20"/>
                <w:szCs w:val="21"/>
              </w:rPr>
            </w:pPr>
          </w:p>
        </w:tc>
        <w:tc>
          <w:tcPr>
            <w:tcW w:w="2675" w:type="dxa"/>
            <w:tcBorders>
              <w:top w:val="single" w:color="auto" w:sz="4" w:space="0"/>
              <w:left w:val="single" w:color="auto" w:sz="4" w:space="0"/>
              <w:bottom w:val="single" w:color="auto" w:sz="4" w:space="0"/>
              <w:right w:val="single" w:color="auto" w:sz="4" w:space="0"/>
            </w:tcBorders>
          </w:tcPr>
          <w:p w14:paraId="5554F8F7">
            <w:pPr>
              <w:jc w:val="center"/>
              <w:rPr>
                <w:rFonts w:ascii="Times New Roman" w:hAnsi="Times New Roman" w:eastAsia="宋体" w:cs="Times New Roman"/>
                <w:color w:val="000000"/>
                <w:spacing w:val="20"/>
                <w:szCs w:val="21"/>
              </w:rPr>
            </w:pPr>
          </w:p>
        </w:tc>
        <w:tc>
          <w:tcPr>
            <w:tcW w:w="2675" w:type="dxa"/>
            <w:tcBorders>
              <w:top w:val="single" w:color="auto" w:sz="4" w:space="0"/>
              <w:left w:val="single" w:color="auto" w:sz="4" w:space="0"/>
              <w:bottom w:val="single" w:color="auto" w:sz="4" w:space="0"/>
              <w:right w:val="single" w:color="auto" w:sz="4" w:space="0"/>
            </w:tcBorders>
            <w:vAlign w:val="center"/>
          </w:tcPr>
          <w:p w14:paraId="37DFEC94">
            <w:pPr>
              <w:jc w:val="center"/>
              <w:rPr>
                <w:rFonts w:ascii="Times New Roman" w:hAnsi="Times New Roman" w:eastAsia="宋体" w:cs="Times New Roman"/>
                <w:color w:val="000000"/>
                <w:spacing w:val="20"/>
                <w:szCs w:val="21"/>
              </w:rPr>
            </w:pPr>
          </w:p>
        </w:tc>
      </w:tr>
      <w:tr w14:paraId="53589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6DE583A0">
            <w:pPr>
              <w:jc w:val="center"/>
              <w:rPr>
                <w:rFonts w:ascii="Times New Roman" w:hAnsi="Times New Roman" w:eastAsia="宋体" w:cs="Times New Roman"/>
                <w:color w:val="000000"/>
                <w:spacing w:val="20"/>
                <w:szCs w:val="21"/>
              </w:rPr>
            </w:pPr>
          </w:p>
        </w:tc>
        <w:tc>
          <w:tcPr>
            <w:tcW w:w="3011" w:type="dxa"/>
            <w:tcBorders>
              <w:top w:val="single" w:color="auto" w:sz="4" w:space="0"/>
              <w:left w:val="single" w:color="auto" w:sz="4" w:space="0"/>
              <w:bottom w:val="single" w:color="auto" w:sz="4" w:space="0"/>
              <w:right w:val="single" w:color="auto" w:sz="4" w:space="0"/>
            </w:tcBorders>
            <w:vAlign w:val="center"/>
          </w:tcPr>
          <w:p w14:paraId="18F77F1F">
            <w:pPr>
              <w:jc w:val="center"/>
              <w:rPr>
                <w:rFonts w:ascii="Times New Roman" w:hAnsi="Times New Roman" w:eastAsia="宋体" w:cs="Times New Roman"/>
                <w:color w:val="000000"/>
                <w:spacing w:val="20"/>
                <w:szCs w:val="21"/>
              </w:rPr>
            </w:pPr>
          </w:p>
        </w:tc>
        <w:tc>
          <w:tcPr>
            <w:tcW w:w="2675" w:type="dxa"/>
            <w:tcBorders>
              <w:top w:val="single" w:color="auto" w:sz="4" w:space="0"/>
              <w:left w:val="single" w:color="auto" w:sz="4" w:space="0"/>
              <w:bottom w:val="single" w:color="auto" w:sz="4" w:space="0"/>
              <w:right w:val="single" w:color="auto" w:sz="4" w:space="0"/>
            </w:tcBorders>
          </w:tcPr>
          <w:p w14:paraId="69D4949D">
            <w:pPr>
              <w:jc w:val="center"/>
              <w:rPr>
                <w:rFonts w:ascii="Times New Roman" w:hAnsi="Times New Roman" w:eastAsia="宋体" w:cs="Times New Roman"/>
                <w:color w:val="000000"/>
                <w:spacing w:val="20"/>
                <w:szCs w:val="21"/>
              </w:rPr>
            </w:pPr>
          </w:p>
        </w:tc>
        <w:tc>
          <w:tcPr>
            <w:tcW w:w="2675" w:type="dxa"/>
            <w:tcBorders>
              <w:top w:val="single" w:color="auto" w:sz="4" w:space="0"/>
              <w:left w:val="single" w:color="auto" w:sz="4" w:space="0"/>
              <w:bottom w:val="single" w:color="auto" w:sz="4" w:space="0"/>
              <w:right w:val="single" w:color="auto" w:sz="4" w:space="0"/>
            </w:tcBorders>
            <w:vAlign w:val="center"/>
          </w:tcPr>
          <w:p w14:paraId="1B562866">
            <w:pPr>
              <w:jc w:val="center"/>
              <w:rPr>
                <w:rFonts w:ascii="Times New Roman" w:hAnsi="Times New Roman" w:eastAsia="宋体" w:cs="Times New Roman"/>
                <w:color w:val="000000"/>
                <w:spacing w:val="20"/>
                <w:szCs w:val="21"/>
              </w:rPr>
            </w:pPr>
          </w:p>
        </w:tc>
      </w:tr>
      <w:tr w14:paraId="1661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07BE519D">
            <w:pPr>
              <w:jc w:val="center"/>
              <w:rPr>
                <w:rFonts w:ascii="Times New Roman" w:hAnsi="Times New Roman" w:eastAsia="宋体" w:cs="Times New Roman"/>
                <w:color w:val="000000"/>
                <w:spacing w:val="20"/>
                <w:szCs w:val="21"/>
              </w:rPr>
            </w:pPr>
          </w:p>
        </w:tc>
        <w:tc>
          <w:tcPr>
            <w:tcW w:w="3011" w:type="dxa"/>
            <w:tcBorders>
              <w:top w:val="single" w:color="auto" w:sz="4" w:space="0"/>
              <w:left w:val="single" w:color="auto" w:sz="4" w:space="0"/>
              <w:bottom w:val="single" w:color="auto" w:sz="4" w:space="0"/>
              <w:right w:val="single" w:color="auto" w:sz="4" w:space="0"/>
            </w:tcBorders>
            <w:vAlign w:val="center"/>
          </w:tcPr>
          <w:p w14:paraId="2B4DAD82">
            <w:pPr>
              <w:jc w:val="center"/>
              <w:rPr>
                <w:rFonts w:ascii="Times New Roman" w:hAnsi="Times New Roman" w:eastAsia="宋体" w:cs="Times New Roman"/>
                <w:color w:val="000000"/>
                <w:spacing w:val="20"/>
                <w:szCs w:val="21"/>
              </w:rPr>
            </w:pPr>
            <w:r>
              <w:rPr>
                <w:rFonts w:ascii="Times New Roman" w:hAnsi="Times New Roman" w:eastAsia="宋体" w:cs="Times New Roman"/>
                <w:color w:val="000000"/>
                <w:spacing w:val="20"/>
                <w:szCs w:val="21"/>
              </w:rPr>
              <w:t>……</w:t>
            </w:r>
          </w:p>
        </w:tc>
        <w:tc>
          <w:tcPr>
            <w:tcW w:w="2675" w:type="dxa"/>
            <w:tcBorders>
              <w:top w:val="single" w:color="auto" w:sz="4" w:space="0"/>
              <w:left w:val="single" w:color="auto" w:sz="4" w:space="0"/>
              <w:bottom w:val="single" w:color="auto" w:sz="4" w:space="0"/>
              <w:right w:val="single" w:color="auto" w:sz="4" w:space="0"/>
            </w:tcBorders>
          </w:tcPr>
          <w:p w14:paraId="5E0613EA">
            <w:pPr>
              <w:jc w:val="center"/>
              <w:rPr>
                <w:rFonts w:ascii="Times New Roman" w:hAnsi="Times New Roman" w:eastAsia="宋体" w:cs="Times New Roman"/>
                <w:color w:val="000000"/>
                <w:spacing w:val="20"/>
                <w:szCs w:val="21"/>
              </w:rPr>
            </w:pPr>
          </w:p>
        </w:tc>
        <w:tc>
          <w:tcPr>
            <w:tcW w:w="2675" w:type="dxa"/>
            <w:tcBorders>
              <w:top w:val="single" w:color="auto" w:sz="4" w:space="0"/>
              <w:left w:val="single" w:color="auto" w:sz="4" w:space="0"/>
              <w:bottom w:val="single" w:color="auto" w:sz="4" w:space="0"/>
              <w:right w:val="single" w:color="auto" w:sz="4" w:space="0"/>
            </w:tcBorders>
            <w:vAlign w:val="center"/>
          </w:tcPr>
          <w:p w14:paraId="2A36E0FC">
            <w:pPr>
              <w:jc w:val="center"/>
              <w:rPr>
                <w:rFonts w:ascii="Times New Roman" w:hAnsi="Times New Roman" w:eastAsia="宋体" w:cs="Times New Roman"/>
                <w:color w:val="000000"/>
                <w:spacing w:val="20"/>
                <w:szCs w:val="21"/>
              </w:rPr>
            </w:pPr>
          </w:p>
        </w:tc>
      </w:tr>
    </w:tbl>
    <w:p w14:paraId="4543132B">
      <w:pPr>
        <w:rPr>
          <w:rFonts w:ascii="Times New Roman" w:hAnsi="Times New Roman" w:eastAsia="宋体" w:cs="Times New Roman"/>
          <w:color w:val="000000"/>
          <w:spacing w:val="20"/>
          <w:szCs w:val="21"/>
          <w:u w:val="single"/>
        </w:rPr>
      </w:pPr>
    </w:p>
    <w:p w14:paraId="394325CC">
      <w:pPr>
        <w:spacing w:line="360" w:lineRule="auto"/>
        <w:rPr>
          <w:rFonts w:ascii="Times New Roman" w:hAnsi="Times New Roman" w:eastAsia="宋体" w:cs="Times New Roman"/>
          <w:color w:val="000000"/>
          <w:spacing w:val="20"/>
          <w:szCs w:val="21"/>
        </w:rPr>
      </w:pPr>
    </w:p>
    <w:p w14:paraId="600DE065">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注：本表如与广西政府采购云平台不一致的，以广西政府采购云平台为准。</w:t>
      </w:r>
    </w:p>
    <w:p w14:paraId="0F666201">
      <w:pPr>
        <w:snapToGrid w:val="0"/>
        <w:spacing w:before="50" w:after="120" w:afterLines="50"/>
        <w:jc w:val="left"/>
        <w:rPr>
          <w:rFonts w:ascii="Times New Roman" w:hAnsi="Times New Roman" w:eastAsia="宋体" w:cs="Times New Roman"/>
          <w:color w:val="000000"/>
          <w:szCs w:val="21"/>
        </w:rPr>
      </w:pPr>
    </w:p>
    <w:p w14:paraId="65CA75A3">
      <w:pPr>
        <w:snapToGrid w:val="0"/>
        <w:spacing w:before="50" w:after="120" w:afterLines="50"/>
        <w:jc w:val="left"/>
        <w:rPr>
          <w:rFonts w:ascii="Times New Roman" w:hAnsi="Times New Roman" w:eastAsia="宋体" w:cs="Times New Roman"/>
          <w:color w:val="000000"/>
          <w:szCs w:val="21"/>
        </w:rPr>
      </w:pPr>
    </w:p>
    <w:p w14:paraId="230FCDAD">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供应商名称（电子签章）：                          </w:t>
      </w:r>
    </w:p>
    <w:p w14:paraId="5993AC15">
      <w:pPr>
        <w:rPr>
          <w:rFonts w:ascii="Times New Roman" w:hAnsi="Times New Roman" w:eastAsia="宋体" w:cs="Times New Roman"/>
          <w:szCs w:val="20"/>
        </w:rPr>
      </w:pPr>
      <w:r>
        <w:rPr>
          <w:rFonts w:hint="eastAsia" w:ascii="Times New Roman" w:hAnsi="Times New Roman" w:eastAsia="宋体" w:cs="Times New Roman"/>
          <w:color w:val="000000"/>
          <w:szCs w:val="21"/>
        </w:rPr>
        <w:t xml:space="preserve">日  期：         年   月   日 </w:t>
      </w:r>
      <w:r>
        <w:rPr>
          <w:rFonts w:ascii="Times New Roman" w:hAnsi="Times New Roman" w:eastAsia="宋体" w:cs="Times New Roman"/>
          <w:color w:val="000000"/>
          <w:szCs w:val="21"/>
        </w:rPr>
        <w:br w:type="page"/>
      </w:r>
      <w:bookmarkStart w:id="122" w:name="_Hlk132879836"/>
      <w:r>
        <w:rPr>
          <w:rFonts w:hint="eastAsia" w:ascii="Times New Roman" w:hAnsi="Times New Roman" w:eastAsia="宋体" w:cs="Times New Roman"/>
          <w:szCs w:val="20"/>
        </w:rPr>
        <w:t>3.1中小企业声明函</w:t>
      </w:r>
    </w:p>
    <w:p w14:paraId="3F0CEF28">
      <w:pPr>
        <w:spacing w:line="360" w:lineRule="auto"/>
        <w:ind w:firstLine="3584" w:firstLineChars="1700"/>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中小企业声明函（服务）</w:t>
      </w:r>
    </w:p>
    <w:p w14:paraId="3BE2EC86">
      <w:pPr>
        <w:spacing w:line="360" w:lineRule="auto"/>
        <w:ind w:firstLine="420"/>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本公司（联合体）郑重声明，根据《政府采购促进中小企业发展管理办法》（财库﹝2020﹞46 号）的规定，本公司（联合体）参加</w:t>
      </w:r>
      <w:r>
        <w:rPr>
          <w:rFonts w:hint="eastAsia" w:ascii="Times New Roman" w:hAnsi="Times New Roman" w:eastAsia="宋体" w:cs="Times New Roman"/>
          <w:bCs/>
          <w:color w:val="000000"/>
          <w:szCs w:val="21"/>
          <w:u w:val="single"/>
        </w:rPr>
        <w:t>（单位名称）</w:t>
      </w:r>
      <w:r>
        <w:rPr>
          <w:rFonts w:hint="eastAsia" w:ascii="Times New Roman" w:hAnsi="Times New Roman" w:eastAsia="宋体" w:cs="Times New Roman"/>
          <w:bCs/>
          <w:color w:val="000000"/>
          <w:szCs w:val="21"/>
        </w:rPr>
        <w:t>的</w:t>
      </w:r>
      <w:r>
        <w:rPr>
          <w:rFonts w:hint="eastAsia" w:ascii="Times New Roman" w:hAnsi="Times New Roman" w:eastAsia="宋体" w:cs="Times New Roman"/>
          <w:bCs/>
          <w:color w:val="000000"/>
          <w:szCs w:val="21"/>
          <w:u w:val="single"/>
        </w:rPr>
        <w:t>（项目名称）</w:t>
      </w:r>
      <w:r>
        <w:rPr>
          <w:rFonts w:hint="eastAsia" w:ascii="Times New Roman" w:hAnsi="Times New Roman" w:eastAsia="宋体" w:cs="Times New Roman"/>
          <w:bCs/>
          <w:color w:val="000000"/>
          <w:szCs w:val="21"/>
        </w:rPr>
        <w:t>采购活动，服务全部由符合政策要求的中小企业承接。相关企业（含联合体中的中小企业、签订分包意向协议的中小企业） 的具体情况如下：</w:t>
      </w:r>
    </w:p>
    <w:p w14:paraId="4C19F88E">
      <w:pPr>
        <w:spacing w:line="360" w:lineRule="auto"/>
        <w:ind w:firstLine="420"/>
        <w:rPr>
          <w:rFonts w:ascii="Times New Roman" w:hAnsi="Times New Roman" w:eastAsia="宋体" w:cs="Times New Roman"/>
          <w:bCs/>
          <w:color w:val="000000"/>
          <w:szCs w:val="21"/>
        </w:rPr>
      </w:pPr>
      <w:r>
        <w:rPr>
          <w:rFonts w:ascii="Times New Roman" w:hAnsi="Times New Roman" w:eastAsia="宋体" w:cs="Times New Roman"/>
          <w:bCs/>
          <w:color w:val="000000"/>
          <w:szCs w:val="21"/>
        </w:rPr>
        <w:t>1.</w:t>
      </w:r>
      <w:r>
        <w:rPr>
          <w:rFonts w:hint="eastAsia" w:ascii="Times New Roman" w:hAnsi="Times New Roman" w:eastAsia="宋体" w:cs="Times New Roman"/>
          <w:bCs/>
          <w:color w:val="000000"/>
          <w:szCs w:val="21"/>
          <w:u w:val="single"/>
        </w:rPr>
        <w:t>（标的名称）</w:t>
      </w:r>
      <w:r>
        <w:rPr>
          <w:rFonts w:hint="eastAsia" w:ascii="Times New Roman" w:hAnsi="Times New Roman" w:eastAsia="宋体" w:cs="Times New Roman"/>
          <w:bCs/>
          <w:color w:val="000000"/>
          <w:szCs w:val="21"/>
        </w:rPr>
        <w:t>，属于</w:t>
      </w:r>
      <w:r>
        <w:rPr>
          <w:rFonts w:hint="eastAsia" w:ascii="Times New Roman" w:hAnsi="Times New Roman" w:eastAsia="宋体" w:cs="Times New Roman"/>
          <w:bCs/>
          <w:color w:val="000000"/>
          <w:szCs w:val="21"/>
          <w:u w:val="single"/>
        </w:rPr>
        <w:t>（招标文件中明确的所属行业）</w:t>
      </w:r>
      <w:r>
        <w:rPr>
          <w:rFonts w:hint="eastAsia" w:ascii="Times New Roman" w:hAnsi="Times New Roman" w:eastAsia="宋体" w:cs="Times New Roman"/>
          <w:bCs/>
          <w:color w:val="000000"/>
          <w:szCs w:val="21"/>
        </w:rPr>
        <w:t>行业；承接企业为</w:t>
      </w:r>
      <w:r>
        <w:rPr>
          <w:rFonts w:hint="eastAsia" w:ascii="Times New Roman" w:hAnsi="Times New Roman" w:eastAsia="宋体" w:cs="Times New Roman"/>
          <w:bCs/>
          <w:color w:val="000000"/>
          <w:szCs w:val="21"/>
          <w:u w:val="single"/>
        </w:rPr>
        <w:t>（企业名称）</w:t>
      </w:r>
      <w:r>
        <w:rPr>
          <w:rFonts w:hint="eastAsia" w:ascii="Times New Roman" w:hAnsi="Times New Roman" w:eastAsia="宋体" w:cs="Times New Roman"/>
          <w:bCs/>
          <w:color w:val="000000"/>
          <w:szCs w:val="21"/>
        </w:rPr>
        <w:t>，从业人员</w:t>
      </w:r>
      <w:r>
        <w:rPr>
          <w:rFonts w:ascii="Times New Roman" w:hAnsi="Times New Roman" w:eastAsia="宋体" w:cs="Times New Roman"/>
          <w:bCs/>
          <w:color w:val="000000"/>
          <w:szCs w:val="21"/>
          <w:u w:val="single"/>
        </w:rPr>
        <w:t xml:space="preserve">    </w:t>
      </w:r>
      <w:r>
        <w:rPr>
          <w:rFonts w:hint="eastAsia" w:ascii="Times New Roman" w:hAnsi="Times New Roman" w:eastAsia="宋体" w:cs="Times New Roman"/>
          <w:bCs/>
          <w:color w:val="000000"/>
          <w:szCs w:val="21"/>
        </w:rPr>
        <w:t>人，营业收入为</w:t>
      </w:r>
      <w:r>
        <w:rPr>
          <w:rFonts w:hint="eastAsia" w:ascii="Times New Roman" w:hAnsi="Times New Roman" w:eastAsia="宋体" w:cs="Times New Roman"/>
          <w:bCs/>
          <w:color w:val="000000"/>
          <w:szCs w:val="21"/>
          <w:u w:val="single"/>
        </w:rPr>
        <w:t xml:space="preserve"> </w:t>
      </w:r>
      <w:r>
        <w:rPr>
          <w:rFonts w:ascii="Times New Roman" w:hAnsi="Times New Roman" w:eastAsia="宋体" w:cs="Times New Roman"/>
          <w:bCs/>
          <w:color w:val="000000"/>
          <w:szCs w:val="21"/>
          <w:u w:val="single"/>
        </w:rPr>
        <w:t xml:space="preserve">  </w:t>
      </w:r>
      <w:r>
        <w:rPr>
          <w:rFonts w:hint="eastAsia" w:ascii="Times New Roman" w:hAnsi="Times New Roman" w:eastAsia="宋体" w:cs="Times New Roman"/>
          <w:bCs/>
          <w:color w:val="000000"/>
          <w:szCs w:val="21"/>
          <w:u w:val="single"/>
        </w:rPr>
        <w:t xml:space="preserve"> </w:t>
      </w:r>
      <w:r>
        <w:rPr>
          <w:rFonts w:hint="eastAsia" w:ascii="Times New Roman" w:hAnsi="Times New Roman" w:eastAsia="宋体" w:cs="Times New Roman"/>
          <w:bCs/>
          <w:color w:val="000000"/>
          <w:szCs w:val="21"/>
        </w:rPr>
        <w:t>万元，资产总额为</w:t>
      </w:r>
      <w:r>
        <w:rPr>
          <w:rFonts w:hint="eastAsia" w:ascii="Times New Roman" w:hAnsi="Times New Roman" w:eastAsia="宋体" w:cs="Times New Roman"/>
          <w:bCs/>
          <w:color w:val="000000"/>
          <w:szCs w:val="21"/>
          <w:u w:val="single"/>
        </w:rPr>
        <w:t xml:space="preserve">    </w:t>
      </w:r>
      <w:r>
        <w:rPr>
          <w:rFonts w:hint="eastAsia" w:ascii="Times New Roman" w:hAnsi="Times New Roman" w:eastAsia="宋体" w:cs="Times New Roman"/>
          <w:bCs/>
          <w:color w:val="000000"/>
          <w:szCs w:val="21"/>
        </w:rPr>
        <w:t>万元，属于</w:t>
      </w:r>
      <w:r>
        <w:rPr>
          <w:rFonts w:hint="eastAsia" w:ascii="Times New Roman" w:hAnsi="Times New Roman" w:eastAsia="宋体" w:cs="Times New Roman"/>
          <w:bCs/>
          <w:color w:val="000000"/>
          <w:szCs w:val="21"/>
          <w:u w:val="single"/>
        </w:rPr>
        <w:t>（中型企业、小型企业、微型企业）</w:t>
      </w:r>
      <w:r>
        <w:rPr>
          <w:rFonts w:hint="eastAsia" w:ascii="Times New Roman" w:hAnsi="Times New Roman" w:eastAsia="宋体" w:cs="Times New Roman"/>
          <w:bCs/>
          <w:color w:val="000000"/>
          <w:szCs w:val="21"/>
        </w:rPr>
        <w:t>；</w:t>
      </w:r>
    </w:p>
    <w:p w14:paraId="7E4B7DEE">
      <w:pPr>
        <w:spacing w:line="360" w:lineRule="auto"/>
        <w:ind w:firstLine="420"/>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u w:val="single"/>
        </w:rPr>
        <w:t>（标的名称）</w:t>
      </w:r>
      <w:r>
        <w:rPr>
          <w:rFonts w:hint="eastAsia" w:ascii="Times New Roman" w:hAnsi="Times New Roman" w:eastAsia="宋体" w:cs="Times New Roman"/>
          <w:bCs/>
          <w:color w:val="000000"/>
          <w:szCs w:val="21"/>
        </w:rPr>
        <w:t>，属于</w:t>
      </w:r>
      <w:r>
        <w:rPr>
          <w:rFonts w:hint="eastAsia" w:ascii="Times New Roman" w:hAnsi="Times New Roman" w:eastAsia="宋体" w:cs="Times New Roman"/>
          <w:bCs/>
          <w:color w:val="000000"/>
          <w:szCs w:val="21"/>
          <w:u w:val="single"/>
        </w:rPr>
        <w:t>（招标文件中明确的所属行业）</w:t>
      </w:r>
      <w:r>
        <w:rPr>
          <w:rFonts w:hint="eastAsia" w:ascii="Times New Roman" w:hAnsi="Times New Roman" w:eastAsia="宋体" w:cs="Times New Roman"/>
          <w:bCs/>
          <w:color w:val="000000"/>
          <w:szCs w:val="21"/>
        </w:rPr>
        <w:t>行业；承接企业为</w:t>
      </w:r>
      <w:r>
        <w:rPr>
          <w:rFonts w:hint="eastAsia" w:ascii="Times New Roman" w:hAnsi="Times New Roman" w:eastAsia="宋体" w:cs="Times New Roman"/>
          <w:bCs/>
          <w:color w:val="000000"/>
          <w:szCs w:val="21"/>
          <w:u w:val="single"/>
        </w:rPr>
        <w:t>（企业名称）</w:t>
      </w:r>
      <w:r>
        <w:rPr>
          <w:rFonts w:hint="eastAsia" w:ascii="Times New Roman" w:hAnsi="Times New Roman" w:eastAsia="宋体" w:cs="Times New Roman"/>
          <w:bCs/>
          <w:color w:val="000000"/>
          <w:szCs w:val="21"/>
        </w:rPr>
        <w:t>，从业人员</w:t>
      </w:r>
      <w:r>
        <w:rPr>
          <w:rFonts w:hint="eastAsia" w:ascii="Times New Roman" w:hAnsi="Times New Roman" w:eastAsia="宋体" w:cs="Times New Roman"/>
          <w:bCs/>
          <w:color w:val="000000"/>
          <w:szCs w:val="21"/>
          <w:u w:val="single"/>
        </w:rPr>
        <w:t xml:space="preserve">       </w:t>
      </w:r>
      <w:r>
        <w:rPr>
          <w:rFonts w:hint="eastAsia" w:ascii="Times New Roman" w:hAnsi="Times New Roman" w:eastAsia="宋体" w:cs="Times New Roman"/>
          <w:bCs/>
          <w:color w:val="000000"/>
          <w:szCs w:val="21"/>
        </w:rPr>
        <w:t>人，营业收入为</w:t>
      </w:r>
      <w:r>
        <w:rPr>
          <w:rFonts w:hint="eastAsia" w:ascii="Times New Roman" w:hAnsi="Times New Roman" w:eastAsia="宋体" w:cs="Times New Roman"/>
          <w:bCs/>
          <w:color w:val="000000"/>
          <w:szCs w:val="21"/>
          <w:u w:val="single"/>
        </w:rPr>
        <w:t xml:space="preserve">     </w:t>
      </w:r>
      <w:r>
        <w:rPr>
          <w:rFonts w:hint="eastAsia" w:ascii="Times New Roman" w:hAnsi="Times New Roman" w:eastAsia="宋体" w:cs="Times New Roman"/>
          <w:bCs/>
          <w:color w:val="000000"/>
          <w:szCs w:val="21"/>
        </w:rPr>
        <w:t>万元，资产总额为</w:t>
      </w:r>
      <w:r>
        <w:rPr>
          <w:rFonts w:hint="eastAsia" w:ascii="Times New Roman" w:hAnsi="Times New Roman" w:eastAsia="宋体" w:cs="Times New Roman"/>
          <w:bCs/>
          <w:color w:val="000000"/>
          <w:szCs w:val="21"/>
          <w:u w:val="single"/>
        </w:rPr>
        <w:t xml:space="preserve"> </w:t>
      </w:r>
      <w:r>
        <w:rPr>
          <w:rFonts w:ascii="Times New Roman" w:hAnsi="Times New Roman" w:eastAsia="宋体" w:cs="Times New Roman"/>
          <w:bCs/>
          <w:color w:val="000000"/>
          <w:szCs w:val="21"/>
          <w:u w:val="single"/>
        </w:rPr>
        <w:t xml:space="preserve">     </w:t>
      </w:r>
      <w:r>
        <w:rPr>
          <w:rFonts w:hint="eastAsia" w:ascii="Times New Roman" w:hAnsi="Times New Roman" w:eastAsia="宋体" w:cs="Times New Roman"/>
          <w:bCs/>
          <w:color w:val="000000"/>
          <w:szCs w:val="21"/>
          <w:u w:val="single"/>
        </w:rPr>
        <w:t xml:space="preserve"> </w:t>
      </w:r>
      <w:r>
        <w:rPr>
          <w:rFonts w:hint="eastAsia" w:ascii="Times New Roman" w:hAnsi="Times New Roman" w:eastAsia="宋体" w:cs="Times New Roman"/>
          <w:bCs/>
          <w:color w:val="000000"/>
          <w:szCs w:val="21"/>
        </w:rPr>
        <w:t>万元，属于</w:t>
      </w:r>
      <w:r>
        <w:rPr>
          <w:rFonts w:hint="eastAsia" w:ascii="Times New Roman" w:hAnsi="Times New Roman" w:eastAsia="宋体" w:cs="Times New Roman"/>
          <w:bCs/>
          <w:color w:val="000000"/>
          <w:szCs w:val="21"/>
          <w:u w:val="single"/>
        </w:rPr>
        <w:t>（中型企业、小型企业、微型企业）</w:t>
      </w:r>
      <w:r>
        <w:rPr>
          <w:rFonts w:hint="eastAsia" w:ascii="Times New Roman" w:hAnsi="Times New Roman" w:eastAsia="宋体" w:cs="Times New Roman"/>
          <w:bCs/>
          <w:color w:val="000000"/>
          <w:szCs w:val="21"/>
        </w:rPr>
        <w:t>；</w:t>
      </w:r>
    </w:p>
    <w:p w14:paraId="63D91C02">
      <w:pPr>
        <w:spacing w:line="360" w:lineRule="auto"/>
        <w:ind w:firstLine="420"/>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w:t>
      </w:r>
    </w:p>
    <w:p w14:paraId="43429448">
      <w:pPr>
        <w:spacing w:line="360" w:lineRule="auto"/>
        <w:ind w:firstLine="420"/>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以上企业，不属于大企业的分支机构，不存在控股股东为大企业的情形，也不存在与大企业的负责人为同一人的情形。</w:t>
      </w:r>
    </w:p>
    <w:p w14:paraId="390256F0">
      <w:pPr>
        <w:spacing w:line="360" w:lineRule="auto"/>
        <w:ind w:firstLine="420"/>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本企业对上述声明内容的真实性负责。如有虚假，将依法承担相应责任。</w:t>
      </w:r>
    </w:p>
    <w:p w14:paraId="047ADD80">
      <w:pPr>
        <w:spacing w:line="360" w:lineRule="auto"/>
        <w:ind w:firstLine="3150" w:firstLineChars="1500"/>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 xml:space="preserve">企业名称（电子签章）： </w:t>
      </w:r>
      <w:r>
        <w:rPr>
          <w:rFonts w:ascii="Times New Roman" w:hAnsi="Times New Roman" w:eastAsia="宋体" w:cs="Times New Roman"/>
          <w:bCs/>
          <w:color w:val="000000"/>
          <w:szCs w:val="21"/>
        </w:rPr>
        <w:t xml:space="preserve"> </w:t>
      </w:r>
      <w:r>
        <w:rPr>
          <w:rFonts w:hint="eastAsia" w:ascii="Times New Roman" w:hAnsi="Times New Roman" w:eastAsia="宋体" w:cs="Times New Roman"/>
          <w:bCs/>
          <w:color w:val="000000"/>
          <w:szCs w:val="21"/>
        </w:rPr>
        <w:t>日期：</w:t>
      </w:r>
    </w:p>
    <w:p w14:paraId="763D386E">
      <w:pPr>
        <w:spacing w:line="360" w:lineRule="auto"/>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注：</w:t>
      </w:r>
    </w:p>
    <w:p w14:paraId="52B5876B">
      <w:pPr>
        <w:spacing w:line="360" w:lineRule="auto"/>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（1）标的名称按照第二章采购需求一览表中的名称填写，</w:t>
      </w:r>
      <w:r>
        <w:rPr>
          <w:rFonts w:ascii="Times New Roman" w:hAnsi="Times New Roman" w:eastAsia="宋体" w:cs="Times New Roman"/>
          <w:color w:val="000000"/>
          <w:szCs w:val="21"/>
        </w:rPr>
        <w:t>所属行业标明“/”的</w:t>
      </w:r>
      <w:r>
        <w:rPr>
          <w:rFonts w:hint="eastAsia" w:ascii="Times New Roman" w:hAnsi="Times New Roman" w:eastAsia="宋体" w:cs="Times New Roman"/>
          <w:bCs/>
          <w:color w:val="000000"/>
          <w:szCs w:val="21"/>
        </w:rPr>
        <w:t>，无需在上表填写。</w:t>
      </w:r>
    </w:p>
    <w:p w14:paraId="368A6025">
      <w:pPr>
        <w:spacing w:line="360" w:lineRule="auto"/>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）如供应商为联合体或分包的，声明函中“项目名称”应填写联合体中小微企业承担的具体内容或者小微企业具体分包内容。</w:t>
      </w:r>
    </w:p>
    <w:p w14:paraId="0422B4F2">
      <w:pPr>
        <w:spacing w:line="360" w:lineRule="auto"/>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）从业人员、营业收入、资产总额填报上一年度数据，无上一年度数据的新成立企业参照国务院批准的中小企业划分标准，根据企业自身情况如实判断。</w:t>
      </w:r>
    </w:p>
    <w:p w14:paraId="2E8B96E4">
      <w:pPr>
        <w:spacing w:line="360" w:lineRule="auto"/>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4</w:t>
      </w:r>
      <w:r>
        <w:rPr>
          <w:rFonts w:hint="eastAsia" w:ascii="Times New Roman" w:hAnsi="Times New Roman" w:eastAsia="宋体" w:cs="Times New Roman"/>
          <w:bCs/>
          <w:color w:val="000000"/>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DDD8F9B">
      <w:pPr>
        <w:spacing w:line="360" w:lineRule="auto"/>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（5）根据国际统计局《劳动工资统计报表制度》，从业人员数是指本单位工作，并取得工资活其他形式劳动报酬的人员数，是在岗职工、劳务派遣人员及其他从业人员之和。</w:t>
      </w:r>
    </w:p>
    <w:p w14:paraId="0035C614">
      <w:pPr>
        <w:spacing w:line="360" w:lineRule="auto"/>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6</w:t>
      </w:r>
      <w:r>
        <w:rPr>
          <w:rFonts w:hint="eastAsia" w:ascii="Times New Roman" w:hAnsi="Times New Roman" w:eastAsia="宋体" w:cs="Times New Roman"/>
          <w:bCs/>
          <w:color w:val="000000"/>
          <w:szCs w:val="21"/>
        </w:rPr>
        <w:t>）本声明函由供应商填写，供应商应按中小企业划分标准《关于印发中小企业划型标准规定的通知》（工信部联企业〔2011〕300号</w:t>
      </w:r>
      <w:r>
        <w:rPr>
          <w:rFonts w:hint="eastAsia" w:ascii="Times New Roman" w:hAnsi="Times New Roman" w:eastAsia="宋体" w:cs="Times New Roman"/>
          <w:color w:val="000000"/>
          <w:szCs w:val="21"/>
        </w:rPr>
        <w:t>以及《金融业企业划型标准规定》（银发〔2015〕309号）</w:t>
      </w:r>
      <w:r>
        <w:rPr>
          <w:rFonts w:hint="eastAsia" w:ascii="Times New Roman" w:hAnsi="Times New Roman" w:eastAsia="宋体" w:cs="Times New Roman"/>
          <w:bCs/>
          <w:color w:val="000000"/>
          <w:szCs w:val="21"/>
        </w:rPr>
        <w:t>）判断是否为中小企业。</w:t>
      </w:r>
    </w:p>
    <w:p w14:paraId="1B763C39">
      <w:pPr>
        <w:spacing w:line="360" w:lineRule="auto"/>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7</w:t>
      </w:r>
      <w:r>
        <w:rPr>
          <w:rFonts w:hint="eastAsia" w:ascii="Times New Roman" w:hAnsi="Times New Roman" w:eastAsia="宋体" w:cs="Times New Roman"/>
          <w:bCs/>
          <w:color w:val="000000"/>
          <w:szCs w:val="21"/>
        </w:rPr>
        <w:t>）供应商对《中小企业声明函》的真实性负责，如有虚假则需承担不利后果。依法享受中小企业优惠政策的，采购人或采购代理机构在公告成交结果时，同时公告其《中小企业声明函》，接受社会监督。</w:t>
      </w:r>
    </w:p>
    <w:p w14:paraId="569AE5C9">
      <w:pPr>
        <w:spacing w:line="360" w:lineRule="auto"/>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8</w:t>
      </w:r>
      <w:r>
        <w:rPr>
          <w:rFonts w:hint="eastAsia" w:ascii="Times New Roman" w:hAnsi="Times New Roman" w:eastAsia="宋体" w:cs="Times New Roman"/>
          <w:bCs/>
          <w:color w:val="000000"/>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E6A210C">
      <w:pPr>
        <w:snapToGrid w:val="0"/>
        <w:spacing w:before="50" w:after="120" w:afterLines="50"/>
        <w:jc w:val="left"/>
        <w:rPr>
          <w:rFonts w:ascii="Times New Roman" w:hAnsi="Times New Roman" w:eastAsia="宋体" w:cs="Times New Roman"/>
          <w:color w:val="000000"/>
          <w:szCs w:val="21"/>
        </w:rPr>
      </w:pPr>
    </w:p>
    <w:p w14:paraId="7280C682">
      <w:pPr>
        <w:snapToGrid w:val="0"/>
        <w:spacing w:before="50" w:after="120" w:afterLines="50"/>
        <w:jc w:val="left"/>
        <w:rPr>
          <w:rFonts w:ascii="Times New Roman" w:hAnsi="Times New Roman" w:eastAsia="宋体" w:cs="Times New Roman"/>
          <w:color w:val="000000"/>
          <w:szCs w:val="21"/>
        </w:rPr>
      </w:pPr>
    </w:p>
    <w:p w14:paraId="3210C642">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.2监狱企业须提供最新一期《XX省监狱企业产品目录》或其他监狱企业证明材料。（非监狱企业无需提供）</w:t>
      </w:r>
    </w:p>
    <w:p w14:paraId="19CF44DF">
      <w:pPr>
        <w:snapToGrid w:val="0"/>
        <w:spacing w:before="50" w:after="120" w:afterLines="50"/>
        <w:jc w:val="left"/>
        <w:rPr>
          <w:rFonts w:ascii="Times New Roman" w:hAnsi="Times New Roman" w:eastAsia="宋体" w:cs="Times New Roman"/>
          <w:color w:val="000000"/>
          <w:szCs w:val="21"/>
        </w:rPr>
      </w:pPr>
    </w:p>
    <w:p w14:paraId="3390130C">
      <w:pPr>
        <w:widowControl/>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.3</w:t>
      </w:r>
      <w:r>
        <w:rPr>
          <w:rFonts w:ascii="Times New Roman" w:hAnsi="Times New Roman" w:eastAsia="宋体" w:cs="Times New Roman"/>
          <w:color w:val="000000"/>
          <w:szCs w:val="24"/>
        </w:rPr>
        <w:t>残疾人福利性单位须提供《残疾人福利性单位声明函》，格式如下。</w:t>
      </w:r>
      <w:r>
        <w:rPr>
          <w:rFonts w:ascii="Times New Roman" w:hAnsi="Times New Roman" w:eastAsia="宋体" w:cs="Times New Roman"/>
          <w:color w:val="000000"/>
          <w:szCs w:val="21"/>
        </w:rPr>
        <w:t>（非残疾人福利性单位无需提供）</w:t>
      </w:r>
    </w:p>
    <w:p w14:paraId="7DC1FBFB">
      <w:pPr>
        <w:spacing w:line="360" w:lineRule="auto"/>
        <w:jc w:val="center"/>
        <w:rPr>
          <w:rFonts w:ascii="Times New Roman" w:hAnsi="Times New Roman" w:eastAsia="宋体" w:cs="Times New Roman"/>
          <w:b/>
          <w:color w:val="000000"/>
          <w:szCs w:val="21"/>
        </w:rPr>
      </w:pPr>
    </w:p>
    <w:p w14:paraId="20D4ABB2">
      <w:pPr>
        <w:spacing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残疾人福利性单位声明函</w:t>
      </w:r>
    </w:p>
    <w:p w14:paraId="26D1AC5A">
      <w:pPr>
        <w:spacing w:line="360" w:lineRule="auto"/>
        <w:ind w:firstLine="42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本单位郑重声明，根据《财政部 民政部 中国残疾人联合会关于促进残疾人就业政府采购政策的通知》（财库〔2017〕141号）的规定，本单位为符合条件的残疾人福利性单位，且本单位参加</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单位的</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项目采购活动提供本单位制造的货物（由本单位承担工程/提供服务），或者提供其他残疾人福利性单位制造的货物（不包括使用非残疾人福利性单位注册商标的货物）。</w:t>
      </w:r>
    </w:p>
    <w:p w14:paraId="6A8B6BE4">
      <w:pPr>
        <w:spacing w:line="360" w:lineRule="auto"/>
        <w:ind w:firstLine="420"/>
        <w:rPr>
          <w:rFonts w:ascii="Times New Roman" w:hAnsi="Times New Roman" w:eastAsia="宋体" w:cs="Times New Roman"/>
          <w:color w:val="000000"/>
          <w:szCs w:val="21"/>
        </w:rPr>
      </w:pPr>
      <w:r>
        <w:rPr>
          <w:rFonts w:ascii="Times New Roman" w:hAnsi="Times New Roman" w:eastAsia="宋体" w:cs="Times New Roman"/>
          <w:color w:val="000000"/>
          <w:szCs w:val="21"/>
        </w:rPr>
        <w:t>本单位对上述声明的真实性负责。如有虚假，将依法承担相应责任。</w:t>
      </w:r>
    </w:p>
    <w:p w14:paraId="5BA5DB17">
      <w:pPr>
        <w:spacing w:line="360" w:lineRule="auto"/>
        <w:ind w:firstLine="420"/>
        <w:jc w:val="right"/>
        <w:rPr>
          <w:rFonts w:ascii="Times New Roman" w:hAnsi="Times New Roman" w:eastAsia="宋体" w:cs="Times New Roman"/>
          <w:color w:val="000000"/>
          <w:spacing w:val="6"/>
          <w:szCs w:val="21"/>
        </w:rPr>
      </w:pPr>
      <w:r>
        <w:rPr>
          <w:rFonts w:ascii="Times New Roman" w:hAnsi="Times New Roman" w:eastAsia="宋体" w:cs="Times New Roman"/>
          <w:color w:val="000000"/>
          <w:spacing w:val="6"/>
          <w:sz w:val="30"/>
          <w:szCs w:val="30"/>
        </w:rPr>
        <w:t xml:space="preserve"> </w:t>
      </w:r>
      <w:r>
        <w:rPr>
          <w:rFonts w:ascii="Times New Roman" w:hAnsi="Times New Roman" w:eastAsia="宋体" w:cs="Times New Roman"/>
          <w:color w:val="000000"/>
          <w:spacing w:val="6"/>
          <w:szCs w:val="21"/>
        </w:rPr>
        <w:t xml:space="preserve"> </w:t>
      </w:r>
      <w:r>
        <w:rPr>
          <w:rFonts w:hint="eastAsia" w:ascii="Times New Roman" w:hAnsi="Times New Roman" w:eastAsia="宋体" w:cs="Times New Roman"/>
          <w:color w:val="000000"/>
          <w:spacing w:val="6"/>
          <w:szCs w:val="21"/>
        </w:rPr>
        <w:t xml:space="preserve">                                            </w:t>
      </w:r>
      <w:r>
        <w:rPr>
          <w:rFonts w:ascii="Times New Roman" w:hAnsi="Times New Roman" w:eastAsia="宋体" w:cs="Times New Roman"/>
          <w:color w:val="000000"/>
          <w:spacing w:val="6"/>
          <w:szCs w:val="21"/>
        </w:rPr>
        <w:t>单位名称</w:t>
      </w:r>
      <w:r>
        <w:rPr>
          <w:rFonts w:hint="eastAsia" w:ascii="Times New Roman" w:hAnsi="Times New Roman" w:eastAsia="宋体" w:cs="Times New Roman"/>
          <w:color w:val="000000"/>
          <w:szCs w:val="21"/>
        </w:rPr>
        <w:t>(电子签章</w:t>
      </w:r>
      <w:r>
        <w:rPr>
          <w:rFonts w:ascii="Times New Roman" w:hAnsi="Times New Roman" w:eastAsia="宋体" w:cs="Times New Roman"/>
          <w:color w:val="000000"/>
          <w:szCs w:val="21"/>
        </w:rPr>
        <w:t>)</w:t>
      </w:r>
      <w:r>
        <w:rPr>
          <w:rFonts w:ascii="Times New Roman" w:hAnsi="Times New Roman" w:eastAsia="宋体" w:cs="Times New Roman"/>
          <w:color w:val="000000"/>
          <w:spacing w:val="6"/>
          <w:szCs w:val="21"/>
        </w:rPr>
        <w:t xml:space="preserve">：          </w:t>
      </w:r>
    </w:p>
    <w:p w14:paraId="4DA5BC5D">
      <w:pPr>
        <w:spacing w:line="360" w:lineRule="auto"/>
        <w:ind w:firstLine="420"/>
        <w:jc w:val="right"/>
        <w:rPr>
          <w:rFonts w:ascii="Times New Roman" w:hAnsi="Times New Roman" w:eastAsia="宋体" w:cs="Times New Roman"/>
          <w:color w:val="000000"/>
          <w:spacing w:val="6"/>
          <w:szCs w:val="21"/>
        </w:rPr>
      </w:pPr>
      <w:r>
        <w:rPr>
          <w:rFonts w:ascii="Times New Roman" w:hAnsi="Times New Roman" w:eastAsia="宋体" w:cs="Times New Roman"/>
          <w:color w:val="000000"/>
          <w:spacing w:val="6"/>
          <w:szCs w:val="21"/>
        </w:rPr>
        <w:t xml:space="preserve"> </w:t>
      </w:r>
      <w:r>
        <w:rPr>
          <w:rFonts w:hint="eastAsia" w:ascii="Times New Roman" w:hAnsi="Times New Roman" w:eastAsia="宋体" w:cs="Times New Roman"/>
          <w:color w:val="000000"/>
          <w:spacing w:val="6"/>
          <w:szCs w:val="21"/>
        </w:rPr>
        <w:t xml:space="preserve">                                                      </w:t>
      </w:r>
      <w:r>
        <w:rPr>
          <w:rFonts w:ascii="Times New Roman" w:hAnsi="Times New Roman" w:eastAsia="宋体" w:cs="Times New Roman"/>
          <w:color w:val="000000"/>
          <w:spacing w:val="6"/>
          <w:szCs w:val="21"/>
        </w:rPr>
        <w:t>日  期：</w:t>
      </w:r>
    </w:p>
    <w:bookmarkEnd w:id="122"/>
    <w:p w14:paraId="27013AAA">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1B306066">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597D3A9B">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4FAA4EEC">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0C98D814">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069AD2F4">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6EDFA34E">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00FB1CCA">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26375710">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5D302E2E">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6C6F6F71">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7098CDB4">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6B666FBF">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40A7AAEC">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38047761">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6AE8C24F">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2AD849F9">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30370953">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1FDCB963">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3941BF4E">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2B94965E">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7C84E0AA">
      <w:pPr>
        <w:pStyle w:val="36"/>
        <w:widowControl w:val="0"/>
        <w:overflowPunct w:val="0"/>
        <w:spacing w:before="0" w:beforeAutospacing="0" w:after="0" w:afterAutospacing="0" w:line="276" w:lineRule="auto"/>
        <w:ind w:firstLine="420" w:firstLineChars="175"/>
        <w:jc w:val="both"/>
        <w:rPr>
          <w:rFonts w:ascii="Times New Roman" w:hAnsi="Times New Roman"/>
          <w:color w:val="000000"/>
          <w:szCs w:val="21"/>
        </w:rPr>
      </w:pPr>
    </w:p>
    <w:p w14:paraId="3052290F">
      <w:pPr>
        <w:snapToGrid w:val="0"/>
        <w:spacing w:before="50" w:after="120" w:afterLines="5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w:t>
      </w:r>
      <w:r>
        <w:rPr>
          <w:rFonts w:ascii="Times New Roman" w:hAnsi="Times New Roman" w:eastAsia="宋体" w:cs="Times New Roman"/>
          <w:color w:val="000000"/>
          <w:szCs w:val="21"/>
        </w:rPr>
        <w:t>．过低报价合理性的说明。（如有）</w:t>
      </w:r>
    </w:p>
    <w:p w14:paraId="13B9B042">
      <w:pPr>
        <w:spacing w:line="360" w:lineRule="auto"/>
        <w:ind w:firstLine="420" w:firstLineChars="200"/>
        <w:rPr>
          <w:rFonts w:ascii="Times New Roman" w:hAnsi="Times New Roman" w:eastAsia="宋体" w:cs="Times New Roman"/>
          <w:color w:val="000000"/>
          <w:kern w:val="1"/>
          <w:szCs w:val="21"/>
        </w:rPr>
      </w:pPr>
      <w:r>
        <w:rPr>
          <w:rFonts w:ascii="Times New Roman" w:hAnsi="Times New Roman" w:eastAsia="宋体" w:cs="Times New Roman"/>
          <w:color w:val="000000"/>
          <w:szCs w:val="21"/>
        </w:rPr>
        <w:t>评审委员会认为供应商的报价明显低于其他通过符合性审查供应商报价的，供应商将被要求以书面方式提供</w:t>
      </w:r>
      <w:r>
        <w:rPr>
          <w:rFonts w:hint="eastAsia" w:ascii="Times New Roman" w:hAnsi="Times New Roman" w:eastAsia="宋体" w:cs="Times New Roman"/>
          <w:color w:val="000000"/>
          <w:szCs w:val="21"/>
        </w:rPr>
        <w:t>说明</w:t>
      </w:r>
      <w:r>
        <w:rPr>
          <w:rFonts w:ascii="Times New Roman" w:hAnsi="Times New Roman" w:eastAsia="宋体" w:cs="Times New Roman"/>
          <w:color w:val="000000"/>
          <w:szCs w:val="21"/>
        </w:rPr>
        <w:t>。为避免在评审现场因未能及时提供说明而导致被评审委员会作为无效投标，供应商</w:t>
      </w:r>
      <w:r>
        <w:rPr>
          <w:rFonts w:hint="eastAsia" w:ascii="Times New Roman" w:hAnsi="Times New Roman" w:eastAsia="宋体" w:cs="Times New Roman"/>
          <w:color w:val="000000"/>
          <w:szCs w:val="24"/>
        </w:rPr>
        <w:t>自行决定是否</w:t>
      </w:r>
      <w:r>
        <w:rPr>
          <w:rFonts w:ascii="Times New Roman" w:hAnsi="Times New Roman" w:eastAsia="宋体" w:cs="Times New Roman"/>
          <w:color w:val="000000"/>
          <w:kern w:val="1"/>
          <w:szCs w:val="21"/>
        </w:rPr>
        <w:t>直接在</w:t>
      </w:r>
      <w:r>
        <w:rPr>
          <w:rFonts w:ascii="Times New Roman" w:hAnsi="Times New Roman" w:eastAsia="宋体" w:cs="Times New Roman"/>
          <w:color w:val="000000"/>
          <w:szCs w:val="21"/>
        </w:rPr>
        <w:t>此处</w:t>
      </w:r>
      <w:r>
        <w:rPr>
          <w:rFonts w:hint="eastAsia" w:ascii="Times New Roman" w:hAnsi="Times New Roman" w:eastAsia="宋体" w:cs="Times New Roman"/>
          <w:color w:val="000000"/>
          <w:szCs w:val="21"/>
        </w:rPr>
        <w:t>进行陈述</w:t>
      </w:r>
      <w:r>
        <w:rPr>
          <w:rFonts w:ascii="Times New Roman" w:hAnsi="Times New Roman" w:eastAsia="宋体" w:cs="Times New Roman"/>
          <w:color w:val="000000"/>
          <w:szCs w:val="21"/>
        </w:rPr>
        <w:t>。格式自拟。</w:t>
      </w:r>
      <w:r>
        <w:rPr>
          <w:rFonts w:hint="eastAsia" w:ascii="Times New Roman" w:hAnsi="Times New Roman" w:eastAsia="宋体" w:cs="Times New Roman"/>
          <w:color w:val="000000"/>
          <w:szCs w:val="21"/>
        </w:rPr>
        <w:t>（</w:t>
      </w:r>
      <w:r>
        <w:rPr>
          <w:rFonts w:hint="eastAsia" w:ascii="Times New Roman" w:hAnsi="Times New Roman" w:eastAsia="宋体" w:cs="Times New Roman"/>
          <w:color w:val="000000"/>
          <w:kern w:val="1"/>
          <w:szCs w:val="21"/>
        </w:rPr>
        <w:t>具体要求详见第四章评审方法及标准“过低报价合理性的审查</w:t>
      </w:r>
    </w:p>
    <w:bookmarkEnd w:id="0"/>
    <w:bookmarkEnd w:id="1"/>
    <w:p w14:paraId="3384E2BE">
      <w:pPr>
        <w:spacing w:line="360" w:lineRule="auto"/>
        <w:ind w:firstLine="420" w:firstLineChars="200"/>
      </w:pPr>
    </w:p>
    <w:sectPr>
      <w:headerReference r:id="rId15"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30BA">
    <w:pPr>
      <w:pStyle w:val="27"/>
      <w:framePr w:wrap="around" w:vAnchor="text" w:hAnchor="margin" w:xAlign="center" w:y="1"/>
      <w:rPr>
        <w:rStyle w:val="46"/>
      </w:rPr>
    </w:pPr>
    <w:r>
      <w:fldChar w:fldCharType="begin"/>
    </w:r>
    <w:r>
      <w:rPr>
        <w:rStyle w:val="46"/>
      </w:rPr>
      <w:instrText xml:space="preserve">PAGE  </w:instrText>
    </w:r>
    <w:r>
      <w:fldChar w:fldCharType="end"/>
    </w:r>
  </w:p>
  <w:p w14:paraId="38E6549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25AA9">
    <w:pPr>
      <w:pStyle w:val="2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28B4">
    <w:pPr>
      <w:pStyle w:val="27"/>
      <w:framePr w:wrap="around" w:vAnchor="text" w:hAnchor="margin" w:xAlign="center" w:y="1"/>
      <w:rPr>
        <w:rStyle w:val="46"/>
      </w:rPr>
    </w:pPr>
    <w:r>
      <w:fldChar w:fldCharType="begin"/>
    </w:r>
    <w:r>
      <w:rPr>
        <w:rStyle w:val="46"/>
      </w:rPr>
      <w:instrText xml:space="preserve">PAGE  </w:instrText>
    </w:r>
    <w:r>
      <w:fldChar w:fldCharType="separate"/>
    </w:r>
    <w:r>
      <w:rPr>
        <w:rStyle w:val="46"/>
      </w:rPr>
      <w:t>5</w:t>
    </w:r>
    <w:r>
      <w:fldChar w:fldCharType="end"/>
    </w:r>
  </w:p>
  <w:p w14:paraId="2C554B6C">
    <w:pPr>
      <w:pStyle w:val="2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FE33">
    <w:pPr>
      <w:pStyle w:val="27"/>
      <w:jc w:val="center"/>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30A95">
    <w:pPr>
      <w:pStyle w:val="27"/>
      <w:framePr w:wrap="around" w:vAnchor="text" w:hAnchor="margin" w:xAlign="center" w:y="1"/>
      <w:rPr>
        <w:rStyle w:val="46"/>
      </w:rPr>
    </w:pPr>
    <w:r>
      <w:fldChar w:fldCharType="begin"/>
    </w:r>
    <w:r>
      <w:rPr>
        <w:rStyle w:val="46"/>
      </w:rPr>
      <w:instrText xml:space="preserve">PAGE  </w:instrText>
    </w:r>
    <w:r>
      <w:fldChar w:fldCharType="separate"/>
    </w:r>
    <w:r>
      <w:rPr>
        <w:rStyle w:val="46"/>
      </w:rPr>
      <w:t>61</w:t>
    </w:r>
    <w:r>
      <w:fldChar w:fldCharType="end"/>
    </w:r>
  </w:p>
  <w:p w14:paraId="4A59C793">
    <w:pPr>
      <w:pStyle w:val="2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1027">
    <w:pPr>
      <w:pStyle w:val="28"/>
      <w:jc w:val="left"/>
      <w:rPr>
        <w:u w:val="single"/>
      </w:rPr>
    </w:pPr>
    <w:r>
      <w:rPr>
        <w:rFonts w:hint="eastAsia"/>
        <w:u w:val="single"/>
      </w:rPr>
      <w:t xml:space="preserve">广西机电设备招标有限公司招标文件                                                                    </w:t>
    </w:r>
  </w:p>
  <w:p w14:paraId="77DC8440">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82556">
    <w:pPr>
      <w:pStyle w:val="28"/>
      <w:jc w:val="left"/>
      <w:rPr>
        <w:u w:val="single"/>
      </w:rPr>
    </w:pPr>
    <w:r>
      <w:rPr>
        <w:rFonts w:hint="eastAsia"/>
        <w:u w:val="single"/>
      </w:rPr>
      <w:t xml:space="preserve">广西机电设备招标有限公司招标文件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92A37">
    <w:pPr>
      <w:pStyle w:val="28"/>
      <w:jc w:val="left"/>
    </w:pPr>
    <w:r>
      <w:rPr>
        <w:rFonts w:hint="eastAsia"/>
      </w:rPr>
      <w:t>广西机电设备招标有限公司招标文件                                                              招标公告</w:t>
    </w:r>
  </w:p>
  <w:p w14:paraId="75C57DB5">
    <w:pPr>
      <w:pStyle w:val="28"/>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77AC">
    <w:pPr>
      <w:pStyle w:val="28"/>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8198B">
    <w:pPr>
      <w:pStyle w:val="28"/>
      <w:jc w:val="left"/>
      <w:rPr>
        <w:u w:val="single"/>
      </w:rPr>
    </w:pPr>
    <w:r>
      <w:rPr>
        <w:rFonts w:hint="eastAsia"/>
        <w:u w:val="single"/>
      </w:rPr>
      <w:t xml:space="preserve">广西机电设备招标有限公司招标文件                                                                        </w:t>
    </w:r>
  </w:p>
  <w:p w14:paraId="60F8F04A">
    <w:pPr>
      <w:pStyle w:val="28"/>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70969">
    <w:pPr>
      <w:pStyle w:val="28"/>
      <w:jc w:val="left"/>
      <w:rPr>
        <w:u w:val="single"/>
      </w:rPr>
    </w:pPr>
    <w:r>
      <w:rPr>
        <w:rFonts w:hint="eastAsia"/>
        <w:u w:val="single"/>
      </w:rPr>
      <w:t xml:space="preserve">广西机电设备招标有限公司招标文件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CDB11">
    <w:pPr>
      <w:pStyle w:val="28"/>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0BF3">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BCFB7A0"/>
    <w:multiLevelType w:val="singleLevel"/>
    <w:tmpl w:val="7BCFB7A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s>
  <w:rsids>
    <w:rsidRoot w:val="00044023"/>
    <w:rsid w:val="00022DFC"/>
    <w:rsid w:val="00035700"/>
    <w:rsid w:val="00044023"/>
    <w:rsid w:val="00050B2C"/>
    <w:rsid w:val="00070457"/>
    <w:rsid w:val="0007285A"/>
    <w:rsid w:val="00072DBB"/>
    <w:rsid w:val="000739CC"/>
    <w:rsid w:val="00076BA6"/>
    <w:rsid w:val="00076FD7"/>
    <w:rsid w:val="00097EBA"/>
    <w:rsid w:val="000A3345"/>
    <w:rsid w:val="000A57B5"/>
    <w:rsid w:val="000B0E07"/>
    <w:rsid w:val="000B43A7"/>
    <w:rsid w:val="000C2CC1"/>
    <w:rsid w:val="000C3002"/>
    <w:rsid w:val="000D1189"/>
    <w:rsid w:val="001040A4"/>
    <w:rsid w:val="00123D67"/>
    <w:rsid w:val="001240D1"/>
    <w:rsid w:val="001359C2"/>
    <w:rsid w:val="00142880"/>
    <w:rsid w:val="00152304"/>
    <w:rsid w:val="00153BFA"/>
    <w:rsid w:val="00173ED6"/>
    <w:rsid w:val="0019497D"/>
    <w:rsid w:val="001967BC"/>
    <w:rsid w:val="001A27FA"/>
    <w:rsid w:val="001B46C7"/>
    <w:rsid w:val="001E2AA5"/>
    <w:rsid w:val="001E7450"/>
    <w:rsid w:val="001F181D"/>
    <w:rsid w:val="002057DE"/>
    <w:rsid w:val="00214690"/>
    <w:rsid w:val="00216953"/>
    <w:rsid w:val="0022167C"/>
    <w:rsid w:val="00254F43"/>
    <w:rsid w:val="002603BE"/>
    <w:rsid w:val="00262653"/>
    <w:rsid w:val="00271ED8"/>
    <w:rsid w:val="00274FF7"/>
    <w:rsid w:val="0028451E"/>
    <w:rsid w:val="00287F9D"/>
    <w:rsid w:val="002914E6"/>
    <w:rsid w:val="00293FB6"/>
    <w:rsid w:val="0029727F"/>
    <w:rsid w:val="002A4215"/>
    <w:rsid w:val="002B3DB6"/>
    <w:rsid w:val="002C2DC1"/>
    <w:rsid w:val="002D3831"/>
    <w:rsid w:val="00300E52"/>
    <w:rsid w:val="00302A97"/>
    <w:rsid w:val="00306FE4"/>
    <w:rsid w:val="00316B7C"/>
    <w:rsid w:val="00321FAF"/>
    <w:rsid w:val="003246B0"/>
    <w:rsid w:val="00346CCA"/>
    <w:rsid w:val="00362187"/>
    <w:rsid w:val="00363C80"/>
    <w:rsid w:val="003649D5"/>
    <w:rsid w:val="00372A26"/>
    <w:rsid w:val="00376E29"/>
    <w:rsid w:val="00382D60"/>
    <w:rsid w:val="003A33C7"/>
    <w:rsid w:val="003B2074"/>
    <w:rsid w:val="003B5680"/>
    <w:rsid w:val="003B7090"/>
    <w:rsid w:val="003D00AE"/>
    <w:rsid w:val="003E2F39"/>
    <w:rsid w:val="003F44DE"/>
    <w:rsid w:val="003F7825"/>
    <w:rsid w:val="00400294"/>
    <w:rsid w:val="00410A9E"/>
    <w:rsid w:val="004238A2"/>
    <w:rsid w:val="00430D71"/>
    <w:rsid w:val="00434F0B"/>
    <w:rsid w:val="00445655"/>
    <w:rsid w:val="004752A8"/>
    <w:rsid w:val="0047741C"/>
    <w:rsid w:val="004A654A"/>
    <w:rsid w:val="004B1C29"/>
    <w:rsid w:val="004D01E0"/>
    <w:rsid w:val="004D5A19"/>
    <w:rsid w:val="00503720"/>
    <w:rsid w:val="00512271"/>
    <w:rsid w:val="00516234"/>
    <w:rsid w:val="00536D88"/>
    <w:rsid w:val="00553FED"/>
    <w:rsid w:val="005749E8"/>
    <w:rsid w:val="005A0B62"/>
    <w:rsid w:val="005B20DE"/>
    <w:rsid w:val="005B6BA1"/>
    <w:rsid w:val="005C67F5"/>
    <w:rsid w:val="005D4AE7"/>
    <w:rsid w:val="005D6EA9"/>
    <w:rsid w:val="005E386A"/>
    <w:rsid w:val="005E3911"/>
    <w:rsid w:val="00603698"/>
    <w:rsid w:val="0060667D"/>
    <w:rsid w:val="00607D63"/>
    <w:rsid w:val="00623F9E"/>
    <w:rsid w:val="00625ADB"/>
    <w:rsid w:val="006265D2"/>
    <w:rsid w:val="00631C25"/>
    <w:rsid w:val="00635C6F"/>
    <w:rsid w:val="00662A94"/>
    <w:rsid w:val="0067230C"/>
    <w:rsid w:val="006832D4"/>
    <w:rsid w:val="00685460"/>
    <w:rsid w:val="00694E7C"/>
    <w:rsid w:val="0069530A"/>
    <w:rsid w:val="006A26F5"/>
    <w:rsid w:val="006B14B6"/>
    <w:rsid w:val="006C6865"/>
    <w:rsid w:val="006C6B77"/>
    <w:rsid w:val="006D05AF"/>
    <w:rsid w:val="006D299B"/>
    <w:rsid w:val="006D5656"/>
    <w:rsid w:val="006F2748"/>
    <w:rsid w:val="006F4781"/>
    <w:rsid w:val="00700582"/>
    <w:rsid w:val="00701243"/>
    <w:rsid w:val="0070435C"/>
    <w:rsid w:val="00707493"/>
    <w:rsid w:val="007237D9"/>
    <w:rsid w:val="00732354"/>
    <w:rsid w:val="00785120"/>
    <w:rsid w:val="007A1B6C"/>
    <w:rsid w:val="007A243C"/>
    <w:rsid w:val="007A2633"/>
    <w:rsid w:val="007A4412"/>
    <w:rsid w:val="007B07D1"/>
    <w:rsid w:val="007C13AE"/>
    <w:rsid w:val="007C2BE1"/>
    <w:rsid w:val="00803552"/>
    <w:rsid w:val="00803638"/>
    <w:rsid w:val="008248AE"/>
    <w:rsid w:val="008413E6"/>
    <w:rsid w:val="00847089"/>
    <w:rsid w:val="008501C2"/>
    <w:rsid w:val="00860894"/>
    <w:rsid w:val="00873BC4"/>
    <w:rsid w:val="0089052D"/>
    <w:rsid w:val="0089460B"/>
    <w:rsid w:val="00894A9F"/>
    <w:rsid w:val="008B14C2"/>
    <w:rsid w:val="008C6D36"/>
    <w:rsid w:val="008D26CD"/>
    <w:rsid w:val="008D6B34"/>
    <w:rsid w:val="008E143E"/>
    <w:rsid w:val="008E3848"/>
    <w:rsid w:val="008F159D"/>
    <w:rsid w:val="008F2337"/>
    <w:rsid w:val="009149DD"/>
    <w:rsid w:val="0091646A"/>
    <w:rsid w:val="009349AA"/>
    <w:rsid w:val="00940327"/>
    <w:rsid w:val="0097231C"/>
    <w:rsid w:val="0097552F"/>
    <w:rsid w:val="0098115E"/>
    <w:rsid w:val="00991FB0"/>
    <w:rsid w:val="00993A58"/>
    <w:rsid w:val="009B15F9"/>
    <w:rsid w:val="009C41D9"/>
    <w:rsid w:val="009C7CA4"/>
    <w:rsid w:val="009D3FC0"/>
    <w:rsid w:val="009D5FF8"/>
    <w:rsid w:val="009F223F"/>
    <w:rsid w:val="009F522F"/>
    <w:rsid w:val="00A125A9"/>
    <w:rsid w:val="00A20053"/>
    <w:rsid w:val="00A20F12"/>
    <w:rsid w:val="00A239A5"/>
    <w:rsid w:val="00A34985"/>
    <w:rsid w:val="00A57B36"/>
    <w:rsid w:val="00A62D92"/>
    <w:rsid w:val="00A72352"/>
    <w:rsid w:val="00A73B8D"/>
    <w:rsid w:val="00A85833"/>
    <w:rsid w:val="00A86189"/>
    <w:rsid w:val="00A94A36"/>
    <w:rsid w:val="00A96388"/>
    <w:rsid w:val="00A97385"/>
    <w:rsid w:val="00AB40D4"/>
    <w:rsid w:val="00AB42C0"/>
    <w:rsid w:val="00AD400B"/>
    <w:rsid w:val="00AE67A8"/>
    <w:rsid w:val="00AF3324"/>
    <w:rsid w:val="00AF5304"/>
    <w:rsid w:val="00AF60DB"/>
    <w:rsid w:val="00B023F9"/>
    <w:rsid w:val="00B147FE"/>
    <w:rsid w:val="00B23DB8"/>
    <w:rsid w:val="00B30DEC"/>
    <w:rsid w:val="00B42742"/>
    <w:rsid w:val="00B42EC3"/>
    <w:rsid w:val="00B629B5"/>
    <w:rsid w:val="00B70612"/>
    <w:rsid w:val="00B734C4"/>
    <w:rsid w:val="00B76092"/>
    <w:rsid w:val="00B92312"/>
    <w:rsid w:val="00B96202"/>
    <w:rsid w:val="00BA187F"/>
    <w:rsid w:val="00BA1EA4"/>
    <w:rsid w:val="00BA32BE"/>
    <w:rsid w:val="00BA3E37"/>
    <w:rsid w:val="00BD29CD"/>
    <w:rsid w:val="00BE443A"/>
    <w:rsid w:val="00BF28A1"/>
    <w:rsid w:val="00BF521F"/>
    <w:rsid w:val="00BF593A"/>
    <w:rsid w:val="00C01121"/>
    <w:rsid w:val="00C04D19"/>
    <w:rsid w:val="00C11FD9"/>
    <w:rsid w:val="00C15309"/>
    <w:rsid w:val="00C15839"/>
    <w:rsid w:val="00C32CB6"/>
    <w:rsid w:val="00C46F5D"/>
    <w:rsid w:val="00C5263A"/>
    <w:rsid w:val="00C56CD8"/>
    <w:rsid w:val="00C66532"/>
    <w:rsid w:val="00C914AF"/>
    <w:rsid w:val="00C923A5"/>
    <w:rsid w:val="00C9729A"/>
    <w:rsid w:val="00CB07A2"/>
    <w:rsid w:val="00CC29B7"/>
    <w:rsid w:val="00CD63EA"/>
    <w:rsid w:val="00CF410F"/>
    <w:rsid w:val="00CF44FC"/>
    <w:rsid w:val="00D1381A"/>
    <w:rsid w:val="00D20A5D"/>
    <w:rsid w:val="00D32AF3"/>
    <w:rsid w:val="00D43AA5"/>
    <w:rsid w:val="00D61B0F"/>
    <w:rsid w:val="00D65D67"/>
    <w:rsid w:val="00D7365D"/>
    <w:rsid w:val="00DB03E3"/>
    <w:rsid w:val="00DC456D"/>
    <w:rsid w:val="00DC4796"/>
    <w:rsid w:val="00DD2D44"/>
    <w:rsid w:val="00DE407E"/>
    <w:rsid w:val="00DF0AFC"/>
    <w:rsid w:val="00DF3CB8"/>
    <w:rsid w:val="00E11F73"/>
    <w:rsid w:val="00E15765"/>
    <w:rsid w:val="00E22143"/>
    <w:rsid w:val="00E27313"/>
    <w:rsid w:val="00E50930"/>
    <w:rsid w:val="00E530B4"/>
    <w:rsid w:val="00E63FD8"/>
    <w:rsid w:val="00E76EC6"/>
    <w:rsid w:val="00E85996"/>
    <w:rsid w:val="00E87320"/>
    <w:rsid w:val="00EA13C9"/>
    <w:rsid w:val="00EA181D"/>
    <w:rsid w:val="00EA451A"/>
    <w:rsid w:val="00EA7E5E"/>
    <w:rsid w:val="00EB2810"/>
    <w:rsid w:val="00EB752F"/>
    <w:rsid w:val="00EC15B1"/>
    <w:rsid w:val="00EC2C55"/>
    <w:rsid w:val="00ED23A6"/>
    <w:rsid w:val="00EE6D64"/>
    <w:rsid w:val="00EF76A1"/>
    <w:rsid w:val="00F07429"/>
    <w:rsid w:val="00F14648"/>
    <w:rsid w:val="00F548AC"/>
    <w:rsid w:val="00F55482"/>
    <w:rsid w:val="00F56BEC"/>
    <w:rsid w:val="00F62368"/>
    <w:rsid w:val="00F703D5"/>
    <w:rsid w:val="00F71856"/>
    <w:rsid w:val="00F75836"/>
    <w:rsid w:val="00F91E03"/>
    <w:rsid w:val="00FB44E5"/>
    <w:rsid w:val="00FD37A5"/>
    <w:rsid w:val="00FD6A8B"/>
    <w:rsid w:val="00FE440E"/>
    <w:rsid w:val="020F7AC9"/>
    <w:rsid w:val="028F0C65"/>
    <w:rsid w:val="02ED4364"/>
    <w:rsid w:val="02FC6ACE"/>
    <w:rsid w:val="03084CFA"/>
    <w:rsid w:val="03541CED"/>
    <w:rsid w:val="04D50294"/>
    <w:rsid w:val="06D3382F"/>
    <w:rsid w:val="07463F1D"/>
    <w:rsid w:val="08B55590"/>
    <w:rsid w:val="0A0B5B41"/>
    <w:rsid w:val="0A852B6F"/>
    <w:rsid w:val="0E444C4C"/>
    <w:rsid w:val="119B62FB"/>
    <w:rsid w:val="13225A29"/>
    <w:rsid w:val="1332191F"/>
    <w:rsid w:val="1351449B"/>
    <w:rsid w:val="15B36D47"/>
    <w:rsid w:val="164D0F49"/>
    <w:rsid w:val="17084E70"/>
    <w:rsid w:val="187A1F4A"/>
    <w:rsid w:val="198F1A89"/>
    <w:rsid w:val="1AE96E99"/>
    <w:rsid w:val="1BB33460"/>
    <w:rsid w:val="1BE42A05"/>
    <w:rsid w:val="1D3E6F2A"/>
    <w:rsid w:val="1E1E141D"/>
    <w:rsid w:val="23C33BE9"/>
    <w:rsid w:val="24122950"/>
    <w:rsid w:val="2480064C"/>
    <w:rsid w:val="24E46A77"/>
    <w:rsid w:val="250E5D48"/>
    <w:rsid w:val="25385E60"/>
    <w:rsid w:val="25E62821"/>
    <w:rsid w:val="26BE246F"/>
    <w:rsid w:val="271D0992"/>
    <w:rsid w:val="2B2F6A18"/>
    <w:rsid w:val="2C3F712F"/>
    <w:rsid w:val="2DF31A8E"/>
    <w:rsid w:val="2E676DF9"/>
    <w:rsid w:val="2F7C5779"/>
    <w:rsid w:val="32CC0FF0"/>
    <w:rsid w:val="32D0743E"/>
    <w:rsid w:val="34B90B49"/>
    <w:rsid w:val="37A34A15"/>
    <w:rsid w:val="37E44505"/>
    <w:rsid w:val="3B073A41"/>
    <w:rsid w:val="3BF350F4"/>
    <w:rsid w:val="3EBB40CF"/>
    <w:rsid w:val="3ED47298"/>
    <w:rsid w:val="3FD35E75"/>
    <w:rsid w:val="40AF6676"/>
    <w:rsid w:val="416243D6"/>
    <w:rsid w:val="41D324B8"/>
    <w:rsid w:val="41EE4264"/>
    <w:rsid w:val="41FD633C"/>
    <w:rsid w:val="443D6B4F"/>
    <w:rsid w:val="44406369"/>
    <w:rsid w:val="44A87666"/>
    <w:rsid w:val="46CC37DC"/>
    <w:rsid w:val="46F23FFE"/>
    <w:rsid w:val="46FE7747"/>
    <w:rsid w:val="47264D6A"/>
    <w:rsid w:val="474B0596"/>
    <w:rsid w:val="47923A0F"/>
    <w:rsid w:val="48FF3A76"/>
    <w:rsid w:val="495C5BC3"/>
    <w:rsid w:val="49B16CC5"/>
    <w:rsid w:val="4B625664"/>
    <w:rsid w:val="4CA77209"/>
    <w:rsid w:val="4E4116FB"/>
    <w:rsid w:val="50964CC0"/>
    <w:rsid w:val="54077C82"/>
    <w:rsid w:val="54E171D9"/>
    <w:rsid w:val="551773C3"/>
    <w:rsid w:val="56A142C6"/>
    <w:rsid w:val="56F978F7"/>
    <w:rsid w:val="57AA5AF6"/>
    <w:rsid w:val="59B85CA7"/>
    <w:rsid w:val="59C812C8"/>
    <w:rsid w:val="5B4077C3"/>
    <w:rsid w:val="5C401D8D"/>
    <w:rsid w:val="5E0B036F"/>
    <w:rsid w:val="5E512226"/>
    <w:rsid w:val="5E7921C2"/>
    <w:rsid w:val="5ED66BCF"/>
    <w:rsid w:val="605D3EDA"/>
    <w:rsid w:val="61246A5A"/>
    <w:rsid w:val="61380E01"/>
    <w:rsid w:val="614D5EC2"/>
    <w:rsid w:val="62515468"/>
    <w:rsid w:val="6392051F"/>
    <w:rsid w:val="63BF783F"/>
    <w:rsid w:val="64903ECB"/>
    <w:rsid w:val="676C17EF"/>
    <w:rsid w:val="68A6045E"/>
    <w:rsid w:val="69224EEB"/>
    <w:rsid w:val="69DA7573"/>
    <w:rsid w:val="6ADF73D5"/>
    <w:rsid w:val="6B337857"/>
    <w:rsid w:val="6DA36865"/>
    <w:rsid w:val="6E31283D"/>
    <w:rsid w:val="70D8038D"/>
    <w:rsid w:val="72113DED"/>
    <w:rsid w:val="73916882"/>
    <w:rsid w:val="76E41B79"/>
    <w:rsid w:val="7741565A"/>
    <w:rsid w:val="798A6F8E"/>
    <w:rsid w:val="79DA5E08"/>
    <w:rsid w:val="7ABB480C"/>
    <w:rsid w:val="7C544F3D"/>
    <w:rsid w:val="7D1C5A83"/>
    <w:rsid w:val="7D4E5E48"/>
    <w:rsid w:val="7DDB1A21"/>
    <w:rsid w:val="DFAFD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63"/>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64"/>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1"/>
    <w:link w:val="65"/>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6">
    <w:name w:val="heading 5"/>
    <w:basedOn w:val="1"/>
    <w:next w:val="7"/>
    <w:link w:val="66"/>
    <w:qFormat/>
    <w:uiPriority w:val="0"/>
    <w:pPr>
      <w:keepNext/>
      <w:keepLines/>
      <w:spacing w:before="280" w:after="290" w:line="372" w:lineRule="auto"/>
      <w:outlineLvl w:val="4"/>
    </w:pPr>
    <w:rPr>
      <w:rFonts w:ascii="Times New Roman" w:hAnsi="Times New Roman" w:eastAsia="宋体" w:cs="Times New Roman"/>
      <w:b/>
      <w:sz w:val="28"/>
      <w:szCs w:val="24"/>
    </w:rPr>
  </w:style>
  <w:style w:type="paragraph" w:styleId="8">
    <w:name w:val="heading 6"/>
    <w:basedOn w:val="1"/>
    <w:next w:val="7"/>
    <w:link w:val="67"/>
    <w:qFormat/>
    <w:uiPriority w:val="0"/>
    <w:pPr>
      <w:keepNext/>
      <w:keepLines/>
      <w:spacing w:before="240" w:after="64" w:line="317" w:lineRule="auto"/>
      <w:outlineLvl w:val="5"/>
    </w:pPr>
    <w:rPr>
      <w:rFonts w:ascii="Arial" w:hAnsi="Arial" w:eastAsia="黑体" w:cs="Times New Roman"/>
      <w:b/>
      <w:sz w:val="24"/>
      <w:szCs w:val="24"/>
    </w:rPr>
  </w:style>
  <w:style w:type="paragraph" w:styleId="9">
    <w:name w:val="heading 7"/>
    <w:basedOn w:val="1"/>
    <w:next w:val="7"/>
    <w:link w:val="68"/>
    <w:qFormat/>
    <w:uiPriority w:val="0"/>
    <w:pPr>
      <w:keepNext/>
      <w:keepLines/>
      <w:spacing w:before="240" w:after="64" w:line="317" w:lineRule="auto"/>
      <w:outlineLvl w:val="6"/>
    </w:pPr>
    <w:rPr>
      <w:rFonts w:ascii="Times New Roman" w:hAnsi="Times New Roman" w:eastAsia="宋体" w:cs="Times New Roman"/>
      <w:b/>
      <w:sz w:val="24"/>
      <w:szCs w:val="24"/>
    </w:rPr>
  </w:style>
  <w:style w:type="paragraph" w:styleId="10">
    <w:name w:val="heading 8"/>
    <w:basedOn w:val="1"/>
    <w:next w:val="7"/>
    <w:link w:val="69"/>
    <w:qFormat/>
    <w:uiPriority w:val="0"/>
    <w:pPr>
      <w:keepNext/>
      <w:keepLines/>
      <w:spacing w:before="240" w:after="64" w:line="317" w:lineRule="auto"/>
      <w:outlineLvl w:val="7"/>
    </w:pPr>
    <w:rPr>
      <w:rFonts w:ascii="Arial" w:hAnsi="Arial" w:eastAsia="黑体" w:cs="Times New Roman"/>
      <w:sz w:val="24"/>
      <w:szCs w:val="24"/>
    </w:rPr>
  </w:style>
  <w:style w:type="paragraph" w:styleId="11">
    <w:name w:val="heading 9"/>
    <w:basedOn w:val="1"/>
    <w:next w:val="7"/>
    <w:link w:val="70"/>
    <w:qFormat/>
    <w:uiPriority w:val="0"/>
    <w:pPr>
      <w:keepNext/>
      <w:keepLines/>
      <w:spacing w:before="240" w:after="64" w:line="317" w:lineRule="auto"/>
      <w:outlineLvl w:val="8"/>
    </w:pPr>
    <w:rPr>
      <w:rFonts w:ascii="Arial" w:hAnsi="Arial" w:eastAsia="黑体" w:cs="Times New Roman"/>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rFonts w:ascii="Times New Roman" w:hAnsi="Times New Roman" w:eastAsia="宋体" w:cs="Times New Roman"/>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4"/>
    <w:qFormat/>
    <w:uiPriority w:val="0"/>
    <w:pPr>
      <w:shd w:val="clear" w:color="auto" w:fill="000080"/>
      <w:adjustRightInd w:val="0"/>
      <w:spacing w:line="312" w:lineRule="atLeast"/>
      <w:textAlignment w:val="baseline"/>
    </w:pPr>
    <w:rPr>
      <w:rFonts w:ascii="Times New Roman" w:hAnsi="Times New Roman" w:eastAsia="宋体" w:cs="Times New Roman"/>
      <w:kern w:val="0"/>
      <w:szCs w:val="20"/>
    </w:rPr>
  </w:style>
  <w:style w:type="paragraph" w:styleId="16">
    <w:name w:val="annotation text"/>
    <w:basedOn w:val="1"/>
    <w:link w:val="76"/>
    <w:qFormat/>
    <w:uiPriority w:val="99"/>
    <w:pPr>
      <w:jc w:val="left"/>
    </w:pPr>
    <w:rPr>
      <w:rFonts w:ascii="Times New Roman" w:hAnsi="Times New Roman" w:eastAsia="宋体" w:cs="Times New Roman"/>
      <w:szCs w:val="24"/>
    </w:rPr>
  </w:style>
  <w:style w:type="paragraph" w:styleId="17">
    <w:name w:val="Body Text 3"/>
    <w:basedOn w:val="1"/>
    <w:link w:val="78"/>
    <w:qFormat/>
    <w:uiPriority w:val="0"/>
    <w:pPr>
      <w:spacing w:line="500" w:lineRule="exact"/>
    </w:pPr>
    <w:rPr>
      <w:rFonts w:ascii="Times New Roman" w:hAnsi="Times New Roman" w:eastAsia="宋体" w:cs="Times New Roman"/>
      <w:b/>
      <w:bCs/>
      <w:sz w:val="24"/>
      <w:szCs w:val="24"/>
    </w:rPr>
  </w:style>
  <w:style w:type="paragraph" w:styleId="18">
    <w:name w:val="Body Text"/>
    <w:basedOn w:val="1"/>
    <w:link w:val="80"/>
    <w:qFormat/>
    <w:uiPriority w:val="99"/>
    <w:pPr>
      <w:spacing w:line="380" w:lineRule="exact"/>
    </w:pPr>
    <w:rPr>
      <w:rFonts w:ascii="Times New Roman" w:hAnsi="Times New Roman" w:eastAsia="宋体" w:cs="Times New Roman"/>
      <w:sz w:val="24"/>
      <w:szCs w:val="24"/>
    </w:rPr>
  </w:style>
  <w:style w:type="paragraph" w:styleId="19">
    <w:name w:val="Body Text Indent"/>
    <w:basedOn w:val="1"/>
    <w:next w:val="7"/>
    <w:link w:val="82"/>
    <w:qFormat/>
    <w:uiPriority w:val="99"/>
    <w:pPr>
      <w:ind w:firstLine="830" w:firstLineChars="352"/>
    </w:pPr>
    <w:rPr>
      <w:rFonts w:ascii="仿宋_GB2312" w:hAnsi="Times New Roman" w:eastAsia="仿宋_GB2312" w:cs="Times New Roman"/>
      <w:sz w:val="32"/>
      <w:szCs w:val="20"/>
    </w:rPr>
  </w:style>
  <w:style w:type="paragraph" w:styleId="20">
    <w:name w:val="List Number 3"/>
    <w:basedOn w:val="1"/>
    <w:qFormat/>
    <w:uiPriority w:val="0"/>
    <w:pPr>
      <w:tabs>
        <w:tab w:val="left" w:pos="1200"/>
      </w:tabs>
      <w:ind w:left="1200" w:leftChars="400" w:hanging="360" w:hangingChars="200"/>
    </w:pPr>
    <w:rPr>
      <w:rFonts w:ascii="Times New Roman" w:hAnsi="Times New Roman" w:eastAsia="宋体" w:cs="Times New Roman"/>
      <w:szCs w:val="24"/>
    </w:rPr>
  </w:style>
  <w:style w:type="paragraph" w:styleId="21">
    <w:name w:val="List 2"/>
    <w:basedOn w:val="1"/>
    <w:qFormat/>
    <w:uiPriority w:val="0"/>
    <w:pPr>
      <w:ind w:left="100" w:leftChars="200" w:hanging="200" w:hangingChars="200"/>
    </w:pPr>
    <w:rPr>
      <w:rFonts w:ascii="Times New Roman" w:hAnsi="Times New Roman" w:eastAsia="宋体" w:cs="Times New Roman"/>
      <w:sz w:val="28"/>
      <w:szCs w:val="24"/>
    </w:rPr>
  </w:style>
  <w:style w:type="paragraph" w:styleId="22">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3">
    <w:name w:val="Plain Text"/>
    <w:basedOn w:val="1"/>
    <w:link w:val="84"/>
    <w:qFormat/>
    <w:uiPriority w:val="0"/>
    <w:rPr>
      <w:rFonts w:ascii="宋体" w:hAnsi="Courier New" w:eastAsia="宋体" w:cs="Courier New"/>
      <w:szCs w:val="21"/>
    </w:rPr>
  </w:style>
  <w:style w:type="paragraph" w:styleId="24">
    <w:name w:val="Date"/>
    <w:basedOn w:val="1"/>
    <w:next w:val="1"/>
    <w:link w:val="86"/>
    <w:qFormat/>
    <w:uiPriority w:val="0"/>
    <w:pPr>
      <w:ind w:left="100" w:leftChars="2500"/>
    </w:pPr>
    <w:rPr>
      <w:rFonts w:ascii="宋体" w:hAnsi="Courier New" w:eastAsia="宋体" w:cs="Times New Roman"/>
      <w:szCs w:val="21"/>
    </w:rPr>
  </w:style>
  <w:style w:type="paragraph" w:styleId="25">
    <w:name w:val="Body Text Indent 2"/>
    <w:basedOn w:val="1"/>
    <w:link w:val="88"/>
    <w:qFormat/>
    <w:uiPriority w:val="0"/>
    <w:pPr>
      <w:ind w:firstLine="630"/>
    </w:pPr>
    <w:rPr>
      <w:rFonts w:ascii="Times New Roman" w:hAnsi="Times New Roman" w:eastAsia="宋体" w:cs="Times New Roman"/>
      <w:sz w:val="32"/>
      <w:szCs w:val="20"/>
    </w:rPr>
  </w:style>
  <w:style w:type="paragraph" w:styleId="26">
    <w:name w:val="Balloon Text"/>
    <w:basedOn w:val="1"/>
    <w:link w:val="90"/>
    <w:qFormat/>
    <w:uiPriority w:val="0"/>
    <w:rPr>
      <w:rFonts w:ascii="Times New Roman" w:hAnsi="Times New Roman" w:eastAsia="宋体" w:cs="Times New Roman"/>
      <w:sz w:val="18"/>
      <w:szCs w:val="18"/>
    </w:rPr>
  </w:style>
  <w:style w:type="paragraph" w:styleId="27">
    <w:name w:val="footer"/>
    <w:basedOn w:val="1"/>
    <w:link w:val="52"/>
    <w:unhideWhenUsed/>
    <w:qFormat/>
    <w:uiPriority w:val="0"/>
    <w:pPr>
      <w:tabs>
        <w:tab w:val="center" w:pos="4153"/>
        <w:tab w:val="right" w:pos="8306"/>
      </w:tabs>
      <w:snapToGrid w:val="0"/>
      <w:jc w:val="left"/>
    </w:pPr>
    <w:rPr>
      <w:sz w:val="18"/>
      <w:szCs w:val="18"/>
    </w:rPr>
  </w:style>
  <w:style w:type="paragraph" w:styleId="28">
    <w:name w:val="header"/>
    <w:basedOn w:val="1"/>
    <w:link w:val="51"/>
    <w:unhideWhenUsed/>
    <w:qFormat/>
    <w:uiPriority w:val="99"/>
    <w:pPr>
      <w:tabs>
        <w:tab w:val="center" w:pos="4153"/>
        <w:tab w:val="right" w:pos="8306"/>
      </w:tabs>
      <w:snapToGrid w:val="0"/>
      <w:jc w:val="center"/>
    </w:pPr>
    <w:rPr>
      <w:sz w:val="18"/>
      <w:szCs w:val="18"/>
    </w:rPr>
  </w:style>
  <w:style w:type="paragraph" w:styleId="29">
    <w:name w:val="List"/>
    <w:basedOn w:val="1"/>
    <w:qFormat/>
    <w:uiPriority w:val="0"/>
    <w:pPr>
      <w:ind w:left="200" w:hanging="200" w:hangingChars="200"/>
    </w:pPr>
    <w:rPr>
      <w:rFonts w:ascii="Times New Roman" w:hAnsi="Times New Roman" w:eastAsia="宋体" w:cs="Times New Roman"/>
      <w:sz w:val="28"/>
      <w:szCs w:val="24"/>
    </w:rPr>
  </w:style>
  <w:style w:type="paragraph" w:styleId="30">
    <w:name w:val="List 5"/>
    <w:basedOn w:val="1"/>
    <w:qFormat/>
    <w:uiPriority w:val="0"/>
    <w:pPr>
      <w:ind w:left="2100" w:hanging="420"/>
    </w:pPr>
    <w:rPr>
      <w:rFonts w:ascii="Times New Roman" w:hAnsi="Times New Roman" w:eastAsia="宋体" w:cs="Times New Roman"/>
      <w:szCs w:val="20"/>
    </w:rPr>
  </w:style>
  <w:style w:type="paragraph" w:styleId="31">
    <w:name w:val="Body Text Indent 3"/>
    <w:basedOn w:val="1"/>
    <w:link w:val="94"/>
    <w:qFormat/>
    <w:uiPriority w:val="0"/>
    <w:pPr>
      <w:spacing w:after="120"/>
      <w:ind w:left="420" w:leftChars="200"/>
    </w:pPr>
    <w:rPr>
      <w:rFonts w:ascii="Times New Roman" w:hAnsi="Times New Roman" w:eastAsia="宋体" w:cs="Times New Roman"/>
      <w:sz w:val="16"/>
      <w:szCs w:val="16"/>
    </w:rPr>
  </w:style>
  <w:style w:type="paragraph" w:styleId="32">
    <w:name w:val="Body Text 2"/>
    <w:basedOn w:val="1"/>
    <w:link w:val="96"/>
    <w:qFormat/>
    <w:uiPriority w:val="0"/>
    <w:pPr>
      <w:spacing w:after="120" w:line="480" w:lineRule="auto"/>
    </w:pPr>
    <w:rPr>
      <w:rFonts w:ascii="Times New Roman" w:hAnsi="Times New Roman" w:eastAsia="宋体" w:cs="Times New Roman"/>
      <w:szCs w:val="24"/>
    </w:rPr>
  </w:style>
  <w:style w:type="paragraph" w:styleId="33">
    <w:name w:val="List 4"/>
    <w:basedOn w:val="1"/>
    <w:qFormat/>
    <w:uiPriority w:val="0"/>
    <w:pPr>
      <w:ind w:left="100" w:leftChars="600" w:hanging="200" w:hangingChars="200"/>
    </w:pPr>
    <w:rPr>
      <w:rFonts w:ascii="Times New Roman" w:hAnsi="Times New Roman" w:eastAsia="宋体" w:cs="Times New Roman"/>
      <w:szCs w:val="24"/>
    </w:rPr>
  </w:style>
  <w:style w:type="paragraph" w:styleId="34">
    <w:name w:val="List Continue 2"/>
    <w:basedOn w:val="1"/>
    <w:qFormat/>
    <w:uiPriority w:val="0"/>
    <w:pPr>
      <w:spacing w:after="120"/>
      <w:ind w:left="840" w:leftChars="400"/>
    </w:pPr>
    <w:rPr>
      <w:rFonts w:ascii="Times New Roman" w:hAnsi="Times New Roman" w:eastAsia="宋体" w:cs="Times New Roman"/>
      <w:szCs w:val="24"/>
    </w:rPr>
  </w:style>
  <w:style w:type="paragraph" w:styleId="35">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3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7">
    <w:name w:val="index 1"/>
    <w:basedOn w:val="1"/>
    <w:next w:val="1"/>
    <w:qFormat/>
    <w:uiPriority w:val="0"/>
    <w:pPr>
      <w:spacing w:line="400" w:lineRule="exact"/>
      <w:ind w:firstLine="420" w:firstLineChars="200"/>
    </w:pPr>
    <w:rPr>
      <w:rFonts w:ascii="宋体" w:hAnsi="Courier New" w:eastAsia="宋体" w:cs="Times New Roman"/>
      <w:b/>
      <w:szCs w:val="20"/>
    </w:rPr>
  </w:style>
  <w:style w:type="paragraph" w:styleId="38">
    <w:name w:val="Title"/>
    <w:basedOn w:val="1"/>
    <w:next w:val="1"/>
    <w:link w:val="100"/>
    <w:qFormat/>
    <w:uiPriority w:val="0"/>
    <w:pPr>
      <w:jc w:val="center"/>
    </w:pPr>
    <w:rPr>
      <w:rFonts w:ascii="Times New Roman" w:hAnsi="Times New Roman" w:eastAsia="宋体" w:cs="Times New Roman"/>
      <w:sz w:val="30"/>
      <w:szCs w:val="24"/>
    </w:rPr>
  </w:style>
  <w:style w:type="paragraph" w:styleId="39">
    <w:name w:val="annotation subject"/>
    <w:basedOn w:val="16"/>
    <w:next w:val="16"/>
    <w:link w:val="102"/>
    <w:qFormat/>
    <w:uiPriority w:val="0"/>
    <w:rPr>
      <w:b/>
      <w:bCs/>
    </w:rPr>
  </w:style>
  <w:style w:type="paragraph" w:styleId="40">
    <w:name w:val="Body Text First Indent"/>
    <w:basedOn w:val="18"/>
    <w:link w:val="196"/>
    <w:semiHidden/>
    <w:unhideWhenUsed/>
    <w:qFormat/>
    <w:uiPriority w:val="99"/>
    <w:pPr>
      <w:spacing w:after="120" w:line="240" w:lineRule="auto"/>
      <w:ind w:firstLine="420" w:firstLineChars="100"/>
    </w:pPr>
    <w:rPr>
      <w:rFonts w:asciiTheme="minorHAnsi" w:hAnsiTheme="minorHAnsi" w:eastAsiaTheme="minorEastAsia" w:cstheme="minorBidi"/>
      <w:sz w:val="21"/>
      <w:szCs w:val="22"/>
    </w:rPr>
  </w:style>
  <w:style w:type="paragraph" w:styleId="41">
    <w:name w:val="Body Text First Indent 2"/>
    <w:basedOn w:val="19"/>
    <w:link w:val="197"/>
    <w:semiHidden/>
    <w:unhideWhenUsed/>
    <w:qFormat/>
    <w:uiPriority w:val="99"/>
    <w:pPr>
      <w:spacing w:after="120"/>
      <w:ind w:left="420" w:leftChars="200" w:firstLine="420" w:firstLineChars="200"/>
    </w:pPr>
    <w:rPr>
      <w:rFonts w:asciiTheme="minorHAnsi" w:hAnsiTheme="minorHAnsi" w:eastAsiaTheme="minorEastAsia" w:cstheme="minorBidi"/>
      <w:sz w:val="21"/>
      <w:szCs w:val="22"/>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qFormat/>
    <w:uiPriority w:val="0"/>
  </w:style>
  <w:style w:type="character" w:styleId="47">
    <w:name w:val="FollowedHyperlink"/>
    <w:qFormat/>
    <w:uiPriority w:val="99"/>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paragraph" w:customStyle="1" w:styleId="50">
    <w:name w:val="报告正文"/>
    <w:basedOn w:val="1"/>
    <w:qFormat/>
    <w:uiPriority w:val="0"/>
    <w:pPr>
      <w:adjustRightInd w:val="0"/>
      <w:snapToGrid w:val="0"/>
      <w:spacing w:line="360" w:lineRule="auto"/>
      <w:ind w:firstLine="600" w:firstLineChars="200"/>
    </w:pPr>
    <w:rPr>
      <w:kern w:val="0"/>
      <w:sz w:val="30"/>
      <w:szCs w:val="30"/>
    </w:rPr>
  </w:style>
  <w:style w:type="character" w:customStyle="1" w:styleId="51">
    <w:name w:val="页眉 Char1"/>
    <w:basedOn w:val="44"/>
    <w:link w:val="28"/>
    <w:qFormat/>
    <w:uiPriority w:val="99"/>
    <w:rPr>
      <w:sz w:val="18"/>
      <w:szCs w:val="18"/>
    </w:rPr>
  </w:style>
  <w:style w:type="character" w:customStyle="1" w:styleId="52">
    <w:name w:val="页脚 Char1"/>
    <w:basedOn w:val="44"/>
    <w:link w:val="27"/>
    <w:qFormat/>
    <w:uiPriority w:val="99"/>
    <w:rPr>
      <w:sz w:val="18"/>
      <w:szCs w:val="18"/>
    </w:rPr>
  </w:style>
  <w:style w:type="character" w:customStyle="1" w:styleId="53">
    <w:name w:val="标题 1 字符"/>
    <w:basedOn w:val="44"/>
    <w:qFormat/>
    <w:uiPriority w:val="9"/>
    <w:rPr>
      <w:b/>
      <w:bCs/>
      <w:kern w:val="44"/>
      <w:sz w:val="44"/>
      <w:szCs w:val="44"/>
    </w:rPr>
  </w:style>
  <w:style w:type="character" w:customStyle="1" w:styleId="54">
    <w:name w:val="标题 2 字符"/>
    <w:basedOn w:val="44"/>
    <w:semiHidden/>
    <w:qFormat/>
    <w:uiPriority w:val="9"/>
    <w:rPr>
      <w:rFonts w:asciiTheme="majorHAnsi" w:hAnsiTheme="majorHAnsi" w:eastAsiaTheme="majorEastAsia" w:cstheme="majorBidi"/>
      <w:b/>
      <w:bCs/>
      <w:sz w:val="32"/>
      <w:szCs w:val="32"/>
    </w:rPr>
  </w:style>
  <w:style w:type="character" w:customStyle="1" w:styleId="55">
    <w:name w:val="标题 3 字符"/>
    <w:basedOn w:val="44"/>
    <w:semiHidden/>
    <w:qFormat/>
    <w:uiPriority w:val="9"/>
    <w:rPr>
      <w:b/>
      <w:bCs/>
      <w:sz w:val="32"/>
      <w:szCs w:val="32"/>
    </w:rPr>
  </w:style>
  <w:style w:type="character" w:customStyle="1" w:styleId="56">
    <w:name w:val="标题 4 字符"/>
    <w:basedOn w:val="44"/>
    <w:semiHidden/>
    <w:qFormat/>
    <w:uiPriority w:val="9"/>
    <w:rPr>
      <w:rFonts w:asciiTheme="majorHAnsi" w:hAnsiTheme="majorHAnsi" w:eastAsiaTheme="majorEastAsia" w:cstheme="majorBidi"/>
      <w:b/>
      <w:bCs/>
      <w:sz w:val="28"/>
      <w:szCs w:val="28"/>
    </w:rPr>
  </w:style>
  <w:style w:type="character" w:customStyle="1" w:styleId="57">
    <w:name w:val="标题 5 字符"/>
    <w:basedOn w:val="44"/>
    <w:semiHidden/>
    <w:qFormat/>
    <w:uiPriority w:val="9"/>
    <w:rPr>
      <w:b/>
      <w:bCs/>
      <w:sz w:val="28"/>
      <w:szCs w:val="28"/>
    </w:rPr>
  </w:style>
  <w:style w:type="character" w:customStyle="1" w:styleId="58">
    <w:name w:val="标题 6 字符"/>
    <w:basedOn w:val="44"/>
    <w:semiHidden/>
    <w:qFormat/>
    <w:uiPriority w:val="9"/>
    <w:rPr>
      <w:rFonts w:asciiTheme="majorHAnsi" w:hAnsiTheme="majorHAnsi" w:eastAsiaTheme="majorEastAsia" w:cstheme="majorBidi"/>
      <w:b/>
      <w:bCs/>
      <w:sz w:val="24"/>
      <w:szCs w:val="24"/>
    </w:rPr>
  </w:style>
  <w:style w:type="character" w:customStyle="1" w:styleId="59">
    <w:name w:val="标题 7 字符"/>
    <w:basedOn w:val="44"/>
    <w:semiHidden/>
    <w:qFormat/>
    <w:uiPriority w:val="9"/>
    <w:rPr>
      <w:b/>
      <w:bCs/>
      <w:sz w:val="24"/>
      <w:szCs w:val="24"/>
    </w:rPr>
  </w:style>
  <w:style w:type="character" w:customStyle="1" w:styleId="60">
    <w:name w:val="标题 8 字符"/>
    <w:basedOn w:val="44"/>
    <w:semiHidden/>
    <w:qFormat/>
    <w:uiPriority w:val="9"/>
    <w:rPr>
      <w:rFonts w:asciiTheme="majorHAnsi" w:hAnsiTheme="majorHAnsi" w:eastAsiaTheme="majorEastAsia" w:cstheme="majorBidi"/>
      <w:sz w:val="24"/>
      <w:szCs w:val="24"/>
    </w:rPr>
  </w:style>
  <w:style w:type="character" w:customStyle="1" w:styleId="61">
    <w:name w:val="标题 9 字符"/>
    <w:basedOn w:val="44"/>
    <w:semiHidden/>
    <w:qFormat/>
    <w:uiPriority w:val="9"/>
    <w:rPr>
      <w:rFonts w:asciiTheme="majorHAnsi" w:hAnsiTheme="majorHAnsi" w:eastAsiaTheme="majorEastAsia" w:cstheme="majorBidi"/>
      <w:szCs w:val="21"/>
    </w:rPr>
  </w:style>
  <w:style w:type="character" w:customStyle="1" w:styleId="62">
    <w:name w:val="标题 1 Char"/>
    <w:link w:val="2"/>
    <w:qFormat/>
    <w:uiPriority w:val="9"/>
    <w:rPr>
      <w:rFonts w:ascii="Times New Roman" w:hAnsi="Times New Roman" w:eastAsia="宋体" w:cs="Times New Roman"/>
      <w:b/>
      <w:bCs/>
      <w:kern w:val="44"/>
      <w:sz w:val="44"/>
      <w:szCs w:val="44"/>
    </w:rPr>
  </w:style>
  <w:style w:type="character" w:customStyle="1" w:styleId="63">
    <w:name w:val="标题 2 Char"/>
    <w:link w:val="3"/>
    <w:qFormat/>
    <w:uiPriority w:val="0"/>
    <w:rPr>
      <w:rFonts w:ascii="Arial" w:hAnsi="Arial" w:eastAsia="黑体" w:cs="Times New Roman"/>
      <w:b/>
      <w:bCs/>
      <w:sz w:val="32"/>
      <w:szCs w:val="32"/>
    </w:rPr>
  </w:style>
  <w:style w:type="character" w:customStyle="1" w:styleId="64">
    <w:name w:val="标题 3 Char"/>
    <w:link w:val="4"/>
    <w:qFormat/>
    <w:uiPriority w:val="0"/>
    <w:rPr>
      <w:rFonts w:ascii="Times New Roman" w:hAnsi="Times New Roman" w:eastAsia="宋体" w:cs="Times New Roman"/>
      <w:b/>
      <w:bCs/>
      <w:sz w:val="32"/>
      <w:szCs w:val="32"/>
    </w:rPr>
  </w:style>
  <w:style w:type="character" w:customStyle="1" w:styleId="65">
    <w:name w:val="标题 4 Char"/>
    <w:link w:val="5"/>
    <w:qFormat/>
    <w:uiPriority w:val="0"/>
    <w:rPr>
      <w:rFonts w:ascii="Arial" w:hAnsi="Arial" w:eastAsia="黑体" w:cs="Times New Roman"/>
      <w:kern w:val="0"/>
      <w:sz w:val="28"/>
      <w:szCs w:val="20"/>
    </w:rPr>
  </w:style>
  <w:style w:type="character" w:customStyle="1" w:styleId="66">
    <w:name w:val="标题 5 Char"/>
    <w:link w:val="6"/>
    <w:qFormat/>
    <w:uiPriority w:val="0"/>
    <w:rPr>
      <w:rFonts w:ascii="Times New Roman" w:hAnsi="Times New Roman" w:eastAsia="宋体" w:cs="Times New Roman"/>
      <w:b/>
      <w:sz w:val="28"/>
      <w:szCs w:val="24"/>
    </w:rPr>
  </w:style>
  <w:style w:type="character" w:customStyle="1" w:styleId="67">
    <w:name w:val="标题 6 Char"/>
    <w:link w:val="8"/>
    <w:qFormat/>
    <w:uiPriority w:val="0"/>
    <w:rPr>
      <w:rFonts w:ascii="Arial" w:hAnsi="Arial" w:eastAsia="黑体" w:cs="Times New Roman"/>
      <w:b/>
      <w:sz w:val="24"/>
      <w:szCs w:val="24"/>
    </w:rPr>
  </w:style>
  <w:style w:type="character" w:customStyle="1" w:styleId="68">
    <w:name w:val="标题 7 Char"/>
    <w:link w:val="9"/>
    <w:qFormat/>
    <w:uiPriority w:val="0"/>
    <w:rPr>
      <w:rFonts w:ascii="Times New Roman" w:hAnsi="Times New Roman" w:eastAsia="宋体" w:cs="Times New Roman"/>
      <w:b/>
      <w:sz w:val="24"/>
      <w:szCs w:val="24"/>
    </w:rPr>
  </w:style>
  <w:style w:type="character" w:customStyle="1" w:styleId="69">
    <w:name w:val="标题 8 Char"/>
    <w:link w:val="10"/>
    <w:qFormat/>
    <w:uiPriority w:val="0"/>
    <w:rPr>
      <w:rFonts w:ascii="Arial" w:hAnsi="Arial" w:eastAsia="黑体" w:cs="Times New Roman"/>
      <w:sz w:val="24"/>
      <w:szCs w:val="24"/>
    </w:rPr>
  </w:style>
  <w:style w:type="character" w:customStyle="1" w:styleId="70">
    <w:name w:val="标题 9 Char"/>
    <w:link w:val="11"/>
    <w:qFormat/>
    <w:uiPriority w:val="0"/>
    <w:rPr>
      <w:rFonts w:ascii="Arial" w:hAnsi="Arial" w:eastAsia="黑体" w:cs="Times New Roman"/>
      <w:szCs w:val="24"/>
    </w:rPr>
  </w:style>
  <w:style w:type="paragraph" w:customStyle="1" w:styleId="71">
    <w:name w:val="3"/>
    <w:basedOn w:val="1"/>
    <w:next w:val="72"/>
    <w:link w:val="104"/>
    <w:qFormat/>
    <w:uiPriority w:val="0"/>
    <w:pPr>
      <w:ind w:firstLine="420" w:firstLineChars="200"/>
    </w:pPr>
    <w:rPr>
      <w:szCs w:val="24"/>
    </w:rPr>
  </w:style>
  <w:style w:type="paragraph" w:styleId="72">
    <w:name w:val="List Paragraph"/>
    <w:basedOn w:val="1"/>
    <w:qFormat/>
    <w:uiPriority w:val="34"/>
    <w:pPr>
      <w:ind w:firstLine="420" w:firstLineChars="200"/>
    </w:pPr>
  </w:style>
  <w:style w:type="character" w:customStyle="1" w:styleId="73">
    <w:name w:val="文档结构图 字符"/>
    <w:basedOn w:val="44"/>
    <w:semiHidden/>
    <w:qFormat/>
    <w:uiPriority w:val="99"/>
    <w:rPr>
      <w:rFonts w:ascii="Microsoft YaHei UI" w:eastAsia="Microsoft YaHei UI"/>
      <w:sz w:val="18"/>
      <w:szCs w:val="18"/>
    </w:rPr>
  </w:style>
  <w:style w:type="character" w:customStyle="1" w:styleId="74">
    <w:name w:val="文档结构图 Char"/>
    <w:link w:val="15"/>
    <w:qFormat/>
    <w:uiPriority w:val="0"/>
    <w:rPr>
      <w:rFonts w:ascii="Times New Roman" w:hAnsi="Times New Roman" w:eastAsia="宋体" w:cs="Times New Roman"/>
      <w:kern w:val="0"/>
      <w:szCs w:val="20"/>
      <w:shd w:val="clear" w:color="auto" w:fill="000080"/>
    </w:rPr>
  </w:style>
  <w:style w:type="character" w:customStyle="1" w:styleId="75">
    <w:name w:val="批注文字 字符"/>
    <w:basedOn w:val="44"/>
    <w:semiHidden/>
    <w:qFormat/>
    <w:uiPriority w:val="99"/>
  </w:style>
  <w:style w:type="character" w:customStyle="1" w:styleId="76">
    <w:name w:val="批注文字 Char"/>
    <w:link w:val="16"/>
    <w:qFormat/>
    <w:uiPriority w:val="99"/>
    <w:rPr>
      <w:rFonts w:ascii="Times New Roman" w:hAnsi="Times New Roman" w:eastAsia="宋体" w:cs="Times New Roman"/>
      <w:szCs w:val="24"/>
    </w:rPr>
  </w:style>
  <w:style w:type="character" w:customStyle="1" w:styleId="77">
    <w:name w:val="正文文本 3 字符"/>
    <w:basedOn w:val="44"/>
    <w:semiHidden/>
    <w:qFormat/>
    <w:uiPriority w:val="99"/>
    <w:rPr>
      <w:sz w:val="16"/>
      <w:szCs w:val="16"/>
    </w:rPr>
  </w:style>
  <w:style w:type="character" w:customStyle="1" w:styleId="78">
    <w:name w:val="正文文本 3 Char"/>
    <w:link w:val="17"/>
    <w:qFormat/>
    <w:uiPriority w:val="0"/>
    <w:rPr>
      <w:rFonts w:ascii="Times New Roman" w:hAnsi="Times New Roman" w:eastAsia="宋体" w:cs="Times New Roman"/>
      <w:b/>
      <w:bCs/>
      <w:sz w:val="24"/>
      <w:szCs w:val="24"/>
    </w:rPr>
  </w:style>
  <w:style w:type="character" w:customStyle="1" w:styleId="79">
    <w:name w:val="正文文本 字符"/>
    <w:basedOn w:val="44"/>
    <w:semiHidden/>
    <w:qFormat/>
    <w:uiPriority w:val="99"/>
  </w:style>
  <w:style w:type="character" w:customStyle="1" w:styleId="80">
    <w:name w:val="正文文本 Char"/>
    <w:link w:val="18"/>
    <w:qFormat/>
    <w:uiPriority w:val="99"/>
    <w:rPr>
      <w:rFonts w:ascii="Times New Roman" w:hAnsi="Times New Roman" w:eastAsia="宋体" w:cs="Times New Roman"/>
      <w:sz w:val="24"/>
      <w:szCs w:val="24"/>
    </w:rPr>
  </w:style>
  <w:style w:type="character" w:customStyle="1" w:styleId="81">
    <w:name w:val="正文文本缩进 字符"/>
    <w:basedOn w:val="44"/>
    <w:semiHidden/>
    <w:qFormat/>
    <w:uiPriority w:val="99"/>
  </w:style>
  <w:style w:type="character" w:customStyle="1" w:styleId="82">
    <w:name w:val="正文文本缩进 Char"/>
    <w:link w:val="19"/>
    <w:qFormat/>
    <w:uiPriority w:val="99"/>
    <w:rPr>
      <w:rFonts w:ascii="仿宋_GB2312" w:hAnsi="Times New Roman" w:eastAsia="仿宋_GB2312" w:cs="Times New Roman"/>
      <w:sz w:val="32"/>
      <w:szCs w:val="20"/>
    </w:rPr>
  </w:style>
  <w:style w:type="character" w:customStyle="1" w:styleId="83">
    <w:name w:val="纯文本 字符"/>
    <w:basedOn w:val="44"/>
    <w:semiHidden/>
    <w:qFormat/>
    <w:uiPriority w:val="99"/>
    <w:rPr>
      <w:rFonts w:hAnsi="Courier New" w:cs="Courier New" w:asciiTheme="minorEastAsia"/>
    </w:rPr>
  </w:style>
  <w:style w:type="character" w:customStyle="1" w:styleId="84">
    <w:name w:val="纯文本 Char"/>
    <w:link w:val="23"/>
    <w:qFormat/>
    <w:uiPriority w:val="0"/>
    <w:rPr>
      <w:rFonts w:ascii="宋体" w:hAnsi="Courier New" w:eastAsia="宋体" w:cs="Courier New"/>
      <w:szCs w:val="21"/>
    </w:rPr>
  </w:style>
  <w:style w:type="character" w:customStyle="1" w:styleId="85">
    <w:name w:val="日期 字符"/>
    <w:basedOn w:val="44"/>
    <w:semiHidden/>
    <w:qFormat/>
    <w:uiPriority w:val="99"/>
  </w:style>
  <w:style w:type="character" w:customStyle="1" w:styleId="86">
    <w:name w:val="日期 Char"/>
    <w:link w:val="24"/>
    <w:qFormat/>
    <w:uiPriority w:val="0"/>
    <w:rPr>
      <w:rFonts w:ascii="宋体" w:hAnsi="Courier New" w:eastAsia="宋体" w:cs="Times New Roman"/>
      <w:szCs w:val="21"/>
    </w:rPr>
  </w:style>
  <w:style w:type="character" w:customStyle="1" w:styleId="87">
    <w:name w:val="正文文本缩进 2 字符"/>
    <w:basedOn w:val="44"/>
    <w:semiHidden/>
    <w:qFormat/>
    <w:uiPriority w:val="99"/>
  </w:style>
  <w:style w:type="character" w:customStyle="1" w:styleId="88">
    <w:name w:val="正文文本缩进 2 Char"/>
    <w:link w:val="25"/>
    <w:qFormat/>
    <w:uiPriority w:val="0"/>
    <w:rPr>
      <w:rFonts w:ascii="Times New Roman" w:hAnsi="Times New Roman" w:eastAsia="宋体" w:cs="Times New Roman"/>
      <w:sz w:val="32"/>
      <w:szCs w:val="20"/>
    </w:rPr>
  </w:style>
  <w:style w:type="character" w:customStyle="1" w:styleId="89">
    <w:name w:val="批注框文本 字符"/>
    <w:basedOn w:val="44"/>
    <w:semiHidden/>
    <w:qFormat/>
    <w:uiPriority w:val="99"/>
    <w:rPr>
      <w:sz w:val="18"/>
      <w:szCs w:val="18"/>
    </w:rPr>
  </w:style>
  <w:style w:type="character" w:customStyle="1" w:styleId="90">
    <w:name w:val="批注框文本 Char"/>
    <w:link w:val="26"/>
    <w:qFormat/>
    <w:uiPriority w:val="0"/>
    <w:rPr>
      <w:rFonts w:ascii="Times New Roman" w:hAnsi="Times New Roman" w:eastAsia="宋体" w:cs="Times New Roman"/>
      <w:sz w:val="18"/>
      <w:szCs w:val="18"/>
    </w:rPr>
  </w:style>
  <w:style w:type="character" w:customStyle="1" w:styleId="91">
    <w:name w:val="页脚 Char"/>
    <w:qFormat/>
    <w:uiPriority w:val="0"/>
    <w:rPr>
      <w:kern w:val="2"/>
      <w:sz w:val="18"/>
      <w:szCs w:val="18"/>
    </w:rPr>
  </w:style>
  <w:style w:type="character" w:customStyle="1" w:styleId="92">
    <w:name w:val="页眉 Char"/>
    <w:qFormat/>
    <w:uiPriority w:val="99"/>
    <w:rPr>
      <w:kern w:val="2"/>
      <w:sz w:val="18"/>
      <w:szCs w:val="18"/>
    </w:rPr>
  </w:style>
  <w:style w:type="character" w:customStyle="1" w:styleId="93">
    <w:name w:val="正文文本缩进 3 字符"/>
    <w:basedOn w:val="44"/>
    <w:semiHidden/>
    <w:qFormat/>
    <w:uiPriority w:val="99"/>
    <w:rPr>
      <w:sz w:val="16"/>
      <w:szCs w:val="16"/>
    </w:rPr>
  </w:style>
  <w:style w:type="character" w:customStyle="1" w:styleId="94">
    <w:name w:val="正文文本缩进 3 Char"/>
    <w:link w:val="31"/>
    <w:qFormat/>
    <w:uiPriority w:val="0"/>
    <w:rPr>
      <w:rFonts w:ascii="Times New Roman" w:hAnsi="Times New Roman" w:eastAsia="宋体" w:cs="Times New Roman"/>
      <w:sz w:val="16"/>
      <w:szCs w:val="16"/>
    </w:rPr>
  </w:style>
  <w:style w:type="character" w:customStyle="1" w:styleId="95">
    <w:name w:val="正文文本 2 字符"/>
    <w:basedOn w:val="44"/>
    <w:semiHidden/>
    <w:qFormat/>
    <w:uiPriority w:val="99"/>
  </w:style>
  <w:style w:type="character" w:customStyle="1" w:styleId="96">
    <w:name w:val="正文文本 2 Char"/>
    <w:link w:val="32"/>
    <w:qFormat/>
    <w:uiPriority w:val="0"/>
    <w:rPr>
      <w:rFonts w:ascii="Times New Roman" w:hAnsi="Times New Roman" w:eastAsia="宋体" w:cs="Times New Roman"/>
      <w:szCs w:val="24"/>
    </w:rPr>
  </w:style>
  <w:style w:type="character" w:customStyle="1" w:styleId="97">
    <w:name w:val="HTML 预设格式 字符"/>
    <w:basedOn w:val="44"/>
    <w:semiHidden/>
    <w:qFormat/>
    <w:uiPriority w:val="99"/>
    <w:rPr>
      <w:rFonts w:ascii="Courier New" w:hAnsi="Courier New" w:cs="Courier New"/>
      <w:sz w:val="20"/>
      <w:szCs w:val="20"/>
    </w:rPr>
  </w:style>
  <w:style w:type="character" w:customStyle="1" w:styleId="98">
    <w:name w:val="HTML 预设格式 Char"/>
    <w:link w:val="35"/>
    <w:qFormat/>
    <w:uiPriority w:val="0"/>
    <w:rPr>
      <w:rFonts w:ascii="黑体" w:hAnsi="Courier New" w:eastAsia="黑体" w:cs="Times New Roman"/>
      <w:kern w:val="0"/>
      <w:sz w:val="20"/>
      <w:szCs w:val="20"/>
    </w:rPr>
  </w:style>
  <w:style w:type="character" w:customStyle="1" w:styleId="99">
    <w:name w:val="标题 字符"/>
    <w:basedOn w:val="44"/>
    <w:qFormat/>
    <w:uiPriority w:val="10"/>
    <w:rPr>
      <w:rFonts w:asciiTheme="majorHAnsi" w:hAnsiTheme="majorHAnsi" w:eastAsiaTheme="majorEastAsia" w:cstheme="majorBidi"/>
      <w:b/>
      <w:bCs/>
      <w:sz w:val="32"/>
      <w:szCs w:val="32"/>
    </w:rPr>
  </w:style>
  <w:style w:type="character" w:customStyle="1" w:styleId="100">
    <w:name w:val="标题 Char"/>
    <w:link w:val="38"/>
    <w:qFormat/>
    <w:uiPriority w:val="0"/>
    <w:rPr>
      <w:rFonts w:ascii="Times New Roman" w:hAnsi="Times New Roman" w:eastAsia="宋体" w:cs="Times New Roman"/>
      <w:sz w:val="30"/>
      <w:szCs w:val="24"/>
    </w:rPr>
  </w:style>
  <w:style w:type="character" w:customStyle="1" w:styleId="101">
    <w:name w:val="批注主题 字符"/>
    <w:basedOn w:val="75"/>
    <w:semiHidden/>
    <w:qFormat/>
    <w:uiPriority w:val="99"/>
    <w:rPr>
      <w:b/>
      <w:bCs/>
    </w:rPr>
  </w:style>
  <w:style w:type="character" w:customStyle="1" w:styleId="102">
    <w:name w:val="批注主题 Char"/>
    <w:link w:val="39"/>
    <w:qFormat/>
    <w:uiPriority w:val="0"/>
    <w:rPr>
      <w:rFonts w:ascii="Times New Roman" w:hAnsi="Times New Roman" w:eastAsia="宋体" w:cs="Times New Roman"/>
      <w:b/>
      <w:bCs/>
      <w:szCs w:val="24"/>
    </w:rPr>
  </w:style>
  <w:style w:type="character" w:customStyle="1" w:styleId="103">
    <w:name w:val="正文首行缩进 Char"/>
    <w:qFormat/>
    <w:uiPriority w:val="0"/>
    <w:rPr>
      <w:kern w:val="2"/>
      <w:sz w:val="21"/>
      <w:szCs w:val="24"/>
    </w:rPr>
  </w:style>
  <w:style w:type="character" w:customStyle="1" w:styleId="104">
    <w:name w:val="正文首行缩进 2 Char"/>
    <w:link w:val="71"/>
    <w:qFormat/>
    <w:uiPriority w:val="0"/>
    <w:rPr>
      <w:szCs w:val="24"/>
    </w:rPr>
  </w:style>
  <w:style w:type="character" w:customStyle="1" w:styleId="105">
    <w:name w:val="small"/>
    <w:qFormat/>
    <w:uiPriority w:val="0"/>
  </w:style>
  <w:style w:type="character" w:customStyle="1" w:styleId="106">
    <w:name w:val="white"/>
    <w:qFormat/>
    <w:uiPriority w:val="0"/>
  </w:style>
  <w:style w:type="character" w:customStyle="1" w:styleId="107">
    <w:name w:val="z-窗体顶端 字符1"/>
    <w:link w:val="108"/>
    <w:qFormat/>
    <w:uiPriority w:val="0"/>
    <w:rPr>
      <w:rFonts w:ascii="Arial"/>
      <w:vanish/>
      <w:sz w:val="16"/>
      <w:szCs w:val="24"/>
    </w:rPr>
  </w:style>
  <w:style w:type="paragraph" w:customStyle="1" w:styleId="108">
    <w:name w:val="z-窗体顶端1"/>
    <w:basedOn w:val="1"/>
    <w:next w:val="1"/>
    <w:link w:val="107"/>
    <w:qFormat/>
    <w:uiPriority w:val="0"/>
    <w:pPr>
      <w:pBdr>
        <w:bottom w:val="single" w:color="auto" w:sz="6" w:space="1"/>
      </w:pBdr>
      <w:jc w:val="center"/>
    </w:pPr>
    <w:rPr>
      <w:rFonts w:ascii="Arial"/>
      <w:vanish/>
      <w:sz w:val="16"/>
      <w:szCs w:val="24"/>
    </w:rPr>
  </w:style>
  <w:style w:type="character" w:customStyle="1" w:styleId="109">
    <w:name w:val="z-窗体顶端 字符"/>
    <w:basedOn w:val="44"/>
    <w:semiHidden/>
    <w:qFormat/>
    <w:uiPriority w:val="99"/>
    <w:rPr>
      <w:rFonts w:ascii="Arial" w:hAnsi="Arial" w:cs="Arial"/>
      <w:vanish/>
      <w:sz w:val="16"/>
      <w:szCs w:val="16"/>
    </w:rPr>
  </w:style>
  <w:style w:type="character" w:customStyle="1" w:styleId="110">
    <w:name w:val="f151"/>
    <w:qFormat/>
    <w:uiPriority w:val="0"/>
    <w:rPr>
      <w:sz w:val="23"/>
      <w:szCs w:val="23"/>
    </w:rPr>
  </w:style>
  <w:style w:type="character" w:customStyle="1" w:styleId="111">
    <w:name w:val="apple-converted-space"/>
    <w:qFormat/>
    <w:uiPriority w:val="0"/>
  </w:style>
  <w:style w:type="character" w:customStyle="1" w:styleId="112">
    <w:name w:val="gray12"/>
    <w:qFormat/>
    <w:uiPriority w:val="0"/>
  </w:style>
  <w:style w:type="character" w:customStyle="1" w:styleId="113">
    <w:name w:val="style21"/>
    <w:qFormat/>
    <w:uiPriority w:val="0"/>
    <w:rPr>
      <w:sz w:val="17"/>
      <w:szCs w:val="17"/>
    </w:rPr>
  </w:style>
  <w:style w:type="character" w:customStyle="1" w:styleId="114">
    <w:name w:val="mark8"/>
    <w:qFormat/>
    <w:uiPriority w:val="0"/>
    <w:rPr>
      <w:b/>
      <w:bCs/>
      <w:sz w:val="21"/>
      <w:szCs w:val="21"/>
    </w:rPr>
  </w:style>
  <w:style w:type="character" w:customStyle="1" w:styleId="115">
    <w:name w:val="content2"/>
    <w:qFormat/>
    <w:uiPriority w:val="0"/>
  </w:style>
  <w:style w:type="character" w:customStyle="1" w:styleId="116">
    <w:name w:val="1ji Char"/>
    <w:link w:val="117"/>
    <w:qFormat/>
    <w:uiPriority w:val="0"/>
    <w:rPr>
      <w:rFonts w:ascii="宋体" w:hAnsi="宋体" w:eastAsia="宋体"/>
      <w:b/>
      <w:bCs/>
      <w:kern w:val="44"/>
      <w:sz w:val="36"/>
      <w:szCs w:val="44"/>
    </w:rPr>
  </w:style>
  <w:style w:type="paragraph" w:customStyle="1" w:styleId="117">
    <w:name w:val="1ji"/>
    <w:basedOn w:val="2"/>
    <w:link w:val="116"/>
    <w:qFormat/>
    <w:uiPriority w:val="0"/>
    <w:pPr>
      <w:keepLines w:val="0"/>
      <w:widowControl/>
      <w:spacing w:before="0" w:after="0" w:line="240" w:lineRule="auto"/>
      <w:jc w:val="center"/>
    </w:pPr>
    <w:rPr>
      <w:rFonts w:ascii="宋体" w:hAnsi="宋体" w:cstheme="minorBidi"/>
      <w:sz w:val="36"/>
    </w:rPr>
  </w:style>
  <w:style w:type="character" w:customStyle="1" w:styleId="118">
    <w:name w:val="case31"/>
    <w:qFormat/>
    <w:uiPriority w:val="0"/>
    <w:rPr>
      <w:rFonts w:hint="default"/>
      <w:sz w:val="21"/>
      <w:szCs w:val="21"/>
    </w:rPr>
  </w:style>
  <w:style w:type="character" w:customStyle="1" w:styleId="119">
    <w:name w:val="批注文字 Char2"/>
    <w:qFormat/>
    <w:uiPriority w:val="0"/>
    <w:rPr>
      <w:kern w:val="2"/>
      <w:sz w:val="21"/>
      <w:szCs w:val="24"/>
      <w:lang w:bidi="ar-SA"/>
    </w:rPr>
  </w:style>
  <w:style w:type="character" w:customStyle="1" w:styleId="120">
    <w:name w:val="标题3 Char"/>
    <w:link w:val="121"/>
    <w:qFormat/>
    <w:uiPriority w:val="0"/>
    <w:rPr>
      <w:rFonts w:ascii="宋体" w:hAnsi="宋体"/>
      <w:b/>
      <w:bCs/>
      <w:kern w:val="44"/>
      <w:sz w:val="24"/>
      <w:szCs w:val="24"/>
    </w:rPr>
  </w:style>
  <w:style w:type="paragraph" w:customStyle="1" w:styleId="121">
    <w:name w:val="标题3"/>
    <w:basedOn w:val="2"/>
    <w:link w:val="120"/>
    <w:qFormat/>
    <w:uiPriority w:val="0"/>
    <w:pPr>
      <w:spacing w:before="0" w:beforeLines="50" w:after="0" w:afterLines="50" w:line="400" w:lineRule="exact"/>
    </w:pPr>
    <w:rPr>
      <w:rFonts w:ascii="宋体" w:hAnsi="宋体" w:eastAsiaTheme="minorEastAsia" w:cstheme="minorBidi"/>
      <w:sz w:val="24"/>
      <w:szCs w:val="24"/>
    </w:rPr>
  </w:style>
  <w:style w:type="character" w:customStyle="1" w:styleId="122">
    <w:name w:val="graytext1"/>
    <w:qFormat/>
    <w:uiPriority w:val="0"/>
    <w:rPr>
      <w:color w:val="666666"/>
    </w:rPr>
  </w:style>
  <w:style w:type="character" w:customStyle="1" w:styleId="123">
    <w:name w:val="font01"/>
    <w:qFormat/>
    <w:uiPriority w:val="0"/>
    <w:rPr>
      <w:rFonts w:hint="eastAsia" w:ascii="宋体" w:hAnsi="宋体" w:eastAsia="宋体"/>
      <w:color w:val="000000"/>
      <w:sz w:val="22"/>
      <w:szCs w:val="22"/>
      <w:u w:val="none"/>
    </w:rPr>
  </w:style>
  <w:style w:type="character" w:customStyle="1" w:styleId="124">
    <w:name w:val="short_text1"/>
    <w:qFormat/>
    <w:uiPriority w:val="0"/>
    <w:rPr>
      <w:sz w:val="26"/>
    </w:rPr>
  </w:style>
  <w:style w:type="character" w:customStyle="1" w:styleId="125">
    <w:name w:val="unnamed3"/>
    <w:qFormat/>
    <w:uiPriority w:val="0"/>
  </w:style>
  <w:style w:type="character" w:customStyle="1" w:styleId="126">
    <w:name w:val="062"/>
    <w:qFormat/>
    <w:uiPriority w:val="0"/>
    <w:rPr>
      <w:rFonts w:ascii="宋体" w:hAnsi="宋体"/>
      <w:b/>
      <w:bCs/>
      <w:sz w:val="32"/>
    </w:rPr>
  </w:style>
  <w:style w:type="character" w:customStyle="1" w:styleId="127">
    <w:name w:val="style11"/>
    <w:qFormat/>
    <w:uiPriority w:val="0"/>
    <w:rPr>
      <w:rFonts w:hint="default" w:ascii="Arial" w:hAnsi="Arial" w:cs="Arial"/>
    </w:rPr>
  </w:style>
  <w:style w:type="character" w:customStyle="1" w:styleId="128">
    <w:name w:val="纯文本 Char1"/>
    <w:qFormat/>
    <w:uiPriority w:val="0"/>
    <w:rPr>
      <w:rFonts w:ascii="宋体" w:hAnsi="Courier New" w:eastAsia="宋体" w:cs="Courier New"/>
      <w:kern w:val="2"/>
      <w:sz w:val="21"/>
      <w:szCs w:val="21"/>
      <w:lang w:val="en-US" w:eastAsia="zh-CN" w:bidi="ar-SA"/>
    </w:rPr>
  </w:style>
  <w:style w:type="character" w:customStyle="1" w:styleId="129">
    <w:name w:val="text11"/>
    <w:qFormat/>
    <w:uiPriority w:val="0"/>
    <w:rPr>
      <w:rFonts w:hint="default" w:ascii="Verdana" w:hAnsi="Verdana"/>
      <w:color w:val="4E4E4E"/>
      <w:sz w:val="18"/>
      <w:szCs w:val="18"/>
    </w:rPr>
  </w:style>
  <w:style w:type="character" w:customStyle="1" w:styleId="130">
    <w:name w:val="1051"/>
    <w:qFormat/>
    <w:uiPriority w:val="0"/>
    <w:rPr>
      <w:sz w:val="21"/>
      <w:szCs w:val="21"/>
    </w:rPr>
  </w:style>
  <w:style w:type="character" w:customStyle="1" w:styleId="131">
    <w:name w:val="批注文字 字符1"/>
    <w:qFormat/>
    <w:uiPriority w:val="0"/>
    <w:rPr>
      <w:kern w:val="2"/>
      <w:sz w:val="21"/>
      <w:szCs w:val="24"/>
    </w:rPr>
  </w:style>
  <w:style w:type="character" w:customStyle="1" w:styleId="132">
    <w:name w:val="未处理的提及1"/>
    <w:unhideWhenUsed/>
    <w:qFormat/>
    <w:uiPriority w:val="99"/>
    <w:rPr>
      <w:color w:val="605E5C"/>
      <w:shd w:val="clear" w:color="auto" w:fill="E1DFDD"/>
    </w:rPr>
  </w:style>
  <w:style w:type="character" w:customStyle="1" w:styleId="133">
    <w:name w:val="纯文本 字符1"/>
    <w:qFormat/>
    <w:uiPriority w:val="99"/>
    <w:rPr>
      <w:rFonts w:ascii="宋体" w:hAnsi="Courier New" w:eastAsia="宋体" w:cs="Courier New"/>
      <w:kern w:val="2"/>
      <w:sz w:val="21"/>
      <w:szCs w:val="21"/>
      <w:lang w:val="en-US" w:eastAsia="zh-CN" w:bidi="ar-SA"/>
    </w:rPr>
  </w:style>
  <w:style w:type="character" w:customStyle="1" w:styleId="134">
    <w:name w:val="正文文本 字符1"/>
    <w:qFormat/>
    <w:uiPriority w:val="99"/>
    <w:rPr>
      <w:kern w:val="2"/>
      <w:sz w:val="24"/>
      <w:szCs w:val="24"/>
    </w:rPr>
  </w:style>
  <w:style w:type="character" w:customStyle="1" w:styleId="135">
    <w:name w:val="正文-2字符首行缩进 Char"/>
    <w:link w:val="136"/>
    <w:qFormat/>
    <w:uiPriority w:val="0"/>
    <w:rPr>
      <w:rFonts w:ascii="仿宋_GB2312" w:hAnsi="Calibri" w:eastAsia="仿宋_GB2312"/>
      <w:sz w:val="28"/>
    </w:rPr>
  </w:style>
  <w:style w:type="paragraph" w:customStyle="1" w:styleId="136">
    <w:name w:val="正文-2字符首行缩进"/>
    <w:basedOn w:val="1"/>
    <w:link w:val="135"/>
    <w:qFormat/>
    <w:uiPriority w:val="0"/>
    <w:pPr>
      <w:widowControl/>
      <w:spacing w:line="360" w:lineRule="auto"/>
      <w:ind w:firstLine="200" w:firstLineChars="200"/>
    </w:pPr>
    <w:rPr>
      <w:rFonts w:ascii="仿宋_GB2312" w:hAnsi="Calibri" w:eastAsia="仿宋_GB2312"/>
      <w:sz w:val="28"/>
    </w:rPr>
  </w:style>
  <w:style w:type="character" w:customStyle="1" w:styleId="137">
    <w:name w:val="批注文字 字符2"/>
    <w:qFormat/>
    <w:uiPriority w:val="0"/>
    <w:rPr>
      <w:rFonts w:ascii="Times New Roman" w:hAnsi="Times New Roman"/>
      <w:kern w:val="2"/>
      <w:sz w:val="21"/>
      <w:szCs w:val="24"/>
    </w:rPr>
  </w:style>
  <w:style w:type="paragraph" w:customStyle="1" w:styleId="13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9">
    <w:name w:val="Char Char Char Char Char Char Char Char Char Char Char Char Char"/>
    <w:basedOn w:val="15"/>
    <w:qFormat/>
    <w:uiPriority w:val="0"/>
    <w:pPr>
      <w:adjustRightInd/>
      <w:spacing w:line="240" w:lineRule="auto"/>
      <w:textAlignment w:val="auto"/>
    </w:pPr>
    <w:rPr>
      <w:rFonts w:ascii="Tahoma" w:hAnsi="Tahoma"/>
      <w:kern w:val="2"/>
      <w:sz w:val="24"/>
      <w:szCs w:val="24"/>
    </w:rPr>
  </w:style>
  <w:style w:type="paragraph" w:customStyle="1" w:styleId="14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1">
    <w:name w:val="Char Char Char"/>
    <w:basedOn w:val="15"/>
    <w:qFormat/>
    <w:uiPriority w:val="0"/>
    <w:pPr>
      <w:adjustRightInd/>
      <w:spacing w:line="240" w:lineRule="auto"/>
      <w:textAlignment w:val="auto"/>
    </w:pPr>
    <w:rPr>
      <w:rFonts w:ascii="Tahoma" w:hAnsi="Tahoma"/>
      <w:kern w:val="2"/>
      <w:sz w:val="24"/>
      <w:szCs w:val="24"/>
    </w:rPr>
  </w:style>
  <w:style w:type="paragraph" w:customStyle="1" w:styleId="142">
    <w:name w:val="List Paragraph1"/>
    <w:basedOn w:val="1"/>
    <w:qFormat/>
    <w:uiPriority w:val="0"/>
    <w:pPr>
      <w:ind w:firstLine="420" w:firstLineChars="200"/>
    </w:pPr>
    <w:rPr>
      <w:rFonts w:ascii="Calibri" w:hAnsi="Calibri" w:eastAsia="宋体" w:cs="Times New Roman"/>
    </w:rPr>
  </w:style>
  <w:style w:type="paragraph" w:customStyle="1" w:styleId="14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4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145">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146">
    <w:name w:val="1"/>
    <w:basedOn w:val="1"/>
    <w:next w:val="23"/>
    <w:qFormat/>
    <w:uiPriority w:val="0"/>
    <w:rPr>
      <w:rFonts w:ascii="宋体" w:hAnsi="Courier New" w:eastAsia="宋体" w:cs="Times New Roman"/>
      <w:szCs w:val="20"/>
    </w:rPr>
  </w:style>
  <w:style w:type="paragraph" w:customStyle="1" w:styleId="147">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48">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49">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2">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3">
    <w:name w:val="Char Char Char Char Char Char Char Char Char Char Char Char Char1"/>
    <w:basedOn w:val="15"/>
    <w:qFormat/>
    <w:uiPriority w:val="0"/>
    <w:pPr>
      <w:adjustRightInd/>
      <w:spacing w:line="240" w:lineRule="auto"/>
      <w:textAlignment w:val="auto"/>
    </w:pPr>
    <w:rPr>
      <w:rFonts w:ascii="Tahoma" w:hAnsi="Tahoma"/>
      <w:kern w:val="2"/>
      <w:sz w:val="24"/>
      <w:szCs w:val="24"/>
    </w:rPr>
  </w:style>
  <w:style w:type="paragraph" w:customStyle="1" w:styleId="154">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5">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Char1"/>
    <w:basedOn w:val="1"/>
    <w:qFormat/>
    <w:uiPriority w:val="0"/>
    <w:rPr>
      <w:rFonts w:ascii="Times New Roman" w:hAnsi="Times New Roman" w:eastAsia="宋体" w:cs="Times New Roman"/>
      <w:szCs w:val="21"/>
    </w:rPr>
  </w:style>
  <w:style w:type="paragraph" w:customStyle="1" w:styleId="157">
    <w:name w:val="Char Char Char1"/>
    <w:basedOn w:val="15"/>
    <w:qFormat/>
    <w:uiPriority w:val="0"/>
    <w:pPr>
      <w:adjustRightInd/>
      <w:spacing w:line="240" w:lineRule="auto"/>
      <w:textAlignment w:val="auto"/>
    </w:pPr>
    <w:rPr>
      <w:rFonts w:ascii="Tahoma" w:hAnsi="Tahoma"/>
      <w:kern w:val="2"/>
      <w:sz w:val="24"/>
      <w:szCs w:val="24"/>
    </w:rPr>
  </w:style>
  <w:style w:type="paragraph" w:customStyle="1" w:styleId="15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kern w:val="0"/>
      <w:szCs w:val="21"/>
    </w:rPr>
  </w:style>
  <w:style w:type="paragraph" w:customStyle="1" w:styleId="159">
    <w:name w:val="次小点说明 Char"/>
    <w:basedOn w:val="7"/>
    <w:qFormat/>
    <w:uiPriority w:val="0"/>
    <w:pPr>
      <w:ind w:firstLine="0"/>
    </w:pPr>
    <w:rPr>
      <w:sz w:val="24"/>
      <w:szCs w:val="24"/>
    </w:rPr>
  </w:style>
  <w:style w:type="paragraph" w:customStyle="1" w:styleId="160">
    <w:name w:val="xl2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16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2">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163">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16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165">
    <w:name w:val="Default Paragraph Font Para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66">
    <w:name w:val="Char Char Char Char Char Char Char"/>
    <w:basedOn w:val="1"/>
    <w:qFormat/>
    <w:uiPriority w:val="0"/>
    <w:rPr>
      <w:rFonts w:ascii="Times New Roman" w:hAnsi="Times New Roman" w:eastAsia="宋体" w:cs="Times New Roman"/>
      <w:szCs w:val="24"/>
    </w:rPr>
  </w:style>
  <w:style w:type="paragraph" w:customStyle="1" w:styleId="167">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16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9">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0">
    <w:name w:val="样式1"/>
    <w:basedOn w:val="1"/>
    <w:qFormat/>
    <w:uiPriority w:val="0"/>
    <w:pPr>
      <w:spacing w:before="120" w:after="120" w:line="300" w:lineRule="auto"/>
    </w:pPr>
    <w:rPr>
      <w:rFonts w:ascii="宋体" w:hAnsi="宋体" w:eastAsia="宋体" w:cs="Times New Roman"/>
      <w:b/>
      <w:sz w:val="24"/>
      <w:szCs w:val="20"/>
    </w:rPr>
  </w:style>
  <w:style w:type="paragraph" w:customStyle="1" w:styleId="171">
    <w:name w:val="Char21"/>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72">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176">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177">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78">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17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0">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81">
    <w:name w:val="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183">
    <w:name w:val="Char4"/>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184">
    <w:name w:val="Char Char Char2"/>
    <w:basedOn w:val="1"/>
    <w:qFormat/>
    <w:uiPriority w:val="0"/>
    <w:rPr>
      <w:rFonts w:ascii="Tahoma" w:hAnsi="Tahoma" w:eastAsia="宋体" w:cs="Times New Roman"/>
      <w:sz w:val="24"/>
      <w:szCs w:val="20"/>
    </w:rPr>
  </w:style>
  <w:style w:type="paragraph" w:customStyle="1" w:styleId="185">
    <w:name w:val="表格"/>
    <w:basedOn w:val="1"/>
    <w:qFormat/>
    <w:uiPriority w:val="0"/>
    <w:pPr>
      <w:spacing w:line="400" w:lineRule="exact"/>
    </w:pPr>
    <w:rPr>
      <w:rFonts w:ascii="Times New Roman" w:hAnsi="Times New Roman" w:eastAsia="宋体" w:cs="Times New Roman"/>
      <w:sz w:val="24"/>
      <w:szCs w:val="24"/>
    </w:rPr>
  </w:style>
  <w:style w:type="paragraph" w:customStyle="1" w:styleId="18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87">
    <w:name w:val="tgt1"/>
    <w:basedOn w:val="1"/>
    <w:qFormat/>
    <w:uiPriority w:val="0"/>
    <w:pPr>
      <w:widowControl/>
      <w:spacing w:after="150"/>
      <w:jc w:val="left"/>
    </w:pPr>
    <w:rPr>
      <w:rFonts w:ascii="宋体" w:hAnsi="宋体" w:eastAsia="宋体" w:cs="宋体"/>
      <w:kern w:val="0"/>
      <w:sz w:val="24"/>
      <w:szCs w:val="24"/>
    </w:rPr>
  </w:style>
  <w:style w:type="paragraph" w:customStyle="1" w:styleId="188">
    <w:name w:val="Char Char Char Char Char Char Char1"/>
    <w:basedOn w:val="1"/>
    <w:qFormat/>
    <w:uiPriority w:val="0"/>
    <w:rPr>
      <w:rFonts w:ascii="Times New Roman" w:hAnsi="Times New Roman" w:eastAsia="宋体" w:cs="Times New Roman"/>
      <w:szCs w:val="24"/>
    </w:rPr>
  </w:style>
  <w:style w:type="paragraph" w:customStyle="1" w:styleId="189">
    <w:name w:val="五号正文（标准）"/>
    <w:basedOn w:val="1"/>
    <w:qFormat/>
    <w:uiPriority w:val="0"/>
    <w:pPr>
      <w:spacing w:line="360" w:lineRule="auto"/>
      <w:ind w:right="55" w:firstLine="560" w:firstLineChars="200"/>
    </w:pPr>
    <w:rPr>
      <w:rFonts w:ascii="Times New Roman" w:hAnsi="Times New Roman" w:eastAsia="仿宋_GB2312" w:cs="Times New Roman"/>
      <w:sz w:val="28"/>
      <w:szCs w:val="20"/>
    </w:rPr>
  </w:style>
  <w:style w:type="paragraph" w:customStyle="1" w:styleId="19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91">
    <w:name w:val="列出段落1"/>
    <w:basedOn w:val="1"/>
    <w:qFormat/>
    <w:uiPriority w:val="99"/>
    <w:pPr>
      <w:adjustRightInd w:val="0"/>
      <w:spacing w:line="360" w:lineRule="atLeast"/>
      <w:ind w:firstLine="420" w:firstLineChars="200"/>
      <w:jc w:val="left"/>
      <w:textAlignment w:val="baseline"/>
    </w:pPr>
    <w:rPr>
      <w:rFonts w:ascii="Calibri" w:hAnsi="Calibri" w:eastAsia="宋体" w:cs="Times New Roman"/>
      <w:kern w:val="0"/>
      <w:sz w:val="24"/>
    </w:rPr>
  </w:style>
  <w:style w:type="paragraph" w:customStyle="1" w:styleId="192">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table" w:customStyle="1" w:styleId="193">
    <w:name w:val="Table Normal"/>
    <w:semiHidden/>
    <w:qFormat/>
    <w:uiPriority w:val="2"/>
    <w:pPr>
      <w:widowControl w:val="0"/>
    </w:pPr>
    <w:rPr>
      <w:rFonts w:ascii="Calibri" w:hAnsi="Calibri" w:eastAsia="Times New Roman"/>
      <w:sz w:val="22"/>
      <w:lang w:eastAsia="en-US"/>
    </w:rPr>
    <w:tblPr>
      <w:tblCellMar>
        <w:top w:w="0" w:type="dxa"/>
        <w:left w:w="0" w:type="dxa"/>
        <w:bottom w:w="0" w:type="dxa"/>
        <w:right w:w="0" w:type="dxa"/>
      </w:tblCellMar>
    </w:tblPr>
  </w:style>
  <w:style w:type="paragraph" w:customStyle="1" w:styleId="194">
    <w:name w:val="Table Text"/>
    <w:basedOn w:val="1"/>
    <w:semiHidden/>
    <w:qFormat/>
    <w:uiPriority w:val="0"/>
    <w:rPr>
      <w:rFonts w:ascii="仿宋" w:hAnsi="仿宋" w:eastAsia="仿宋" w:cs="仿宋"/>
      <w:sz w:val="22"/>
      <w:szCs w:val="24"/>
      <w:lang w:eastAsia="en-US"/>
    </w:rPr>
  </w:style>
  <w:style w:type="paragraph" w:customStyle="1" w:styleId="195">
    <w:name w:val="CM29"/>
    <w:basedOn w:val="150"/>
    <w:next w:val="150"/>
    <w:qFormat/>
    <w:uiPriority w:val="99"/>
    <w:pPr>
      <w:spacing w:line="408" w:lineRule="atLeast"/>
    </w:pPr>
    <w:rPr>
      <w:rFonts w:hAnsi="Calibri" w:cs="Times New Roman"/>
      <w:color w:val="auto"/>
    </w:rPr>
  </w:style>
  <w:style w:type="character" w:customStyle="1" w:styleId="196">
    <w:name w:val="正文首行缩进 Char1"/>
    <w:basedOn w:val="79"/>
    <w:link w:val="40"/>
    <w:semiHidden/>
    <w:qFormat/>
    <w:uiPriority w:val="99"/>
  </w:style>
  <w:style w:type="character" w:customStyle="1" w:styleId="197">
    <w:name w:val="正文首行缩进 2 Char1"/>
    <w:basedOn w:val="81"/>
    <w:link w:val="41"/>
    <w:semiHidden/>
    <w:qFormat/>
    <w:uiPriority w:val="99"/>
  </w:style>
  <w:style w:type="paragraph" w:customStyle="1" w:styleId="19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9">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00">
    <w:name w:val="NormalCharacter"/>
    <w:qFormat/>
    <w:uiPriority w:val="0"/>
    <w:rPr>
      <w:rFonts w:ascii="Calibri" w:hAnsi="Calibri" w:eastAsia="宋体" w:cs="Times New Roman"/>
    </w:rPr>
  </w:style>
  <w:style w:type="paragraph" w:customStyle="1" w:styleId="201">
    <w:name w:val="修订4"/>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63</Pages>
  <Words>16767</Words>
  <Characters>18176</Characters>
  <Lines>305</Lines>
  <Paragraphs>86</Paragraphs>
  <TotalTime>13</TotalTime>
  <ScaleCrop>false</ScaleCrop>
  <LinksUpToDate>false</LinksUpToDate>
  <CharactersWithSpaces>18361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2025-11-04T02:22:00Z</dcterms:created>
  <dc:creator>NTKO</dc:creator>
  <cp:lastModifiedBy>admin</cp:lastModifiedBy>
  <cp:lastPrinted>2025-09-25T09:15:00Z</cp:lastPrinted>
  <dcterms:modified xsi:type="dcterms:W3CDTF">2025-11-12T07:30:58Z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84B2B07D69BD44CCBF31CB8349788DDA_13</vt:lpwstr>
  </property>
  <property fmtid="{D5CDD505-2E9C-101B-9397-08002B2CF9AE}" pid="4" name="KSOTemplateDocerSaveRecord">
    <vt:lpwstr>eyJoZGlkIjoiNDY4Y2IxYTg4MmM0NDhhYmZkMGZlYWYyMjc2YjIwYzQiLCJ1c2VySWQiOiIzMTQ2MjU3MTIifQ==</vt:lpwstr>
  </property>
</Properties>
</file>