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977ED">
      <w:pPr>
        <w:spacing w:before="312" w:beforeLines="100" w:after="156" w:afterLines="50" w:line="240" w:lineRule="auto"/>
        <w:jc w:val="center"/>
        <w:rPr>
          <w:rFonts w:hint="eastAsia" w:ascii="宋体" w:hAnsi="Times New Roman" w:eastAsia="宋体" w:cs="宋体"/>
          <w:b/>
          <w:bCs/>
          <w:color w:val="auto"/>
          <w:sz w:val="52"/>
          <w:highlight w:val="none"/>
          <w:lang w:eastAsia="zh-CN"/>
        </w:rPr>
      </w:pPr>
      <w:r>
        <w:rPr>
          <w:rFonts w:hint="eastAsia" w:ascii="宋体" w:hAnsi="Times New Roman" w:eastAsia="宋体" w:cs="宋体"/>
          <w:b/>
          <w:bCs/>
          <w:color w:val="auto"/>
          <w:sz w:val="52"/>
          <w:highlight w:val="none"/>
          <w:lang w:eastAsia="zh-CN"/>
        </w:rPr>
        <w:drawing>
          <wp:inline distT="0" distB="0" distL="114300" distR="114300">
            <wp:extent cx="6114415" cy="8640445"/>
            <wp:effectExtent l="0" t="0" r="635" b="8255"/>
            <wp:docPr id="4" name="图片 4" descr="中国-东盟医疗保健合作中心景观工程-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国-东盟医疗保健合作中心景观工程-封面_00"/>
                    <pic:cNvPicPr>
                      <a:picLocks noChangeAspect="1"/>
                    </pic:cNvPicPr>
                  </pic:nvPicPr>
                  <pic:blipFill>
                    <a:blip r:embed="rId8"/>
                    <a:stretch>
                      <a:fillRect/>
                    </a:stretch>
                  </pic:blipFill>
                  <pic:spPr>
                    <a:xfrm>
                      <a:off x="0" y="0"/>
                      <a:ext cx="6114415" cy="8640445"/>
                    </a:xfrm>
                    <a:prstGeom prst="rect">
                      <a:avLst/>
                    </a:prstGeom>
                  </pic:spPr>
                </pic:pic>
              </a:graphicData>
            </a:graphic>
          </wp:inline>
        </w:drawing>
      </w:r>
    </w:p>
    <w:p w14:paraId="0B98EFC6">
      <w:pPr>
        <w:spacing w:before="312" w:beforeLines="100" w:after="156" w:afterLines="50" w:line="600" w:lineRule="exact"/>
        <w:jc w:val="center"/>
        <w:rPr>
          <w:rFonts w:hint="eastAsia" w:ascii="方正小标宋简体" w:hAnsi="方正小标宋简体" w:eastAsia="方正小标宋简体" w:cs="方正小标宋简体"/>
          <w:b/>
          <w:color w:val="auto"/>
          <w:sz w:val="44"/>
          <w:szCs w:val="44"/>
          <w:highlight w:val="none"/>
        </w:rPr>
      </w:pPr>
      <w:r>
        <w:rPr>
          <w:rFonts w:hint="eastAsia" w:ascii="宋体" w:hAnsi="Times New Roman" w:cs="宋体"/>
          <w:b/>
          <w:bCs/>
          <w:color w:val="auto"/>
          <w:sz w:val="52"/>
          <w:highlight w:val="none"/>
        </w:rPr>
        <w:t>广西同泽工程项目管理股份有限公司</w:t>
      </w:r>
    </w:p>
    <w:p w14:paraId="7C9955FA">
      <w:pPr>
        <w:snapToGrid w:val="0"/>
        <w:spacing w:before="156" w:beforeLines="50" w:line="360" w:lineRule="auto"/>
        <w:jc w:val="center"/>
        <w:rPr>
          <w:rFonts w:hint="eastAsia" w:ascii="华文新魏" w:hAnsi="宋体" w:eastAsia="华文新魏" w:cs="Times New Roman"/>
          <w:color w:val="auto"/>
          <w:sz w:val="32"/>
          <w:szCs w:val="32"/>
          <w:highlight w:val="none"/>
        </w:rPr>
      </w:pPr>
    </w:p>
    <w:p w14:paraId="128C1C45">
      <w:pPr>
        <w:snapToGrid w:val="0"/>
        <w:spacing w:before="156"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宋体" w:hAnsi="宋体" w:cs="Times New Roman"/>
          <w:b/>
          <w:color w:val="auto"/>
          <w:sz w:val="32"/>
          <w:szCs w:val="32"/>
          <w:highlight w:val="none"/>
          <w:lang w:eastAsia="zh-CN"/>
        </w:rPr>
        <w:drawing>
          <wp:anchor distT="0" distB="0" distL="114300" distR="114300" simplePos="0" relativeHeight="251662336" behindDoc="0" locked="0" layoutInCell="1" allowOverlap="1">
            <wp:simplePos x="0" y="0"/>
            <wp:positionH relativeFrom="column">
              <wp:posOffset>1524635</wp:posOffset>
            </wp:positionH>
            <wp:positionV relativeFrom="paragraph">
              <wp:posOffset>918845</wp:posOffset>
            </wp:positionV>
            <wp:extent cx="3089275" cy="2322195"/>
            <wp:effectExtent l="0" t="0" r="15875" b="1905"/>
            <wp:wrapNone/>
            <wp:docPr id="5"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LOGO"/>
                    <pic:cNvPicPr>
                      <a:picLocks noChangeAspect="1"/>
                    </pic:cNvPicPr>
                  </pic:nvPicPr>
                  <pic:blipFill>
                    <a:blip r:embed="rId9"/>
                    <a:srcRect l="2884" t="1414" r="2617" b="1436"/>
                    <a:stretch>
                      <a:fillRect/>
                    </a:stretch>
                  </pic:blipFill>
                  <pic:spPr>
                    <a:xfrm>
                      <a:off x="0" y="0"/>
                      <a:ext cx="3089275" cy="2322195"/>
                    </a:xfrm>
                    <a:prstGeom prst="rect">
                      <a:avLst/>
                    </a:prstGeom>
                    <a:noFill/>
                    <a:ln>
                      <a:noFill/>
                    </a:ln>
                  </pic:spPr>
                </pic:pic>
              </a:graphicData>
            </a:graphic>
          </wp:anchor>
        </w:drawing>
      </w:r>
      <w:r>
        <w:rPr>
          <w:rFonts w:hint="eastAsia" w:ascii="宋体" w:hAnsi="宋体" w:eastAsia="宋体" w:cs="宋体"/>
          <w:color w:val="auto"/>
          <w:sz w:val="72"/>
          <w:szCs w:val="72"/>
          <w:highlight w:val="none"/>
        </w:rPr>
        <w:t>竞争性谈判文件</w:t>
      </w:r>
    </w:p>
    <w:p w14:paraId="374F7685">
      <w:pPr>
        <w:snapToGrid w:val="0"/>
        <w:spacing w:before="156" w:beforeLines="50" w:line="360" w:lineRule="auto"/>
        <w:jc w:val="center"/>
        <w:rPr>
          <w:rFonts w:hint="eastAsia" w:ascii="仿宋_GB2312" w:hAnsi="宋体" w:eastAsia="仿宋_GB2312" w:cs="Times New Roman"/>
          <w:color w:val="auto"/>
          <w:sz w:val="30"/>
          <w:szCs w:val="72"/>
          <w:highlight w:val="none"/>
        </w:rPr>
      </w:pPr>
    </w:p>
    <w:p w14:paraId="6A0389A8">
      <w:pPr>
        <w:spacing w:line="400" w:lineRule="exact"/>
        <w:rPr>
          <w:rFonts w:hint="eastAsia" w:ascii="宋体" w:hAnsi="宋体" w:cs="Times New Roman"/>
          <w:b/>
          <w:color w:val="auto"/>
          <w:sz w:val="32"/>
          <w:szCs w:val="32"/>
          <w:highlight w:val="none"/>
        </w:rPr>
      </w:pPr>
    </w:p>
    <w:p w14:paraId="0C29BE2D">
      <w:pPr>
        <w:spacing w:line="400" w:lineRule="exact"/>
        <w:jc w:val="center"/>
        <w:rPr>
          <w:rFonts w:hint="eastAsia" w:ascii="宋体" w:hAnsi="宋体" w:cs="Times New Roman"/>
          <w:b/>
          <w:color w:val="auto"/>
          <w:sz w:val="32"/>
          <w:szCs w:val="32"/>
          <w:highlight w:val="none"/>
        </w:rPr>
      </w:pPr>
    </w:p>
    <w:p w14:paraId="2C8E9773">
      <w:pPr>
        <w:spacing w:line="400" w:lineRule="exact"/>
        <w:jc w:val="center"/>
        <w:rPr>
          <w:rFonts w:hint="eastAsia" w:ascii="宋体" w:hAnsi="宋体" w:cs="Times New Roman"/>
          <w:b/>
          <w:color w:val="auto"/>
          <w:sz w:val="32"/>
          <w:szCs w:val="32"/>
          <w:highlight w:val="none"/>
        </w:rPr>
      </w:pPr>
    </w:p>
    <w:p w14:paraId="2A4CDD83">
      <w:pPr>
        <w:spacing w:line="400" w:lineRule="exact"/>
        <w:ind w:firstLine="1430" w:firstLineChars="445"/>
        <w:rPr>
          <w:rFonts w:hint="eastAsia" w:ascii="仿宋_GB2312" w:hAnsi="宋体" w:eastAsia="仿宋_GB2312" w:cs="Times New Roman"/>
          <w:b/>
          <w:color w:val="auto"/>
          <w:sz w:val="32"/>
          <w:szCs w:val="32"/>
          <w:highlight w:val="none"/>
        </w:rPr>
      </w:pPr>
    </w:p>
    <w:p w14:paraId="73956DE7">
      <w:pPr>
        <w:spacing w:line="400" w:lineRule="exact"/>
        <w:ind w:firstLine="1430" w:firstLineChars="445"/>
        <w:rPr>
          <w:rFonts w:hint="eastAsia" w:ascii="仿宋_GB2312" w:hAnsi="宋体" w:eastAsia="仿宋_GB2312" w:cs="Times New Roman"/>
          <w:b/>
          <w:color w:val="auto"/>
          <w:sz w:val="32"/>
          <w:szCs w:val="32"/>
          <w:highlight w:val="none"/>
        </w:rPr>
      </w:pPr>
    </w:p>
    <w:p w14:paraId="599505DE">
      <w:pPr>
        <w:spacing w:line="400" w:lineRule="exact"/>
        <w:ind w:firstLine="1430" w:firstLineChars="445"/>
        <w:rPr>
          <w:rFonts w:hint="eastAsia" w:ascii="仿宋_GB2312" w:hAnsi="宋体" w:eastAsia="仿宋_GB2312" w:cs="Times New Roman"/>
          <w:b/>
          <w:color w:val="auto"/>
          <w:sz w:val="32"/>
          <w:szCs w:val="32"/>
          <w:highlight w:val="none"/>
        </w:rPr>
      </w:pPr>
    </w:p>
    <w:p w14:paraId="2682BDE4">
      <w:pPr>
        <w:spacing w:line="400" w:lineRule="exact"/>
        <w:ind w:firstLine="1430" w:firstLineChars="445"/>
        <w:rPr>
          <w:rFonts w:hint="eastAsia" w:ascii="仿宋_GB2312" w:hAnsi="宋体" w:eastAsia="仿宋_GB2312" w:cs="Times New Roman"/>
          <w:b/>
          <w:color w:val="auto"/>
          <w:sz w:val="32"/>
          <w:szCs w:val="32"/>
          <w:highlight w:val="none"/>
        </w:rPr>
      </w:pPr>
    </w:p>
    <w:p w14:paraId="2C2F2694">
      <w:pPr>
        <w:spacing w:line="400" w:lineRule="exact"/>
        <w:ind w:firstLine="1430" w:firstLineChars="445"/>
        <w:rPr>
          <w:rFonts w:hint="eastAsia" w:ascii="仿宋_GB2312" w:hAnsi="宋体" w:eastAsia="仿宋_GB2312" w:cs="Times New Roman"/>
          <w:b/>
          <w:color w:val="auto"/>
          <w:sz w:val="32"/>
          <w:szCs w:val="32"/>
          <w:highlight w:val="none"/>
        </w:rPr>
      </w:pPr>
    </w:p>
    <w:p w14:paraId="288727EB">
      <w:pPr>
        <w:spacing w:line="400" w:lineRule="exact"/>
        <w:ind w:firstLine="1430" w:firstLineChars="445"/>
        <w:rPr>
          <w:rFonts w:hint="eastAsia" w:ascii="仿宋_GB2312" w:hAnsi="宋体" w:eastAsia="仿宋_GB2312" w:cs="Times New Roman"/>
          <w:b/>
          <w:color w:val="auto"/>
          <w:sz w:val="32"/>
          <w:szCs w:val="32"/>
          <w:highlight w:val="none"/>
        </w:rPr>
      </w:pPr>
    </w:p>
    <w:p w14:paraId="7A03BFD6">
      <w:pPr>
        <w:spacing w:line="400" w:lineRule="exact"/>
        <w:ind w:left="2648" w:leftChars="-119" w:hanging="2898" w:hangingChars="902"/>
        <w:jc w:val="left"/>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项目名称：</w:t>
      </w:r>
      <w:r>
        <w:rPr>
          <w:rFonts w:hint="eastAsia" w:ascii="宋体" w:hAnsi="宋体" w:cs="宋体"/>
          <w:b/>
          <w:color w:val="auto"/>
          <w:sz w:val="32"/>
          <w:szCs w:val="32"/>
          <w:highlight w:val="none"/>
          <w:lang w:val="en-US" w:eastAsia="zh-CN"/>
        </w:rPr>
        <w:t>中国-东盟医疗保健合作中心景观工程</w:t>
      </w:r>
    </w:p>
    <w:p w14:paraId="6022BF1C">
      <w:pPr>
        <w:spacing w:line="400" w:lineRule="exact"/>
        <w:ind w:firstLine="964" w:firstLineChars="300"/>
        <w:rPr>
          <w:rFonts w:hint="eastAsia" w:ascii="宋体" w:hAnsi="宋体" w:eastAsia="宋体" w:cs="宋体"/>
          <w:b/>
          <w:color w:val="auto"/>
          <w:sz w:val="32"/>
          <w:szCs w:val="32"/>
          <w:highlight w:val="none"/>
          <w:lang w:eastAsia="zh-CN"/>
        </w:rPr>
      </w:pPr>
      <w:bookmarkStart w:id="258" w:name="_GoBack"/>
      <w:bookmarkEnd w:id="258"/>
    </w:p>
    <w:p w14:paraId="4843CF19">
      <w:pPr>
        <w:spacing w:line="400" w:lineRule="exact"/>
        <w:ind w:firstLine="964" w:firstLineChars="300"/>
        <w:rPr>
          <w:rFonts w:hint="default"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eastAsia="zh-CN"/>
        </w:rPr>
        <w:t>项目编号</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val="en-US" w:eastAsia="zh-CN"/>
        </w:rPr>
        <w:t>GXZC2025-J2-001372-GXTZ</w:t>
      </w:r>
    </w:p>
    <w:p w14:paraId="0C084812">
      <w:pPr>
        <w:spacing w:line="400" w:lineRule="exact"/>
        <w:ind w:firstLine="964" w:firstLineChars="300"/>
        <w:rPr>
          <w:rFonts w:hint="eastAsia" w:ascii="宋体" w:hAnsi="宋体" w:eastAsia="宋体" w:cs="宋体"/>
          <w:b/>
          <w:color w:val="auto"/>
          <w:sz w:val="32"/>
          <w:szCs w:val="32"/>
          <w:highlight w:val="none"/>
        </w:rPr>
      </w:pPr>
    </w:p>
    <w:p w14:paraId="3C7508E9">
      <w:pPr>
        <w:spacing w:line="400" w:lineRule="exact"/>
        <w:ind w:firstLine="964" w:firstLineChars="300"/>
        <w:rPr>
          <w:rFonts w:hint="default"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采 购 人：</w:t>
      </w:r>
      <w:r>
        <w:rPr>
          <w:rFonts w:hint="eastAsia" w:ascii="宋体" w:hAnsi="宋体" w:cs="宋体"/>
          <w:b/>
          <w:color w:val="auto"/>
          <w:sz w:val="32"/>
          <w:szCs w:val="32"/>
          <w:highlight w:val="none"/>
          <w:lang w:val="en-US" w:eastAsia="zh-CN"/>
        </w:rPr>
        <w:t>广西医科大学第一附属医院</w:t>
      </w:r>
    </w:p>
    <w:p w14:paraId="21FE9274">
      <w:pPr>
        <w:spacing w:line="400" w:lineRule="exact"/>
        <w:jc w:val="center"/>
        <w:rPr>
          <w:rFonts w:hint="eastAsia" w:ascii="宋体" w:hAnsi="宋体" w:eastAsia="宋体" w:cs="宋体"/>
          <w:b/>
          <w:color w:val="auto"/>
          <w:sz w:val="32"/>
          <w:szCs w:val="32"/>
          <w:highlight w:val="none"/>
        </w:rPr>
      </w:pPr>
    </w:p>
    <w:p w14:paraId="785E359E">
      <w:pPr>
        <w:spacing w:line="400" w:lineRule="exact"/>
        <w:ind w:firstLine="964" w:firstLineChars="30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采购代理机构：广西同泽工程项目管理股份有限公司</w:t>
      </w:r>
    </w:p>
    <w:p w14:paraId="24402BBF">
      <w:pPr>
        <w:spacing w:line="400" w:lineRule="exact"/>
        <w:jc w:val="center"/>
        <w:rPr>
          <w:rFonts w:hint="eastAsia" w:ascii="仿宋_GB2312" w:hAnsi="宋体" w:eastAsia="仿宋_GB2312" w:cs="Times New Roman"/>
          <w:b/>
          <w:color w:val="auto"/>
          <w:sz w:val="32"/>
          <w:szCs w:val="32"/>
          <w:highlight w:val="none"/>
        </w:rPr>
      </w:pPr>
    </w:p>
    <w:p w14:paraId="643772E0">
      <w:pPr>
        <w:spacing w:line="40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202</w:t>
      </w:r>
      <w:r>
        <w:rPr>
          <w:rFonts w:hint="eastAsia" w:ascii="宋体" w:hAnsi="宋体" w:cs="宋体"/>
          <w:b/>
          <w:color w:val="auto"/>
          <w:sz w:val="32"/>
          <w:szCs w:val="32"/>
          <w:highlight w:val="none"/>
          <w:lang w:val="en-US" w:eastAsia="zh-CN"/>
        </w:rPr>
        <w:t>5</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5</w:t>
      </w:r>
      <w:r>
        <w:rPr>
          <w:rFonts w:hint="eastAsia" w:ascii="宋体" w:hAnsi="宋体" w:eastAsia="宋体" w:cs="宋体"/>
          <w:b/>
          <w:color w:val="auto"/>
          <w:sz w:val="32"/>
          <w:szCs w:val="32"/>
          <w:highlight w:val="none"/>
        </w:rPr>
        <w:t>月</w:t>
      </w:r>
      <w:r>
        <w:rPr>
          <w:rFonts w:hint="eastAsia" w:ascii="宋体" w:hAnsi="宋体" w:cs="宋体"/>
          <w:b/>
          <w:color w:val="auto"/>
          <w:sz w:val="32"/>
          <w:szCs w:val="32"/>
          <w:highlight w:val="none"/>
          <w:lang w:val="en-US" w:eastAsia="zh-CN"/>
        </w:rPr>
        <w:t>28</w:t>
      </w:r>
      <w:r>
        <w:rPr>
          <w:rFonts w:hint="eastAsia" w:ascii="宋体" w:hAnsi="宋体" w:eastAsia="宋体" w:cs="宋体"/>
          <w:b/>
          <w:color w:val="auto"/>
          <w:sz w:val="32"/>
          <w:szCs w:val="32"/>
          <w:highlight w:val="none"/>
        </w:rPr>
        <w:t>日</w:t>
      </w:r>
    </w:p>
    <w:p w14:paraId="675F1959">
      <w:pPr>
        <w:jc w:val="center"/>
        <w:rPr>
          <w:rFonts w:ascii="仿宋_GB2312" w:hAnsi="宋体" w:eastAsia="仿宋_GB2312"/>
          <w:b/>
          <w:color w:val="auto"/>
          <w:sz w:val="32"/>
          <w:szCs w:val="32"/>
          <w:highlight w:val="none"/>
        </w:rPr>
      </w:pPr>
    </w:p>
    <w:p w14:paraId="2DA373CE">
      <w:pPr>
        <w:tabs>
          <w:tab w:val="left" w:pos="1080"/>
        </w:tabs>
        <w:spacing w:line="360" w:lineRule="auto"/>
        <w:rPr>
          <w:rFonts w:ascii="宋体" w:hAnsi="宋体" w:cs="宋体"/>
          <w:color w:val="auto"/>
          <w:szCs w:val="21"/>
          <w:highlight w:val="none"/>
        </w:rPr>
      </w:pPr>
    </w:p>
    <w:p w14:paraId="4D5F2CC1">
      <w:pPr>
        <w:spacing w:line="360" w:lineRule="auto"/>
        <w:jc w:val="center"/>
        <w:rPr>
          <w:rFonts w:ascii="宋体" w:hAnsi="宋体"/>
          <w:b/>
          <w:color w:val="auto"/>
          <w:sz w:val="44"/>
          <w:szCs w:val="44"/>
          <w:highlight w:val="none"/>
        </w:rPr>
        <w:sectPr>
          <w:headerReference r:id="rId3" w:type="default"/>
          <w:pgSz w:w="11906" w:h="16838"/>
          <w:pgMar w:top="1134" w:right="1134" w:bottom="1134" w:left="1134" w:header="851" w:footer="992" w:gutter="0"/>
          <w:pgNumType w:start="1"/>
          <w:cols w:space="720" w:num="1"/>
          <w:titlePg/>
          <w:docGrid w:type="lines" w:linePitch="312" w:charSpace="0"/>
        </w:sectPr>
      </w:pPr>
    </w:p>
    <w:p w14:paraId="3C465C6B">
      <w:pPr>
        <w:snapToGrid w:val="0"/>
        <w:spacing w:line="360" w:lineRule="auto"/>
        <w:jc w:val="center"/>
        <w:rPr>
          <w:rFonts w:asciiTheme="minorEastAsia" w:hAnsiTheme="minorEastAsia" w:eastAsiaTheme="minorEastAsia"/>
          <w:color w:val="auto"/>
          <w:sz w:val="36"/>
          <w:szCs w:val="36"/>
          <w:highlight w:val="none"/>
        </w:rPr>
      </w:pPr>
    </w:p>
    <w:p w14:paraId="5CA4BF0C">
      <w:pPr>
        <w:pStyle w:val="10"/>
        <w:snapToGrid w:val="0"/>
        <w:spacing w:line="360" w:lineRule="auto"/>
        <w:ind w:left="0"/>
        <w:jc w:val="center"/>
        <w:rPr>
          <w:rFonts w:asciiTheme="minorEastAsia" w:hAnsiTheme="minorEastAsia" w:eastAsiaTheme="minorEastAsia"/>
          <w:b/>
          <w:color w:val="auto"/>
          <w:sz w:val="44"/>
          <w:szCs w:val="36"/>
          <w:highlight w:val="none"/>
        </w:rPr>
      </w:pPr>
      <w:r>
        <w:rPr>
          <w:rFonts w:hint="eastAsia" w:asciiTheme="minorEastAsia" w:hAnsiTheme="minorEastAsia" w:eastAsiaTheme="minorEastAsia"/>
          <w:b/>
          <w:color w:val="auto"/>
          <w:sz w:val="44"/>
          <w:szCs w:val="36"/>
          <w:highlight w:val="none"/>
        </w:rPr>
        <w:t>目   录</w:t>
      </w:r>
    </w:p>
    <w:sdt>
      <w:sdtPr>
        <w:rPr>
          <w:rFonts w:cs="Times New Roman" w:asciiTheme="minorEastAsia" w:hAnsiTheme="minorEastAsia" w:eastAsiaTheme="minorEastAsia"/>
          <w:b w:val="0"/>
          <w:bCs w:val="0"/>
          <w:color w:val="auto"/>
          <w:kern w:val="2"/>
          <w:sz w:val="36"/>
          <w:szCs w:val="36"/>
          <w:highlight w:val="none"/>
          <w:lang w:val="zh-CN"/>
        </w:rPr>
        <w:id w:val="1013877079"/>
        <w:docPartObj>
          <w:docPartGallery w:val="Table of Contents"/>
          <w:docPartUnique/>
        </w:docPartObj>
      </w:sdtPr>
      <w:sdtEndPr>
        <w:rPr>
          <w:rFonts w:hint="eastAsia" w:ascii="宋体" w:hAnsi="宋体" w:eastAsia="宋体" w:cs="宋体"/>
          <w:b w:val="0"/>
          <w:bCs w:val="0"/>
          <w:color w:val="auto"/>
          <w:kern w:val="2"/>
          <w:sz w:val="28"/>
          <w:szCs w:val="28"/>
          <w:highlight w:val="none"/>
          <w:lang w:val="zh-CN"/>
        </w:rPr>
      </w:sdtEndPr>
      <w:sdtContent>
        <w:p w14:paraId="0D25BBED">
          <w:pPr>
            <w:pStyle w:val="129"/>
            <w:snapToGrid w:val="0"/>
            <w:spacing w:before="0" w:line="360" w:lineRule="auto"/>
            <w:rPr>
              <w:rFonts w:asciiTheme="minorEastAsia" w:hAnsiTheme="minorEastAsia" w:eastAsiaTheme="minorEastAsia"/>
              <w:color w:val="auto"/>
              <w:sz w:val="36"/>
              <w:szCs w:val="36"/>
              <w:highlight w:val="none"/>
            </w:rPr>
          </w:pPr>
        </w:p>
        <w:p w14:paraId="25DC039A">
          <w:pPr>
            <w:pStyle w:val="24"/>
            <w:tabs>
              <w:tab w:val="right" w:leader="dot" w:pos="9332"/>
            </w:tabs>
            <w:rPr>
              <w:rFonts w:hint="eastAsia" w:ascii="宋体" w:hAnsi="宋体" w:eastAsia="宋体" w:cs="宋体"/>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TOC \o "1-3" \h \z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_Toc4679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第一章  竞争性谈判公告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_Toc4679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2</w:t>
          </w:r>
          <w:r>
            <w:rPr>
              <w:rFonts w:hint="eastAsia" w:ascii="宋体" w:hAnsi="宋体" w:eastAsia="宋体" w:cs="宋体"/>
              <w:sz w:val="28"/>
              <w:szCs w:val="28"/>
              <w:highlight w:val="none"/>
            </w:rPr>
            <w:fldChar w:fldCharType="end"/>
          </w:r>
          <w:r>
            <w:rPr>
              <w:rFonts w:hint="eastAsia" w:ascii="宋体" w:hAnsi="宋体" w:eastAsia="宋体" w:cs="宋体"/>
              <w:color w:val="auto"/>
              <w:sz w:val="28"/>
              <w:szCs w:val="28"/>
              <w:highlight w:val="none"/>
            </w:rPr>
            <w:fldChar w:fldCharType="end"/>
          </w:r>
        </w:p>
        <w:p w14:paraId="412DD439">
          <w:pPr>
            <w:pStyle w:val="24"/>
            <w:tabs>
              <w:tab w:val="right" w:leader="dot" w:pos="9332"/>
            </w:tabs>
            <w:rPr>
              <w:rFonts w:hint="eastAsia" w:ascii="宋体" w:hAnsi="宋体" w:eastAsia="宋体" w:cs="宋体"/>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sz w:val="28"/>
              <w:szCs w:val="28"/>
              <w:highlight w:val="none"/>
              <w:lang w:val="zh-CN"/>
            </w:rPr>
            <w:instrText xml:space="preserve"> HYPERLINK \l _Toc13225 </w:instrText>
          </w:r>
          <w:r>
            <w:rPr>
              <w:rFonts w:hint="eastAsia" w:ascii="宋体" w:hAnsi="宋体" w:eastAsia="宋体" w:cs="宋体"/>
              <w:bCs/>
              <w:sz w:val="28"/>
              <w:szCs w:val="28"/>
              <w:highlight w:val="none"/>
              <w:lang w:val="zh-CN"/>
            </w:rPr>
            <w:fldChar w:fldCharType="separate"/>
          </w:r>
          <w:r>
            <w:rPr>
              <w:rFonts w:hint="eastAsia" w:ascii="宋体" w:hAnsi="宋体" w:eastAsia="宋体" w:cs="宋体"/>
              <w:sz w:val="28"/>
              <w:szCs w:val="28"/>
              <w:highlight w:val="none"/>
            </w:rPr>
            <w:t>第二章  供应商须知</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_Toc13225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6</w:t>
          </w:r>
          <w:r>
            <w:rPr>
              <w:rFonts w:hint="eastAsia" w:ascii="宋体" w:hAnsi="宋体" w:eastAsia="宋体" w:cs="宋体"/>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4B93748F">
          <w:pPr>
            <w:pStyle w:val="24"/>
            <w:tabs>
              <w:tab w:val="right" w:leader="dot" w:pos="9332"/>
            </w:tabs>
            <w:rPr>
              <w:rFonts w:hint="eastAsia" w:ascii="宋体" w:hAnsi="宋体" w:eastAsia="宋体" w:cs="宋体"/>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sz w:val="28"/>
              <w:szCs w:val="28"/>
              <w:highlight w:val="none"/>
              <w:lang w:val="zh-CN"/>
            </w:rPr>
            <w:instrText xml:space="preserve"> HYPERLINK \l _Toc27431 </w:instrText>
          </w:r>
          <w:r>
            <w:rPr>
              <w:rFonts w:hint="eastAsia" w:ascii="宋体" w:hAnsi="宋体" w:eastAsia="宋体" w:cs="宋体"/>
              <w:bCs/>
              <w:sz w:val="28"/>
              <w:szCs w:val="28"/>
              <w:highlight w:val="none"/>
              <w:lang w:val="zh-CN"/>
            </w:rPr>
            <w:fldChar w:fldCharType="separate"/>
          </w:r>
          <w:r>
            <w:rPr>
              <w:rFonts w:hint="eastAsia" w:ascii="宋体" w:hAnsi="宋体" w:eastAsia="宋体" w:cs="宋体"/>
              <w:sz w:val="28"/>
              <w:szCs w:val="28"/>
              <w:highlight w:val="none"/>
            </w:rPr>
            <w:t>第三章  采购需求</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_Toc27431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24</w:t>
          </w:r>
          <w:r>
            <w:rPr>
              <w:rFonts w:hint="eastAsia" w:ascii="宋体" w:hAnsi="宋体" w:eastAsia="宋体" w:cs="宋体"/>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6C03E2DA">
          <w:pPr>
            <w:pStyle w:val="24"/>
            <w:tabs>
              <w:tab w:val="right" w:leader="dot" w:pos="9332"/>
            </w:tabs>
            <w:rPr>
              <w:rFonts w:hint="eastAsia" w:ascii="宋体" w:hAnsi="宋体" w:eastAsia="宋体" w:cs="宋体"/>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sz w:val="28"/>
              <w:szCs w:val="28"/>
              <w:highlight w:val="none"/>
              <w:lang w:val="zh-CN"/>
            </w:rPr>
            <w:instrText xml:space="preserve"> HYPERLINK \l _Toc435 </w:instrText>
          </w:r>
          <w:r>
            <w:rPr>
              <w:rFonts w:hint="eastAsia" w:ascii="宋体" w:hAnsi="宋体" w:eastAsia="宋体" w:cs="宋体"/>
              <w:bCs/>
              <w:sz w:val="28"/>
              <w:szCs w:val="28"/>
              <w:highlight w:val="none"/>
              <w:lang w:val="zh-CN"/>
            </w:rPr>
            <w:fldChar w:fldCharType="separate"/>
          </w:r>
          <w:r>
            <w:rPr>
              <w:rFonts w:hint="eastAsia" w:ascii="宋体" w:hAnsi="宋体" w:eastAsia="宋体" w:cs="宋体"/>
              <w:sz w:val="28"/>
              <w:szCs w:val="28"/>
              <w:highlight w:val="none"/>
            </w:rPr>
            <w:t>第四章  评审程序、评审方法和评审标准</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_Toc435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31</w:t>
          </w:r>
          <w:r>
            <w:rPr>
              <w:rFonts w:hint="eastAsia" w:ascii="宋体" w:hAnsi="宋体" w:eastAsia="宋体" w:cs="宋体"/>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4BFBDB59">
          <w:pPr>
            <w:pStyle w:val="24"/>
            <w:tabs>
              <w:tab w:val="right" w:leader="dot" w:pos="9332"/>
            </w:tabs>
            <w:rPr>
              <w:rFonts w:hint="eastAsia" w:ascii="宋体" w:hAnsi="宋体" w:eastAsia="宋体" w:cs="宋体"/>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sz w:val="28"/>
              <w:szCs w:val="28"/>
              <w:highlight w:val="none"/>
              <w:lang w:val="zh-CN"/>
            </w:rPr>
            <w:instrText xml:space="preserve"> HYPERLINK \l _Toc5932 </w:instrText>
          </w:r>
          <w:r>
            <w:rPr>
              <w:rFonts w:hint="eastAsia" w:ascii="宋体" w:hAnsi="宋体" w:eastAsia="宋体" w:cs="宋体"/>
              <w:bCs/>
              <w:sz w:val="28"/>
              <w:szCs w:val="28"/>
              <w:highlight w:val="none"/>
              <w:lang w:val="zh-CN"/>
            </w:rPr>
            <w:fldChar w:fldCharType="separate"/>
          </w:r>
          <w:r>
            <w:rPr>
              <w:rFonts w:hint="eastAsia" w:ascii="宋体" w:hAnsi="宋体" w:eastAsia="宋体" w:cs="宋体"/>
              <w:sz w:val="28"/>
              <w:szCs w:val="28"/>
              <w:highlight w:val="none"/>
            </w:rPr>
            <w:t>第五章 工程量清单及图纸</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_Toc5932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36</w:t>
          </w:r>
          <w:r>
            <w:rPr>
              <w:rFonts w:hint="eastAsia" w:ascii="宋体" w:hAnsi="宋体" w:eastAsia="宋体" w:cs="宋体"/>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177D4BC4">
          <w:pPr>
            <w:pStyle w:val="24"/>
            <w:tabs>
              <w:tab w:val="right" w:leader="dot" w:pos="9332"/>
            </w:tabs>
            <w:rPr>
              <w:rFonts w:hint="eastAsia" w:ascii="宋体" w:hAnsi="宋体" w:eastAsia="宋体" w:cs="宋体"/>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sz w:val="28"/>
              <w:szCs w:val="28"/>
              <w:highlight w:val="none"/>
              <w:lang w:val="zh-CN"/>
            </w:rPr>
            <w:instrText xml:space="preserve"> HYPERLINK \l _Toc24798 </w:instrText>
          </w:r>
          <w:r>
            <w:rPr>
              <w:rFonts w:hint="eastAsia" w:ascii="宋体" w:hAnsi="宋体" w:eastAsia="宋体" w:cs="宋体"/>
              <w:bCs/>
              <w:sz w:val="28"/>
              <w:szCs w:val="28"/>
              <w:highlight w:val="none"/>
              <w:lang w:val="zh-CN"/>
            </w:rPr>
            <w:fldChar w:fldCharType="separate"/>
          </w:r>
          <w:r>
            <w:rPr>
              <w:rFonts w:hint="eastAsia" w:ascii="宋体" w:hAnsi="宋体" w:eastAsia="宋体" w:cs="宋体"/>
              <w:sz w:val="28"/>
              <w:szCs w:val="28"/>
              <w:highlight w:val="none"/>
              <w:lang w:val="en-US" w:eastAsia="zh-CN"/>
            </w:rPr>
            <w:t xml:space="preserve">第六章 </w:t>
          </w:r>
          <w:r>
            <w:rPr>
              <w:rFonts w:hint="eastAsia" w:ascii="宋体" w:hAnsi="宋体" w:eastAsia="宋体" w:cs="宋体"/>
              <w:sz w:val="28"/>
              <w:szCs w:val="28"/>
              <w:highlight w:val="none"/>
            </w:rPr>
            <w:t>响应文件格式</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_Toc24798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38</w:t>
          </w:r>
          <w:r>
            <w:rPr>
              <w:rFonts w:hint="eastAsia" w:ascii="宋体" w:hAnsi="宋体" w:eastAsia="宋体" w:cs="宋体"/>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74E77CD5">
          <w:pPr>
            <w:pStyle w:val="24"/>
            <w:tabs>
              <w:tab w:val="right" w:leader="dot" w:pos="9332"/>
            </w:tabs>
            <w:rPr>
              <w:rFonts w:hint="eastAsia" w:ascii="宋体" w:hAnsi="宋体" w:eastAsia="宋体" w:cs="宋体"/>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sz w:val="28"/>
              <w:szCs w:val="28"/>
              <w:highlight w:val="none"/>
              <w:lang w:val="zh-CN"/>
            </w:rPr>
            <w:instrText xml:space="preserve"> HYPERLINK \l _Toc17873 </w:instrText>
          </w:r>
          <w:r>
            <w:rPr>
              <w:rFonts w:hint="eastAsia" w:ascii="宋体" w:hAnsi="宋体" w:eastAsia="宋体" w:cs="宋体"/>
              <w:bCs/>
              <w:sz w:val="28"/>
              <w:szCs w:val="28"/>
              <w:highlight w:val="none"/>
              <w:lang w:val="zh-CN"/>
            </w:rPr>
            <w:fldChar w:fldCharType="separate"/>
          </w:r>
          <w:r>
            <w:rPr>
              <w:rFonts w:hint="eastAsia" w:ascii="宋体" w:hAnsi="宋体" w:eastAsia="宋体" w:cs="宋体"/>
              <w:sz w:val="28"/>
              <w:szCs w:val="28"/>
              <w:highlight w:val="none"/>
            </w:rPr>
            <w:t>第</w:t>
          </w:r>
          <w:r>
            <w:rPr>
              <w:rFonts w:hint="eastAsia" w:ascii="宋体" w:hAnsi="宋体" w:eastAsia="宋体" w:cs="宋体"/>
              <w:sz w:val="28"/>
              <w:szCs w:val="28"/>
              <w:highlight w:val="none"/>
              <w:lang w:val="en-US" w:eastAsia="zh-CN"/>
            </w:rPr>
            <w:t>七</w:t>
          </w:r>
          <w:r>
            <w:rPr>
              <w:rFonts w:hint="eastAsia" w:ascii="宋体" w:hAnsi="宋体" w:eastAsia="宋体" w:cs="宋体"/>
              <w:sz w:val="28"/>
              <w:szCs w:val="28"/>
              <w:highlight w:val="none"/>
            </w:rPr>
            <w:t>章  合同文本</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_Toc17873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65</w:t>
          </w:r>
          <w:r>
            <w:rPr>
              <w:rFonts w:hint="eastAsia" w:ascii="宋体" w:hAnsi="宋体" w:eastAsia="宋体" w:cs="宋体"/>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373C63AC">
          <w:pPr>
            <w:pStyle w:val="24"/>
            <w:tabs>
              <w:tab w:val="right" w:leader="dot" w:pos="9332"/>
            </w:tabs>
            <w:rPr>
              <w:rFonts w:hint="eastAsia" w:ascii="宋体" w:hAnsi="宋体" w:eastAsia="宋体" w:cs="宋体"/>
              <w:sz w:val="28"/>
              <w:szCs w:val="28"/>
              <w:highlight w:val="none"/>
            </w:rPr>
          </w:pPr>
          <w:r>
            <w:rPr>
              <w:rFonts w:hint="eastAsia" w:ascii="宋体" w:hAnsi="宋体" w:eastAsia="宋体" w:cs="宋体"/>
              <w:bCs/>
              <w:color w:val="auto"/>
              <w:sz w:val="28"/>
              <w:szCs w:val="28"/>
              <w:highlight w:val="none"/>
              <w:lang w:val="zh-CN"/>
            </w:rPr>
            <w:fldChar w:fldCharType="begin"/>
          </w:r>
          <w:r>
            <w:rPr>
              <w:rFonts w:hint="eastAsia" w:ascii="宋体" w:hAnsi="宋体" w:eastAsia="宋体" w:cs="宋体"/>
              <w:bCs/>
              <w:sz w:val="28"/>
              <w:szCs w:val="28"/>
              <w:highlight w:val="none"/>
              <w:lang w:val="zh-CN"/>
            </w:rPr>
            <w:instrText xml:space="preserve"> HYPERLINK \l _Toc20527 </w:instrText>
          </w:r>
          <w:r>
            <w:rPr>
              <w:rFonts w:hint="eastAsia" w:ascii="宋体" w:hAnsi="宋体" w:eastAsia="宋体" w:cs="宋体"/>
              <w:bCs/>
              <w:sz w:val="28"/>
              <w:szCs w:val="28"/>
              <w:highlight w:val="none"/>
              <w:lang w:val="zh-CN"/>
            </w:rPr>
            <w:fldChar w:fldCharType="separate"/>
          </w:r>
          <w:r>
            <w:rPr>
              <w:rFonts w:hint="eastAsia" w:ascii="宋体" w:hAnsi="宋体" w:eastAsia="宋体" w:cs="宋体"/>
              <w:sz w:val="28"/>
              <w:szCs w:val="28"/>
              <w:highlight w:val="none"/>
            </w:rPr>
            <w:t>第</w:t>
          </w:r>
          <w:r>
            <w:rPr>
              <w:rFonts w:hint="eastAsia" w:ascii="宋体" w:hAnsi="宋体" w:eastAsia="宋体" w:cs="宋体"/>
              <w:sz w:val="28"/>
              <w:szCs w:val="28"/>
              <w:highlight w:val="none"/>
              <w:lang w:val="en-US" w:eastAsia="zh-CN"/>
            </w:rPr>
            <w:t>八</w:t>
          </w:r>
          <w:r>
            <w:rPr>
              <w:rFonts w:hint="eastAsia" w:ascii="宋体" w:hAnsi="宋体" w:eastAsia="宋体" w:cs="宋体"/>
              <w:sz w:val="28"/>
              <w:szCs w:val="28"/>
              <w:highlight w:val="none"/>
            </w:rPr>
            <w:t>章 质疑、投诉材料格式</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_Toc20527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118</w:t>
          </w:r>
          <w:r>
            <w:rPr>
              <w:rFonts w:hint="eastAsia" w:ascii="宋体" w:hAnsi="宋体" w:eastAsia="宋体" w:cs="宋体"/>
              <w:sz w:val="28"/>
              <w:szCs w:val="28"/>
              <w:highlight w:val="none"/>
            </w:rPr>
            <w:fldChar w:fldCharType="end"/>
          </w:r>
          <w:r>
            <w:rPr>
              <w:rFonts w:hint="eastAsia" w:ascii="宋体" w:hAnsi="宋体" w:eastAsia="宋体" w:cs="宋体"/>
              <w:bCs/>
              <w:color w:val="auto"/>
              <w:sz w:val="28"/>
              <w:szCs w:val="28"/>
              <w:highlight w:val="none"/>
              <w:lang w:val="zh-CN"/>
            </w:rPr>
            <w:fldChar w:fldCharType="end"/>
          </w:r>
        </w:p>
        <w:p w14:paraId="15FB65AD">
          <w:pPr>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lang w:val="zh-CN"/>
            </w:rPr>
            <w:fldChar w:fldCharType="end"/>
          </w:r>
        </w:p>
      </w:sdtContent>
    </w:sdt>
    <w:p w14:paraId="3744C2F9">
      <w:pPr>
        <w:pStyle w:val="25"/>
        <w:snapToGrid w:val="0"/>
        <w:spacing w:line="360" w:lineRule="auto"/>
        <w:ind w:left="0" w:leftChars="0"/>
        <w:rPr>
          <w:rFonts w:asciiTheme="minorEastAsia" w:hAnsiTheme="minorEastAsia" w:eastAsiaTheme="minorEastAsia"/>
          <w:b/>
          <w:color w:val="auto"/>
          <w:sz w:val="36"/>
          <w:szCs w:val="36"/>
          <w:highlight w:val="none"/>
        </w:rPr>
      </w:pPr>
    </w:p>
    <w:p w14:paraId="2A680FEB">
      <w:pPr>
        <w:pStyle w:val="25"/>
        <w:snapToGrid w:val="0"/>
        <w:spacing w:line="360" w:lineRule="auto"/>
        <w:ind w:left="0" w:leftChars="0"/>
        <w:rPr>
          <w:rFonts w:asciiTheme="minorEastAsia" w:hAnsiTheme="minorEastAsia" w:eastAsiaTheme="minorEastAsia"/>
          <w:b/>
          <w:color w:val="auto"/>
          <w:sz w:val="36"/>
          <w:szCs w:val="36"/>
          <w:highlight w:val="none"/>
        </w:rPr>
      </w:pPr>
    </w:p>
    <w:p w14:paraId="7667C23D">
      <w:pPr>
        <w:pStyle w:val="25"/>
        <w:ind w:left="0" w:leftChars="0"/>
        <w:rPr>
          <w:rFonts w:asciiTheme="minorEastAsia" w:hAnsiTheme="minorEastAsia" w:eastAsiaTheme="minorEastAsia"/>
          <w:b/>
          <w:color w:val="auto"/>
          <w:sz w:val="36"/>
          <w:szCs w:val="36"/>
          <w:highlight w:val="none"/>
        </w:rPr>
        <w:sectPr>
          <w:footerReference r:id="rId4" w:type="default"/>
          <w:pgSz w:w="11906" w:h="16838"/>
          <w:pgMar w:top="1134" w:right="1134" w:bottom="1134" w:left="1440" w:header="851" w:footer="992" w:gutter="0"/>
          <w:pgNumType w:start="1"/>
          <w:cols w:space="720" w:num="1"/>
          <w:docGrid w:type="lines" w:linePitch="312" w:charSpace="0"/>
        </w:sectPr>
      </w:pPr>
    </w:p>
    <w:p w14:paraId="5D96432F">
      <w:pPr>
        <w:pStyle w:val="2"/>
        <w:bidi w:val="0"/>
        <w:rPr>
          <w:highlight w:val="none"/>
        </w:rPr>
      </w:pPr>
      <w:bookmarkStart w:id="0" w:name="_Toc44229877"/>
      <w:bookmarkStart w:id="1" w:name="_Toc4679"/>
      <w:bookmarkStart w:id="2" w:name="_Toc73549978"/>
      <w:r>
        <w:rPr>
          <w:rFonts w:hint="eastAsia"/>
          <w:highlight w:val="none"/>
        </w:rPr>
        <w:t>第一章  竞争性谈判公告</w:t>
      </w:r>
      <w:bookmarkEnd w:id="0"/>
      <w:bookmarkEnd w:id="1"/>
      <w:bookmarkEnd w:id="2"/>
    </w:p>
    <w:p w14:paraId="75415946">
      <w:pPr>
        <w:pBdr>
          <w:top w:val="single" w:color="auto" w:sz="4" w:space="1"/>
          <w:left w:val="single" w:color="auto" w:sz="4" w:space="4"/>
          <w:bottom w:val="single" w:color="auto" w:sz="4" w:space="1"/>
          <w:right w:val="single" w:color="auto" w:sz="4" w:space="4"/>
        </w:pBdr>
        <w:snapToGrid w:val="0"/>
        <w:spacing w:line="420" w:lineRule="exact"/>
        <w:rPr>
          <w:rFonts w:ascii="宋体" w:hAnsi="宋体"/>
          <w:color w:val="auto"/>
          <w:szCs w:val="21"/>
          <w:highlight w:val="none"/>
        </w:rPr>
      </w:pPr>
      <w:bookmarkStart w:id="3" w:name="_Hlk37430271"/>
      <w:r>
        <w:rPr>
          <w:rFonts w:hint="eastAsia" w:ascii="宋体" w:hAnsi="宋体"/>
          <w:color w:val="auto"/>
          <w:szCs w:val="21"/>
          <w:highlight w:val="none"/>
        </w:rPr>
        <w:t>项目概况：</w:t>
      </w:r>
    </w:p>
    <w:p w14:paraId="622B552C">
      <w:pPr>
        <w:pBdr>
          <w:top w:val="single" w:color="auto" w:sz="4" w:space="1"/>
          <w:left w:val="single" w:color="auto" w:sz="4" w:space="4"/>
          <w:bottom w:val="single" w:color="auto" w:sz="4" w:space="1"/>
          <w:right w:val="single" w:color="auto" w:sz="4" w:space="4"/>
        </w:pBdr>
        <w:snapToGrid w:val="0"/>
        <w:spacing w:line="420" w:lineRule="exact"/>
        <w:ind w:firstLine="412" w:firstLineChars="200"/>
        <w:rPr>
          <w:rFonts w:ascii="宋体" w:hAnsi="宋体"/>
          <w:color w:val="auto"/>
          <w:szCs w:val="21"/>
          <w:highlight w:val="none"/>
        </w:rPr>
      </w:pPr>
      <w:r>
        <w:rPr>
          <w:rFonts w:hint="eastAsia" w:ascii="宋体" w:hAnsi="宋体"/>
          <w:color w:val="auto"/>
          <w:spacing w:val="-2"/>
          <w:szCs w:val="21"/>
          <w:highlight w:val="none"/>
          <w:u w:val="single"/>
          <w:lang w:val="en-US" w:eastAsia="zh-CN"/>
        </w:rPr>
        <w:t>中国-东盟医疗保健合作中心景观工程</w:t>
      </w:r>
      <w:r>
        <w:rPr>
          <w:rFonts w:hint="eastAsia" w:ascii="宋体" w:hAnsi="宋体"/>
          <w:color w:val="auto"/>
          <w:spacing w:val="-2"/>
          <w:szCs w:val="21"/>
          <w:highlight w:val="none"/>
        </w:rPr>
        <w:t>的潜在供应商应在</w:t>
      </w:r>
      <w:r>
        <w:rPr>
          <w:rFonts w:hint="eastAsia" w:ascii="宋体" w:hAnsi="宋体"/>
          <w:color w:val="auto"/>
          <w:spacing w:val="-2"/>
          <w:szCs w:val="21"/>
          <w:highlight w:val="none"/>
          <w:u w:val="single"/>
        </w:rPr>
        <w:t>“</w:t>
      </w:r>
      <w:r>
        <w:rPr>
          <w:rFonts w:hint="eastAsia" w:ascii="宋体" w:hAnsi="宋体"/>
          <w:color w:val="auto"/>
          <w:spacing w:val="-2"/>
          <w:szCs w:val="21"/>
          <w:highlight w:val="none"/>
          <w:u w:val="single"/>
          <w:lang w:eastAsia="zh-CN"/>
        </w:rPr>
        <w:t>广西政府采购云</w:t>
      </w:r>
      <w:r>
        <w:rPr>
          <w:rFonts w:hint="eastAsia" w:ascii="宋体" w:hAnsi="宋体"/>
          <w:color w:val="auto"/>
          <w:spacing w:val="-2"/>
          <w:szCs w:val="21"/>
          <w:highlight w:val="none"/>
          <w:u w:val="single"/>
        </w:rPr>
        <w:t>平台</w:t>
      </w:r>
      <w:r>
        <w:rPr>
          <w:rFonts w:hint="eastAsia" w:ascii="宋体" w:hAnsi="宋体"/>
          <w:color w:val="auto"/>
          <w:spacing w:val="-2"/>
          <w:szCs w:val="21"/>
          <w:highlight w:val="none"/>
          <w:u w:val="single"/>
          <w:lang w:eastAsia="zh-CN"/>
        </w:rPr>
        <w:t>”</w:t>
      </w:r>
      <w:r>
        <w:rPr>
          <w:rFonts w:hint="eastAsia" w:ascii="宋体" w:hAnsi="宋体"/>
          <w:color w:val="auto"/>
          <w:spacing w:val="-2"/>
          <w:szCs w:val="21"/>
          <w:highlight w:val="none"/>
          <w:u w:val="single"/>
        </w:rPr>
        <w:t>（https://www.gcy.zfcg.gxzf.gov.cn/）</w:t>
      </w:r>
      <w:r>
        <w:rPr>
          <w:rFonts w:hint="eastAsia" w:ascii="宋体" w:hAnsi="宋体"/>
          <w:color w:val="auto"/>
          <w:spacing w:val="-2"/>
          <w:szCs w:val="21"/>
          <w:highlight w:val="none"/>
        </w:rPr>
        <w:t>获取（下载）采购文件，并于</w:t>
      </w:r>
      <w:r>
        <w:rPr>
          <w:rFonts w:hint="eastAsia" w:ascii="宋体" w:hAnsi="宋体"/>
          <w:color w:val="auto"/>
          <w:spacing w:val="-2"/>
          <w:szCs w:val="21"/>
          <w:highlight w:val="none"/>
          <w:u w:val="single"/>
          <w:lang w:eastAsia="zh-CN"/>
        </w:rPr>
        <w:t>202</w:t>
      </w:r>
      <w:r>
        <w:rPr>
          <w:rFonts w:hint="eastAsia" w:ascii="宋体" w:hAnsi="宋体"/>
          <w:color w:val="auto"/>
          <w:spacing w:val="-2"/>
          <w:szCs w:val="21"/>
          <w:highlight w:val="none"/>
          <w:u w:val="single"/>
          <w:lang w:val="en-US" w:eastAsia="zh-CN"/>
        </w:rPr>
        <w:t>5</w:t>
      </w:r>
      <w:r>
        <w:rPr>
          <w:rFonts w:hint="eastAsia" w:ascii="宋体" w:hAnsi="宋体"/>
          <w:color w:val="auto"/>
          <w:spacing w:val="-2"/>
          <w:szCs w:val="21"/>
          <w:highlight w:val="none"/>
          <w:u w:val="single"/>
          <w:lang w:eastAsia="zh-CN"/>
        </w:rPr>
        <w:t>年</w:t>
      </w:r>
      <w:r>
        <w:rPr>
          <w:rFonts w:hint="eastAsia" w:ascii="宋体" w:hAnsi="宋体"/>
          <w:color w:val="auto"/>
          <w:spacing w:val="-2"/>
          <w:szCs w:val="21"/>
          <w:highlight w:val="none"/>
          <w:u w:val="single"/>
          <w:lang w:val="en-US" w:eastAsia="zh-CN"/>
        </w:rPr>
        <w:t>6</w:t>
      </w:r>
      <w:r>
        <w:rPr>
          <w:rFonts w:hint="eastAsia" w:ascii="宋体" w:hAnsi="宋体"/>
          <w:color w:val="auto"/>
          <w:spacing w:val="-2"/>
          <w:szCs w:val="21"/>
          <w:highlight w:val="none"/>
          <w:u w:val="single"/>
          <w:lang w:eastAsia="zh-CN"/>
        </w:rPr>
        <w:t>月</w:t>
      </w:r>
      <w:r>
        <w:rPr>
          <w:rFonts w:hint="eastAsia" w:ascii="宋体" w:hAnsi="宋体"/>
          <w:color w:val="auto"/>
          <w:spacing w:val="-2"/>
          <w:szCs w:val="21"/>
          <w:highlight w:val="none"/>
          <w:u w:val="single"/>
          <w:lang w:val="en-US" w:eastAsia="zh-CN"/>
        </w:rPr>
        <w:t>4</w:t>
      </w:r>
      <w:r>
        <w:rPr>
          <w:rFonts w:hint="eastAsia" w:ascii="宋体" w:hAnsi="宋体"/>
          <w:color w:val="auto"/>
          <w:spacing w:val="-2"/>
          <w:szCs w:val="21"/>
          <w:highlight w:val="none"/>
          <w:u w:val="single"/>
          <w:lang w:eastAsia="zh-CN"/>
        </w:rPr>
        <w:t>日</w:t>
      </w:r>
      <w:r>
        <w:rPr>
          <w:rFonts w:hint="eastAsia" w:ascii="宋体" w:hAnsi="宋体"/>
          <w:color w:val="auto"/>
          <w:spacing w:val="-2"/>
          <w:szCs w:val="21"/>
          <w:highlight w:val="none"/>
          <w:u w:val="single"/>
          <w:lang w:val="en-US" w:eastAsia="zh-CN"/>
        </w:rPr>
        <w:t>9</w:t>
      </w:r>
      <w:r>
        <w:rPr>
          <w:rFonts w:hint="eastAsia" w:ascii="宋体" w:hAnsi="宋体"/>
          <w:color w:val="auto"/>
          <w:spacing w:val="-2"/>
          <w:szCs w:val="21"/>
          <w:highlight w:val="none"/>
          <w:u w:val="single"/>
          <w:lang w:eastAsia="zh-CN"/>
        </w:rPr>
        <w:t>时</w:t>
      </w:r>
      <w:r>
        <w:rPr>
          <w:rFonts w:hint="eastAsia" w:ascii="宋体" w:hAnsi="宋体"/>
          <w:color w:val="auto"/>
          <w:spacing w:val="-2"/>
          <w:szCs w:val="21"/>
          <w:highlight w:val="none"/>
          <w:u w:val="single"/>
          <w:lang w:val="en-US" w:eastAsia="zh-CN"/>
        </w:rPr>
        <w:t>30</w:t>
      </w:r>
      <w:r>
        <w:rPr>
          <w:rFonts w:hint="eastAsia" w:ascii="宋体" w:hAnsi="宋体"/>
          <w:color w:val="auto"/>
          <w:spacing w:val="-2"/>
          <w:szCs w:val="21"/>
          <w:highlight w:val="none"/>
          <w:u w:val="single"/>
          <w:lang w:eastAsia="zh-CN"/>
        </w:rPr>
        <w:t>分</w:t>
      </w:r>
      <w:r>
        <w:rPr>
          <w:rFonts w:hint="eastAsia" w:ascii="宋体" w:hAnsi="宋体"/>
          <w:bCs/>
          <w:color w:val="auto"/>
          <w:spacing w:val="-2"/>
          <w:szCs w:val="21"/>
          <w:highlight w:val="none"/>
        </w:rPr>
        <w:t>（北京时间）前提交响应</w:t>
      </w:r>
      <w:r>
        <w:rPr>
          <w:rFonts w:ascii="宋体" w:hAnsi="宋体"/>
          <w:bCs/>
          <w:color w:val="auto"/>
          <w:spacing w:val="-2"/>
          <w:szCs w:val="21"/>
          <w:highlight w:val="none"/>
        </w:rPr>
        <w:t>文件</w:t>
      </w:r>
      <w:r>
        <w:rPr>
          <w:rFonts w:hint="eastAsia" w:ascii="宋体" w:hAnsi="宋体"/>
          <w:color w:val="auto"/>
          <w:szCs w:val="21"/>
          <w:highlight w:val="none"/>
        </w:rPr>
        <w:t>。</w:t>
      </w:r>
    </w:p>
    <w:p w14:paraId="7BB57AC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sz w:val="24"/>
          <w:szCs w:val="24"/>
          <w:highlight w:val="none"/>
        </w:rPr>
      </w:pPr>
      <w:bookmarkStart w:id="4" w:name="_Toc28359012"/>
      <w:bookmarkStart w:id="5" w:name="_Toc44229878"/>
      <w:bookmarkStart w:id="6" w:name="_Toc73549979"/>
      <w:bookmarkStart w:id="7" w:name="_Toc35393629"/>
      <w:bookmarkStart w:id="8" w:name="_Toc28359089"/>
      <w:bookmarkStart w:id="9" w:name="_Toc136593669"/>
      <w:bookmarkStart w:id="10" w:name="_Toc35393798"/>
      <w:r>
        <w:rPr>
          <w:rFonts w:hint="eastAsia" w:ascii="Times New Roman" w:hAnsi="Times New Roman" w:cs="Times New Roman"/>
          <w:b/>
          <w:bCs/>
          <w:sz w:val="24"/>
          <w:szCs w:val="24"/>
          <w:highlight w:val="none"/>
        </w:rPr>
        <w:t>一、项目基本情况</w:t>
      </w:r>
      <w:bookmarkEnd w:id="4"/>
      <w:bookmarkEnd w:id="5"/>
      <w:bookmarkEnd w:id="6"/>
      <w:bookmarkEnd w:id="7"/>
      <w:bookmarkEnd w:id="8"/>
      <w:bookmarkEnd w:id="9"/>
      <w:bookmarkEnd w:id="10"/>
    </w:p>
    <w:p w14:paraId="71CDE082">
      <w:pPr>
        <w:snapToGrid w:val="0"/>
        <w:spacing w:line="42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项目编号：</w:t>
      </w:r>
      <w:r>
        <w:rPr>
          <w:rFonts w:hint="eastAsia" w:ascii="宋体" w:hAnsi="宋体"/>
          <w:color w:val="auto"/>
          <w:szCs w:val="21"/>
          <w:highlight w:val="none"/>
          <w:lang w:val="en-US" w:eastAsia="zh-CN"/>
        </w:rPr>
        <w:t xml:space="preserve">GXZC2025-J2-001372-GXTZ </w:t>
      </w:r>
    </w:p>
    <w:p w14:paraId="1637B09C">
      <w:pPr>
        <w:snapToGrid w:val="0"/>
        <w:spacing w:line="420" w:lineRule="exact"/>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项目名称：</w:t>
      </w:r>
      <w:r>
        <w:rPr>
          <w:rFonts w:hint="eastAsia" w:ascii="宋体" w:hAnsi="宋体"/>
          <w:color w:val="auto"/>
          <w:szCs w:val="21"/>
          <w:highlight w:val="none"/>
          <w:lang w:val="en-US" w:eastAsia="zh-CN"/>
        </w:rPr>
        <w:t>中国-东盟医疗保健合作中心景观工程</w:t>
      </w:r>
    </w:p>
    <w:p w14:paraId="4CF5E5B8">
      <w:pPr>
        <w:snapToGrid w:val="0"/>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olor w:val="auto"/>
          <w:szCs w:val="21"/>
          <w:highlight w:val="none"/>
        </w:rPr>
        <w:t>采购方式：☑竞争性谈判  □竞争性磋商  □询价</w:t>
      </w:r>
    </w:p>
    <w:p w14:paraId="10F8392A">
      <w:pPr>
        <w:snapToGrid w:val="0"/>
        <w:spacing w:line="420" w:lineRule="exact"/>
        <w:ind w:firstLine="420" w:firstLineChars="200"/>
        <w:rPr>
          <w:rFonts w:hint="default" w:ascii="宋体" w:hAnsi="宋体"/>
          <w:color w:val="auto"/>
          <w:szCs w:val="21"/>
          <w:highlight w:val="none"/>
          <w:lang w:val="en-US"/>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预算金额</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元</w:t>
      </w:r>
      <w:r>
        <w:rPr>
          <w:rFonts w:hint="eastAsia" w:ascii="宋体" w:hAnsi="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lang w:val="en-US" w:eastAsia="zh-CN"/>
        </w:rPr>
        <w:t>2237858.58</w:t>
      </w:r>
    </w:p>
    <w:p w14:paraId="240276B7">
      <w:pPr>
        <w:snapToGrid w:val="0"/>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最高限价</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元</w:t>
      </w:r>
      <w:r>
        <w:rPr>
          <w:rFonts w:hint="eastAsia" w:ascii="宋体" w:hAnsi="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lang w:val="en-US" w:eastAsia="zh-CN"/>
        </w:rPr>
        <w:t>2237858.58</w:t>
      </w:r>
    </w:p>
    <w:p w14:paraId="6FD0EBE6">
      <w:pPr>
        <w:snapToGrid w:val="0"/>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6</w:t>
      </w:r>
      <w:r>
        <w:rPr>
          <w:rFonts w:ascii="宋体" w:hAnsi="宋体"/>
          <w:color w:val="auto"/>
          <w:szCs w:val="21"/>
          <w:highlight w:val="none"/>
        </w:rPr>
        <w:t>.</w:t>
      </w:r>
      <w:r>
        <w:rPr>
          <w:rFonts w:hint="eastAsia" w:ascii="宋体" w:hAnsi="宋体"/>
          <w:color w:val="auto"/>
          <w:szCs w:val="21"/>
          <w:highlight w:val="none"/>
        </w:rPr>
        <w:t>采购需求（见下表）：</w:t>
      </w:r>
    </w:p>
    <w:tbl>
      <w:tblPr>
        <w:tblStyle w:val="32"/>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86"/>
        <w:gridCol w:w="2457"/>
        <w:gridCol w:w="1390"/>
        <w:gridCol w:w="5225"/>
      </w:tblGrid>
      <w:tr w14:paraId="02D094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14:paraId="1D3B8EF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Cs w:val="21"/>
                <w:highlight w:val="none"/>
                <w:lang w:val="en-US" w:eastAsia="zh-CN"/>
              </w:rPr>
            </w:pPr>
            <w:r>
              <w:rPr>
                <w:rFonts w:hint="eastAsia" w:ascii="宋体" w:hAnsi="宋体" w:cs="宋体"/>
                <w:b/>
                <w:bCs/>
                <w:color w:val="auto"/>
                <w:szCs w:val="21"/>
                <w:highlight w:val="none"/>
                <w:u w:val="single"/>
                <w:lang w:val="en-US" w:eastAsia="zh-CN"/>
              </w:rPr>
              <w:t xml:space="preserve">   </w:t>
            </w:r>
            <w:r>
              <w:rPr>
                <w:rFonts w:hint="eastAsia" w:ascii="宋体" w:hAnsi="宋体" w:cs="宋体"/>
                <w:b w:val="0"/>
                <w:bCs w:val="0"/>
                <w:color w:val="auto"/>
                <w:szCs w:val="21"/>
                <w:highlight w:val="none"/>
                <w:u w:val="single"/>
                <w:lang w:val="en-US" w:eastAsia="zh-CN"/>
              </w:rPr>
              <w:t xml:space="preserve">/ </w:t>
            </w:r>
            <w:r>
              <w:rPr>
                <w:rFonts w:hint="eastAsia" w:ascii="宋体" w:hAnsi="宋体" w:cs="宋体"/>
                <w:b/>
                <w:bCs/>
                <w:color w:val="auto"/>
                <w:szCs w:val="21"/>
                <w:highlight w:val="none"/>
                <w:u w:val="single"/>
                <w:lang w:val="en-US" w:eastAsia="zh-CN"/>
              </w:rPr>
              <w:t xml:space="preserve"> </w:t>
            </w:r>
            <w:r>
              <w:rPr>
                <w:rFonts w:hint="eastAsia" w:ascii="宋体" w:hAnsi="宋体" w:cs="宋体"/>
                <w:b w:val="0"/>
                <w:bCs w:val="0"/>
                <w:color w:val="auto"/>
                <w:szCs w:val="21"/>
                <w:highlight w:val="none"/>
                <w:u w:val="single"/>
                <w:lang w:val="en-US" w:eastAsia="zh-CN"/>
              </w:rPr>
              <w:t>分标</w:t>
            </w:r>
          </w:p>
        </w:tc>
      </w:tr>
      <w:tr w14:paraId="4895F7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399" w:type="pct"/>
            <w:tcBorders>
              <w:top w:val="single" w:color="auto" w:sz="4" w:space="0"/>
              <w:left w:val="single" w:color="auto" w:sz="4" w:space="0"/>
              <w:bottom w:val="single" w:color="auto" w:sz="4" w:space="0"/>
              <w:right w:val="single" w:color="auto" w:sz="4" w:space="0"/>
            </w:tcBorders>
            <w:noWrap w:val="0"/>
            <w:vAlign w:val="center"/>
          </w:tcPr>
          <w:p w14:paraId="50FFE0F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246" w:type="pct"/>
            <w:tcBorders>
              <w:top w:val="single" w:color="auto" w:sz="4" w:space="0"/>
              <w:left w:val="single" w:color="auto" w:sz="4" w:space="0"/>
              <w:bottom w:val="single" w:color="auto" w:sz="4" w:space="0"/>
              <w:right w:val="single" w:color="auto" w:sz="4" w:space="0"/>
            </w:tcBorders>
            <w:noWrap w:val="0"/>
            <w:vAlign w:val="center"/>
          </w:tcPr>
          <w:p w14:paraId="0AD37D8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标的的名称</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63ED827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数量及单位</w:t>
            </w:r>
          </w:p>
        </w:tc>
        <w:tc>
          <w:tcPr>
            <w:tcW w:w="2647" w:type="pct"/>
            <w:tcBorders>
              <w:top w:val="single" w:color="auto" w:sz="4" w:space="0"/>
              <w:left w:val="single" w:color="auto" w:sz="4" w:space="0"/>
              <w:bottom w:val="single" w:color="auto" w:sz="4" w:space="0"/>
              <w:right w:val="single" w:color="auto" w:sz="4" w:space="0"/>
            </w:tcBorders>
            <w:noWrap w:val="0"/>
            <w:vAlign w:val="center"/>
          </w:tcPr>
          <w:p w14:paraId="5A393A9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简要技术需求或者服务要求</w:t>
            </w:r>
          </w:p>
        </w:tc>
      </w:tr>
      <w:tr w14:paraId="6C197C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55" w:hRule="atLeast"/>
        </w:trPr>
        <w:tc>
          <w:tcPr>
            <w:tcW w:w="399" w:type="pct"/>
            <w:tcBorders>
              <w:top w:val="single" w:color="auto" w:sz="4" w:space="0"/>
              <w:left w:val="single" w:color="auto" w:sz="4" w:space="0"/>
              <w:bottom w:val="single" w:color="auto" w:sz="4" w:space="0"/>
              <w:right w:val="single" w:color="auto" w:sz="4" w:space="0"/>
            </w:tcBorders>
            <w:noWrap w:val="0"/>
            <w:vAlign w:val="center"/>
          </w:tcPr>
          <w:p w14:paraId="33BE9678">
            <w:pPr>
              <w:spacing w:line="360" w:lineRule="auto"/>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01</w:t>
            </w:r>
          </w:p>
        </w:tc>
        <w:tc>
          <w:tcPr>
            <w:tcW w:w="1246" w:type="pct"/>
            <w:tcBorders>
              <w:top w:val="single" w:color="auto" w:sz="4" w:space="0"/>
              <w:left w:val="single" w:color="auto" w:sz="4" w:space="0"/>
              <w:bottom w:val="single" w:color="auto" w:sz="4" w:space="0"/>
              <w:right w:val="single" w:color="auto" w:sz="4" w:space="0"/>
            </w:tcBorders>
            <w:noWrap w:val="0"/>
            <w:vAlign w:val="center"/>
          </w:tcPr>
          <w:p w14:paraId="66254CAE">
            <w:pPr>
              <w:spacing w:line="360" w:lineRule="auto"/>
              <w:jc w:val="center"/>
              <w:rPr>
                <w:rFonts w:hint="default" w:ascii="宋体" w:hAnsi="宋体" w:eastAsia="宋体" w:cs="宋体"/>
                <w:color w:val="auto"/>
                <w:sz w:val="18"/>
                <w:szCs w:val="18"/>
                <w:highlight w:val="none"/>
                <w:lang w:val="en-US" w:eastAsia="zh-CN"/>
              </w:rPr>
            </w:pPr>
            <w:r>
              <w:rPr>
                <w:rFonts w:hint="default" w:ascii="宋体" w:hAnsi="宋体" w:eastAsia="宋体" w:cs="宋体"/>
                <w:color w:val="auto"/>
                <w:sz w:val="21"/>
                <w:szCs w:val="21"/>
                <w:highlight w:val="none"/>
                <w:lang w:val="en-US" w:eastAsia="zh-CN"/>
              </w:rPr>
              <w:t>中国-东盟医疗保健合作中心景观工程</w:t>
            </w:r>
          </w:p>
        </w:tc>
        <w:tc>
          <w:tcPr>
            <w:tcW w:w="705" w:type="pct"/>
            <w:tcBorders>
              <w:top w:val="single" w:color="auto" w:sz="4" w:space="0"/>
              <w:left w:val="single" w:color="auto" w:sz="4" w:space="0"/>
              <w:bottom w:val="single" w:color="auto" w:sz="4" w:space="0"/>
              <w:right w:val="single" w:color="auto" w:sz="4" w:space="0"/>
            </w:tcBorders>
            <w:noWrap w:val="0"/>
            <w:vAlign w:val="center"/>
          </w:tcPr>
          <w:p w14:paraId="0CC2740C">
            <w:pPr>
              <w:spacing w:line="360" w:lineRule="auto"/>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21"/>
                <w:szCs w:val="21"/>
                <w:highlight w:val="none"/>
                <w:lang w:val="en-US" w:eastAsia="zh-CN"/>
              </w:rPr>
              <w:t>1项</w:t>
            </w:r>
          </w:p>
        </w:tc>
        <w:tc>
          <w:tcPr>
            <w:tcW w:w="2647" w:type="pct"/>
            <w:tcBorders>
              <w:top w:val="single" w:color="auto" w:sz="4" w:space="0"/>
              <w:left w:val="single" w:color="auto" w:sz="4" w:space="0"/>
              <w:bottom w:val="single" w:color="auto" w:sz="4" w:space="0"/>
              <w:right w:val="single" w:color="auto" w:sz="4" w:space="0"/>
            </w:tcBorders>
            <w:noWrap w:val="0"/>
            <w:vAlign w:val="center"/>
          </w:tcPr>
          <w:p w14:paraId="3F3C6858">
            <w:pPr>
              <w:spacing w:line="360" w:lineRule="auto"/>
              <w:jc w:val="left"/>
              <w:rPr>
                <w:rFonts w:hint="default" w:ascii="宋体" w:hAnsi="宋体" w:cs="宋体"/>
                <w:color w:val="auto"/>
                <w:szCs w:val="21"/>
                <w:highlight w:val="none"/>
                <w:lang w:val="en-US"/>
              </w:rPr>
            </w:pPr>
            <w:r>
              <w:rPr>
                <w:rFonts w:hint="eastAsia" w:ascii="宋体" w:hAnsi="宋体"/>
                <w:szCs w:val="21"/>
                <w:highlight w:val="none"/>
              </w:rPr>
              <w:t>中国-东盟医疗保健合作中心</w:t>
            </w:r>
            <w:r>
              <w:rPr>
                <w:rFonts w:hint="eastAsia" w:ascii="宋体" w:hAnsi="宋体" w:cs="宋体"/>
                <w:color w:val="auto"/>
                <w:szCs w:val="21"/>
                <w:highlight w:val="none"/>
                <w:lang w:eastAsia="zh-CN"/>
              </w:rPr>
              <w:t>位于南宁市青秀区双拥路6号广西医科大学第一附属医院园区内，</w:t>
            </w:r>
            <w:r>
              <w:rPr>
                <w:rFonts w:hint="eastAsia" w:ascii="宋体" w:hAnsi="宋体" w:cs="宋体"/>
                <w:color w:val="auto"/>
                <w:szCs w:val="21"/>
                <w:highlight w:val="none"/>
                <w:lang w:val="en-US" w:eastAsia="zh-CN"/>
              </w:rPr>
              <w:t>建设内容为</w:t>
            </w:r>
            <w:r>
              <w:rPr>
                <w:rFonts w:hint="eastAsia" w:ascii="宋体" w:hAnsi="宋体" w:cs="宋体"/>
                <w:color w:val="auto"/>
                <w:szCs w:val="21"/>
                <w:highlight w:val="none"/>
                <w:lang w:eastAsia="zh-CN"/>
              </w:rPr>
              <w:t>中心地下一层、地上一层、地上二层、六层屋面、二十五层屋面、屋顶</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lang w:eastAsia="zh-CN"/>
              </w:rPr>
              <w:t>景观绿化铺装及配套安装工程，</w:t>
            </w:r>
            <w:r>
              <w:rPr>
                <w:rFonts w:hint="eastAsia" w:ascii="宋体" w:hAnsi="宋体" w:cs="宋体"/>
                <w:color w:val="auto"/>
                <w:szCs w:val="21"/>
                <w:highlight w:val="none"/>
                <w:lang w:val="en-US" w:eastAsia="zh-CN"/>
              </w:rPr>
              <w:t>主要包含</w:t>
            </w:r>
            <w:r>
              <w:rPr>
                <w:rFonts w:hint="eastAsia" w:ascii="宋体" w:hAnsi="宋体" w:cs="宋体"/>
                <w:color w:val="auto"/>
                <w:szCs w:val="21"/>
                <w:highlight w:val="none"/>
                <w:lang w:eastAsia="zh-CN"/>
              </w:rPr>
              <w:t>绿化工程、室外铺装工程、小品工程、配套排水沟及路缘石工程、给排水工程、电气工程</w:t>
            </w:r>
            <w:r>
              <w:rPr>
                <w:rFonts w:hint="eastAsia" w:ascii="宋体" w:hAnsi="宋体" w:cs="宋体"/>
                <w:color w:val="auto"/>
                <w:szCs w:val="21"/>
                <w:highlight w:val="none"/>
                <w:lang w:val="en-US" w:eastAsia="zh-CN"/>
              </w:rPr>
              <w:t>等，</w:t>
            </w:r>
            <w:r>
              <w:rPr>
                <w:rFonts w:hint="eastAsia" w:ascii="宋体" w:hAnsi="宋体"/>
                <w:szCs w:val="21"/>
                <w:highlight w:val="none"/>
              </w:rPr>
              <w:t>详见图纸及工程量清单。</w:t>
            </w:r>
          </w:p>
        </w:tc>
      </w:tr>
    </w:tbl>
    <w:p w14:paraId="2ADCC492">
      <w:pPr>
        <w:keepNext w:val="0"/>
        <w:keepLines w:val="0"/>
        <w:pageBreakBefore w:val="0"/>
        <w:kinsoku/>
        <w:wordWrap/>
        <w:overflowPunct/>
        <w:topLinePunct w:val="0"/>
        <w:autoSpaceDE/>
        <w:autoSpaceDN/>
        <w:bidi w:val="0"/>
        <w:adjustRightInd/>
        <w:snapToGrid w:val="0"/>
        <w:spacing w:line="43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合同履约期限：</w:t>
      </w:r>
      <w:r>
        <w:rPr>
          <w:rFonts w:hint="eastAsia" w:ascii="宋体" w:hAnsi="宋体"/>
          <w:color w:val="auto"/>
          <w:szCs w:val="21"/>
          <w:highlight w:val="none"/>
          <w:u w:val="single"/>
          <w:lang w:val="en-US" w:eastAsia="zh-CN"/>
        </w:rPr>
        <w:t>工期</w:t>
      </w:r>
      <w:r>
        <w:rPr>
          <w:rFonts w:hint="eastAsia" w:ascii="宋体" w:hAnsi="宋体" w:cs="宋体"/>
          <w:szCs w:val="21"/>
          <w:highlight w:val="none"/>
          <w:u w:val="single"/>
          <w:lang w:val="en-US" w:eastAsia="zh-CN"/>
        </w:rPr>
        <w:t>45</w:t>
      </w:r>
      <w:r>
        <w:rPr>
          <w:rFonts w:hint="eastAsia" w:ascii="宋体" w:hAnsi="宋体" w:cs="宋体"/>
          <w:szCs w:val="21"/>
          <w:highlight w:val="none"/>
          <w:u w:val="single"/>
        </w:rPr>
        <w:t>日历天</w:t>
      </w:r>
      <w:r>
        <w:rPr>
          <w:rFonts w:hint="eastAsia" w:ascii="宋体" w:hAnsi="宋体" w:eastAsia="宋体" w:cs="宋体"/>
          <w:color w:val="auto"/>
          <w:sz w:val="21"/>
          <w:szCs w:val="21"/>
          <w:highlight w:val="none"/>
          <w:u w:val="single"/>
        </w:rPr>
        <w:t>。</w:t>
      </w:r>
    </w:p>
    <w:p w14:paraId="720AB11F">
      <w:pPr>
        <w:numPr>
          <w:ilvl w:val="0"/>
          <w:numId w:val="0"/>
        </w:numPr>
        <w:snapToGrid w:val="0"/>
        <w:spacing w:line="420" w:lineRule="exact"/>
        <w:ind w:firstLine="420" w:firstLineChars="200"/>
        <w:rPr>
          <w:rFonts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本项目不接受联合体竞标。</w:t>
      </w:r>
    </w:p>
    <w:p w14:paraId="4C81B5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rPr>
      </w:pPr>
      <w:bookmarkStart w:id="11" w:name="_Toc73549980"/>
      <w:bookmarkStart w:id="12" w:name="_Toc28359013"/>
      <w:bookmarkStart w:id="13" w:name="_Toc28359090"/>
      <w:bookmarkStart w:id="14" w:name="_Toc35393630"/>
      <w:bookmarkStart w:id="15" w:name="_Toc44229879"/>
      <w:bookmarkStart w:id="16" w:name="_Toc35393799"/>
      <w:bookmarkStart w:id="17" w:name="_Toc136593670"/>
      <w:r>
        <w:rPr>
          <w:rFonts w:hint="eastAsia" w:ascii="Times New Roman" w:hAnsi="Times New Roman" w:cs="Times New Roman"/>
          <w:b/>
          <w:bCs/>
          <w:color w:val="auto"/>
          <w:sz w:val="24"/>
          <w:szCs w:val="24"/>
          <w:highlight w:val="none"/>
        </w:rPr>
        <w:t>二、申请人的资格要求：</w:t>
      </w:r>
      <w:bookmarkEnd w:id="11"/>
      <w:bookmarkEnd w:id="12"/>
      <w:bookmarkEnd w:id="13"/>
      <w:bookmarkEnd w:id="14"/>
      <w:bookmarkEnd w:id="15"/>
      <w:bookmarkEnd w:id="16"/>
      <w:bookmarkEnd w:id="17"/>
    </w:p>
    <w:p w14:paraId="2E7A5D64">
      <w:pPr>
        <w:snapToGrid w:val="0"/>
        <w:spacing w:line="420" w:lineRule="exact"/>
        <w:ind w:firstLine="420" w:firstLineChars="200"/>
        <w:rPr>
          <w:rFonts w:ascii="宋体" w:hAnsi="宋体"/>
          <w:color w:val="auto"/>
          <w:szCs w:val="21"/>
          <w:highlight w:val="none"/>
        </w:rPr>
      </w:pPr>
      <w:bookmarkStart w:id="18" w:name="_Toc35393631"/>
      <w:bookmarkStart w:id="19" w:name="_Toc28359091"/>
      <w:bookmarkStart w:id="20" w:name="_Toc28359014"/>
      <w:bookmarkStart w:id="21" w:name="_Toc44229880"/>
      <w:bookmarkStart w:id="22" w:name="_Toc35393800"/>
      <w:r>
        <w:rPr>
          <w:rFonts w:hint="eastAsia" w:ascii="宋体" w:hAnsi="宋体"/>
          <w:color w:val="auto"/>
          <w:szCs w:val="21"/>
          <w:highlight w:val="none"/>
        </w:rPr>
        <w:t>1.满足《中华人民共和国政府采购法》第二十二条规定；</w:t>
      </w:r>
    </w:p>
    <w:p w14:paraId="294101B3">
      <w:pPr>
        <w:snapToGrid w:val="0"/>
        <w:spacing w:line="42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.落实政府采购政策需满足的资格要求：本项目属于专门面向中小企业采购的项目</w:t>
      </w:r>
      <w:r>
        <w:rPr>
          <w:rFonts w:hint="eastAsia" w:ascii="宋体" w:hAnsi="宋体"/>
          <w:szCs w:val="21"/>
          <w:highlight w:val="none"/>
        </w:rPr>
        <w:t>（供应商应为中小微企业、监狱企业、残疾人福利性单位）</w:t>
      </w:r>
      <w:r>
        <w:rPr>
          <w:rFonts w:hint="eastAsia" w:ascii="宋体" w:hAnsi="宋体"/>
          <w:color w:val="auto"/>
          <w:szCs w:val="21"/>
          <w:highlight w:val="none"/>
        </w:rPr>
        <w:t>；</w:t>
      </w:r>
    </w:p>
    <w:p w14:paraId="562672EB">
      <w:pPr>
        <w:adjustRightInd/>
        <w:snapToGrid w:val="0"/>
        <w:spacing w:line="43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3.本项目的特定资格要求：</w:t>
      </w:r>
    </w:p>
    <w:p w14:paraId="347113B5">
      <w:pPr>
        <w:adjustRightInd/>
        <w:snapToGrid w:val="0"/>
        <w:spacing w:line="43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r>
        <w:rPr>
          <w:rFonts w:hint="eastAsia" w:ascii="宋体" w:hAnsi="宋体" w:cs="宋体"/>
          <w:szCs w:val="21"/>
          <w:highlight w:val="none"/>
        </w:rPr>
        <w:t>供应商具备市政公用工程施工总承包叁级以上（含叁级）资质</w:t>
      </w:r>
      <w:r>
        <w:rPr>
          <w:rFonts w:hint="eastAsia" w:ascii="宋体" w:hAnsi="宋体" w:cs="宋体"/>
          <w:szCs w:val="21"/>
          <w:highlight w:val="none"/>
          <w:lang w:val="en-US" w:eastAsia="zh-CN"/>
        </w:rPr>
        <w:t>或</w:t>
      </w:r>
      <w:r>
        <w:rPr>
          <w:rFonts w:hint="eastAsia" w:ascii="宋体" w:hAnsi="宋体" w:cs="宋体"/>
          <w:szCs w:val="21"/>
          <w:highlight w:val="none"/>
        </w:rPr>
        <w:t>建筑工程施工总承包叁级以上（含叁级）资质</w:t>
      </w:r>
      <w:r>
        <w:rPr>
          <w:rFonts w:hint="eastAsia" w:ascii="宋体" w:hAnsi="宋体" w:cs="宋体"/>
          <w:szCs w:val="21"/>
          <w:highlight w:val="none"/>
          <w:lang w:eastAsia="zh-CN"/>
        </w:rPr>
        <w:t>，</w:t>
      </w:r>
      <w:r>
        <w:rPr>
          <w:rFonts w:hint="eastAsia" w:ascii="Times New Roman" w:hAnsi="Times New Roman" w:eastAsia="宋体" w:cs="Times New Roman"/>
          <w:color w:val="auto"/>
          <w:szCs w:val="21"/>
          <w:highlight w:val="none"/>
        </w:rPr>
        <w:t>且具有有效的安全生产许可证，并在人员、设备、资金等方面具备相应的施工能力</w:t>
      </w:r>
      <w:r>
        <w:rPr>
          <w:rFonts w:hint="eastAsia" w:ascii="宋体" w:hAnsi="宋体" w:eastAsia="宋体" w:cs="宋体"/>
          <w:color w:val="auto"/>
          <w:szCs w:val="21"/>
          <w:highlight w:val="none"/>
        </w:rPr>
        <w:t>。</w:t>
      </w:r>
    </w:p>
    <w:p w14:paraId="56E11FAD">
      <w:pPr>
        <w:snapToGrid w:val="0"/>
        <w:spacing w:line="420" w:lineRule="exact"/>
        <w:ind w:firstLine="420"/>
        <w:jc w:val="left"/>
        <w:rPr>
          <w:rFonts w:hint="eastAsia" w:ascii="宋体" w:hAnsi="宋体"/>
          <w:color w:val="auto"/>
          <w:szCs w:val="21"/>
          <w:highlight w:val="none"/>
        </w:rPr>
      </w:pPr>
      <w:r>
        <w:rPr>
          <w:rFonts w:hint="eastAsia" w:ascii="宋体" w:hAnsi="宋体" w:eastAsia="宋体" w:cs="宋体"/>
          <w:color w:val="auto"/>
          <w:szCs w:val="21"/>
          <w:highlight w:val="none"/>
        </w:rPr>
        <w:t>3.2、</w:t>
      </w:r>
      <w:r>
        <w:rPr>
          <w:rFonts w:hint="eastAsia" w:ascii="宋体" w:hAnsi="宋体" w:cs="宋体"/>
          <w:szCs w:val="21"/>
          <w:highlight w:val="none"/>
        </w:rPr>
        <w:t>供应商拟派的项目经理须具备市政公用工程专业</w:t>
      </w:r>
      <w:r>
        <w:rPr>
          <w:rFonts w:hint="eastAsia" w:ascii="宋体" w:hAnsi="宋体" w:cs="宋体"/>
          <w:szCs w:val="21"/>
          <w:highlight w:val="none"/>
          <w:lang w:val="en-US" w:eastAsia="zh-CN"/>
        </w:rPr>
        <w:t>或</w:t>
      </w:r>
      <w:r>
        <w:rPr>
          <w:rFonts w:hint="eastAsia" w:ascii="宋体" w:hAnsi="宋体" w:cs="宋体"/>
          <w:szCs w:val="21"/>
          <w:highlight w:val="none"/>
        </w:rPr>
        <w:t>建筑工程专业贰级(含)以上注册建造师执业资格及有效的安全生产考核合格证书（B类）。本项目不接受有在建、已中标未开工或已列为其他项目中标（成交）候选人第一名的建造师作为项目经理（符合《广西壮族自治区建筑市场诚信卡管理暂行办法》第十六条第一款及桂建管﹝2016﹞70号、桂建管〔2020〕11号文除外）</w:t>
      </w:r>
      <w:r>
        <w:rPr>
          <w:rFonts w:hint="eastAsia" w:ascii="宋体" w:hAnsi="宋体"/>
          <w:color w:val="auto"/>
          <w:szCs w:val="21"/>
          <w:highlight w:val="none"/>
        </w:rPr>
        <w:t>。</w:t>
      </w:r>
    </w:p>
    <w:p w14:paraId="762DD567">
      <w:pPr>
        <w:snapToGrid w:val="0"/>
        <w:spacing w:line="420" w:lineRule="exact"/>
        <w:ind w:firstLine="420"/>
        <w:jc w:val="left"/>
        <w:rPr>
          <w:rFonts w:hint="default" w:ascii="宋体" w:hAnsi="宋体" w:eastAsia="宋体" w:cs="宋体"/>
          <w:color w:val="auto"/>
          <w:szCs w:val="21"/>
          <w:highlight w:val="none"/>
          <w:lang w:val="en-US" w:eastAsia="zh-CN"/>
        </w:rPr>
      </w:pPr>
      <w:r>
        <w:rPr>
          <w:rFonts w:hint="eastAsia" w:ascii="宋体" w:hAnsi="宋体"/>
          <w:color w:val="auto"/>
          <w:szCs w:val="21"/>
          <w:highlight w:val="none"/>
          <w:lang w:val="en-US" w:eastAsia="zh-CN"/>
        </w:rPr>
        <w:t>3.3</w:t>
      </w:r>
      <w:r>
        <w:rPr>
          <w:rFonts w:hint="eastAsia" w:ascii="宋体" w:hAnsi="宋体" w:cs="宋体"/>
          <w:szCs w:val="21"/>
          <w:highlight w:val="none"/>
        </w:rPr>
        <w:t>供应商拟派的</w:t>
      </w:r>
      <w:r>
        <w:rPr>
          <w:rFonts w:hint="eastAsia" w:ascii="宋体" w:hAnsi="宋体" w:cs="宋体"/>
          <w:szCs w:val="21"/>
          <w:highlight w:val="none"/>
          <w:lang w:val="en-US" w:eastAsia="zh-CN"/>
        </w:rPr>
        <w:t>安全员</w:t>
      </w:r>
      <w:r>
        <w:rPr>
          <w:rFonts w:hint="eastAsia" w:ascii="宋体" w:hAnsi="宋体" w:cs="宋体"/>
          <w:szCs w:val="21"/>
          <w:highlight w:val="none"/>
        </w:rPr>
        <w:t>须具备有效的安全生产</w:t>
      </w:r>
      <w:r>
        <w:rPr>
          <w:rFonts w:hint="eastAsia" w:ascii="宋体" w:hAnsi="宋体" w:cs="宋体"/>
          <w:szCs w:val="21"/>
          <w:highlight w:val="none"/>
          <w:lang w:val="en-US" w:eastAsia="zh-CN"/>
        </w:rPr>
        <w:t>考核合格证书（C类），人数符合住房和城乡建设部《建筑施工企业安全生产管理机构设置及专职安全生产管理人员配备办法》（建质</w:t>
      </w:r>
      <w:r>
        <w:rPr>
          <w:rFonts w:hint="eastAsia" w:ascii="宋体" w:hAnsi="宋体" w:eastAsia="宋体" w:cs="宋体"/>
          <w:szCs w:val="21"/>
          <w:highlight w:val="none"/>
          <w:lang w:val="en-US" w:eastAsia="zh-CN"/>
        </w:rPr>
        <w:t>〔2008〕91号）的规定不少于1人。</w:t>
      </w:r>
    </w:p>
    <w:p w14:paraId="54AEE8F6">
      <w:pPr>
        <w:snapToGrid w:val="0"/>
        <w:spacing w:line="420" w:lineRule="exact"/>
        <w:ind w:firstLine="42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9ECAB0C">
      <w:pPr>
        <w:snapToGrid w:val="0"/>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17D3B93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sz w:val="24"/>
          <w:szCs w:val="24"/>
          <w:highlight w:val="none"/>
        </w:rPr>
      </w:pPr>
      <w:bookmarkStart w:id="23" w:name="_Toc136593671"/>
      <w:bookmarkStart w:id="24" w:name="_Toc73549981"/>
      <w:r>
        <w:rPr>
          <w:rFonts w:hint="eastAsia" w:ascii="Times New Roman" w:hAnsi="Times New Roman" w:cs="Times New Roman"/>
          <w:b/>
          <w:bCs/>
          <w:sz w:val="24"/>
          <w:szCs w:val="24"/>
          <w:highlight w:val="none"/>
        </w:rPr>
        <w:t>三、获取采购文件</w:t>
      </w:r>
      <w:bookmarkEnd w:id="18"/>
      <w:bookmarkEnd w:id="19"/>
      <w:bookmarkEnd w:id="20"/>
      <w:bookmarkEnd w:id="21"/>
      <w:bookmarkEnd w:id="22"/>
      <w:bookmarkEnd w:id="23"/>
      <w:bookmarkEnd w:id="24"/>
    </w:p>
    <w:p w14:paraId="6DDDCA32">
      <w:pPr>
        <w:spacing w:line="360" w:lineRule="auto"/>
        <w:ind w:firstLine="420" w:firstLineChars="200"/>
        <w:rPr>
          <w:rFonts w:hint="eastAsia" w:ascii="宋体" w:hAnsi="宋体" w:eastAsia="宋体" w:cs="宋体"/>
          <w:bCs/>
          <w:color w:val="auto"/>
          <w:kern w:val="0"/>
          <w:szCs w:val="21"/>
          <w:highlight w:val="none"/>
          <w:lang w:eastAsia="zh-CN"/>
        </w:rPr>
      </w:pPr>
      <w:bookmarkStart w:id="25" w:name="_Toc73549982"/>
      <w:bookmarkStart w:id="26" w:name="_Toc28359015"/>
      <w:bookmarkStart w:id="27" w:name="_Toc28359092"/>
      <w:bookmarkStart w:id="28" w:name="_Toc136593672"/>
      <w:bookmarkStart w:id="29" w:name="_Toc44229881"/>
      <w:bookmarkStart w:id="30" w:name="_Toc35393801"/>
      <w:bookmarkStart w:id="31" w:name="_Toc35393632"/>
      <w:r>
        <w:rPr>
          <w:rFonts w:hint="eastAsia" w:ascii="宋体" w:hAnsi="宋体" w:cs="宋体"/>
          <w:bCs/>
          <w:color w:val="auto"/>
          <w:kern w:val="0"/>
          <w:szCs w:val="21"/>
          <w:highlight w:val="none"/>
        </w:rPr>
        <w:t>时间：</w:t>
      </w:r>
      <w:r>
        <w:rPr>
          <w:rFonts w:hint="eastAsia" w:ascii="宋体" w:hAnsi="宋体"/>
          <w:color w:val="auto"/>
          <w:szCs w:val="21"/>
          <w:highlight w:val="none"/>
          <w:u w:val="single"/>
          <w:lang w:eastAsia="zh-CN"/>
        </w:rPr>
        <w:t>202</w:t>
      </w:r>
      <w:r>
        <w:rPr>
          <w:rFonts w:hint="eastAsia" w:ascii="宋体" w:hAnsi="宋体"/>
          <w:color w:val="auto"/>
          <w:szCs w:val="21"/>
          <w:highlight w:val="none"/>
          <w:u w:val="single"/>
          <w:lang w:val="en-US" w:eastAsia="zh-CN"/>
        </w:rPr>
        <w:t>5</w:t>
      </w:r>
      <w:r>
        <w:rPr>
          <w:rFonts w:hint="eastAsia" w:ascii="宋体" w:hAnsi="宋体"/>
          <w:color w:val="auto"/>
          <w:szCs w:val="21"/>
          <w:highlight w:val="none"/>
          <w:u w:val="single"/>
          <w:lang w:eastAsia="zh-CN"/>
        </w:rPr>
        <w:t>年</w:t>
      </w:r>
      <w:r>
        <w:rPr>
          <w:rFonts w:hint="eastAsia" w:ascii="宋体" w:hAnsi="宋体"/>
          <w:color w:val="auto"/>
          <w:szCs w:val="21"/>
          <w:highlight w:val="none"/>
          <w:u w:val="single"/>
          <w:lang w:val="en-US" w:eastAsia="zh-CN"/>
        </w:rPr>
        <w:t>5</w:t>
      </w:r>
      <w:r>
        <w:rPr>
          <w:rFonts w:hint="eastAsia" w:ascii="宋体" w:hAnsi="宋体"/>
          <w:color w:val="auto"/>
          <w:szCs w:val="21"/>
          <w:highlight w:val="none"/>
          <w:u w:val="single"/>
          <w:lang w:eastAsia="zh-CN"/>
        </w:rPr>
        <w:t>月</w:t>
      </w:r>
      <w:r>
        <w:rPr>
          <w:rFonts w:hint="eastAsia" w:ascii="宋体" w:hAnsi="宋体"/>
          <w:color w:val="auto"/>
          <w:szCs w:val="21"/>
          <w:highlight w:val="none"/>
          <w:u w:val="single"/>
          <w:lang w:val="en-US" w:eastAsia="zh-CN"/>
        </w:rPr>
        <w:t>28</w:t>
      </w:r>
      <w:r>
        <w:rPr>
          <w:rFonts w:hint="eastAsia" w:ascii="宋体" w:hAnsi="宋体"/>
          <w:color w:val="auto"/>
          <w:szCs w:val="21"/>
          <w:highlight w:val="none"/>
          <w:u w:val="single"/>
          <w:lang w:eastAsia="zh-CN"/>
        </w:rPr>
        <w:t>日至 202</w:t>
      </w:r>
      <w:r>
        <w:rPr>
          <w:rFonts w:hint="eastAsia" w:ascii="宋体" w:hAnsi="宋体"/>
          <w:color w:val="auto"/>
          <w:szCs w:val="21"/>
          <w:highlight w:val="none"/>
          <w:u w:val="single"/>
          <w:lang w:val="en-US" w:eastAsia="zh-CN"/>
        </w:rPr>
        <w:t>5</w:t>
      </w:r>
      <w:r>
        <w:rPr>
          <w:rFonts w:hint="eastAsia" w:ascii="宋体" w:hAnsi="宋体"/>
          <w:color w:val="auto"/>
          <w:szCs w:val="21"/>
          <w:highlight w:val="none"/>
          <w:u w:val="single"/>
          <w:lang w:eastAsia="zh-CN"/>
        </w:rPr>
        <w:t>年</w:t>
      </w:r>
      <w:r>
        <w:rPr>
          <w:rFonts w:hint="eastAsia" w:ascii="宋体" w:hAnsi="宋体"/>
          <w:color w:val="auto"/>
          <w:szCs w:val="21"/>
          <w:highlight w:val="none"/>
          <w:u w:val="single"/>
          <w:lang w:val="en-US" w:eastAsia="zh-CN"/>
        </w:rPr>
        <w:t>6</w:t>
      </w:r>
      <w:r>
        <w:rPr>
          <w:rFonts w:hint="eastAsia" w:ascii="宋体" w:hAnsi="宋体"/>
          <w:color w:val="auto"/>
          <w:szCs w:val="21"/>
          <w:highlight w:val="none"/>
          <w:u w:val="single"/>
          <w:lang w:eastAsia="zh-CN"/>
        </w:rPr>
        <w:t>月</w:t>
      </w:r>
      <w:r>
        <w:rPr>
          <w:rFonts w:hint="eastAsia" w:ascii="宋体" w:hAnsi="宋体"/>
          <w:color w:val="auto"/>
          <w:szCs w:val="21"/>
          <w:highlight w:val="none"/>
          <w:u w:val="single"/>
          <w:lang w:val="en-US" w:eastAsia="zh-CN"/>
        </w:rPr>
        <w:t>3</w:t>
      </w:r>
      <w:r>
        <w:rPr>
          <w:rFonts w:hint="eastAsia" w:ascii="宋体" w:hAnsi="宋体"/>
          <w:color w:val="auto"/>
          <w:szCs w:val="21"/>
          <w:highlight w:val="none"/>
          <w:u w:val="single"/>
          <w:lang w:eastAsia="zh-CN"/>
        </w:rPr>
        <w:t>日</w:t>
      </w:r>
      <w:r>
        <w:rPr>
          <w:rFonts w:hint="eastAsia" w:ascii="宋体" w:hAnsi="宋体" w:cs="宋体"/>
          <w:bCs/>
          <w:color w:val="auto"/>
          <w:kern w:val="0"/>
          <w:szCs w:val="21"/>
          <w:highlight w:val="none"/>
        </w:rPr>
        <w:t>（从谈判文件开始发出之日起至供应商提交首次响应文件截止之日止不得少于3个工作日），</w:t>
      </w:r>
      <w:r>
        <w:rPr>
          <w:rFonts w:hint="eastAsia" w:ascii="宋体" w:hAnsi="宋体" w:eastAsia="宋体" w:cs="宋体"/>
          <w:bCs/>
          <w:color w:val="auto"/>
          <w:kern w:val="0"/>
          <w:szCs w:val="21"/>
          <w:highlight w:val="none"/>
        </w:rPr>
        <w:t>每天上午00:00至11:59，下午12:00至23:59（北京时间，法定节假日除外）</w:t>
      </w:r>
      <w:r>
        <w:rPr>
          <w:rFonts w:hint="eastAsia" w:ascii="宋体" w:hAnsi="宋体" w:cs="宋体"/>
          <w:bCs/>
          <w:color w:val="auto"/>
          <w:kern w:val="0"/>
          <w:szCs w:val="21"/>
          <w:highlight w:val="none"/>
          <w:lang w:eastAsia="zh-CN"/>
        </w:rPr>
        <w:t>。</w:t>
      </w:r>
    </w:p>
    <w:p w14:paraId="017D5068">
      <w:pPr>
        <w:spacing w:line="360" w:lineRule="auto"/>
        <w:ind w:firstLine="420" w:firstLineChars="200"/>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地点（网址）：</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广西政府采购云平台</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（网址：https://www.gcy.zfcg.gxzf.gov.cn/）</w:t>
      </w:r>
      <w:r>
        <w:rPr>
          <w:rFonts w:hint="eastAsia" w:ascii="宋体" w:hAnsi="宋体" w:cs="宋体"/>
          <w:bCs/>
          <w:color w:val="auto"/>
          <w:kern w:val="0"/>
          <w:szCs w:val="21"/>
          <w:highlight w:val="none"/>
          <w:lang w:eastAsia="zh-CN"/>
        </w:rPr>
        <w:t>。</w:t>
      </w:r>
    </w:p>
    <w:p w14:paraId="1D7FD669">
      <w:pPr>
        <w:spacing w:line="360" w:lineRule="auto"/>
        <w:ind w:firstLine="420" w:firstLineChars="200"/>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方式：</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广西政府采购云平台</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网址：https://www.gcy.zfcg.gxzf.gov.cn/）获取采购文件；（操作路径：登录“广西政府采购云平台”-项目采购-获取采购文件-找到本项目-点击“申请获取采购文件”），电子响应文件制作需要基于“广西政府采购云平台”获取的征集文件编制。</w:t>
      </w:r>
    </w:p>
    <w:p w14:paraId="61C4BAB7">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 xml:space="preserve"> 提示：采购公告附件内容仅供阅览使用；供应商只有在“广西政府采购云平台”完成获取采购文件申请并下载了采购文件后才视作依法获取采购文件（法律法规所指的供应商获取采购文件时间以供应商完成获取采购文件申请后下载采购文件的时间为准）。</w:t>
      </w:r>
    </w:p>
    <w:p w14:paraId="0B36360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sz w:val="24"/>
          <w:szCs w:val="24"/>
          <w:highlight w:val="none"/>
        </w:rPr>
      </w:pPr>
      <w:r>
        <w:rPr>
          <w:rFonts w:hint="eastAsia" w:ascii="Times New Roman" w:hAnsi="Times New Roman" w:cs="Times New Roman"/>
          <w:b/>
          <w:bCs/>
          <w:sz w:val="24"/>
          <w:szCs w:val="24"/>
          <w:highlight w:val="none"/>
        </w:rPr>
        <w:t>四、响应文件提交</w:t>
      </w:r>
      <w:bookmarkEnd w:id="25"/>
      <w:bookmarkEnd w:id="26"/>
      <w:bookmarkEnd w:id="27"/>
      <w:bookmarkEnd w:id="28"/>
      <w:bookmarkEnd w:id="29"/>
      <w:bookmarkEnd w:id="30"/>
      <w:bookmarkEnd w:id="31"/>
    </w:p>
    <w:p w14:paraId="252F123F">
      <w:pPr>
        <w:spacing w:line="360" w:lineRule="auto"/>
        <w:ind w:firstLine="420" w:firstLineChars="200"/>
        <w:rPr>
          <w:rFonts w:ascii="宋体" w:hAnsi="宋体" w:cs="宋体"/>
          <w:color w:val="auto"/>
          <w:szCs w:val="21"/>
          <w:highlight w:val="none"/>
          <w:u w:val="single"/>
        </w:rPr>
      </w:pPr>
      <w:r>
        <w:rPr>
          <w:rFonts w:hint="eastAsia" w:ascii="宋体" w:hAnsi="宋体"/>
          <w:color w:val="auto"/>
          <w:szCs w:val="21"/>
          <w:highlight w:val="none"/>
        </w:rPr>
        <w:t>截止时间：</w:t>
      </w:r>
      <w:r>
        <w:rPr>
          <w:rFonts w:hint="eastAsia" w:ascii="宋体" w:hAnsi="宋体"/>
          <w:color w:val="auto"/>
          <w:szCs w:val="21"/>
          <w:highlight w:val="none"/>
          <w:u w:val="single"/>
          <w:lang w:val="en-US" w:eastAsia="zh-CN"/>
        </w:rPr>
        <w:t>2025年6月4日9时30分</w:t>
      </w:r>
      <w:r>
        <w:rPr>
          <w:rFonts w:hint="eastAsia" w:ascii="宋体" w:hAnsi="宋体"/>
          <w:bCs/>
          <w:color w:val="auto"/>
          <w:szCs w:val="21"/>
          <w:highlight w:val="none"/>
        </w:rPr>
        <w:t>（北京时间）</w:t>
      </w:r>
    </w:p>
    <w:p w14:paraId="5FEB7BFA">
      <w:pPr>
        <w:spacing w:line="360" w:lineRule="auto"/>
        <w:ind w:firstLine="420" w:firstLineChars="200"/>
        <w:rPr>
          <w:rFonts w:ascii="宋体" w:hAnsi="宋体" w:cs="宋体"/>
          <w:bCs/>
          <w:color w:val="auto"/>
          <w:kern w:val="0"/>
          <w:szCs w:val="21"/>
          <w:highlight w:val="none"/>
        </w:rPr>
      </w:pPr>
      <w:r>
        <w:rPr>
          <w:rFonts w:hint="eastAsia" w:ascii="宋体" w:hAnsi="宋体"/>
          <w:color w:val="auto"/>
          <w:szCs w:val="21"/>
          <w:highlight w:val="none"/>
        </w:rPr>
        <w:t>地点：“广西政府采购云平台”</w:t>
      </w:r>
      <w:r>
        <w:rPr>
          <w:rFonts w:hint="eastAsia" w:ascii="宋体" w:hAnsi="宋体" w:cs="宋体"/>
          <w:bCs/>
          <w:color w:val="auto"/>
          <w:kern w:val="0"/>
          <w:szCs w:val="21"/>
          <w:highlight w:val="none"/>
        </w:rPr>
        <w:t>（https://www.gcy.zfcg.gxzf.gov.cn/）</w:t>
      </w:r>
    </w:p>
    <w:p w14:paraId="28B63434">
      <w:pPr>
        <w:spacing w:line="360" w:lineRule="auto"/>
        <w:ind w:firstLine="420" w:firstLineChars="200"/>
        <w:rPr>
          <w:rFonts w:ascii="宋体" w:hAnsi="宋体"/>
          <w:bCs/>
          <w:color w:val="auto"/>
          <w:szCs w:val="21"/>
          <w:highlight w:val="none"/>
        </w:rPr>
      </w:pPr>
      <w:r>
        <w:rPr>
          <w:rFonts w:hint="eastAsia" w:ascii="宋体" w:hAnsi="宋体"/>
          <w:color w:val="auto"/>
          <w:szCs w:val="21"/>
          <w:highlight w:val="none"/>
        </w:rPr>
        <w:t>响应文件提交方式：本项目为全流程电子化项目，通过“广西政府采购云平台”（https://www.gcy.zfcg.gxzf.gov.cn/）实行在线电子投标，供应商应先安装“广西政府采购云平台客户端”（请自行前往“广西政府采购云平台”进行下载），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”提交电子版投标文件时，请填写参加远程开标活动经办人及联系方式</w:t>
      </w:r>
      <w:r>
        <w:rPr>
          <w:rFonts w:hint="eastAsia" w:ascii="宋体" w:hAnsi="宋体"/>
          <w:bCs/>
          <w:color w:val="auto"/>
          <w:szCs w:val="21"/>
          <w:highlight w:val="none"/>
        </w:rPr>
        <w:t>。</w:t>
      </w:r>
    </w:p>
    <w:p w14:paraId="3A84F36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sz w:val="24"/>
          <w:szCs w:val="24"/>
          <w:highlight w:val="none"/>
        </w:rPr>
      </w:pPr>
      <w:bookmarkStart w:id="32" w:name="_Toc73549983"/>
      <w:bookmarkStart w:id="33" w:name="_Toc28359016"/>
      <w:bookmarkStart w:id="34" w:name="_Toc28359093"/>
      <w:bookmarkStart w:id="35" w:name="_Toc136593673"/>
      <w:bookmarkStart w:id="36" w:name="_Toc35393802"/>
      <w:bookmarkStart w:id="37" w:name="_Toc44229882"/>
      <w:bookmarkStart w:id="38" w:name="_Toc35393633"/>
      <w:r>
        <w:rPr>
          <w:rFonts w:hint="eastAsia" w:ascii="Times New Roman" w:hAnsi="Times New Roman" w:cs="Times New Roman"/>
          <w:b/>
          <w:bCs/>
          <w:sz w:val="24"/>
          <w:szCs w:val="24"/>
          <w:highlight w:val="none"/>
        </w:rPr>
        <w:t>五、开启</w:t>
      </w:r>
      <w:bookmarkEnd w:id="32"/>
      <w:bookmarkEnd w:id="33"/>
      <w:bookmarkEnd w:id="34"/>
      <w:bookmarkEnd w:id="35"/>
      <w:bookmarkEnd w:id="36"/>
      <w:bookmarkEnd w:id="37"/>
      <w:bookmarkEnd w:id="38"/>
    </w:p>
    <w:p w14:paraId="1D36171A">
      <w:pPr>
        <w:snapToGrid w:val="0"/>
        <w:spacing w:line="420" w:lineRule="exact"/>
        <w:ind w:firstLine="420" w:firstLineChars="200"/>
        <w:rPr>
          <w:rFonts w:ascii="宋体" w:hAnsi="宋体"/>
          <w:bCs/>
          <w:color w:val="auto"/>
          <w:szCs w:val="21"/>
          <w:highlight w:val="none"/>
          <w:u w:val="singl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时间：</w:t>
      </w:r>
      <w:r>
        <w:rPr>
          <w:rFonts w:hint="eastAsia" w:ascii="宋体" w:hAnsi="宋体"/>
          <w:color w:val="auto"/>
          <w:szCs w:val="21"/>
          <w:highlight w:val="none"/>
          <w:u w:val="single"/>
          <w:lang w:val="en-US" w:eastAsia="zh-CN"/>
        </w:rPr>
        <w:t>2025年6月4日9时30分</w:t>
      </w:r>
      <w:r>
        <w:rPr>
          <w:rFonts w:hint="eastAsia" w:ascii="宋体" w:hAnsi="宋体"/>
          <w:bCs/>
          <w:color w:val="auto"/>
          <w:szCs w:val="21"/>
          <w:highlight w:val="none"/>
          <w:u w:val="single"/>
        </w:rPr>
        <w:t>（北京时间）</w:t>
      </w:r>
      <w:r>
        <w:rPr>
          <w:rFonts w:hint="eastAsia" w:ascii="宋体" w:hAnsi="宋体"/>
          <w:color w:val="auto"/>
          <w:szCs w:val="21"/>
          <w:highlight w:val="none"/>
          <w:u w:val="single"/>
        </w:rPr>
        <w:t>后</w:t>
      </w:r>
      <w:r>
        <w:rPr>
          <w:rFonts w:hint="eastAsia" w:ascii="宋体" w:hAnsi="宋体"/>
          <w:color w:val="auto"/>
          <w:szCs w:val="21"/>
          <w:highlight w:val="none"/>
        </w:rPr>
        <w:t>。</w:t>
      </w:r>
    </w:p>
    <w:p w14:paraId="639046F7">
      <w:pPr>
        <w:snapToGrid w:val="0"/>
        <w:spacing w:line="420" w:lineRule="exact"/>
        <w:ind w:firstLine="420" w:firstLineChars="200"/>
        <w:rPr>
          <w:rFonts w:ascii="宋体" w:hAnsi="宋体"/>
          <w:bCs/>
          <w:color w:val="auto"/>
          <w:szCs w:val="21"/>
          <w:highlight w:val="none"/>
          <w:u w:val="singl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地点：</w:t>
      </w:r>
      <w:r>
        <w:rPr>
          <w:rFonts w:hint="eastAsia" w:ascii="宋体" w:hAnsi="宋体"/>
          <w:color w:val="auto"/>
          <w:szCs w:val="21"/>
          <w:highlight w:val="none"/>
          <w:u w:val="single"/>
        </w:rPr>
        <w:t>“</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”（https://www.gcy.zfcg.gxzf.gov.cn/）</w:t>
      </w:r>
      <w:r>
        <w:rPr>
          <w:rFonts w:hint="eastAsia" w:ascii="宋体" w:hAnsi="宋体"/>
          <w:color w:val="auto"/>
          <w:szCs w:val="21"/>
          <w:highlight w:val="none"/>
        </w:rPr>
        <w:t>。</w:t>
      </w:r>
    </w:p>
    <w:p w14:paraId="09F1A00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sz w:val="24"/>
          <w:szCs w:val="24"/>
          <w:highlight w:val="none"/>
        </w:rPr>
      </w:pPr>
      <w:bookmarkStart w:id="39" w:name="_Toc73549984"/>
      <w:bookmarkStart w:id="40" w:name="_Toc136593674"/>
      <w:bookmarkStart w:id="41" w:name="_Toc28359017"/>
      <w:bookmarkStart w:id="42" w:name="_Toc44229883"/>
      <w:bookmarkStart w:id="43" w:name="_Toc35393803"/>
      <w:bookmarkStart w:id="44" w:name="_Toc35393634"/>
      <w:bookmarkStart w:id="45" w:name="_Toc28359094"/>
      <w:r>
        <w:rPr>
          <w:rFonts w:hint="eastAsia" w:ascii="Times New Roman" w:hAnsi="Times New Roman" w:cs="Times New Roman"/>
          <w:b/>
          <w:bCs/>
          <w:sz w:val="24"/>
          <w:szCs w:val="24"/>
          <w:highlight w:val="none"/>
        </w:rPr>
        <w:t>六、公告期限</w:t>
      </w:r>
      <w:bookmarkEnd w:id="39"/>
      <w:bookmarkEnd w:id="40"/>
      <w:bookmarkEnd w:id="41"/>
      <w:bookmarkEnd w:id="42"/>
      <w:bookmarkEnd w:id="43"/>
      <w:bookmarkEnd w:id="44"/>
      <w:bookmarkEnd w:id="45"/>
    </w:p>
    <w:p w14:paraId="50E39F44">
      <w:pPr>
        <w:snapToGrid w:val="0"/>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u w:val="single"/>
        </w:rPr>
        <w:t xml:space="preserve"> 3 </w:t>
      </w:r>
      <w:r>
        <w:rPr>
          <w:rFonts w:hint="eastAsia" w:ascii="宋体" w:hAnsi="宋体" w:cs="宋体"/>
          <w:color w:val="auto"/>
          <w:kern w:val="0"/>
          <w:szCs w:val="21"/>
          <w:highlight w:val="none"/>
        </w:rPr>
        <w:t>个工作日。</w:t>
      </w:r>
    </w:p>
    <w:p w14:paraId="20D9E93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sz w:val="24"/>
          <w:szCs w:val="24"/>
          <w:highlight w:val="none"/>
        </w:rPr>
      </w:pPr>
      <w:bookmarkStart w:id="46" w:name="_Toc44229884"/>
      <w:bookmarkStart w:id="47" w:name="_Toc35393635"/>
      <w:bookmarkStart w:id="48" w:name="_Toc73549985"/>
      <w:bookmarkStart w:id="49" w:name="_Toc136593675"/>
      <w:bookmarkStart w:id="50" w:name="_Toc35393804"/>
      <w:r>
        <w:rPr>
          <w:rFonts w:hint="eastAsia" w:ascii="Times New Roman" w:hAnsi="Times New Roman" w:cs="Times New Roman"/>
          <w:b/>
          <w:bCs/>
          <w:sz w:val="24"/>
          <w:szCs w:val="24"/>
          <w:highlight w:val="none"/>
        </w:rPr>
        <w:t>七、其他补充事宜</w:t>
      </w:r>
      <w:bookmarkEnd w:id="46"/>
      <w:bookmarkEnd w:id="47"/>
      <w:bookmarkEnd w:id="48"/>
      <w:bookmarkEnd w:id="49"/>
      <w:bookmarkEnd w:id="50"/>
    </w:p>
    <w:p w14:paraId="475B74D0">
      <w:pPr>
        <w:snapToGrid w:val="0"/>
        <w:spacing w:line="42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1.谈判保证金：人民币</w:t>
      </w:r>
      <w:r>
        <w:rPr>
          <w:rFonts w:hint="eastAsia" w:ascii="宋体" w:hAnsi="宋体" w:cs="宋体"/>
          <w:b/>
          <w:bCs/>
          <w:color w:val="auto"/>
          <w:kern w:val="0"/>
          <w:szCs w:val="21"/>
          <w:highlight w:val="none"/>
          <w:lang w:val="en-US" w:eastAsia="zh-CN"/>
        </w:rPr>
        <w:t>壹</w:t>
      </w:r>
      <w:r>
        <w:rPr>
          <w:rFonts w:hint="eastAsia" w:ascii="宋体" w:hAnsi="宋体" w:eastAsia="宋体" w:cs="宋体"/>
          <w:b/>
          <w:bCs/>
          <w:color w:val="auto"/>
          <w:kern w:val="0"/>
          <w:szCs w:val="21"/>
          <w:highlight w:val="none"/>
          <w:lang w:val="en-US" w:eastAsia="zh-CN"/>
        </w:rPr>
        <w:t>万元整（小写：￥10000元）</w:t>
      </w:r>
      <w:r>
        <w:rPr>
          <w:rFonts w:hint="eastAsia" w:ascii="宋体" w:hAnsi="宋体" w:cs="宋体"/>
          <w:color w:val="auto"/>
          <w:kern w:val="0"/>
          <w:szCs w:val="21"/>
          <w:highlight w:val="none"/>
          <w:lang w:val="en-US" w:eastAsia="zh-CN"/>
        </w:rPr>
        <w:t>。</w:t>
      </w:r>
    </w:p>
    <w:p w14:paraId="4260D1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竞标保证金的交纳方式：银行转账、支票、汇票、本票或者金融、担保机构出具的保函，禁止采用现钞方式。采用银行转账方式的，在首次响应文件提交截止时间前交至采购代理机构指定账户并且到账</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 xml:space="preserve">         </w:t>
      </w:r>
    </w:p>
    <w:p w14:paraId="7C4D59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开户银行：</w:t>
      </w:r>
      <w:r>
        <w:rPr>
          <w:rFonts w:hint="eastAsia" w:ascii="宋体" w:hAnsi="宋体" w:cs="宋体"/>
          <w:color w:val="auto"/>
          <w:kern w:val="0"/>
          <w:szCs w:val="21"/>
          <w:highlight w:val="none"/>
          <w:u w:val="single"/>
        </w:rPr>
        <w:t>建行广西区分行营业部</w:t>
      </w:r>
    </w:p>
    <w:p w14:paraId="12C975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开户名称：</w:t>
      </w:r>
      <w:r>
        <w:rPr>
          <w:rFonts w:hint="eastAsia" w:ascii="宋体" w:hAnsi="宋体" w:cs="宋体"/>
          <w:color w:val="auto"/>
          <w:kern w:val="0"/>
          <w:szCs w:val="21"/>
          <w:highlight w:val="none"/>
          <w:u w:val="single"/>
        </w:rPr>
        <w:t>广西同泽工程项目管理股份有限公司</w:t>
      </w:r>
    </w:p>
    <w:p w14:paraId="5CF1F0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银行账号：</w:t>
      </w:r>
      <w:r>
        <w:rPr>
          <w:rFonts w:hint="eastAsia" w:ascii="宋体" w:hAnsi="宋体" w:cs="宋体"/>
          <w:color w:val="auto"/>
          <w:kern w:val="0"/>
          <w:szCs w:val="21"/>
          <w:highlight w:val="none"/>
          <w:u w:val="single"/>
        </w:rPr>
        <w:t>4500 1594 1510 5071 6039</w:t>
      </w:r>
    </w:p>
    <w:p w14:paraId="79AD11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开户行行号：</w:t>
      </w:r>
      <w:r>
        <w:rPr>
          <w:rFonts w:hint="eastAsia" w:ascii="宋体" w:hAnsi="宋体" w:cs="宋体"/>
          <w:color w:val="auto"/>
          <w:kern w:val="0"/>
          <w:szCs w:val="21"/>
          <w:highlight w:val="none"/>
          <w:u w:val="single"/>
        </w:rPr>
        <w:t>105611041019</w:t>
      </w:r>
    </w:p>
    <w:p w14:paraId="28AC88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kern w:val="0"/>
          <w:szCs w:val="21"/>
          <w:highlight w:val="none"/>
          <w:u w:val="single"/>
          <w:lang w:val="en-US" w:eastAsia="zh-CN"/>
        </w:rPr>
      </w:pPr>
      <w:r>
        <w:rPr>
          <w:rFonts w:hint="eastAsia" w:ascii="宋体" w:hAnsi="宋体" w:cs="宋体"/>
          <w:color w:val="auto"/>
          <w:kern w:val="0"/>
          <w:szCs w:val="21"/>
          <w:highlight w:val="none"/>
          <w:u w:val="none"/>
          <w:lang w:val="en-US" w:eastAsia="zh-CN"/>
        </w:rPr>
        <w:t>用途/备注：</w:t>
      </w:r>
      <w:r>
        <w:rPr>
          <w:rFonts w:hint="eastAsia" w:ascii="宋体" w:hAnsi="宋体" w:cs="宋体"/>
          <w:color w:val="auto"/>
          <w:kern w:val="0"/>
          <w:szCs w:val="21"/>
          <w:highlight w:val="none"/>
          <w:u w:val="single"/>
          <w:lang w:val="en-US" w:eastAsia="zh-CN"/>
        </w:rPr>
        <w:t>项目名称或项目编号</w:t>
      </w:r>
    </w:p>
    <w:p w14:paraId="791A33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采用支票、汇票、本票或者保函等方式的，在首次响应文件提交截止时间前，供应商必须提交单独密封的支票、汇票、本票或者保函原件。否则视为无效竞标保证金。</w:t>
      </w:r>
    </w:p>
    <w:p w14:paraId="377524A7">
      <w:pPr>
        <w:numPr>
          <w:ilvl w:val="0"/>
          <w:numId w:val="0"/>
        </w:numPr>
        <w:snapToGrid w:val="0"/>
        <w:spacing w:line="420" w:lineRule="exact"/>
        <w:ind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2.采购意向公开链接：</w:t>
      </w:r>
    </w:p>
    <w:p w14:paraId="781A1117">
      <w:pPr>
        <w:numPr>
          <w:ilvl w:val="0"/>
          <w:numId w:val="0"/>
        </w:numPr>
        <w:snapToGrid w:val="0"/>
        <w:spacing w:line="420" w:lineRule="exact"/>
        <w:ind w:firstLine="630" w:firstLineChars="300"/>
        <w:jc w:val="left"/>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fldChar w:fldCharType="begin"/>
      </w:r>
      <w:r>
        <w:rPr>
          <w:rFonts w:hint="default" w:ascii="宋体" w:hAnsi="宋体" w:cs="宋体"/>
          <w:color w:val="auto"/>
          <w:kern w:val="0"/>
          <w:szCs w:val="21"/>
          <w:highlight w:val="none"/>
          <w:lang w:val="en-US" w:eastAsia="zh-CN"/>
        </w:rPr>
        <w:instrText xml:space="preserve"> HYPERLINK "https://zfcg.gxzf.gov.cn/site/detail?categoryCode=reformColumn&amp;parentId=66601&amp;articleId=o1xvjEVwQiwmlcPoeLz0TQ==" </w:instrText>
      </w:r>
      <w:r>
        <w:rPr>
          <w:rFonts w:hint="default" w:ascii="宋体" w:hAnsi="宋体" w:cs="宋体"/>
          <w:color w:val="auto"/>
          <w:kern w:val="0"/>
          <w:szCs w:val="21"/>
          <w:highlight w:val="none"/>
          <w:lang w:val="en-US" w:eastAsia="zh-CN"/>
        </w:rPr>
        <w:fldChar w:fldCharType="separate"/>
      </w:r>
      <w:r>
        <w:rPr>
          <w:rFonts w:hint="default" w:ascii="宋体" w:hAnsi="宋体" w:cs="宋体"/>
          <w:color w:val="auto"/>
          <w:kern w:val="0"/>
          <w:szCs w:val="21"/>
          <w:highlight w:val="none"/>
          <w:lang w:val="en-US" w:eastAsia="zh-CN"/>
        </w:rPr>
        <w:t>https://zfcg.gxzf.gov.cn/site/detail?categoryCode=reformColumn&amp;parentId=66601&amp;articleId=o1xvjEVwQiwmlcPoeLz0TQ==</w:t>
      </w:r>
      <w:r>
        <w:rPr>
          <w:rFonts w:hint="default" w:ascii="宋体" w:hAnsi="宋体" w:cs="宋体"/>
          <w:color w:val="auto"/>
          <w:kern w:val="0"/>
          <w:szCs w:val="21"/>
          <w:highlight w:val="none"/>
          <w:lang w:val="en-US" w:eastAsia="zh-CN"/>
        </w:rPr>
        <w:fldChar w:fldCharType="end"/>
      </w:r>
    </w:p>
    <w:p w14:paraId="45DBD637">
      <w:pPr>
        <w:keepNext w:val="0"/>
        <w:keepLines w:val="0"/>
        <w:pageBreakBefore w:val="0"/>
        <w:widowControl w:val="0"/>
        <w:kinsoku/>
        <w:wordWrap/>
        <w:overflowPunct/>
        <w:topLinePunct w:val="0"/>
        <w:autoSpaceDE/>
        <w:autoSpaceDN/>
        <w:bidi w:val="0"/>
        <w:adjustRightInd/>
        <w:snapToGrid w:val="0"/>
        <w:spacing w:before="100" w:line="360" w:lineRule="auto"/>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3</w:t>
      </w:r>
      <w:r>
        <w:rPr>
          <w:rFonts w:ascii="宋体" w:hAnsi="宋体" w:cs="宋体"/>
          <w:color w:val="auto"/>
          <w:kern w:val="0"/>
          <w:szCs w:val="21"/>
          <w:highlight w:val="none"/>
        </w:rPr>
        <w:t>.</w:t>
      </w:r>
      <w:r>
        <w:rPr>
          <w:rFonts w:hint="eastAsia" w:ascii="宋体" w:hAnsi="宋体" w:cs="宋体"/>
          <w:color w:val="auto"/>
          <w:kern w:val="0"/>
          <w:szCs w:val="21"/>
          <w:highlight w:val="none"/>
        </w:rPr>
        <w:t>网上查询地址：</w:t>
      </w:r>
    </w:p>
    <w:p w14:paraId="1172BF6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color w:val="auto"/>
          <w:kern w:val="0"/>
          <w:szCs w:val="21"/>
          <w:highlight w:val="none"/>
        </w:rPr>
      </w:pPr>
      <w:r>
        <w:rPr>
          <w:rFonts w:hint="eastAsia" w:ascii="宋体" w:hAnsi="宋体" w:eastAsia="宋体" w:cs="宋体"/>
          <w:color w:val="auto"/>
          <w:szCs w:val="21"/>
          <w:highlight w:val="none"/>
          <w:u w:val="none"/>
          <w:lang w:val="en-US" w:eastAsia="zh-CN"/>
        </w:rPr>
        <w:fldChar w:fldCharType="begin"/>
      </w:r>
      <w:r>
        <w:rPr>
          <w:rFonts w:hint="eastAsia" w:ascii="宋体" w:hAnsi="宋体" w:eastAsia="宋体" w:cs="宋体"/>
          <w:color w:val="auto"/>
          <w:szCs w:val="21"/>
          <w:highlight w:val="none"/>
          <w:u w:val="none"/>
          <w:lang w:val="en-US" w:eastAsia="zh-CN"/>
        </w:rPr>
        <w:instrText xml:space="preserve"> HYPERLINK "http://www.ccgp.gov.cn(中国政府采购网)，http:/zfcg.gxzf.gov.cn(广西政府采购网)，https:/www.gxmuyfy.cn/（广西医科大学第一附属医院）、https:/www.gxmu.edu.cn/（广西医科大学）http:/www.gmgitc.com(国义招标股份有限公司)" </w:instrText>
      </w:r>
      <w:r>
        <w:rPr>
          <w:rFonts w:hint="eastAsia" w:ascii="宋体" w:hAnsi="宋体" w:eastAsia="宋体" w:cs="宋体"/>
          <w:color w:val="auto"/>
          <w:szCs w:val="21"/>
          <w:highlight w:val="none"/>
          <w:u w:val="none"/>
          <w:lang w:val="en-US" w:eastAsia="zh-CN"/>
        </w:rPr>
        <w:fldChar w:fldCharType="separate"/>
      </w:r>
      <w:r>
        <w:rPr>
          <w:rStyle w:val="44"/>
          <w:rFonts w:hint="eastAsia" w:ascii="宋体" w:hAnsi="宋体" w:eastAsia="宋体" w:cs="宋体"/>
          <w:color w:val="auto"/>
          <w:szCs w:val="21"/>
          <w:highlight w:val="none"/>
          <w:u w:val="none"/>
          <w:lang w:val="en-US" w:eastAsia="zh-CN"/>
        </w:rPr>
        <w:t>http://www.ccgp.gov.cn(中国政府采购网)，http://zfcg.gxzf.gov.cn(广西政府采购网)，https://www.gxmuyfy.cn/（广西医科大学第一附属医院）、https://www.gxmu.edu.cn/（广西医科大学）</w:t>
      </w:r>
      <w:r>
        <w:rPr>
          <w:rFonts w:hint="eastAsia" w:ascii="宋体" w:hAnsi="宋体" w:eastAsia="宋体" w:cs="宋体"/>
          <w:color w:val="auto"/>
          <w:szCs w:val="21"/>
          <w:highlight w:val="none"/>
          <w:u w:val="none"/>
          <w:lang w:val="en-US" w:eastAsia="zh-CN"/>
        </w:rPr>
        <w:fldChar w:fldCharType="end"/>
      </w:r>
      <w:r>
        <w:rPr>
          <w:rFonts w:hint="eastAsia" w:ascii="宋体" w:hAnsi="宋体" w:cs="宋体"/>
          <w:color w:val="auto"/>
          <w:kern w:val="0"/>
          <w:szCs w:val="21"/>
          <w:highlight w:val="none"/>
        </w:rPr>
        <w:t>。</w:t>
      </w:r>
    </w:p>
    <w:p w14:paraId="3B1691B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宋体"/>
          <w:color w:val="auto"/>
          <w:kern w:val="0"/>
          <w:szCs w:val="21"/>
          <w:highlight w:val="none"/>
        </w:rPr>
      </w:pP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s="宋体"/>
          <w:color w:val="auto"/>
          <w:kern w:val="0"/>
          <w:szCs w:val="21"/>
          <w:highlight w:val="none"/>
        </w:rPr>
        <w:t>本项目需要落实的政府采购政策：</w:t>
      </w:r>
    </w:p>
    <w:p w14:paraId="7C062FF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kern w:val="0"/>
          <w:szCs w:val="21"/>
          <w:highlight w:val="none"/>
        </w:rPr>
      </w:pPr>
      <w:r>
        <w:rPr>
          <w:rFonts w:hint="eastAsia" w:ascii="宋体" w:hAnsi="宋体" w:cs="宋体"/>
          <w:kern w:val="0"/>
          <w:szCs w:val="21"/>
          <w:highlight w:val="none"/>
        </w:rPr>
        <w:t>（1）政府采购促进中小企业发展。</w:t>
      </w:r>
    </w:p>
    <w:p w14:paraId="36BB0F1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kern w:val="0"/>
          <w:szCs w:val="21"/>
          <w:highlight w:val="none"/>
        </w:rPr>
      </w:pPr>
      <w:r>
        <w:rPr>
          <w:rFonts w:hint="eastAsia" w:ascii="宋体" w:hAnsi="宋体" w:cs="宋体"/>
          <w:kern w:val="0"/>
          <w:szCs w:val="21"/>
          <w:highlight w:val="none"/>
        </w:rPr>
        <w:t>（2）政府采购支持采用本国产品的政策。</w:t>
      </w:r>
    </w:p>
    <w:p w14:paraId="1381348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color w:val="000000"/>
          <w:kern w:val="0"/>
          <w:szCs w:val="21"/>
          <w:highlight w:val="none"/>
        </w:rPr>
      </w:pPr>
      <w:r>
        <w:rPr>
          <w:rFonts w:hint="eastAsia" w:ascii="宋体" w:hAnsi="宋体" w:cs="宋体"/>
          <w:kern w:val="0"/>
          <w:szCs w:val="21"/>
          <w:highlight w:val="none"/>
        </w:rPr>
        <w:t>（3）</w:t>
      </w:r>
      <w:r>
        <w:rPr>
          <w:rFonts w:ascii="宋体" w:hAnsi="宋体" w:cs="宋体"/>
          <w:kern w:val="0"/>
          <w:szCs w:val="21"/>
          <w:highlight w:val="none"/>
        </w:rPr>
        <w:t>强制采购节能产品；优先采购节能产品、环境标志产品</w:t>
      </w:r>
      <w:r>
        <w:rPr>
          <w:rFonts w:hint="eastAsia" w:ascii="宋体" w:hAnsi="宋体" w:cs="宋体"/>
          <w:color w:val="000000"/>
          <w:kern w:val="0"/>
          <w:szCs w:val="21"/>
          <w:highlight w:val="none"/>
        </w:rPr>
        <w:t>。</w:t>
      </w:r>
    </w:p>
    <w:p w14:paraId="591567E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color w:val="000000"/>
          <w:kern w:val="0"/>
          <w:szCs w:val="21"/>
          <w:highlight w:val="none"/>
        </w:rPr>
      </w:pPr>
      <w:r>
        <w:rPr>
          <w:rFonts w:hint="eastAsia" w:ascii="宋体" w:hAnsi="宋体" w:cs="宋体"/>
          <w:color w:val="000000"/>
          <w:kern w:val="0"/>
          <w:szCs w:val="21"/>
          <w:highlight w:val="none"/>
        </w:rPr>
        <w:t>（4）政府采购促进残疾人就业政策。</w:t>
      </w:r>
    </w:p>
    <w:p w14:paraId="6621E02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p>
    <w:p w14:paraId="2DB27990">
      <w:pPr>
        <w:snapToGrid w:val="0"/>
        <w:spacing w:line="420" w:lineRule="exact"/>
        <w:ind w:firstLine="422" w:firstLineChars="200"/>
        <w:rPr>
          <w:rFonts w:ascii="宋体" w:hAnsi="宋体" w:cs="宋体"/>
          <w:b/>
          <w:bCs/>
          <w:color w:val="auto"/>
          <w:kern w:val="0"/>
          <w:szCs w:val="21"/>
          <w:highlight w:val="none"/>
        </w:rPr>
      </w:pPr>
      <w:bookmarkStart w:id="51" w:name="_Toc35393805"/>
      <w:bookmarkStart w:id="52" w:name="_Toc35393636"/>
      <w:bookmarkStart w:id="53" w:name="_Toc44229885"/>
      <w:bookmarkStart w:id="54" w:name="_Toc73549986"/>
      <w:bookmarkStart w:id="55" w:name="_Toc28359095"/>
      <w:bookmarkStart w:id="56" w:name="_Toc28359018"/>
      <w:r>
        <w:rPr>
          <w:rFonts w:hint="eastAsia" w:ascii="宋体" w:hAnsi="宋体" w:cs="宋体"/>
          <w:b/>
          <w:color w:val="auto"/>
          <w:kern w:val="0"/>
          <w:szCs w:val="21"/>
          <w:highlight w:val="none"/>
          <w:lang w:val="en-US" w:eastAsia="zh-CN"/>
        </w:rPr>
        <w:t>5</w:t>
      </w:r>
      <w:r>
        <w:rPr>
          <w:rFonts w:hint="eastAsia" w:ascii="宋体" w:hAnsi="宋体" w:cs="宋体"/>
          <w:b/>
          <w:color w:val="auto"/>
          <w:kern w:val="0"/>
          <w:szCs w:val="21"/>
          <w:highlight w:val="none"/>
        </w:rPr>
        <w:t>.</w:t>
      </w:r>
      <w:r>
        <w:rPr>
          <w:rFonts w:hint="eastAsia" w:ascii="宋体" w:hAnsi="宋体" w:cs="宋体"/>
          <w:b/>
          <w:bCs/>
          <w:color w:val="auto"/>
          <w:szCs w:val="21"/>
          <w:highlight w:val="none"/>
        </w:rPr>
        <w:t>在线竞标的有关说明</w:t>
      </w:r>
      <w:r>
        <w:rPr>
          <w:rFonts w:hint="eastAsia" w:ascii="宋体" w:hAnsi="宋体" w:cs="宋体"/>
          <w:b/>
          <w:bCs/>
          <w:color w:val="auto"/>
          <w:kern w:val="0"/>
          <w:szCs w:val="21"/>
          <w:highlight w:val="none"/>
        </w:rPr>
        <w:t>：</w:t>
      </w:r>
    </w:p>
    <w:p w14:paraId="64D16A0B">
      <w:pPr>
        <w:widowControl/>
        <w:snapToGrid w:val="0"/>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竞标文件提交方式：本项目为全流程电子化项目，通过“广西政府采购云平台”（https://www.gcy.zfcg.gxzf.gov.cn/）实行在线电子投标，供应商应先安装“广西政府采购云平台客户端”（请自行前往广西政府采购云平台进行下载），并按照本项目竞争性谈判文件和“广西政府采购云平台</w:t>
      </w:r>
      <w:r>
        <w:rPr>
          <w:rFonts w:hint="eastAsia" w:ascii="宋体" w:hAnsi="宋体" w:cs="宋体"/>
          <w:color w:val="auto"/>
          <w:szCs w:val="21"/>
          <w:highlight w:val="none"/>
          <w:lang w:eastAsia="zh-CN"/>
        </w:rPr>
        <w:t>”</w:t>
      </w:r>
      <w:r>
        <w:rPr>
          <w:rFonts w:hint="eastAsia" w:ascii="宋体" w:hAnsi="宋体" w:cs="宋体"/>
          <w:color w:val="auto"/>
          <w:szCs w:val="21"/>
          <w:highlight w:val="none"/>
        </w:rPr>
        <w:t>的要求编制、加密后在提交响应文件截止时间前通过网络上传至 “广西政府采购云平台</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供应商在“广西政府采购云平台</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提交电子响应文件时，请填写参加远程采购活动经办人联系方式。供应商登录“广西政府采购云平台</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，依次进入“服务中心-项目采购-操作流程-电子招投标-政府采购项目电子交易管理操作指南-供应商”查看电子竞标具体操作流程</w:t>
      </w:r>
      <w:r>
        <w:rPr>
          <w:rFonts w:hint="eastAsia" w:ascii="宋体" w:hAnsi="宋体" w:cs="宋体"/>
          <w:color w:val="auto"/>
          <w:szCs w:val="21"/>
          <w:highlight w:val="none"/>
        </w:rPr>
        <w:t>。</w:t>
      </w:r>
    </w:p>
    <w:p w14:paraId="5AD9A8A5">
      <w:pPr>
        <w:widowControl/>
        <w:snapToGrid w:val="0"/>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）未进行网上注册并办理数字证书（CA认证）的</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将无法参与本项目政府采购活动，</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应当在投标截止时间前，完成电子交易平台上的CA数字证书办理及</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文件的提交（</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可登录“广西政府采购网（访问地址http://zfcg.gxzf.gov.cn/）”，依次进入“办事服务-下载专区”或者登录广西政府采购云平台，依次进入“服务中心-入驻与配置”中查看CA数字证书办理操作流程。如在操作过程中遇到问题或者需要技术支持，请致电客服热线：95763）。完成CA数字证书办理预计7日左右，建议各供应商抓紧时间办理。</w:t>
      </w:r>
    </w:p>
    <w:p w14:paraId="3D0C02D6">
      <w:pPr>
        <w:widowControl/>
        <w:snapToGrid w:val="0"/>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）为确保网上操作合法、有效和安全，请供应商确保在电子投标过程中能够对相关数据电文进行加密和使用电子签章，妥善保管CA数字证书并使用有效的CA数字证书参与整个谈判活动。</w:t>
      </w:r>
    </w:p>
    <w:p w14:paraId="4B97B0C1">
      <w:pPr>
        <w:snapToGrid w:val="0"/>
        <w:spacing w:line="420" w:lineRule="exact"/>
        <w:ind w:firstLine="422" w:firstLineChars="200"/>
        <w:rPr>
          <w:rFonts w:ascii="宋体" w:hAnsi="宋体" w:cs="宋体"/>
          <w:bCs/>
          <w:color w:val="auto"/>
          <w:szCs w:val="21"/>
          <w:highlight w:val="none"/>
          <w:u w:val="single"/>
        </w:rPr>
      </w:pPr>
      <w:r>
        <w:rPr>
          <w:rFonts w:hint="eastAsia" w:ascii="宋体" w:hAnsi="宋体" w:cs="宋体"/>
          <w:b/>
          <w:color w:val="auto"/>
          <w:szCs w:val="21"/>
          <w:highlight w:val="none"/>
          <w:u w:val="single"/>
        </w:rPr>
        <w:t>注：竞标人应当在竞标截止时间前完成电子</w:t>
      </w:r>
      <w:r>
        <w:rPr>
          <w:rFonts w:hint="eastAsia" w:ascii="宋体" w:hAnsi="宋体" w:cs="宋体"/>
          <w:b/>
          <w:color w:val="auto"/>
          <w:szCs w:val="21"/>
          <w:highlight w:val="none"/>
          <w:u w:val="single"/>
          <w:lang w:val="en-US" w:eastAsia="zh-CN"/>
        </w:rPr>
        <w:t>响应</w:t>
      </w:r>
      <w:r>
        <w:rPr>
          <w:rFonts w:hint="eastAsia" w:ascii="宋体" w:hAnsi="宋体" w:cs="宋体"/>
          <w:b/>
          <w:color w:val="auto"/>
          <w:szCs w:val="21"/>
          <w:highlight w:val="none"/>
          <w:u w:val="single"/>
        </w:rPr>
        <w:t>文件的上传、递交，竞标截止时间前可以补充、修改或者撤回</w:t>
      </w:r>
      <w:r>
        <w:rPr>
          <w:rFonts w:hint="eastAsia" w:ascii="宋体" w:hAnsi="宋体" w:cs="宋体"/>
          <w:b/>
          <w:color w:val="auto"/>
          <w:szCs w:val="21"/>
          <w:highlight w:val="none"/>
          <w:u w:val="single"/>
          <w:lang w:val="en-US" w:eastAsia="zh-CN"/>
        </w:rPr>
        <w:t>响应</w:t>
      </w:r>
      <w:r>
        <w:rPr>
          <w:rFonts w:hint="eastAsia" w:ascii="宋体" w:hAnsi="宋体" w:cs="宋体"/>
          <w:b/>
          <w:color w:val="auto"/>
          <w:szCs w:val="21"/>
          <w:highlight w:val="none"/>
          <w:u w:val="single"/>
        </w:rPr>
        <w:t>文件。补充或者修改</w:t>
      </w:r>
      <w:r>
        <w:rPr>
          <w:rFonts w:hint="eastAsia" w:ascii="宋体" w:hAnsi="宋体" w:cs="宋体"/>
          <w:b/>
          <w:color w:val="auto"/>
          <w:szCs w:val="21"/>
          <w:highlight w:val="none"/>
          <w:u w:val="single"/>
          <w:lang w:val="en-US" w:eastAsia="zh-CN"/>
        </w:rPr>
        <w:t>响应</w:t>
      </w:r>
      <w:r>
        <w:rPr>
          <w:rFonts w:hint="eastAsia" w:ascii="宋体" w:hAnsi="宋体" w:cs="宋体"/>
          <w:b/>
          <w:color w:val="auto"/>
          <w:szCs w:val="21"/>
          <w:highlight w:val="none"/>
          <w:u w:val="single"/>
        </w:rPr>
        <w:t>文件的，应当先行撤回原文件，补充、修改后重新上传、递交。竞标截止时间前未完成上传、递交的，视为撤回</w:t>
      </w:r>
      <w:r>
        <w:rPr>
          <w:rFonts w:hint="eastAsia" w:ascii="宋体" w:hAnsi="宋体" w:cs="宋体"/>
          <w:b/>
          <w:color w:val="auto"/>
          <w:szCs w:val="21"/>
          <w:highlight w:val="none"/>
          <w:u w:val="single"/>
          <w:lang w:val="en-US" w:eastAsia="zh-CN"/>
        </w:rPr>
        <w:t>响应</w:t>
      </w:r>
      <w:r>
        <w:rPr>
          <w:rFonts w:hint="eastAsia" w:ascii="宋体" w:hAnsi="宋体" w:cs="宋体"/>
          <w:b/>
          <w:color w:val="auto"/>
          <w:szCs w:val="21"/>
          <w:highlight w:val="none"/>
          <w:u w:val="single"/>
        </w:rPr>
        <w:t>文件。竞标截止时间以后上传递交的</w:t>
      </w:r>
      <w:r>
        <w:rPr>
          <w:rFonts w:hint="eastAsia" w:ascii="宋体" w:hAnsi="宋体" w:cs="宋体"/>
          <w:b/>
          <w:color w:val="auto"/>
          <w:szCs w:val="21"/>
          <w:highlight w:val="none"/>
          <w:u w:val="single"/>
          <w:lang w:val="en-US" w:eastAsia="zh-CN"/>
        </w:rPr>
        <w:t>响应</w:t>
      </w:r>
      <w:r>
        <w:rPr>
          <w:rFonts w:hint="eastAsia" w:ascii="宋体" w:hAnsi="宋体" w:cs="宋体"/>
          <w:b/>
          <w:color w:val="auto"/>
          <w:szCs w:val="21"/>
          <w:highlight w:val="none"/>
          <w:u w:val="single"/>
        </w:rPr>
        <w:t>文件“广西政府采购云平台</w:t>
      </w:r>
      <w:r>
        <w:rPr>
          <w:rFonts w:hint="eastAsia" w:ascii="宋体" w:hAnsi="宋体" w:cs="宋体"/>
          <w:b/>
          <w:color w:val="auto"/>
          <w:szCs w:val="21"/>
          <w:highlight w:val="none"/>
          <w:u w:val="single"/>
          <w:lang w:eastAsia="zh-CN"/>
        </w:rPr>
        <w:t>”</w:t>
      </w:r>
      <w:r>
        <w:rPr>
          <w:rFonts w:hint="eastAsia" w:ascii="宋体" w:hAnsi="宋体" w:cs="宋体"/>
          <w:b/>
          <w:color w:val="auto"/>
          <w:szCs w:val="21"/>
          <w:highlight w:val="none"/>
          <w:u w:val="single"/>
        </w:rPr>
        <w:t>将予以拒收。</w:t>
      </w:r>
    </w:p>
    <w:p w14:paraId="084EB30A">
      <w:pPr>
        <w:snapToGrid w:val="0"/>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）CA证书在线解密：供应商竞标时，需携带制作竞标文件时用来加密的有效数字证书（CA认证）登录“广西政府采购云平台”电子开标大厅现场按规定时间对加密的</w:t>
      </w:r>
      <w:r>
        <w:rPr>
          <w:rFonts w:hint="eastAsia" w:ascii="宋体" w:hAnsi="宋体" w:cs="宋体"/>
          <w:color w:val="auto"/>
          <w:kern w:val="0"/>
          <w:szCs w:val="21"/>
          <w:highlight w:val="none"/>
          <w:lang w:val="en-US" w:eastAsia="zh-CN"/>
        </w:rPr>
        <w:t>响应</w:t>
      </w:r>
      <w:r>
        <w:rPr>
          <w:rFonts w:hint="eastAsia" w:ascii="宋体" w:hAnsi="宋体" w:cs="宋体"/>
          <w:color w:val="auto"/>
          <w:kern w:val="0"/>
          <w:szCs w:val="21"/>
          <w:highlight w:val="none"/>
        </w:rPr>
        <w:t>文件进行解密。</w:t>
      </w:r>
    </w:p>
    <w:p w14:paraId="3880A02C">
      <w:pPr>
        <w:snapToGrid w:val="0"/>
        <w:spacing w:line="420" w:lineRule="exact"/>
        <w:ind w:firstLine="420" w:firstLineChars="200"/>
        <w:rPr>
          <w:color w:val="auto"/>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）若对项目采购电子交易系统操作有疑问，可登录“广西政府采购云平台</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w:t>
      </w:r>
      <w:r>
        <w:rPr>
          <w:rFonts w:hint="eastAsia" w:ascii="宋体" w:hAnsi="宋体" w:cs="宋体"/>
          <w:color w:val="auto"/>
          <w:szCs w:val="21"/>
          <w:highlight w:val="none"/>
        </w:rPr>
        <w:t>https://www.gcy.zfcg.gxzf.gov.cn/</w:t>
      </w:r>
      <w:r>
        <w:rPr>
          <w:rFonts w:hint="eastAsia" w:ascii="宋体" w:hAnsi="宋体" w:cs="宋体"/>
          <w:color w:val="auto"/>
          <w:kern w:val="0"/>
          <w:szCs w:val="21"/>
          <w:highlight w:val="none"/>
        </w:rPr>
        <w:t>），点击右侧咨询小采，或拨打服务热线95763获取热线服务帮助。</w:t>
      </w:r>
    </w:p>
    <w:p w14:paraId="595CF44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sz w:val="24"/>
          <w:szCs w:val="24"/>
          <w:highlight w:val="none"/>
        </w:rPr>
      </w:pPr>
      <w:bookmarkStart w:id="57" w:name="_Toc136593676"/>
      <w:r>
        <w:rPr>
          <w:rFonts w:hint="eastAsia" w:ascii="Times New Roman" w:hAnsi="Times New Roman" w:cs="Times New Roman"/>
          <w:b/>
          <w:bCs/>
          <w:sz w:val="24"/>
          <w:szCs w:val="24"/>
          <w:highlight w:val="none"/>
        </w:rPr>
        <w:t>八、凡对本次采购提出询问，请按以下方式联系。</w:t>
      </w:r>
      <w:bookmarkEnd w:id="51"/>
      <w:bookmarkEnd w:id="52"/>
      <w:bookmarkEnd w:id="53"/>
      <w:bookmarkEnd w:id="54"/>
      <w:bookmarkEnd w:id="55"/>
      <w:bookmarkEnd w:id="56"/>
      <w:bookmarkEnd w:id="57"/>
    </w:p>
    <w:p w14:paraId="6F884EED">
      <w:pPr>
        <w:spacing w:line="4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1.采购人信息</w:t>
      </w:r>
    </w:p>
    <w:p w14:paraId="03880616">
      <w:pPr>
        <w:spacing w:line="4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名称：</w:t>
      </w:r>
      <w:r>
        <w:rPr>
          <w:rFonts w:hint="eastAsia" w:ascii="宋体" w:hAnsi="宋体" w:eastAsia="宋体" w:cs="宋体"/>
          <w:color w:val="auto"/>
          <w:szCs w:val="21"/>
          <w:highlight w:val="none"/>
          <w:u w:val="none"/>
          <w:lang w:eastAsia="zh-CN"/>
        </w:rPr>
        <w:t>广西医科大学第一附属医院</w:t>
      </w:r>
      <w:r>
        <w:rPr>
          <w:rFonts w:hint="eastAsia" w:ascii="宋体" w:hAnsi="宋体" w:cs="宋体"/>
          <w:color w:val="auto"/>
          <w:kern w:val="0"/>
          <w:szCs w:val="21"/>
          <w:highlight w:val="none"/>
        </w:rPr>
        <w:t> </w:t>
      </w:r>
    </w:p>
    <w:p w14:paraId="7F523F28">
      <w:pPr>
        <w:spacing w:line="4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地址：</w:t>
      </w:r>
      <w:r>
        <w:rPr>
          <w:rFonts w:hint="eastAsia" w:ascii="宋体" w:hAnsi="宋体" w:eastAsia="宋体" w:cs="宋体"/>
          <w:color w:val="auto"/>
          <w:szCs w:val="21"/>
          <w:highlight w:val="none"/>
        </w:rPr>
        <w:t>广西南宁市双拥路6号</w:t>
      </w:r>
      <w:r>
        <w:rPr>
          <w:rFonts w:hint="eastAsia" w:ascii="宋体" w:hAnsi="宋体" w:cs="宋体"/>
          <w:color w:val="auto"/>
          <w:kern w:val="0"/>
          <w:szCs w:val="21"/>
          <w:highlight w:val="none"/>
        </w:rPr>
        <w:t> </w:t>
      </w:r>
    </w:p>
    <w:p w14:paraId="73E2F4BE">
      <w:pPr>
        <w:spacing w:line="460" w:lineRule="exact"/>
        <w:ind w:firstLine="420" w:firstLineChars="200"/>
        <w:rPr>
          <w:rFonts w:hint="default" w:ascii="宋体" w:hAnsi="宋体" w:eastAsia="宋体"/>
          <w:color w:val="auto"/>
          <w:szCs w:val="21"/>
          <w:highlight w:val="none"/>
          <w:lang w:val="en-US" w:eastAsia="zh-CN"/>
        </w:rPr>
      </w:pPr>
      <w:r>
        <w:rPr>
          <w:rFonts w:hint="eastAsia" w:ascii="宋体" w:hAnsi="宋体" w:cs="宋体"/>
          <w:color w:val="auto"/>
          <w:kern w:val="0"/>
          <w:szCs w:val="21"/>
          <w:highlight w:val="none"/>
        </w:rPr>
        <w:t>项目联系人：</w:t>
      </w:r>
      <w:r>
        <w:rPr>
          <w:rFonts w:hint="eastAsia" w:ascii="宋体" w:hAnsi="宋体" w:cs="宋体"/>
          <w:color w:val="auto"/>
          <w:kern w:val="0"/>
          <w:szCs w:val="21"/>
          <w:highlight w:val="none"/>
          <w:lang w:val="en-US" w:eastAsia="zh-CN"/>
        </w:rPr>
        <w:t>刘韩越</w:t>
      </w:r>
    </w:p>
    <w:p w14:paraId="5D1B2883">
      <w:pPr>
        <w:spacing w:line="460" w:lineRule="exact"/>
        <w:ind w:firstLine="420" w:firstLineChars="200"/>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项目联系方式：0771-5634385</w:t>
      </w:r>
      <w:r>
        <w:rPr>
          <w:rFonts w:hint="eastAsia" w:ascii="宋体" w:hAnsi="宋体" w:cs="宋体"/>
          <w:color w:val="auto"/>
          <w:kern w:val="0"/>
          <w:szCs w:val="21"/>
          <w:highlight w:val="none"/>
          <w:lang w:val="en-US" w:eastAsia="zh-CN"/>
        </w:rPr>
        <w:t xml:space="preserve"> </w:t>
      </w:r>
    </w:p>
    <w:p w14:paraId="2FE45E66">
      <w:pPr>
        <w:spacing w:line="4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2.采购代理机构信息</w:t>
      </w:r>
    </w:p>
    <w:p w14:paraId="59D30B18">
      <w:pPr>
        <w:spacing w:line="4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名称：</w:t>
      </w:r>
      <w:r>
        <w:rPr>
          <w:rFonts w:hint="eastAsia" w:ascii="宋体" w:hAnsi="宋体" w:cs="宋体"/>
          <w:color w:val="auto"/>
          <w:kern w:val="0"/>
          <w:szCs w:val="21"/>
          <w:highlight w:val="none"/>
          <w:lang w:val="en-US" w:eastAsia="zh-CN"/>
        </w:rPr>
        <w:t>广西同泽工程项目管理股份有限公司</w:t>
      </w:r>
      <w:r>
        <w:rPr>
          <w:rFonts w:hint="eastAsia" w:ascii="宋体" w:hAnsi="宋体" w:cs="宋体"/>
          <w:bCs/>
          <w:color w:val="auto"/>
          <w:szCs w:val="21"/>
          <w:highlight w:val="none"/>
        </w:rPr>
        <w:t xml:space="preserve"> </w:t>
      </w:r>
      <w:r>
        <w:rPr>
          <w:rFonts w:hint="eastAsia" w:ascii="宋体" w:hAnsi="宋体" w:cs="宋体"/>
          <w:color w:val="auto"/>
          <w:kern w:val="0"/>
          <w:szCs w:val="21"/>
          <w:highlight w:val="none"/>
        </w:rPr>
        <w:t> </w:t>
      </w:r>
    </w:p>
    <w:p w14:paraId="5C82600A">
      <w:pPr>
        <w:spacing w:line="4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地址：</w:t>
      </w:r>
      <w:r>
        <w:rPr>
          <w:rFonts w:hint="eastAsia" w:ascii="宋体" w:hAnsi="宋体" w:eastAsia="宋体" w:cs="宋体"/>
          <w:color w:val="auto"/>
          <w:sz w:val="21"/>
          <w:szCs w:val="21"/>
          <w:highlight w:val="none"/>
          <w:lang w:val="en-US" w:eastAsia="zh-CN"/>
        </w:rPr>
        <w:t>南宁市青秀区金浦路16号汇东国际F座1511号</w:t>
      </w:r>
      <w:r>
        <w:rPr>
          <w:rFonts w:hint="eastAsia" w:ascii="宋体" w:hAnsi="宋体" w:cs="宋体"/>
          <w:color w:val="auto"/>
          <w:kern w:val="0"/>
          <w:szCs w:val="21"/>
          <w:highlight w:val="none"/>
        </w:rPr>
        <w:t> </w:t>
      </w:r>
    </w:p>
    <w:p w14:paraId="30215792">
      <w:pPr>
        <w:spacing w:line="4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3.项目联系方式 </w:t>
      </w:r>
    </w:p>
    <w:p w14:paraId="054A511E">
      <w:pPr>
        <w:spacing w:line="4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项目联系人：</w:t>
      </w:r>
      <w:r>
        <w:rPr>
          <w:rFonts w:hint="eastAsia" w:ascii="宋体" w:hAnsi="宋体" w:cs="宋体"/>
          <w:color w:val="auto"/>
          <w:kern w:val="0"/>
          <w:szCs w:val="21"/>
          <w:highlight w:val="none"/>
          <w:lang w:val="en-US" w:eastAsia="zh-CN"/>
        </w:rPr>
        <w:t>梁春凤</w:t>
      </w:r>
      <w:r>
        <w:rPr>
          <w:rFonts w:hint="eastAsia" w:ascii="宋体" w:hAnsi="宋体" w:cs="宋体"/>
          <w:color w:val="auto"/>
          <w:kern w:val="0"/>
          <w:szCs w:val="21"/>
          <w:highlight w:val="none"/>
        </w:rPr>
        <w:t xml:space="preserve">  </w:t>
      </w:r>
    </w:p>
    <w:p w14:paraId="10A39B85">
      <w:pPr>
        <w:snapToGrid w:val="0"/>
        <w:spacing w:line="420" w:lineRule="exact"/>
        <w:ind w:firstLine="420" w:firstLineChars="200"/>
        <w:rPr>
          <w:rFonts w:ascii="宋体" w:hAnsi="宋体"/>
          <w:color w:val="auto"/>
          <w:szCs w:val="21"/>
          <w:highlight w:val="none"/>
          <w:u w:val="single"/>
        </w:rPr>
      </w:pPr>
      <w:r>
        <w:rPr>
          <w:rFonts w:hint="eastAsia" w:ascii="宋体" w:hAnsi="宋体" w:cs="宋体"/>
          <w:color w:val="auto"/>
          <w:kern w:val="0"/>
          <w:szCs w:val="21"/>
          <w:highlight w:val="none"/>
        </w:rPr>
        <w:t>电    话：</w:t>
      </w:r>
      <w:r>
        <w:rPr>
          <w:rFonts w:hint="eastAsia" w:ascii="宋体" w:hAnsi="宋体" w:cs="宋体"/>
          <w:color w:val="auto"/>
          <w:sz w:val="21"/>
          <w:szCs w:val="21"/>
          <w:highlight w:val="none"/>
          <w:lang w:val="en-US" w:eastAsia="zh-CN"/>
        </w:rPr>
        <w:t>0771-5538936</w:t>
      </w:r>
    </w:p>
    <w:p w14:paraId="44759ED7">
      <w:pPr>
        <w:snapToGrid w:val="0"/>
        <w:spacing w:line="420" w:lineRule="exact"/>
        <w:jc w:val="right"/>
        <w:rPr>
          <w:rFonts w:hint="eastAsia" w:ascii="宋体" w:hAnsi="宋体"/>
          <w:color w:val="auto"/>
          <w:szCs w:val="21"/>
          <w:highlight w:val="none"/>
        </w:rPr>
      </w:pPr>
    </w:p>
    <w:p w14:paraId="6719E0B7">
      <w:pPr>
        <w:snapToGrid w:val="0"/>
        <w:spacing w:line="420" w:lineRule="exact"/>
        <w:jc w:val="right"/>
        <w:rPr>
          <w:rFonts w:ascii="宋体" w:hAnsi="宋体"/>
          <w:color w:val="auto"/>
          <w:szCs w:val="21"/>
          <w:highlight w:val="none"/>
        </w:rPr>
      </w:pPr>
      <w:r>
        <w:rPr>
          <w:rFonts w:hint="eastAsia" w:ascii="宋体" w:hAnsi="宋体"/>
          <w:color w:val="auto"/>
          <w:szCs w:val="21"/>
          <w:highlight w:val="none"/>
        </w:rPr>
        <w:t>釆购代理机构：</w:t>
      </w:r>
      <w:r>
        <w:rPr>
          <w:rFonts w:hint="eastAsia" w:ascii="宋体" w:hAnsi="宋体" w:cs="宋体"/>
          <w:color w:val="auto"/>
          <w:kern w:val="0"/>
          <w:szCs w:val="21"/>
          <w:highlight w:val="none"/>
          <w:lang w:val="en-US" w:eastAsia="zh-CN"/>
        </w:rPr>
        <w:t>广西同泽工程项目管理股份有限公司</w:t>
      </w:r>
    </w:p>
    <w:p w14:paraId="138D8615">
      <w:pPr>
        <w:wordWrap w:val="0"/>
        <w:snapToGrid w:val="0"/>
        <w:spacing w:line="420" w:lineRule="exact"/>
        <w:jc w:val="center"/>
        <w:rPr>
          <w:rFonts w:ascii="宋体" w:hAnsi="宋体"/>
          <w:color w:val="auto"/>
          <w:szCs w:val="21"/>
          <w:highlight w:val="none"/>
        </w:rPr>
      </w:pPr>
      <w:r>
        <w:rPr>
          <w:rFonts w:hint="eastAsia" w:ascii="宋体" w:hAnsi="宋体"/>
          <w:color w:val="auto"/>
          <w:szCs w:val="21"/>
          <w:highlight w:val="none"/>
        </w:rPr>
        <w:t xml:space="preserve">                                   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28</w:t>
      </w:r>
      <w:r>
        <w:rPr>
          <w:rFonts w:hint="eastAsia" w:ascii="宋体" w:hAnsi="宋体"/>
          <w:color w:val="auto"/>
          <w:szCs w:val="21"/>
          <w:highlight w:val="none"/>
        </w:rPr>
        <w:t>日</w:t>
      </w:r>
      <w:bookmarkEnd w:id="3"/>
    </w:p>
    <w:p w14:paraId="5CD5B1D7">
      <w:pPr>
        <w:widowControl/>
        <w:jc w:val="left"/>
        <w:rPr>
          <w:color w:val="auto"/>
          <w:highlight w:val="none"/>
        </w:rPr>
      </w:pPr>
      <w:r>
        <w:rPr>
          <w:color w:val="auto"/>
          <w:highlight w:val="none"/>
        </w:rPr>
        <w:br w:type="page"/>
      </w:r>
    </w:p>
    <w:p w14:paraId="0E49176E">
      <w:pPr>
        <w:pStyle w:val="2"/>
        <w:bidi w:val="0"/>
        <w:rPr>
          <w:highlight w:val="none"/>
        </w:rPr>
      </w:pPr>
      <w:bookmarkStart w:id="58" w:name="_Toc13225"/>
      <w:bookmarkStart w:id="59" w:name="_Toc44229894"/>
      <w:bookmarkStart w:id="60" w:name="_Toc73549987"/>
      <w:r>
        <w:rPr>
          <w:rFonts w:hint="eastAsia"/>
          <w:highlight w:val="none"/>
        </w:rPr>
        <w:t>第二章  供应商须知</w:t>
      </w:r>
      <w:bookmarkEnd w:id="58"/>
      <w:bookmarkEnd w:id="59"/>
      <w:bookmarkEnd w:id="60"/>
    </w:p>
    <w:p w14:paraId="7E22EBCD">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供应商须知前附表</w:t>
      </w:r>
    </w:p>
    <w:p w14:paraId="1BC0EEDB">
      <w:pPr>
        <w:spacing w:line="400" w:lineRule="exact"/>
        <w:jc w:val="center"/>
        <w:rPr>
          <w:rFonts w:ascii="宋体" w:hAnsi="宋体"/>
          <w:b/>
          <w:color w:val="auto"/>
          <w:sz w:val="32"/>
          <w:szCs w:val="32"/>
          <w:highlight w:val="none"/>
        </w:rPr>
      </w:pPr>
    </w:p>
    <w:tbl>
      <w:tblPr>
        <w:tblStyle w:val="32"/>
        <w:tblW w:w="92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231"/>
      </w:tblGrid>
      <w:tr w14:paraId="00A0F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09E34DE6">
            <w:pPr>
              <w:snapToGrid w:val="0"/>
              <w:spacing w:line="420" w:lineRule="exact"/>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条款号</w:t>
            </w:r>
          </w:p>
        </w:tc>
        <w:tc>
          <w:tcPr>
            <w:tcW w:w="8231" w:type="dxa"/>
          </w:tcPr>
          <w:p w14:paraId="5B913F94">
            <w:pPr>
              <w:snapToGrid w:val="0"/>
              <w:spacing w:line="420" w:lineRule="exact"/>
              <w:jc w:val="center"/>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内    容</w:t>
            </w:r>
          </w:p>
        </w:tc>
      </w:tr>
      <w:tr w14:paraId="26A3E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9546863">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w:t>
            </w:r>
          </w:p>
        </w:tc>
        <w:tc>
          <w:tcPr>
            <w:tcW w:w="8231" w:type="dxa"/>
            <w:vAlign w:val="center"/>
          </w:tcPr>
          <w:p w14:paraId="7857963B">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bCs/>
                <w:color w:val="auto"/>
                <w:szCs w:val="21"/>
                <w:highlight w:val="none"/>
              </w:rPr>
              <w:t>供应商的资格条件</w:t>
            </w:r>
            <w:r>
              <w:rPr>
                <w:rFonts w:hint="eastAsia" w:cs="宋体" w:asciiTheme="minorEastAsia" w:hAnsiTheme="minorEastAsia" w:eastAsiaTheme="minorEastAsia"/>
                <w:color w:val="auto"/>
                <w:szCs w:val="21"/>
                <w:highlight w:val="none"/>
              </w:rPr>
              <w:t>：详见竞争性谈判公告</w:t>
            </w:r>
          </w:p>
        </w:tc>
      </w:tr>
      <w:tr w14:paraId="3AEF6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5D3A375">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5.1</w:t>
            </w:r>
          </w:p>
        </w:tc>
        <w:tc>
          <w:tcPr>
            <w:tcW w:w="8231" w:type="dxa"/>
            <w:vAlign w:val="center"/>
          </w:tcPr>
          <w:p w14:paraId="165FCF4E">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是否接受联合体竞标: 详见竞争性谈判公告</w:t>
            </w:r>
          </w:p>
        </w:tc>
      </w:tr>
      <w:tr w14:paraId="01A50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DF4125E">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6.2</w:t>
            </w:r>
          </w:p>
        </w:tc>
        <w:tc>
          <w:tcPr>
            <w:tcW w:w="8231" w:type="dxa"/>
            <w:vAlign w:val="center"/>
          </w:tcPr>
          <w:p w14:paraId="1A38F3BA">
            <w:pPr>
              <w:pStyle w:val="13"/>
              <w:snapToGrid w:val="0"/>
              <w:spacing w:line="420" w:lineRule="exact"/>
              <w:jc w:val="both"/>
              <w:rPr>
                <w:rFonts w:asciiTheme="minorEastAsia" w:hAnsiTheme="minorEastAsia" w:eastAsiaTheme="minorEastAsia"/>
                <w:color w:val="auto"/>
                <w:szCs w:val="21"/>
                <w:highlight w:val="none"/>
              </w:rPr>
            </w:pPr>
            <w:r>
              <w:rPr>
                <w:rFonts w:hint="eastAsia" w:ascii="MS Mincho" w:hAnsi="MS Mincho" w:eastAsia="宋体" w:cs="MS Mincho"/>
                <w:color w:val="auto"/>
                <w:szCs w:val="21"/>
                <w:highlight w:val="none"/>
                <w:lang w:eastAsia="zh-CN"/>
              </w:rPr>
              <w:t>☑</w:t>
            </w:r>
            <w:r>
              <w:rPr>
                <w:rFonts w:hint="eastAsia" w:ascii="宋体" w:hAnsi="宋体" w:cs="宋体"/>
                <w:color w:val="auto"/>
                <w:szCs w:val="21"/>
                <w:highlight w:val="none"/>
              </w:rPr>
              <w:t>不允许分包</w:t>
            </w:r>
          </w:p>
          <w:p w14:paraId="21C31710">
            <w:pPr>
              <w:pStyle w:val="13"/>
              <w:snapToGrid w:val="0"/>
              <w:spacing w:line="420" w:lineRule="exact"/>
              <w:jc w:val="both"/>
              <w:rPr>
                <w:rFonts w:asciiTheme="minorEastAsia" w:hAnsiTheme="minorEastAsia" w:eastAsiaTheme="minorEastAsia"/>
                <w:color w:val="auto"/>
                <w:szCs w:val="21"/>
                <w:highlight w:val="none"/>
              </w:rPr>
            </w:pPr>
            <w:r>
              <w:rPr>
                <w:rFonts w:hint="eastAsia" w:asciiTheme="minorEastAsia" w:hAnsiTheme="minorEastAsia" w:eastAsiaTheme="minorEastAsia"/>
                <w:b/>
                <w:color w:val="auto"/>
                <w:szCs w:val="21"/>
                <w:highlight w:val="none"/>
              </w:rPr>
              <w:t>□</w:t>
            </w:r>
            <w:r>
              <w:rPr>
                <w:rFonts w:hint="eastAsia" w:asciiTheme="minorEastAsia" w:hAnsiTheme="minorEastAsia" w:eastAsiaTheme="minorEastAsia"/>
                <w:color w:val="auto"/>
                <w:szCs w:val="21"/>
                <w:highlight w:val="none"/>
              </w:rPr>
              <w:t>允许分包</w:t>
            </w:r>
          </w:p>
          <w:p w14:paraId="459EF789">
            <w:pPr>
              <w:pStyle w:val="13"/>
              <w:snapToGrid w:val="0"/>
              <w:spacing w:line="420" w:lineRule="exact"/>
              <w:jc w:val="both"/>
              <w:rPr>
                <w:rFonts w:asciiTheme="minorEastAsia" w:hAnsiTheme="minorEastAsia" w:eastAsiaTheme="minorEastAsia"/>
                <w:color w:val="auto"/>
                <w:szCs w:val="21"/>
                <w:highlight w:val="none"/>
                <w:u w:val="single"/>
              </w:rPr>
            </w:pPr>
            <w:r>
              <w:rPr>
                <w:rFonts w:hint="eastAsia" w:asciiTheme="minorEastAsia" w:hAnsiTheme="minorEastAsia" w:eastAsiaTheme="minorEastAsia"/>
                <w:color w:val="auto"/>
                <w:szCs w:val="21"/>
                <w:highlight w:val="none"/>
              </w:rPr>
              <w:t>分包内容：</w:t>
            </w:r>
            <w:r>
              <w:rPr>
                <w:rFonts w:hint="eastAsia" w:asciiTheme="minorEastAsia" w:hAnsiTheme="minorEastAsia" w:eastAsiaTheme="minorEastAsia"/>
                <w:color w:val="auto"/>
                <w:szCs w:val="21"/>
                <w:highlight w:val="none"/>
                <w:u w:val="single"/>
              </w:rPr>
              <w:t>无</w:t>
            </w:r>
          </w:p>
          <w:p w14:paraId="545A2A86">
            <w:pPr>
              <w:pStyle w:val="13"/>
              <w:snapToGrid w:val="0"/>
              <w:spacing w:line="420" w:lineRule="exact"/>
              <w:jc w:val="both"/>
              <w:rPr>
                <w:rFonts w:cs="宋体"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分包金额或者比例：</w:t>
            </w:r>
            <w:r>
              <w:rPr>
                <w:rFonts w:hint="eastAsia" w:asciiTheme="minorEastAsia" w:hAnsiTheme="minorEastAsia" w:eastAsiaTheme="minorEastAsia"/>
                <w:color w:val="auto"/>
                <w:szCs w:val="21"/>
                <w:highlight w:val="none"/>
                <w:u w:val="single"/>
              </w:rPr>
              <w:t>无</w:t>
            </w:r>
          </w:p>
        </w:tc>
      </w:tr>
      <w:tr w14:paraId="114A5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77AEAF1">
            <w:pPr>
              <w:snapToGrid w:val="0"/>
              <w:spacing w:line="420" w:lineRule="exact"/>
              <w:jc w:val="center"/>
              <w:rPr>
                <w:rFonts w:cs="宋体" w:asciiTheme="minorEastAsia" w:hAnsiTheme="minorEastAsia" w:eastAsiaTheme="minorEastAsia"/>
                <w:color w:val="auto"/>
                <w:szCs w:val="21"/>
                <w:highlight w:val="none"/>
              </w:rPr>
            </w:pPr>
            <w:r>
              <w:rPr>
                <w:rFonts w:hint="eastAsia" w:eastAsiaTheme="minorEastAsia"/>
                <w:color w:val="auto"/>
                <w:highlight w:val="none"/>
              </w:rPr>
              <w:t>12.1.1</w:t>
            </w:r>
          </w:p>
        </w:tc>
        <w:tc>
          <w:tcPr>
            <w:tcW w:w="8231" w:type="dxa"/>
            <w:vAlign w:val="center"/>
          </w:tcPr>
          <w:p w14:paraId="1F676671">
            <w:pPr>
              <w:snapToGrid w:val="0"/>
              <w:spacing w:line="42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资格证明文件</w:t>
            </w:r>
          </w:p>
          <w:p w14:paraId="48B8B486">
            <w:pPr>
              <w:pStyle w:val="13"/>
              <w:snapToGrid w:val="0"/>
              <w:spacing w:line="420" w:lineRule="exact"/>
              <w:jc w:val="both"/>
              <w:rPr>
                <w:rFonts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1.供应商为法人或者其他组织的提供其营业执照等证明文件（如营业执照或者事业单位法人证书或者执业许可证等），供应商为自然人的提供其身份证复印件；</w:t>
            </w:r>
            <w:r>
              <w:rPr>
                <w:rFonts w:hint="eastAsia" w:cs="宋体" w:asciiTheme="minorEastAsia" w:hAnsiTheme="minorEastAsia" w:eastAsiaTheme="minorEastAsia"/>
                <w:b/>
                <w:color w:val="auto"/>
                <w:szCs w:val="21"/>
                <w:highlight w:val="none"/>
              </w:rPr>
              <w:t>（必须提供，否则响应文件按无效响应处理）</w:t>
            </w:r>
          </w:p>
          <w:p w14:paraId="4F2CF216">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2.供应商依法缴纳税收的相关材料（</w:t>
            </w:r>
            <w:r>
              <w:rPr>
                <w:rFonts w:hint="eastAsia" w:cs="宋体" w:asciiTheme="minorEastAsia" w:hAnsiTheme="minorEastAsia" w:eastAsiaTheme="minorEastAsia"/>
                <w:color w:val="auto"/>
                <w:szCs w:val="21"/>
                <w:highlight w:val="none"/>
                <w:u w:val="single"/>
              </w:rPr>
              <w:t>202</w:t>
            </w:r>
            <w:r>
              <w:rPr>
                <w:rFonts w:hint="eastAsia" w:cs="宋体" w:asciiTheme="minorEastAsia" w:hAnsiTheme="minorEastAsia" w:eastAsiaTheme="minorEastAsia"/>
                <w:color w:val="auto"/>
                <w:szCs w:val="21"/>
                <w:highlight w:val="none"/>
                <w:u w:val="single"/>
                <w:lang w:val="en-US" w:eastAsia="zh-CN"/>
              </w:rPr>
              <w:t>4</w:t>
            </w:r>
            <w:r>
              <w:rPr>
                <w:rFonts w:hint="eastAsia" w:cs="宋体" w:asciiTheme="minorEastAsia" w:hAnsiTheme="minorEastAsia" w:eastAsiaTheme="minorEastAsia"/>
                <w:color w:val="auto"/>
                <w:szCs w:val="21"/>
                <w:highlight w:val="none"/>
                <w:u w:val="single"/>
              </w:rPr>
              <w:t>年</w:t>
            </w:r>
            <w:r>
              <w:rPr>
                <w:rFonts w:hint="eastAsia" w:cs="宋体" w:asciiTheme="minorEastAsia" w:hAnsiTheme="minorEastAsia" w:eastAsiaTheme="minorEastAsia"/>
                <w:color w:val="auto"/>
                <w:szCs w:val="21"/>
                <w:highlight w:val="none"/>
                <w:u w:val="single"/>
                <w:lang w:val="en-US" w:eastAsia="zh-CN"/>
              </w:rPr>
              <w:t>12</w:t>
            </w:r>
            <w:r>
              <w:rPr>
                <w:rFonts w:hint="eastAsia" w:cs="宋体" w:asciiTheme="minorEastAsia" w:hAnsiTheme="minorEastAsia" w:eastAsiaTheme="minorEastAsia"/>
                <w:color w:val="auto"/>
                <w:szCs w:val="21"/>
                <w:highlight w:val="none"/>
                <w:u w:val="single"/>
              </w:rPr>
              <w:t>月至202</w:t>
            </w:r>
            <w:r>
              <w:rPr>
                <w:rFonts w:hint="eastAsia" w:cs="宋体" w:asciiTheme="minorEastAsia" w:hAnsiTheme="minorEastAsia" w:eastAsiaTheme="minorEastAsia"/>
                <w:color w:val="auto"/>
                <w:szCs w:val="21"/>
                <w:highlight w:val="none"/>
                <w:u w:val="single"/>
                <w:lang w:val="en-US" w:eastAsia="zh-CN"/>
              </w:rPr>
              <w:t>5</w:t>
            </w:r>
            <w:r>
              <w:rPr>
                <w:rFonts w:hint="eastAsia" w:cs="宋体" w:asciiTheme="minorEastAsia" w:hAnsiTheme="minorEastAsia" w:eastAsiaTheme="minorEastAsia"/>
                <w:color w:val="auto"/>
                <w:szCs w:val="21"/>
                <w:highlight w:val="none"/>
                <w:u w:val="single"/>
              </w:rPr>
              <w:t>年</w:t>
            </w:r>
            <w:r>
              <w:rPr>
                <w:rFonts w:hint="eastAsia" w:cs="宋体" w:asciiTheme="minorEastAsia" w:hAnsiTheme="minorEastAsia" w:eastAsiaTheme="minorEastAsia"/>
                <w:color w:val="auto"/>
                <w:szCs w:val="21"/>
                <w:highlight w:val="none"/>
                <w:u w:val="single"/>
                <w:lang w:val="en-US" w:eastAsia="zh-CN"/>
              </w:rPr>
              <w:t>5</w:t>
            </w:r>
            <w:r>
              <w:rPr>
                <w:rFonts w:hint="eastAsia" w:cs="宋体" w:asciiTheme="minorEastAsia" w:hAnsiTheme="minorEastAsia" w:eastAsiaTheme="minorEastAsia"/>
                <w:color w:val="auto"/>
                <w:szCs w:val="21"/>
                <w:highlight w:val="none"/>
                <w:u w:val="single"/>
              </w:rPr>
              <w:t>月</w:t>
            </w:r>
            <w:r>
              <w:rPr>
                <w:rFonts w:hint="eastAsia" w:cs="宋体" w:asciiTheme="minorEastAsia" w:hAnsiTheme="minorEastAsia" w:eastAsiaTheme="minorEastAsia"/>
                <w:color w:val="auto"/>
                <w:szCs w:val="21"/>
                <w:highlight w:val="none"/>
              </w:rPr>
              <w:t>（最近半年）内</w:t>
            </w:r>
            <w:r>
              <w:rPr>
                <w:rFonts w:hint="eastAsia" w:cs="宋体" w:asciiTheme="minorEastAsia" w:hAnsiTheme="minorEastAsia" w:eastAsiaTheme="minorEastAsia"/>
                <w:color w:val="auto"/>
                <w:szCs w:val="21"/>
                <w:highlight w:val="none"/>
                <w:lang w:val="en-US" w:eastAsia="zh-CN"/>
              </w:rPr>
              <w:t>连续</w:t>
            </w:r>
            <w:r>
              <w:rPr>
                <w:rFonts w:hint="eastAsia" w:cs="宋体" w:asciiTheme="minorEastAsia" w:hAnsiTheme="minorEastAsia" w:eastAsiaTheme="minorEastAsia"/>
                <w:color w:val="auto"/>
                <w:szCs w:val="21"/>
                <w:highlight w:val="none"/>
                <w:u w:val="single"/>
              </w:rPr>
              <w:t xml:space="preserve"> 3 </w:t>
            </w:r>
            <w:r>
              <w:rPr>
                <w:rFonts w:hint="eastAsia" w:cs="宋体" w:asciiTheme="minorEastAsia" w:hAnsiTheme="minorEastAsia" w:eastAsiaTheme="minorEastAsia"/>
                <w:color w:val="auto"/>
                <w:szCs w:val="21"/>
                <w:highlight w:val="none"/>
              </w:rPr>
              <w:t>个月的依法缴纳税收的凭据</w:t>
            </w:r>
            <w:r>
              <w:rPr>
                <w:rFonts w:hint="eastAsia" w:cs="宋体" w:asciiTheme="minorEastAsia" w:hAnsiTheme="minorEastAsia" w:eastAsiaTheme="minorEastAsia"/>
                <w:color w:val="auto"/>
                <w:szCs w:val="21"/>
                <w:highlight w:val="none"/>
                <w:lang w:val="en-US" w:eastAsia="zh-CN"/>
              </w:rPr>
              <w:t>扫描</w:t>
            </w:r>
            <w:r>
              <w:rPr>
                <w:rFonts w:hint="eastAsia" w:cs="宋体" w:asciiTheme="minorEastAsia" w:hAnsiTheme="minorEastAsia" w:eastAsiaTheme="minorEastAsia"/>
                <w:color w:val="auto"/>
                <w:szCs w:val="21"/>
                <w:highlight w:val="none"/>
              </w:rPr>
              <w:t>件；</w:t>
            </w:r>
            <w:r>
              <w:rPr>
                <w:rFonts w:hint="eastAsia" w:asciiTheme="minorEastAsia" w:hAnsiTheme="minorEastAsia" w:eastAsiaTheme="minorEastAsia"/>
                <w:color w:val="auto"/>
                <w:szCs w:val="21"/>
                <w:highlight w:val="none"/>
              </w:rPr>
              <w:t>依法免税的供应商，必须提供相应文件证明其依法免税。</w:t>
            </w:r>
            <w:r>
              <w:rPr>
                <w:rFonts w:hint="eastAsia" w:cs="宋体" w:asciiTheme="minorEastAsia" w:hAnsiTheme="minorEastAsia" w:eastAsiaTheme="minorEastAsia"/>
                <w:color w:val="auto"/>
                <w:szCs w:val="21"/>
                <w:highlight w:val="none"/>
              </w:rPr>
              <w:t>从取得营业执照时间起到首次响应文件提交截止时间为止不足要求月数的，只需提供从取得营业执照起的依法缴纳税收</w:t>
            </w:r>
            <w:r>
              <w:rPr>
                <w:rFonts w:hint="eastAsia" w:asciiTheme="minorEastAsia" w:hAnsiTheme="minorEastAsia" w:eastAsiaTheme="minorEastAsia"/>
                <w:color w:val="auto"/>
                <w:szCs w:val="21"/>
                <w:highlight w:val="none"/>
              </w:rPr>
              <w:t>相应证明文件</w:t>
            </w:r>
            <w:r>
              <w:rPr>
                <w:rFonts w:hint="eastAsia" w:cs="宋体" w:asciiTheme="minorEastAsia" w:hAnsiTheme="minorEastAsia" w:eastAsiaTheme="minorEastAsia"/>
                <w:color w:val="auto"/>
                <w:szCs w:val="21"/>
                <w:highlight w:val="none"/>
              </w:rPr>
              <w:t>）；无营业收入的行政事业单位</w:t>
            </w:r>
            <w:r>
              <w:rPr>
                <w:rFonts w:hint="eastAsia" w:asciiTheme="minorEastAsia" w:hAnsiTheme="minorEastAsia" w:eastAsiaTheme="minorEastAsia"/>
                <w:color w:val="auto"/>
                <w:szCs w:val="21"/>
                <w:highlight w:val="none"/>
              </w:rPr>
              <w:t>且符合国家有关免税政策的，可只提供加盖单位公章的依法免税声明，并对声明的真实性负责</w:t>
            </w: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b/>
                <w:color w:val="auto"/>
                <w:szCs w:val="21"/>
                <w:highlight w:val="none"/>
              </w:rPr>
              <w:t>（必须提供，否则响应文件按无效响应处理）</w:t>
            </w:r>
          </w:p>
          <w:p w14:paraId="6CA29E3B">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3.供应商依法缴纳社会保障资金的相关材料（</w:t>
            </w:r>
            <w:r>
              <w:rPr>
                <w:rFonts w:hint="eastAsia" w:cs="宋体" w:asciiTheme="minorEastAsia" w:hAnsiTheme="minorEastAsia" w:eastAsiaTheme="minorEastAsia"/>
                <w:color w:val="auto"/>
                <w:szCs w:val="21"/>
                <w:highlight w:val="none"/>
                <w:u w:val="single"/>
              </w:rPr>
              <w:t>202</w:t>
            </w:r>
            <w:r>
              <w:rPr>
                <w:rFonts w:hint="eastAsia" w:cs="宋体" w:asciiTheme="minorEastAsia" w:hAnsiTheme="minorEastAsia" w:eastAsiaTheme="minorEastAsia"/>
                <w:color w:val="auto"/>
                <w:szCs w:val="21"/>
                <w:highlight w:val="none"/>
                <w:u w:val="single"/>
                <w:lang w:val="en-US" w:eastAsia="zh-CN"/>
              </w:rPr>
              <w:t>4</w:t>
            </w:r>
            <w:r>
              <w:rPr>
                <w:rFonts w:hint="eastAsia" w:cs="宋体" w:asciiTheme="minorEastAsia" w:hAnsiTheme="minorEastAsia" w:eastAsiaTheme="minorEastAsia"/>
                <w:color w:val="auto"/>
                <w:szCs w:val="21"/>
                <w:highlight w:val="none"/>
                <w:u w:val="single"/>
              </w:rPr>
              <w:t>年</w:t>
            </w:r>
            <w:r>
              <w:rPr>
                <w:rFonts w:hint="eastAsia" w:cs="宋体" w:asciiTheme="minorEastAsia" w:hAnsiTheme="minorEastAsia" w:eastAsiaTheme="minorEastAsia"/>
                <w:color w:val="auto"/>
                <w:szCs w:val="21"/>
                <w:highlight w:val="none"/>
                <w:u w:val="single"/>
                <w:lang w:val="en-US" w:eastAsia="zh-CN"/>
              </w:rPr>
              <w:t>12</w:t>
            </w:r>
            <w:r>
              <w:rPr>
                <w:rFonts w:hint="eastAsia" w:cs="宋体" w:asciiTheme="minorEastAsia" w:hAnsiTheme="minorEastAsia" w:eastAsiaTheme="minorEastAsia"/>
                <w:color w:val="auto"/>
                <w:szCs w:val="21"/>
                <w:highlight w:val="none"/>
                <w:u w:val="single"/>
              </w:rPr>
              <w:t>月至202</w:t>
            </w:r>
            <w:r>
              <w:rPr>
                <w:rFonts w:hint="eastAsia" w:cs="宋体" w:asciiTheme="minorEastAsia" w:hAnsiTheme="minorEastAsia" w:eastAsiaTheme="minorEastAsia"/>
                <w:color w:val="auto"/>
                <w:szCs w:val="21"/>
                <w:highlight w:val="none"/>
                <w:u w:val="single"/>
                <w:lang w:val="en-US" w:eastAsia="zh-CN"/>
              </w:rPr>
              <w:t>5</w:t>
            </w:r>
            <w:r>
              <w:rPr>
                <w:rFonts w:hint="eastAsia" w:cs="宋体" w:asciiTheme="minorEastAsia" w:hAnsiTheme="minorEastAsia" w:eastAsiaTheme="minorEastAsia"/>
                <w:color w:val="auto"/>
                <w:szCs w:val="21"/>
                <w:highlight w:val="none"/>
                <w:u w:val="single"/>
              </w:rPr>
              <w:t>年</w:t>
            </w:r>
            <w:r>
              <w:rPr>
                <w:rFonts w:hint="eastAsia" w:cs="宋体" w:asciiTheme="minorEastAsia" w:hAnsiTheme="minorEastAsia" w:eastAsiaTheme="minorEastAsia"/>
                <w:color w:val="auto"/>
                <w:szCs w:val="21"/>
                <w:highlight w:val="none"/>
                <w:u w:val="single"/>
                <w:lang w:val="en-US" w:eastAsia="zh-CN"/>
              </w:rPr>
              <w:t>5</w:t>
            </w:r>
            <w:r>
              <w:rPr>
                <w:rFonts w:hint="eastAsia" w:cs="宋体" w:asciiTheme="minorEastAsia" w:hAnsiTheme="minorEastAsia" w:eastAsiaTheme="minorEastAsia"/>
                <w:color w:val="auto"/>
                <w:szCs w:val="21"/>
                <w:highlight w:val="none"/>
                <w:u w:val="single"/>
              </w:rPr>
              <w:t>月</w:t>
            </w:r>
            <w:r>
              <w:rPr>
                <w:rFonts w:hint="eastAsia" w:cs="宋体" w:asciiTheme="minorEastAsia" w:hAnsiTheme="minorEastAsia" w:eastAsiaTheme="minorEastAsia"/>
                <w:color w:val="auto"/>
                <w:szCs w:val="21"/>
                <w:highlight w:val="none"/>
              </w:rPr>
              <w:t>（最近半年）内</w:t>
            </w:r>
            <w:r>
              <w:rPr>
                <w:rFonts w:hint="eastAsia" w:cs="宋体" w:asciiTheme="minorEastAsia" w:hAnsiTheme="minorEastAsia" w:eastAsiaTheme="minorEastAsia"/>
                <w:color w:val="auto"/>
                <w:szCs w:val="21"/>
                <w:highlight w:val="none"/>
                <w:lang w:val="en-US" w:eastAsia="zh-CN"/>
              </w:rPr>
              <w:t>连续</w:t>
            </w:r>
            <w:r>
              <w:rPr>
                <w:rFonts w:hint="eastAsia" w:cs="宋体" w:asciiTheme="minorEastAsia" w:hAnsiTheme="minorEastAsia" w:eastAsiaTheme="minorEastAsia"/>
                <w:color w:val="auto"/>
                <w:szCs w:val="21"/>
                <w:highlight w:val="none"/>
                <w:u w:val="single"/>
              </w:rPr>
              <w:t xml:space="preserve"> 3 </w:t>
            </w:r>
            <w:r>
              <w:rPr>
                <w:rFonts w:hint="eastAsia" w:cs="宋体" w:asciiTheme="minorEastAsia" w:hAnsiTheme="minorEastAsia" w:eastAsiaTheme="minorEastAsia"/>
                <w:color w:val="auto"/>
                <w:szCs w:val="21"/>
                <w:highlight w:val="none"/>
              </w:rPr>
              <w:t>个月的依法缴纳社会保障资金的缴费凭证</w:t>
            </w:r>
            <w:r>
              <w:rPr>
                <w:rFonts w:hint="eastAsia" w:cs="宋体" w:asciiTheme="minorEastAsia" w:hAnsiTheme="minorEastAsia" w:eastAsiaTheme="minorEastAsia"/>
                <w:color w:val="auto"/>
                <w:szCs w:val="21"/>
                <w:highlight w:val="none"/>
                <w:lang w:val="en-US" w:eastAsia="zh-CN"/>
              </w:rPr>
              <w:t>扫描</w:t>
            </w:r>
            <w:r>
              <w:rPr>
                <w:rFonts w:hint="eastAsia" w:cs="宋体" w:asciiTheme="minorEastAsia" w:hAnsiTheme="minorEastAsia" w:eastAsiaTheme="minorEastAsia"/>
                <w:color w:val="auto"/>
                <w:szCs w:val="21"/>
                <w:highlight w:val="none"/>
              </w:rPr>
              <w:t>件；</w:t>
            </w:r>
            <w:r>
              <w:rPr>
                <w:rFonts w:hint="eastAsia" w:asciiTheme="minorEastAsia" w:hAnsiTheme="minorEastAsia" w:eastAsiaTheme="minorEastAsia"/>
                <w:color w:val="auto"/>
                <w:szCs w:val="21"/>
                <w:highlight w:val="none"/>
              </w:rPr>
              <w:t>依法不需要缴纳社会保障资金的供应商，必须提供相应文件证明不需要缴纳社会保障资金；供应商</w:t>
            </w:r>
            <w:r>
              <w:rPr>
                <w:rFonts w:hint="eastAsia" w:cs="宋体" w:asciiTheme="minorEastAsia" w:hAnsiTheme="minorEastAsia" w:eastAsiaTheme="minorEastAsia"/>
                <w:color w:val="auto"/>
                <w:szCs w:val="21"/>
                <w:highlight w:val="none"/>
              </w:rPr>
              <w:t>为个体工商户的，可提供以个人名义购买的基本养老保险等材料证明，</w:t>
            </w:r>
            <w:r>
              <w:rPr>
                <w:rFonts w:asciiTheme="minorEastAsia" w:hAnsiTheme="minorEastAsia" w:eastAsiaTheme="minorEastAsia"/>
                <w:color w:val="auto"/>
                <w:szCs w:val="21"/>
                <w:highlight w:val="none"/>
              </w:rPr>
              <w:t>或</w:t>
            </w:r>
            <w:r>
              <w:rPr>
                <w:rFonts w:hint="eastAsia" w:cs="宋体" w:asciiTheme="minorEastAsia" w:hAnsiTheme="minorEastAsia" w:eastAsiaTheme="minorEastAsia"/>
                <w:color w:val="auto"/>
                <w:szCs w:val="21"/>
                <w:highlight w:val="none"/>
              </w:rPr>
              <w:t>供应商已依法按时缴纳社会保障资金的承诺书</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color w:val="auto"/>
                <w:szCs w:val="21"/>
                <w:highlight w:val="none"/>
              </w:rPr>
              <w:t>从取得营业执照时间起到首次响应文件提交截止时间为止不足要求月数的只需提供从取得营业执照起的依法缴纳社会保障资金的</w:t>
            </w:r>
            <w:r>
              <w:rPr>
                <w:rFonts w:hint="eastAsia" w:asciiTheme="minorEastAsia" w:hAnsiTheme="minorEastAsia" w:eastAsiaTheme="minorEastAsia"/>
                <w:color w:val="auto"/>
                <w:szCs w:val="21"/>
                <w:highlight w:val="none"/>
              </w:rPr>
              <w:t>相应证明文件</w:t>
            </w: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b/>
                <w:color w:val="auto"/>
                <w:szCs w:val="21"/>
                <w:highlight w:val="none"/>
              </w:rPr>
              <w:t>（必须提供，否则响应文件按无效响应处理）</w:t>
            </w:r>
          </w:p>
          <w:p w14:paraId="61759A65">
            <w:pPr>
              <w:snapToGrid w:val="0"/>
              <w:spacing w:line="420" w:lineRule="exact"/>
              <w:jc w:val="lef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color w:val="auto"/>
                <w:szCs w:val="21"/>
                <w:highlight w:val="none"/>
              </w:rPr>
              <w:t>4.</w:t>
            </w:r>
            <w:r>
              <w:rPr>
                <w:rFonts w:hint="eastAsia" w:ascii="宋体" w:hAnsi="宋体" w:cs="宋体"/>
                <w:color w:val="auto"/>
                <w:szCs w:val="21"/>
                <w:highlight w:val="none"/>
              </w:rPr>
              <w:t>供应商财务状况报告</w:t>
            </w:r>
            <w:r>
              <w:rPr>
                <w:rFonts w:hint="eastAsia" w:ascii="宋体" w:hAnsi="宋体" w:eastAsia="宋体" w:cs="宋体"/>
                <w:color w:val="auto"/>
                <w:szCs w:val="21"/>
                <w:highlight w:val="none"/>
              </w:rPr>
              <w:t>[</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度或2024年</w:t>
            </w:r>
            <w:r>
              <w:rPr>
                <w:rFonts w:hint="eastAsia" w:ascii="宋体" w:hAnsi="宋体" w:cs="宋体"/>
                <w:color w:val="auto"/>
                <w:szCs w:val="21"/>
                <w:highlight w:val="none"/>
              </w:rPr>
              <w:t>度财务报表</w:t>
            </w:r>
            <w:r>
              <w:rPr>
                <w:rFonts w:hint="eastAsia" w:ascii="宋体" w:hAnsi="宋体" w:cs="宋体"/>
                <w:color w:val="auto"/>
                <w:szCs w:val="21"/>
                <w:highlight w:val="none"/>
                <w:lang w:val="en-US" w:eastAsia="zh-CN"/>
              </w:rPr>
              <w:t>扫描</w:t>
            </w:r>
            <w:r>
              <w:rPr>
                <w:rFonts w:hint="eastAsia" w:ascii="宋体" w:hAnsi="宋体" w:cs="宋体"/>
                <w:color w:val="auto"/>
                <w:szCs w:val="21"/>
                <w:highlight w:val="none"/>
              </w:rPr>
              <w:t>件，</w:t>
            </w:r>
            <w:r>
              <w:rPr>
                <w:rFonts w:hint="eastAsia" w:ascii="宋体" w:hAnsi="宋体" w:eastAsia="宋体" w:cs="宋体"/>
                <w:color w:val="auto"/>
                <w:szCs w:val="21"/>
                <w:highlight w:val="none"/>
              </w:rPr>
              <w:t>或者银行出具的资信证明</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应在有效期内，未注明有效期的</w:t>
            </w:r>
            <w:r>
              <w:rPr>
                <w:rFonts w:hint="eastAsia" w:ascii="宋体" w:hAnsi="宋体" w:eastAsia="宋体" w:cs="宋体"/>
                <w:color w:val="auto"/>
                <w:szCs w:val="21"/>
                <w:highlight w:val="none"/>
                <w:lang w:val="en-US" w:eastAsia="zh-CN"/>
              </w:rPr>
              <w:t>视为自</w:t>
            </w:r>
            <w:r>
              <w:rPr>
                <w:rFonts w:hint="eastAsia" w:ascii="宋体" w:hAnsi="宋体" w:eastAsia="宋体" w:cs="宋体"/>
                <w:color w:val="auto"/>
                <w:szCs w:val="21"/>
                <w:highlight w:val="none"/>
              </w:rPr>
              <w:t>出具时间</w:t>
            </w:r>
            <w:r>
              <w:rPr>
                <w:rFonts w:hint="eastAsia" w:ascii="宋体" w:hAnsi="宋体" w:eastAsia="宋体" w:cs="宋体"/>
                <w:color w:val="auto"/>
                <w:szCs w:val="21"/>
                <w:highlight w:val="none"/>
                <w:lang w:val="en-US" w:eastAsia="zh-CN"/>
              </w:rPr>
              <w:t>起</w:t>
            </w:r>
            <w:r>
              <w:rPr>
                <w:rFonts w:hint="eastAsia" w:ascii="宋体" w:hAnsi="宋体" w:eastAsia="宋体" w:cs="宋体"/>
                <w:color w:val="auto"/>
                <w:szCs w:val="21"/>
                <w:highlight w:val="none"/>
              </w:rPr>
              <w:t>一年</w:t>
            </w:r>
            <w:r>
              <w:rPr>
                <w:rFonts w:hint="eastAsia" w:ascii="宋体" w:hAnsi="宋体" w:eastAsia="宋体" w:cs="宋体"/>
                <w:color w:val="auto"/>
                <w:szCs w:val="21"/>
                <w:highlight w:val="none"/>
                <w:lang w:val="en-US" w:eastAsia="zh-CN"/>
              </w:rPr>
              <w:t>内有效</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上述财务报表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如</w:t>
            </w: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lang w:val="en-US" w:eastAsia="zh-CN"/>
              </w:rPr>
              <w:t>在上述年度后成立的，提供自</w:t>
            </w:r>
            <w:r>
              <w:rPr>
                <w:rFonts w:hint="eastAsia" w:ascii="宋体" w:hAnsi="宋体" w:eastAsia="宋体" w:cs="宋体"/>
                <w:color w:val="auto"/>
                <w:szCs w:val="21"/>
                <w:highlight w:val="none"/>
              </w:rPr>
              <w:t>成立</w:t>
            </w:r>
            <w:r>
              <w:rPr>
                <w:rFonts w:hint="eastAsia" w:ascii="宋体" w:hAnsi="宋体" w:eastAsia="宋体" w:cs="宋体"/>
                <w:color w:val="auto"/>
                <w:szCs w:val="21"/>
                <w:highlight w:val="none"/>
                <w:lang w:val="en-US" w:eastAsia="zh-CN"/>
              </w:rPr>
              <w:t>起至</w:t>
            </w:r>
            <w:r>
              <w:rPr>
                <w:rFonts w:hint="eastAsia" w:ascii="宋体" w:hAnsi="宋体" w:eastAsia="宋体" w:cs="宋体"/>
                <w:color w:val="auto"/>
                <w:szCs w:val="21"/>
                <w:highlight w:val="none"/>
              </w:rPr>
              <w:t>提交</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文件递交截止之日前所有月报</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rPr>
              <w:t>银行出具的资信证明]</w:t>
            </w:r>
            <w:r>
              <w:rPr>
                <w:rFonts w:hint="eastAsia" w:ascii="宋体" w:hAnsi="宋体" w:cs="宋体"/>
                <w:color w:val="auto"/>
                <w:szCs w:val="21"/>
                <w:highlight w:val="none"/>
              </w:rPr>
              <w:t>；</w:t>
            </w:r>
            <w:r>
              <w:rPr>
                <w:rFonts w:hint="eastAsia" w:ascii="宋体" w:hAnsi="宋体" w:cs="宋体"/>
                <w:bCs/>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bCs/>
                <w:color w:val="auto"/>
                <w:szCs w:val="21"/>
                <w:highlight w:val="none"/>
              </w:rPr>
              <w:t>）</w:t>
            </w:r>
          </w:p>
          <w:p w14:paraId="1D0595BD">
            <w:pPr>
              <w:snapToGrid w:val="0"/>
              <w:spacing w:line="420" w:lineRule="exact"/>
              <w:rPr>
                <w:rFonts w:hint="eastAsia" w:ascii="宋体" w:hAnsi="宋体" w:cs="宋体"/>
                <w:color w:val="auto"/>
                <w:szCs w:val="21"/>
                <w:highlight w:val="none"/>
              </w:rPr>
            </w:pPr>
            <w:r>
              <w:rPr>
                <w:rFonts w:hint="eastAsia" w:cs="宋体" w:asciiTheme="minorEastAsia" w:hAnsiTheme="minorEastAsia" w:eastAsiaTheme="minorEastAsia"/>
                <w:color w:val="auto"/>
                <w:szCs w:val="21"/>
                <w:highlight w:val="none"/>
              </w:rPr>
              <w:t>5.供应商直接控股、管理关系信息表</w:t>
            </w:r>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FCC4836">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6.竞标声明（格式后附）；</w:t>
            </w:r>
            <w:r>
              <w:rPr>
                <w:rFonts w:hint="eastAsia" w:cs="宋体" w:asciiTheme="minorEastAsia" w:hAnsiTheme="minorEastAsia" w:eastAsiaTheme="minorEastAsia"/>
                <w:b/>
                <w:color w:val="auto"/>
                <w:szCs w:val="21"/>
                <w:highlight w:val="none"/>
              </w:rPr>
              <w:t>（必须提供，否则响应文件按无效响应处理）</w:t>
            </w:r>
          </w:p>
          <w:p w14:paraId="5FC68ADF">
            <w:pPr>
              <w:snapToGrid w:val="0"/>
              <w:spacing w:line="420" w:lineRule="exact"/>
              <w:rPr>
                <w:rFonts w:hint="eastAsia" w:cs="宋体" w:asciiTheme="minorEastAsia" w:hAnsiTheme="minorEastAsia" w:eastAsiaTheme="minorEastAsia"/>
                <w:b/>
                <w:color w:val="auto"/>
                <w:szCs w:val="21"/>
                <w:highlight w:val="none"/>
              </w:rPr>
            </w:pPr>
            <w:r>
              <w:rPr>
                <w:rFonts w:hint="eastAsia" w:cs="宋体" w:asciiTheme="minorEastAsia" w:hAnsiTheme="minorEastAsia" w:eastAsiaTheme="minorEastAsia"/>
                <w:color w:val="auto"/>
                <w:szCs w:val="21"/>
                <w:highlight w:val="none"/>
                <w:lang w:val="en-US" w:eastAsia="zh-CN"/>
              </w:rPr>
              <w:t>7</w:t>
            </w:r>
            <w:r>
              <w:rPr>
                <w:rFonts w:hint="eastAsia" w:cs="宋体" w:asciiTheme="minorEastAsia" w:hAnsiTheme="minorEastAsia" w:eastAsiaTheme="minorEastAsia"/>
                <w:color w:val="auto"/>
                <w:szCs w:val="21"/>
                <w:highlight w:val="none"/>
              </w:rPr>
              <w:t>.中小企业声明函或者残疾人福利性单位声明函或者供应商属于监狱企业的证明材料（格式后附）；</w:t>
            </w:r>
            <w:r>
              <w:rPr>
                <w:rFonts w:hint="eastAsia" w:cs="宋体" w:asciiTheme="minorEastAsia" w:hAnsiTheme="minorEastAsia" w:eastAsiaTheme="minorEastAsia"/>
                <w:b/>
                <w:color w:val="auto"/>
                <w:szCs w:val="21"/>
                <w:highlight w:val="none"/>
              </w:rPr>
              <w:t>（必须提供，否则响应文件按无效响应处理）</w:t>
            </w:r>
          </w:p>
          <w:p w14:paraId="0E78D655">
            <w:pPr>
              <w:snapToGrid w:val="0"/>
              <w:spacing w:line="4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val="en-US" w:eastAsia="zh-CN"/>
              </w:rPr>
              <w:t>8.</w:t>
            </w:r>
            <w:r>
              <w:rPr>
                <w:rFonts w:hint="eastAsia" w:cs="宋体" w:asciiTheme="minorEastAsia" w:hAnsiTheme="minorEastAsia" w:eastAsiaTheme="minorEastAsia"/>
                <w:color w:val="auto"/>
                <w:szCs w:val="21"/>
                <w:highlight w:val="none"/>
              </w:rPr>
              <w:t>供应商</w:t>
            </w:r>
            <w:r>
              <w:rPr>
                <w:rFonts w:hint="eastAsia" w:cs="宋体" w:asciiTheme="minorEastAsia" w:hAnsiTheme="minorEastAsia" w:eastAsiaTheme="minorEastAsia"/>
                <w:color w:val="auto"/>
                <w:szCs w:val="21"/>
                <w:highlight w:val="none"/>
                <w:lang w:val="en-US" w:eastAsia="zh-CN"/>
              </w:rPr>
              <w:t>特定资格有关证明材料：</w:t>
            </w:r>
            <w:r>
              <w:rPr>
                <w:rFonts w:hint="eastAsia" w:cs="宋体" w:asciiTheme="minorEastAsia" w:hAnsiTheme="minorEastAsia" w:eastAsiaTheme="minorEastAsia"/>
                <w:b/>
                <w:bCs/>
                <w:color w:val="auto"/>
                <w:szCs w:val="21"/>
                <w:highlight w:val="none"/>
              </w:rPr>
              <w:t>（必须提供，否则按无效</w:t>
            </w:r>
            <w:r>
              <w:rPr>
                <w:rFonts w:hint="eastAsia" w:cs="宋体" w:asciiTheme="minorEastAsia" w:hAnsiTheme="minorEastAsia" w:eastAsiaTheme="minorEastAsia"/>
                <w:b/>
                <w:bCs/>
                <w:color w:val="auto"/>
                <w:szCs w:val="21"/>
                <w:highlight w:val="none"/>
                <w:lang w:val="en-US" w:eastAsia="zh-CN"/>
              </w:rPr>
              <w:t>响应</w:t>
            </w:r>
            <w:r>
              <w:rPr>
                <w:rFonts w:hint="eastAsia" w:cs="宋体" w:asciiTheme="minorEastAsia" w:hAnsiTheme="minorEastAsia" w:eastAsiaTheme="minorEastAsia"/>
                <w:b/>
                <w:bCs/>
                <w:color w:val="auto"/>
                <w:szCs w:val="21"/>
                <w:highlight w:val="none"/>
              </w:rPr>
              <w:t>处理</w:t>
            </w:r>
            <w:r>
              <w:rPr>
                <w:rFonts w:hint="eastAsia" w:cs="宋体" w:asciiTheme="minorEastAsia" w:hAnsiTheme="minorEastAsia" w:eastAsiaTheme="minorEastAsia"/>
                <w:b/>
                <w:bCs/>
                <w:color w:val="auto"/>
                <w:szCs w:val="21"/>
                <w:highlight w:val="none"/>
                <w:lang w:eastAsia="zh-CN"/>
              </w:rPr>
              <w:t>）</w:t>
            </w:r>
          </w:p>
          <w:p w14:paraId="03C7D19E">
            <w:pPr>
              <w:snapToGrid w:val="0"/>
              <w:spacing w:line="4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eastAsia="zh-CN"/>
              </w:rPr>
              <w:t>（</w:t>
            </w:r>
            <w:r>
              <w:rPr>
                <w:rFonts w:hint="eastAsia" w:cs="宋体" w:asciiTheme="minorEastAsia" w:hAnsiTheme="minorEastAsia" w:eastAsiaTheme="minorEastAsia"/>
                <w:color w:val="auto"/>
                <w:szCs w:val="21"/>
                <w:highlight w:val="none"/>
                <w:lang w:val="en-US" w:eastAsia="zh-CN"/>
              </w:rPr>
              <w:t>1</w:t>
            </w:r>
            <w:r>
              <w:rPr>
                <w:rFonts w:hint="eastAsia" w:cs="宋体" w:asciiTheme="minorEastAsia" w:hAnsiTheme="minorEastAsia" w:eastAsiaTheme="minorEastAsia"/>
                <w:color w:val="auto"/>
                <w:szCs w:val="21"/>
                <w:highlight w:val="none"/>
                <w:lang w:eastAsia="zh-CN"/>
              </w:rPr>
              <w:t>）</w:t>
            </w:r>
            <w:r>
              <w:rPr>
                <w:rFonts w:hint="eastAsia" w:ascii="宋体" w:hAnsi="宋体" w:cs="宋体"/>
                <w:szCs w:val="21"/>
                <w:highlight w:val="none"/>
              </w:rPr>
              <w:t>供应商的市政公用工程施工总承包叁级以上（含叁级）资质</w:t>
            </w:r>
            <w:r>
              <w:rPr>
                <w:rFonts w:hint="eastAsia" w:ascii="宋体" w:hAnsi="宋体" w:cs="宋体"/>
                <w:szCs w:val="21"/>
                <w:highlight w:val="none"/>
                <w:lang w:val="en-US" w:eastAsia="zh-CN"/>
              </w:rPr>
              <w:t>或</w:t>
            </w:r>
            <w:r>
              <w:rPr>
                <w:rFonts w:hint="eastAsia" w:ascii="宋体" w:hAnsi="宋体" w:cs="宋体"/>
                <w:szCs w:val="21"/>
                <w:highlight w:val="none"/>
              </w:rPr>
              <w:t>建筑工程施工总承包叁级以上（含叁级）资质</w:t>
            </w:r>
            <w:r>
              <w:rPr>
                <w:rFonts w:hint="eastAsia" w:ascii="宋体" w:hAnsi="宋体" w:cs="宋体"/>
                <w:szCs w:val="21"/>
                <w:highlight w:val="none"/>
                <w:lang w:val="en-US" w:eastAsia="zh-CN"/>
              </w:rPr>
              <w:t>证书扫描件</w:t>
            </w:r>
            <w:r>
              <w:rPr>
                <w:rFonts w:hint="eastAsia" w:ascii="宋体" w:hAnsi="宋体" w:cs="宋体"/>
                <w:szCs w:val="21"/>
                <w:highlight w:val="none"/>
              </w:rPr>
              <w:t>、有效的安全生产许可证</w:t>
            </w:r>
            <w:r>
              <w:rPr>
                <w:rFonts w:hint="eastAsia" w:ascii="宋体" w:hAnsi="宋体"/>
                <w:szCs w:val="21"/>
                <w:highlight w:val="none"/>
              </w:rPr>
              <w:t>扫描件</w:t>
            </w:r>
            <w:r>
              <w:rPr>
                <w:rFonts w:hint="eastAsia" w:cs="宋体" w:asciiTheme="minorEastAsia" w:hAnsiTheme="minorEastAsia" w:eastAsiaTheme="minorEastAsia"/>
                <w:color w:val="auto"/>
                <w:szCs w:val="21"/>
                <w:highlight w:val="none"/>
              </w:rPr>
              <w:t>。</w:t>
            </w:r>
          </w:p>
          <w:p w14:paraId="2DBADFBE">
            <w:pPr>
              <w:snapToGrid w:val="0"/>
              <w:spacing w:line="420" w:lineRule="exact"/>
              <w:rPr>
                <w:rFonts w:hint="eastAsia" w:cs="宋体"/>
                <w:highlight w:val="none"/>
                <w:lang w:eastAsia="zh-CN"/>
              </w:rPr>
            </w:pPr>
            <w:r>
              <w:rPr>
                <w:rFonts w:hint="eastAsia" w:cs="宋体" w:asciiTheme="minorEastAsia" w:hAnsiTheme="minorEastAsia" w:eastAsiaTheme="minorEastAsia"/>
                <w:color w:val="auto"/>
                <w:szCs w:val="21"/>
                <w:highlight w:val="none"/>
                <w:lang w:eastAsia="zh-CN"/>
              </w:rPr>
              <w:t>（</w:t>
            </w:r>
            <w:r>
              <w:rPr>
                <w:rFonts w:hint="eastAsia" w:cs="宋体" w:asciiTheme="minorEastAsia" w:hAnsiTheme="minorEastAsia" w:eastAsiaTheme="minorEastAsia"/>
                <w:color w:val="auto"/>
                <w:szCs w:val="21"/>
                <w:highlight w:val="none"/>
                <w:lang w:val="en-US" w:eastAsia="zh-CN"/>
              </w:rPr>
              <w:t>2</w:t>
            </w:r>
            <w:r>
              <w:rPr>
                <w:rFonts w:hint="eastAsia" w:cs="宋体" w:asciiTheme="minorEastAsia" w:hAnsiTheme="minorEastAsia" w:eastAsiaTheme="minorEastAsia"/>
                <w:color w:val="auto"/>
                <w:szCs w:val="21"/>
                <w:highlight w:val="none"/>
                <w:lang w:eastAsia="zh-CN"/>
              </w:rPr>
              <w:t>）</w:t>
            </w:r>
            <w:r>
              <w:rPr>
                <w:rFonts w:hint="eastAsia" w:ascii="宋体" w:hAnsi="宋体" w:cs="宋体"/>
                <w:szCs w:val="21"/>
                <w:highlight w:val="none"/>
              </w:rPr>
              <w:t>拟投入项目经理的市政公用工程专业</w:t>
            </w:r>
            <w:r>
              <w:rPr>
                <w:rFonts w:hint="eastAsia" w:ascii="宋体" w:hAnsi="宋体" w:cs="宋体"/>
                <w:szCs w:val="21"/>
                <w:highlight w:val="none"/>
                <w:lang w:val="en-US" w:eastAsia="zh-CN"/>
              </w:rPr>
              <w:t>或</w:t>
            </w:r>
            <w:r>
              <w:rPr>
                <w:rFonts w:hint="eastAsia" w:ascii="宋体" w:hAnsi="宋体" w:cs="宋体"/>
                <w:szCs w:val="21"/>
                <w:highlight w:val="none"/>
              </w:rPr>
              <w:t>建筑工程专业贰级(含)以上注册建造师执业资格</w:t>
            </w:r>
            <w:r>
              <w:rPr>
                <w:rFonts w:hint="eastAsia" w:ascii="宋体" w:hAnsi="宋体" w:cs="宋体"/>
                <w:szCs w:val="21"/>
                <w:highlight w:val="none"/>
                <w:lang w:val="en-US" w:eastAsia="zh-CN"/>
              </w:rPr>
              <w:t>证</w:t>
            </w:r>
            <w:r>
              <w:rPr>
                <w:rFonts w:hint="eastAsia" w:ascii="宋体" w:hAnsi="宋体" w:cs="宋体"/>
                <w:szCs w:val="21"/>
                <w:highlight w:val="none"/>
              </w:rPr>
              <w:t>及有效的安全生产考核合格证书（B类）扫描件</w:t>
            </w:r>
            <w:r>
              <w:rPr>
                <w:rFonts w:hint="eastAsia" w:ascii="宋体" w:hAnsi="宋体"/>
                <w:szCs w:val="21"/>
                <w:highlight w:val="none"/>
              </w:rPr>
              <w:t>，</w:t>
            </w:r>
            <w:r>
              <w:rPr>
                <w:rFonts w:hint="eastAsia" w:ascii="宋体" w:hAnsi="宋体" w:cs="宋体"/>
                <w:szCs w:val="21"/>
                <w:highlight w:val="none"/>
              </w:rPr>
              <w:t>拟投入项目经理非在建、已中标未开工或已列为其他项目中标（成交）候选人第一名的项目经理承诺书</w:t>
            </w:r>
            <w:r>
              <w:rPr>
                <w:rFonts w:hint="eastAsia" w:cs="宋体"/>
                <w:highlight w:val="none"/>
              </w:rPr>
              <w:t>（承诺书格式自拟）</w:t>
            </w:r>
            <w:r>
              <w:rPr>
                <w:rFonts w:hint="eastAsia" w:cs="宋体"/>
                <w:highlight w:val="none"/>
                <w:lang w:eastAsia="zh-CN"/>
              </w:rPr>
              <w:t>。</w:t>
            </w:r>
          </w:p>
          <w:p w14:paraId="4C388154">
            <w:pPr>
              <w:snapToGrid w:val="0"/>
              <w:spacing w:line="420" w:lineRule="exact"/>
              <w:rPr>
                <w:rFonts w:hint="eastAsia" w:eastAsia="宋体" w:cs="宋体" w:asciiTheme="minorEastAsia" w:hAnsiTheme="minorEastAsia"/>
                <w:color w:val="auto"/>
                <w:szCs w:val="21"/>
                <w:highlight w:val="none"/>
                <w:lang w:eastAsia="zh-CN"/>
              </w:rPr>
            </w:pPr>
            <w:r>
              <w:rPr>
                <w:rFonts w:hint="eastAsia" w:cs="宋体"/>
                <w:highlight w:val="none"/>
                <w:lang w:eastAsia="zh-CN"/>
              </w:rPr>
              <w:t>（</w:t>
            </w:r>
            <w:r>
              <w:rPr>
                <w:rFonts w:hint="eastAsia" w:cs="宋体"/>
                <w:highlight w:val="none"/>
                <w:lang w:val="en-US" w:eastAsia="zh-CN"/>
              </w:rPr>
              <w:t>3</w:t>
            </w:r>
            <w:r>
              <w:rPr>
                <w:rFonts w:hint="eastAsia" w:cs="宋体"/>
                <w:highlight w:val="none"/>
                <w:lang w:eastAsia="zh-CN"/>
              </w:rPr>
              <w:t>）</w:t>
            </w:r>
            <w:r>
              <w:rPr>
                <w:rFonts w:hint="eastAsia" w:ascii="宋体" w:hAnsi="宋体" w:cs="宋体"/>
                <w:szCs w:val="21"/>
                <w:highlight w:val="none"/>
              </w:rPr>
              <w:t>拟投入</w:t>
            </w:r>
            <w:r>
              <w:rPr>
                <w:rFonts w:hint="eastAsia" w:ascii="宋体" w:hAnsi="宋体" w:eastAsia="宋体"/>
                <w:color w:val="auto"/>
                <w:kern w:val="2"/>
                <w:sz w:val="21"/>
                <w:szCs w:val="21"/>
                <w:highlight w:val="none"/>
                <w:lang w:eastAsia="zh-CN" w:bidi="ar-SA"/>
              </w:rPr>
              <w:t>至少1名专职安全生产管理人员有效的安全生产考核合格证书（C类）扫描件。</w:t>
            </w:r>
          </w:p>
          <w:p w14:paraId="6021FC52">
            <w:pPr>
              <w:snapToGrid w:val="0"/>
              <w:spacing w:line="420" w:lineRule="exact"/>
              <w:rPr>
                <w:rFonts w:hint="eastAsia" w:cs="宋体" w:asciiTheme="minorEastAsia" w:hAnsiTheme="minorEastAsia" w:eastAsiaTheme="minorEastAsia"/>
                <w:b/>
                <w:color w:val="auto"/>
                <w:szCs w:val="21"/>
                <w:highlight w:val="none"/>
              </w:rPr>
            </w:pPr>
            <w:r>
              <w:rPr>
                <w:rFonts w:hint="eastAsia" w:cs="宋体" w:asciiTheme="minorEastAsia" w:hAnsiTheme="minorEastAsia" w:eastAsiaTheme="minorEastAsia"/>
                <w:color w:val="auto"/>
                <w:szCs w:val="21"/>
                <w:highlight w:val="none"/>
                <w:lang w:val="en-US" w:eastAsia="zh-CN"/>
              </w:rPr>
              <w:t>9</w:t>
            </w:r>
            <w:r>
              <w:rPr>
                <w:rFonts w:hint="eastAsia" w:cs="宋体" w:asciiTheme="minorEastAsia" w:hAnsiTheme="minorEastAsia" w:eastAsiaTheme="minorEastAsia"/>
                <w:color w:val="auto"/>
                <w:szCs w:val="21"/>
                <w:highlight w:val="none"/>
              </w:rPr>
              <w:t>.除谈判文件规定必须提供以外，供应商认为需要提供的其他证明材料；</w:t>
            </w:r>
          </w:p>
          <w:p w14:paraId="789B1841">
            <w:pPr>
              <w:snapToGrid w:val="0"/>
              <w:spacing w:line="42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注：</w:t>
            </w:r>
          </w:p>
          <w:p w14:paraId="6057BC7E">
            <w:pPr>
              <w:snapToGrid w:val="0"/>
              <w:spacing w:line="420" w:lineRule="exact"/>
              <w:ind w:firstLine="413" w:firstLineChars="196"/>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1.以上标明“必须提供”的材料属于复印件的，必须加盖供应商公章，否则响应文件按无效响应处理。</w:t>
            </w:r>
          </w:p>
          <w:p w14:paraId="1AB40F5B">
            <w:pPr>
              <w:snapToGrid w:val="0"/>
              <w:spacing w:line="420" w:lineRule="exact"/>
              <w:ind w:firstLine="422" w:firstLineChars="200"/>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2.竞标声明必须由法定代表人在规定签章处签字并加盖供应商公章，否则响应文件按无效响应处理。</w:t>
            </w:r>
          </w:p>
          <w:p w14:paraId="61A29D80">
            <w:pPr>
              <w:pStyle w:val="13"/>
              <w:snapToGrid w:val="0"/>
              <w:spacing w:line="420" w:lineRule="exact"/>
              <w:ind w:firstLine="422" w:firstLineChars="200"/>
              <w:jc w:val="both"/>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3.联合体竞标时，第1-4项资格证明文件联合体各方均必须分别提供，联合体各方分别盖章和签字，否则响应文件按无效响应处理。</w:t>
            </w:r>
          </w:p>
        </w:tc>
      </w:tr>
      <w:tr w14:paraId="28255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06E0EF0">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12.1.2</w:t>
            </w:r>
          </w:p>
        </w:tc>
        <w:tc>
          <w:tcPr>
            <w:tcW w:w="8231" w:type="dxa"/>
            <w:vAlign w:val="center"/>
          </w:tcPr>
          <w:p w14:paraId="7661B6AB">
            <w:pPr>
              <w:snapToGrid w:val="0"/>
              <w:spacing w:line="420" w:lineRule="exact"/>
              <w:rPr>
                <w:rFonts w:cs="宋体" w:asciiTheme="minorEastAsia" w:hAnsiTheme="minorEastAsia" w:eastAsiaTheme="minorEastAsia"/>
                <w:b/>
                <w:bCs/>
                <w:color w:val="auto"/>
                <w:szCs w:val="21"/>
                <w:highlight w:val="none"/>
              </w:rPr>
            </w:pPr>
            <w:r>
              <w:rPr>
                <w:rFonts w:hint="eastAsia" w:cs="宋体" w:asciiTheme="minorEastAsia" w:hAnsiTheme="minorEastAsia" w:eastAsiaTheme="minorEastAsia"/>
                <w:b/>
                <w:bCs/>
                <w:color w:val="auto"/>
                <w:szCs w:val="21"/>
                <w:highlight w:val="none"/>
              </w:rPr>
              <w:t>报价商务技术文件</w:t>
            </w:r>
          </w:p>
          <w:p w14:paraId="63A74026">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1.无串通竞标行为的承诺函（格式后附）；</w:t>
            </w:r>
            <w:r>
              <w:rPr>
                <w:rFonts w:hint="eastAsia" w:cs="宋体" w:asciiTheme="minorEastAsia" w:hAnsiTheme="minorEastAsia" w:eastAsiaTheme="minorEastAsia"/>
                <w:b/>
                <w:color w:val="auto"/>
                <w:szCs w:val="21"/>
                <w:highlight w:val="none"/>
              </w:rPr>
              <w:t>（必须提供，否则响应文件按无效响应处理）</w:t>
            </w:r>
          </w:p>
          <w:p w14:paraId="70E66E24">
            <w:pPr>
              <w:snapToGrid w:val="0"/>
              <w:spacing w:line="4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w:t>
            </w:r>
            <w:r>
              <w:rPr>
                <w:rFonts w:hint="eastAsia" w:ascii="宋体" w:hAnsi="宋体" w:cs="宋体"/>
                <w:szCs w:val="21"/>
                <w:highlight w:val="none"/>
              </w:rPr>
              <w:t>竞标函及竞标函附录（格式后附）；（</w:t>
            </w:r>
            <w:r>
              <w:rPr>
                <w:rFonts w:hint="eastAsia" w:ascii="宋体" w:hAnsi="宋体" w:cs="宋体"/>
                <w:b/>
                <w:szCs w:val="21"/>
                <w:highlight w:val="none"/>
              </w:rPr>
              <w:t>必须提供，否则响应文件按无效处理</w:t>
            </w:r>
            <w:r>
              <w:rPr>
                <w:rFonts w:hint="eastAsia" w:ascii="宋体" w:hAnsi="宋体" w:cs="宋体"/>
                <w:szCs w:val="21"/>
                <w:highlight w:val="none"/>
              </w:rPr>
              <w:t>）</w:t>
            </w:r>
          </w:p>
          <w:p w14:paraId="55710166">
            <w:pPr>
              <w:snapToGrid w:val="0"/>
              <w:spacing w:line="420" w:lineRule="exact"/>
              <w:rPr>
                <w:rFonts w:hint="eastAsia" w:cs="宋体" w:asciiTheme="minorEastAsia" w:hAnsiTheme="minorEastAsia" w:eastAsiaTheme="minorEastAsia"/>
                <w:b/>
                <w:color w:val="auto"/>
                <w:szCs w:val="21"/>
                <w:highlight w:val="none"/>
              </w:rPr>
            </w:pPr>
            <w:r>
              <w:rPr>
                <w:rFonts w:hint="eastAsia" w:cs="宋体" w:asciiTheme="minorEastAsia" w:hAnsiTheme="minorEastAsia" w:eastAsiaTheme="minorEastAsia"/>
                <w:color w:val="auto"/>
                <w:szCs w:val="21"/>
                <w:highlight w:val="none"/>
                <w:lang w:val="en-US" w:eastAsia="zh-CN"/>
              </w:rPr>
              <w:t>3.</w:t>
            </w:r>
            <w:r>
              <w:rPr>
                <w:rFonts w:hint="eastAsia" w:cs="宋体" w:asciiTheme="minorEastAsia" w:hAnsiTheme="minorEastAsia" w:eastAsiaTheme="minorEastAsia"/>
                <w:color w:val="auto"/>
                <w:szCs w:val="21"/>
                <w:highlight w:val="none"/>
              </w:rPr>
              <w:t>竞标报价表（格式后附）；</w:t>
            </w:r>
            <w:r>
              <w:rPr>
                <w:rFonts w:hint="eastAsia" w:cs="宋体" w:asciiTheme="minorEastAsia" w:hAnsiTheme="minorEastAsia" w:eastAsiaTheme="minorEastAsia"/>
                <w:b/>
                <w:color w:val="auto"/>
                <w:szCs w:val="21"/>
                <w:highlight w:val="none"/>
              </w:rPr>
              <w:t>（必须提供，否则响应文件按无效响应处理）</w:t>
            </w:r>
          </w:p>
          <w:p w14:paraId="6F48EB88">
            <w:pPr>
              <w:snapToGrid w:val="0"/>
              <w:spacing w:line="420" w:lineRule="exact"/>
              <w:rPr>
                <w:rFonts w:hint="eastAsia" w:cs="宋体" w:asciiTheme="minorEastAsia" w:hAnsiTheme="minorEastAsia" w:eastAsiaTheme="minorEastAsia"/>
                <w:b/>
                <w:color w:val="auto"/>
                <w:szCs w:val="21"/>
                <w:highlight w:val="none"/>
              </w:rPr>
            </w:pPr>
            <w:r>
              <w:rPr>
                <w:rFonts w:hint="eastAsia" w:cs="宋体" w:asciiTheme="minorEastAsia" w:hAnsiTheme="minorEastAsia" w:eastAsiaTheme="minorEastAsia"/>
                <w:color w:val="auto"/>
                <w:szCs w:val="21"/>
                <w:highlight w:val="none"/>
                <w:lang w:val="en-US" w:eastAsia="zh-CN"/>
              </w:rPr>
              <w:t>4.已标价工程量清单</w:t>
            </w:r>
            <w:r>
              <w:rPr>
                <w:rFonts w:hint="eastAsia" w:cs="宋体" w:asciiTheme="minorEastAsia" w:hAnsiTheme="minorEastAsia" w:eastAsiaTheme="minorEastAsia"/>
                <w:color w:val="auto"/>
                <w:szCs w:val="21"/>
                <w:highlight w:val="none"/>
              </w:rPr>
              <w:t>（格式后附）；</w:t>
            </w:r>
            <w:r>
              <w:rPr>
                <w:rFonts w:hint="eastAsia" w:cs="宋体" w:asciiTheme="minorEastAsia" w:hAnsiTheme="minorEastAsia" w:eastAsiaTheme="minorEastAsia"/>
                <w:b/>
                <w:color w:val="auto"/>
                <w:szCs w:val="21"/>
                <w:highlight w:val="none"/>
              </w:rPr>
              <w:t>（必须提供，否则响应文件按无效响应处理）</w:t>
            </w:r>
          </w:p>
          <w:p w14:paraId="5C0C41C8">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val="en-US" w:eastAsia="zh-CN"/>
              </w:rPr>
              <w:t>5</w:t>
            </w:r>
            <w:r>
              <w:rPr>
                <w:rFonts w:hint="eastAsia" w:cs="宋体" w:asciiTheme="minorEastAsia" w:hAnsiTheme="minorEastAsia" w:eastAsiaTheme="minorEastAsia"/>
                <w:color w:val="auto"/>
                <w:szCs w:val="21"/>
                <w:highlight w:val="none"/>
              </w:rPr>
              <w:t>.法定代表人身份证明及法定代表人有效身份证正反面复印件（格式后附）；</w:t>
            </w:r>
            <w:r>
              <w:rPr>
                <w:rFonts w:hint="eastAsia" w:cs="宋体" w:asciiTheme="minorEastAsia" w:hAnsiTheme="minorEastAsia" w:eastAsiaTheme="minorEastAsia"/>
                <w:b/>
                <w:color w:val="auto"/>
                <w:szCs w:val="21"/>
                <w:highlight w:val="none"/>
              </w:rPr>
              <w:t>（</w:t>
            </w:r>
            <w:r>
              <w:rPr>
                <w:rFonts w:hint="eastAsia" w:cs="宋体" w:asciiTheme="minorEastAsia" w:hAnsiTheme="minorEastAsia" w:eastAsiaTheme="minorEastAsia"/>
                <w:b/>
                <w:bCs/>
                <w:color w:val="auto"/>
                <w:szCs w:val="21"/>
                <w:highlight w:val="none"/>
              </w:rPr>
              <w:t>除自然人竞标外</w:t>
            </w:r>
            <w:r>
              <w:rPr>
                <w:rFonts w:hint="eastAsia" w:cs="宋体" w:asciiTheme="minorEastAsia" w:hAnsiTheme="minorEastAsia" w:eastAsiaTheme="minorEastAsia"/>
                <w:b/>
                <w:color w:val="auto"/>
                <w:szCs w:val="21"/>
                <w:highlight w:val="none"/>
              </w:rPr>
              <w:t>必须提供，否则响应文件按无效响应处理）</w:t>
            </w:r>
          </w:p>
          <w:p w14:paraId="7EEDC8EC">
            <w:pPr>
              <w:snapToGrid w:val="0"/>
              <w:spacing w:line="42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color w:val="auto"/>
                <w:szCs w:val="21"/>
                <w:highlight w:val="none"/>
                <w:lang w:val="en-US" w:eastAsia="zh-CN"/>
              </w:rPr>
              <w:t>6</w:t>
            </w:r>
            <w:r>
              <w:rPr>
                <w:rFonts w:hint="eastAsia" w:cs="宋体" w:asciiTheme="minorEastAsia" w:hAnsiTheme="minorEastAsia" w:eastAsiaTheme="minorEastAsia"/>
                <w:color w:val="auto"/>
                <w:szCs w:val="21"/>
                <w:highlight w:val="none"/>
              </w:rPr>
              <w:t>.法定代表人授权委托书及其委托代理人有效身份证正反面复印件（格式后附）；</w:t>
            </w:r>
            <w:r>
              <w:rPr>
                <w:rFonts w:hint="eastAsia" w:cs="宋体" w:asciiTheme="minorEastAsia" w:hAnsiTheme="minorEastAsia" w:eastAsiaTheme="minorEastAsia"/>
                <w:b/>
                <w:color w:val="auto"/>
                <w:szCs w:val="21"/>
                <w:highlight w:val="none"/>
              </w:rPr>
              <w:t>（委托时必须提供，否则响应文件按无效响应处理）</w:t>
            </w:r>
          </w:p>
          <w:p w14:paraId="35000C20">
            <w:pPr>
              <w:snapToGrid w:val="0"/>
              <w:spacing w:line="4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val="en-US" w:eastAsia="zh-CN"/>
              </w:rPr>
              <w:t>7</w:t>
            </w:r>
            <w:r>
              <w:rPr>
                <w:rFonts w:hint="eastAsia" w:cs="宋体" w:asciiTheme="minorEastAsia" w:hAnsiTheme="minorEastAsia" w:eastAsiaTheme="minorEastAsia"/>
                <w:color w:val="auto"/>
                <w:szCs w:val="21"/>
                <w:highlight w:val="none"/>
              </w:rPr>
              <w:t>.</w:t>
            </w:r>
            <w:r>
              <w:rPr>
                <w:rFonts w:hint="eastAsia" w:ascii="宋体" w:hAnsi="宋体" w:cs="宋体"/>
                <w:color w:val="auto"/>
                <w:szCs w:val="21"/>
                <w:highlight w:val="none"/>
              </w:rPr>
              <w:t>竞标保证金提交凭证；（</w:t>
            </w:r>
            <w:r>
              <w:rPr>
                <w:rFonts w:hint="eastAsia"/>
                <w:b/>
                <w:bCs/>
                <w:color w:val="auto"/>
                <w:highlight w:val="none"/>
              </w:rPr>
              <w:t>必须提供</w:t>
            </w:r>
            <w:r>
              <w:rPr>
                <w:rFonts w:hint="eastAsia" w:ascii="宋体" w:hAnsi="宋体" w:cs="宋体"/>
                <w:b/>
                <w:color w:val="auto"/>
                <w:szCs w:val="21"/>
                <w:highlight w:val="none"/>
              </w:rPr>
              <w:t>，否则响应文件作无效处理</w:t>
            </w:r>
            <w:r>
              <w:rPr>
                <w:rFonts w:hint="eastAsia" w:ascii="宋体" w:hAnsi="宋体" w:cs="宋体"/>
                <w:color w:val="auto"/>
                <w:szCs w:val="21"/>
                <w:highlight w:val="none"/>
              </w:rPr>
              <w:t>）</w:t>
            </w:r>
          </w:p>
          <w:p w14:paraId="015C15B3">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val="en-US" w:eastAsia="zh-CN"/>
              </w:rPr>
              <w:t>8.针对本项目的施工组织设计（包括但不限于：</w:t>
            </w:r>
            <w:r>
              <w:rPr>
                <w:rFonts w:hint="eastAsia" w:ascii="宋体" w:hAnsi="宋体" w:cs="宋体"/>
                <w:bCs/>
                <w:szCs w:val="21"/>
                <w:highlight w:val="none"/>
              </w:rPr>
              <w:t>主要施工方法、拟投入的主要物资计划、劳动力安排计划、确保工程质量的技术组织措施、确保安全生产的技术组织措施、确保工期的技术组织措施、确保文明施工的技术组织措施、工程施工的重点和难点及保证措施、施工总平面布置图</w:t>
            </w:r>
            <w:r>
              <w:rPr>
                <w:rFonts w:hint="eastAsia" w:cs="宋体" w:asciiTheme="minorEastAsia" w:hAnsiTheme="minorEastAsia" w:eastAsiaTheme="minorEastAsia"/>
                <w:color w:val="auto"/>
                <w:szCs w:val="21"/>
                <w:highlight w:val="none"/>
                <w:lang w:val="en-US" w:eastAsia="zh-CN"/>
              </w:rPr>
              <w:t>）</w:t>
            </w:r>
            <w:r>
              <w:rPr>
                <w:rFonts w:hint="eastAsia" w:cs="宋体" w:asciiTheme="minorEastAsia" w:hAnsiTheme="minorEastAsia" w:eastAsiaTheme="minorEastAsia"/>
                <w:color w:val="auto"/>
                <w:szCs w:val="21"/>
                <w:highlight w:val="none"/>
              </w:rPr>
              <w:t>（格式自拟）；</w:t>
            </w:r>
            <w:r>
              <w:rPr>
                <w:rFonts w:hint="eastAsia" w:cs="宋体" w:asciiTheme="minorEastAsia" w:hAnsiTheme="minorEastAsia" w:eastAsiaTheme="minorEastAsia"/>
                <w:b/>
                <w:color w:val="auto"/>
                <w:szCs w:val="21"/>
                <w:highlight w:val="none"/>
              </w:rPr>
              <w:t>（必须提供，否则响应文件按无效响应处理）</w:t>
            </w:r>
          </w:p>
          <w:p w14:paraId="7C08F5CA">
            <w:pPr>
              <w:snapToGrid w:val="0"/>
              <w:spacing w:line="420" w:lineRule="exac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val="en-US" w:eastAsia="zh-CN"/>
              </w:rPr>
              <w:t>9</w:t>
            </w:r>
            <w:r>
              <w:rPr>
                <w:rFonts w:hint="eastAsia" w:cs="宋体" w:asciiTheme="minorEastAsia" w:hAnsiTheme="minorEastAsia" w:eastAsiaTheme="minorEastAsia"/>
                <w:color w:val="auto"/>
                <w:szCs w:val="21"/>
                <w:highlight w:val="none"/>
              </w:rPr>
              <w:t>.</w:t>
            </w:r>
            <w:r>
              <w:rPr>
                <w:rFonts w:hint="eastAsia" w:ascii="宋体" w:hAnsi="宋体" w:cs="宋体"/>
                <w:szCs w:val="21"/>
                <w:highlight w:val="none"/>
              </w:rPr>
              <w:t>项目管理机构配备情况表及主要人员简历表（格式后附）；（</w:t>
            </w:r>
            <w:r>
              <w:rPr>
                <w:rFonts w:hint="eastAsia" w:ascii="宋体" w:hAnsi="宋体" w:cs="宋体"/>
                <w:b/>
                <w:szCs w:val="21"/>
                <w:highlight w:val="none"/>
              </w:rPr>
              <w:t>必须提供，否则响应文件按无效处理</w:t>
            </w:r>
            <w:r>
              <w:rPr>
                <w:rFonts w:hint="eastAsia" w:ascii="宋体" w:hAnsi="宋体" w:cs="宋体"/>
                <w:szCs w:val="21"/>
                <w:highlight w:val="none"/>
              </w:rPr>
              <w:t>）</w:t>
            </w:r>
          </w:p>
          <w:p w14:paraId="0848ACE9">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val="en-US" w:eastAsia="zh-CN"/>
              </w:rPr>
              <w:t>10.建设工程项目管理承诺书（格式后附）；</w:t>
            </w:r>
            <w:r>
              <w:rPr>
                <w:rFonts w:hint="eastAsia" w:cs="宋体" w:asciiTheme="minorEastAsia" w:hAnsiTheme="minorEastAsia" w:eastAsiaTheme="minorEastAsia"/>
                <w:b/>
                <w:bCs/>
                <w:color w:val="auto"/>
                <w:szCs w:val="21"/>
                <w:highlight w:val="none"/>
                <w:lang w:val="en-US" w:eastAsia="zh-CN"/>
              </w:rPr>
              <w:t>（必须提供，否则响应文件按无效响应处理）</w:t>
            </w:r>
          </w:p>
          <w:p w14:paraId="75159FB4">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val="en-US" w:eastAsia="zh-CN"/>
              </w:rPr>
              <w:t>11.</w:t>
            </w:r>
            <w:r>
              <w:rPr>
                <w:rFonts w:hint="eastAsia" w:ascii="宋体" w:hAnsi="宋体" w:cs="宋体"/>
                <w:szCs w:val="21"/>
                <w:highlight w:val="none"/>
              </w:rPr>
              <w:t>建筑材料和设备节能环保要求承诺书（格式后附）；（</w:t>
            </w:r>
            <w:r>
              <w:rPr>
                <w:rFonts w:hint="eastAsia" w:ascii="宋体" w:hAnsi="宋体" w:cs="宋体"/>
                <w:b/>
                <w:szCs w:val="21"/>
                <w:highlight w:val="none"/>
              </w:rPr>
              <w:t>必须提供，否则响应文件按无效处理</w:t>
            </w:r>
            <w:r>
              <w:rPr>
                <w:rFonts w:hint="eastAsia" w:cs="宋体" w:asciiTheme="minorEastAsia" w:hAnsiTheme="minorEastAsia" w:eastAsiaTheme="minorEastAsia"/>
                <w:b/>
                <w:color w:val="auto"/>
                <w:szCs w:val="21"/>
                <w:highlight w:val="none"/>
              </w:rPr>
              <w:t>）</w:t>
            </w:r>
          </w:p>
          <w:p w14:paraId="50EB9855">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val="en-US" w:eastAsia="zh-CN"/>
              </w:rPr>
              <w:t>12</w:t>
            </w:r>
            <w:r>
              <w:rPr>
                <w:rFonts w:hint="eastAsia" w:cs="宋体" w:asciiTheme="minorEastAsia" w:hAnsiTheme="minorEastAsia" w:eastAsiaTheme="minorEastAsia"/>
                <w:color w:val="auto"/>
                <w:szCs w:val="21"/>
                <w:highlight w:val="none"/>
              </w:rPr>
              <w:t>.</w:t>
            </w:r>
            <w:r>
              <w:rPr>
                <w:rFonts w:hint="eastAsia" w:ascii="宋体" w:hAnsi="宋体" w:cs="宋体"/>
                <w:szCs w:val="21"/>
                <w:highlight w:val="none"/>
              </w:rPr>
              <w:t>代理服务费承诺书（格式后附）</w:t>
            </w:r>
            <w:r>
              <w:rPr>
                <w:rFonts w:hint="eastAsia" w:cs="宋体" w:asciiTheme="minorEastAsia" w:hAnsiTheme="minorEastAsia" w:eastAsiaTheme="minorEastAsia"/>
                <w:color w:val="auto"/>
                <w:szCs w:val="21"/>
                <w:highlight w:val="none"/>
              </w:rPr>
              <w:t>；</w:t>
            </w:r>
          </w:p>
          <w:p w14:paraId="1BC12306">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val="en-US" w:eastAsia="zh-CN"/>
              </w:rPr>
              <w:t>13</w:t>
            </w:r>
            <w:r>
              <w:rPr>
                <w:rFonts w:hint="eastAsia" w:cs="宋体" w:asciiTheme="minorEastAsia" w:hAnsiTheme="minorEastAsia" w:eastAsiaTheme="minorEastAsia"/>
                <w:color w:val="auto"/>
                <w:szCs w:val="21"/>
                <w:highlight w:val="none"/>
              </w:rPr>
              <w:t>.供应商认为需要提供的其他有关资料。</w:t>
            </w:r>
          </w:p>
          <w:p w14:paraId="2F0B198B">
            <w:pPr>
              <w:snapToGrid w:val="0"/>
              <w:spacing w:line="42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 xml:space="preserve">注： </w:t>
            </w:r>
          </w:p>
          <w:p w14:paraId="087BBBC8">
            <w:pPr>
              <w:snapToGrid w:val="0"/>
              <w:spacing w:line="420" w:lineRule="exact"/>
              <w:ind w:firstLine="413" w:firstLineChars="196"/>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1.法定代表人授权委托书必须由法定代表人及其委托代理人签字，并加盖供应商公章，否则响应文件按无效响应处理。</w:t>
            </w:r>
          </w:p>
          <w:p w14:paraId="66583FA7">
            <w:pPr>
              <w:snapToGrid w:val="0"/>
              <w:spacing w:line="420" w:lineRule="exact"/>
              <w:ind w:firstLine="413" w:firstLineChars="196"/>
              <w:rPr>
                <w:rFonts w:cs="宋体" w:asciiTheme="minorEastAsia" w:hAnsiTheme="minorEastAsia" w:eastAsiaTheme="minorEastAsia"/>
                <w:b/>
                <w:color w:val="auto"/>
                <w:szCs w:val="21"/>
                <w:highlight w:val="none"/>
              </w:rPr>
            </w:pPr>
            <w:r>
              <w:rPr>
                <w:rFonts w:cs="宋体" w:asciiTheme="minorEastAsia" w:hAnsiTheme="minorEastAsia" w:eastAsiaTheme="minorEastAsia"/>
                <w:b/>
                <w:color w:val="auto"/>
                <w:szCs w:val="21"/>
                <w:highlight w:val="none"/>
              </w:rPr>
              <w:t>2</w:t>
            </w:r>
            <w:r>
              <w:rPr>
                <w:rFonts w:hint="eastAsia" w:cs="宋体" w:asciiTheme="minorEastAsia" w:hAnsiTheme="minorEastAsia" w:eastAsiaTheme="minorEastAsia"/>
                <w:b/>
                <w:color w:val="auto"/>
                <w:szCs w:val="21"/>
                <w:highlight w:val="none"/>
              </w:rPr>
              <w:t>.以上标明“必须提供”的材料属于复印件的，必须加盖供应商公章，否则响应文件按无效响应处理。</w:t>
            </w:r>
          </w:p>
          <w:p w14:paraId="21556987">
            <w:pPr>
              <w:snapToGrid w:val="0"/>
              <w:spacing w:line="420" w:lineRule="exact"/>
              <w:ind w:firstLine="413" w:firstLineChars="196"/>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b/>
                <w:color w:val="auto"/>
                <w:szCs w:val="21"/>
                <w:highlight w:val="none"/>
              </w:rPr>
              <w:t>3.以上材料未附格式的，由供应商自行拟定。</w:t>
            </w:r>
          </w:p>
        </w:tc>
      </w:tr>
      <w:tr w14:paraId="35616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75CA2DB">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12.2</w:t>
            </w:r>
          </w:p>
        </w:tc>
        <w:tc>
          <w:tcPr>
            <w:tcW w:w="8231" w:type="dxa"/>
            <w:vAlign w:val="center"/>
          </w:tcPr>
          <w:p w14:paraId="5026C528">
            <w:pPr>
              <w:autoSpaceDE w:val="0"/>
              <w:autoSpaceDN w:val="0"/>
              <w:snapToGrid w:val="0"/>
              <w:spacing w:line="360" w:lineRule="auto"/>
              <w:textAlignment w:val="bottom"/>
              <w:rPr>
                <w:rFonts w:hint="eastAsia" w:cs="宋体" w:asciiTheme="minorEastAsia" w:hAnsiTheme="minorEastAsia" w:eastAsiaTheme="minorEastAsia"/>
                <w:color w:val="auto"/>
                <w:szCs w:val="21"/>
                <w:highlight w:val="none"/>
                <w:lang w:eastAsia="zh-CN"/>
              </w:rPr>
            </w:pPr>
            <w:r>
              <w:rPr>
                <w:rFonts w:hint="eastAsia" w:cs="宋体" w:asciiTheme="minorEastAsia" w:hAnsiTheme="minorEastAsia" w:eastAsiaTheme="minorEastAsia"/>
                <w:color w:val="auto"/>
                <w:szCs w:val="21"/>
                <w:highlight w:val="none"/>
              </w:rPr>
              <w:t>响应文件电子版</w:t>
            </w:r>
            <w:r>
              <w:rPr>
                <w:rFonts w:hint="eastAsia" w:cs="宋体" w:asciiTheme="minorEastAsia" w:hAnsiTheme="minorEastAsia" w:eastAsiaTheme="minorEastAsia"/>
                <w:color w:val="auto"/>
                <w:szCs w:val="21"/>
                <w:highlight w:val="none"/>
                <w:lang w:eastAsia="zh-CN"/>
              </w:rPr>
              <w:t>：</w:t>
            </w:r>
          </w:p>
          <w:p w14:paraId="48D243E5">
            <w:pPr>
              <w:autoSpaceDE w:val="0"/>
              <w:autoSpaceDN w:val="0"/>
              <w:snapToGrid w:val="0"/>
              <w:spacing w:line="360" w:lineRule="auto"/>
              <w:textAlignment w:val="bottom"/>
              <w:rPr>
                <w:rFonts w:ascii="宋体" w:hAnsi="宋体" w:eastAsia="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本项目不需提供</w:t>
            </w:r>
            <w:r>
              <w:rPr>
                <w:rFonts w:hint="eastAsia" w:ascii="宋体" w:hAnsi="宋体" w:eastAsia="宋体" w:cs="宋体"/>
                <w:color w:val="auto"/>
                <w:szCs w:val="21"/>
                <w:highlight w:val="none"/>
              </w:rPr>
              <w:t>响应文件电子版</w:t>
            </w:r>
            <w:r>
              <w:rPr>
                <w:rFonts w:hint="eastAsia" w:ascii="宋体" w:hAnsi="宋体" w:eastAsia="宋体" w:cs="Times New Roman"/>
                <w:color w:val="auto"/>
                <w:szCs w:val="21"/>
                <w:highlight w:val="none"/>
              </w:rPr>
              <w:t>。</w:t>
            </w:r>
          </w:p>
          <w:p w14:paraId="04335108">
            <w:pPr>
              <w:autoSpaceDE w:val="0"/>
              <w:autoSpaceDN w:val="0"/>
              <w:snapToGrid w:val="0"/>
              <w:spacing w:line="360" w:lineRule="auto"/>
              <w:textAlignment w:val="bottom"/>
              <w:rPr>
                <w:rFonts w:hint="eastAsia" w:cs="宋体" w:asciiTheme="minorEastAsia" w:hAnsiTheme="minorEastAsia" w:eastAsiaTheme="minorEastAsia"/>
                <w:color w:val="auto"/>
                <w:szCs w:val="21"/>
                <w:highlight w:val="none"/>
              </w:rPr>
            </w:pP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本项目须提供</w:t>
            </w:r>
            <w:r>
              <w:rPr>
                <w:rFonts w:hint="eastAsia" w:ascii="宋体" w:hAnsi="宋体" w:eastAsia="宋体" w:cs="宋体"/>
                <w:color w:val="auto"/>
                <w:szCs w:val="21"/>
                <w:highlight w:val="none"/>
              </w:rPr>
              <w:t>响应文件电子版</w:t>
            </w:r>
            <w:r>
              <w:rPr>
                <w:rFonts w:hint="eastAsia" w:ascii="宋体" w:hAnsi="宋体" w:eastAsia="宋体" w:cs="Times New Roman"/>
                <w:color w:val="auto"/>
                <w:szCs w:val="21"/>
                <w:highlight w:val="none"/>
              </w:rPr>
              <w:t>，具体规定如下：</w:t>
            </w:r>
          </w:p>
          <w:p w14:paraId="1B5600B2">
            <w:pPr>
              <w:pStyle w:val="13"/>
              <w:snapToGrid w:val="0"/>
              <w:spacing w:line="420" w:lineRule="exact"/>
              <w:jc w:val="both"/>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供应商在递交响应文件时，同时递交响应文件电子版。</w:t>
            </w:r>
          </w:p>
          <w:p w14:paraId="2FBFA902">
            <w:pPr>
              <w:pStyle w:val="13"/>
              <w:snapToGrid w:val="0"/>
              <w:spacing w:line="420" w:lineRule="exact"/>
              <w:jc w:val="both"/>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1.响应文件电子版内容：与纸质响应文件全部内容一致。</w:t>
            </w:r>
          </w:p>
          <w:p w14:paraId="6E3C4F42">
            <w:pPr>
              <w:pStyle w:val="13"/>
              <w:snapToGrid w:val="0"/>
              <w:spacing w:line="420" w:lineRule="exact"/>
              <w:jc w:val="both"/>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2.响应文件电子版形式：可编辑的文档格式1份和已签字盖章的响应文件正本的扫描件（PDF格式）1份。</w:t>
            </w:r>
          </w:p>
          <w:p w14:paraId="7C59931E">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3.响应文件电子版密封方式：响应文件电子版光盘（或者U盘）单独密封</w:t>
            </w:r>
            <w:r>
              <w:rPr>
                <w:rFonts w:hint="eastAsia" w:asciiTheme="minorEastAsia" w:hAnsiTheme="minorEastAsia" w:eastAsiaTheme="minorEastAsia"/>
                <w:color w:val="auto"/>
                <w:szCs w:val="21"/>
                <w:highlight w:val="none"/>
              </w:rPr>
              <w:t>（外层包装封面上标明项目名称、项目编号及供应商名称）</w:t>
            </w:r>
            <w:r>
              <w:rPr>
                <w:rFonts w:hint="eastAsia" w:cs="宋体" w:asciiTheme="minorEastAsia" w:hAnsiTheme="minorEastAsia" w:eastAsiaTheme="minorEastAsia"/>
                <w:color w:val="auto"/>
                <w:szCs w:val="21"/>
                <w:highlight w:val="none"/>
              </w:rPr>
              <w:t>与纸质版响应文件一并装入响应文件袋中。</w:t>
            </w:r>
          </w:p>
        </w:tc>
      </w:tr>
      <w:tr w14:paraId="39371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D8C931C">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15.2</w:t>
            </w:r>
          </w:p>
        </w:tc>
        <w:tc>
          <w:tcPr>
            <w:tcW w:w="8231" w:type="dxa"/>
            <w:vAlign w:val="center"/>
          </w:tcPr>
          <w:p w14:paraId="5E0E8F81">
            <w:pPr>
              <w:adjustRightInd w:val="0"/>
              <w:snapToGrid w:val="0"/>
              <w:spacing w:line="360" w:lineRule="exact"/>
              <w:ind w:firstLine="210" w:firstLineChars="100"/>
              <w:jc w:val="left"/>
              <w:rPr>
                <w:rFonts w:hint="eastAsia" w:ascii="Times New Roman" w:hAnsi="Times New Roman" w:eastAsia="宋体"/>
                <w:bCs/>
                <w:color w:val="auto"/>
                <w:szCs w:val="21"/>
                <w:highlight w:val="none"/>
                <w:lang w:eastAsia="zh-CN"/>
              </w:rPr>
            </w:pPr>
            <w:r>
              <w:rPr>
                <w:rFonts w:hint="eastAsia" w:ascii="Times New Roman" w:hAnsi="Times New Roman"/>
                <w:bCs/>
                <w:color w:val="auto"/>
                <w:szCs w:val="21"/>
                <w:highlight w:val="none"/>
                <w:lang w:val="en-US" w:eastAsia="zh-CN"/>
              </w:rPr>
              <w:t>1、</w:t>
            </w:r>
            <w:r>
              <w:rPr>
                <w:rFonts w:hint="eastAsia" w:ascii="Times New Roman" w:hAnsi="Times New Roman"/>
                <w:bCs/>
                <w:color w:val="auto"/>
                <w:szCs w:val="21"/>
                <w:highlight w:val="none"/>
              </w:rPr>
              <w:t>本项目报价必须含以下部分，包括：</w:t>
            </w:r>
            <w:r>
              <w:rPr>
                <w:rFonts w:hint="eastAsia" w:ascii="Times New Roman" w:hAnsi="Times New Roman"/>
                <w:bCs/>
                <w:color w:val="auto"/>
                <w:szCs w:val="21"/>
                <w:highlight w:val="none"/>
                <w:lang w:val="en-US" w:eastAsia="zh-CN"/>
              </w:rPr>
              <w:t>招标</w:t>
            </w:r>
            <w:r>
              <w:rPr>
                <w:rFonts w:hint="eastAsia" w:ascii="Times New Roman" w:hAnsi="Times New Roman"/>
                <w:bCs/>
                <w:color w:val="auto"/>
                <w:szCs w:val="21"/>
                <w:highlight w:val="none"/>
              </w:rPr>
              <w:t>工程量清单范围内所有工作内容</w:t>
            </w:r>
            <w:r>
              <w:rPr>
                <w:rFonts w:hint="eastAsia" w:ascii="Times New Roman" w:hAnsi="Times New Roman"/>
                <w:bCs/>
                <w:color w:val="auto"/>
                <w:szCs w:val="21"/>
                <w:highlight w:val="none"/>
                <w:lang w:val="en-US" w:eastAsia="zh-CN"/>
              </w:rPr>
              <w:t>所需的全部费用，但不限于</w:t>
            </w:r>
            <w:r>
              <w:rPr>
                <w:rFonts w:hint="eastAsia" w:ascii="Times New Roman" w:hAnsi="Times New Roman"/>
                <w:bCs/>
                <w:color w:val="auto"/>
                <w:szCs w:val="21"/>
                <w:highlight w:val="none"/>
              </w:rPr>
              <w:t>竞标</w:t>
            </w:r>
            <w:r>
              <w:rPr>
                <w:rFonts w:hint="eastAsia" w:ascii="Times New Roman" w:hAnsi="Times New Roman"/>
                <w:bCs/>
                <w:color w:val="auto"/>
                <w:szCs w:val="21"/>
                <w:highlight w:val="none"/>
                <w:lang w:val="en-US" w:eastAsia="zh-CN"/>
              </w:rPr>
              <w:t>本工程</w:t>
            </w:r>
            <w:r>
              <w:rPr>
                <w:rFonts w:hint="eastAsia" w:ascii="Times New Roman" w:hAnsi="Times New Roman"/>
                <w:bCs/>
                <w:color w:val="auto"/>
                <w:szCs w:val="21"/>
                <w:highlight w:val="none"/>
              </w:rPr>
              <w:t>的</w:t>
            </w:r>
            <w:r>
              <w:rPr>
                <w:rFonts w:hint="eastAsia" w:ascii="Times New Roman" w:hAnsi="Times New Roman"/>
                <w:bCs/>
                <w:color w:val="auto"/>
                <w:szCs w:val="21"/>
                <w:highlight w:val="none"/>
                <w:lang w:val="en-US" w:eastAsia="zh-CN"/>
              </w:rPr>
              <w:t>人工、材料、机械、管理费、税金</w:t>
            </w:r>
            <w:r>
              <w:rPr>
                <w:rFonts w:hint="eastAsia" w:ascii="Times New Roman" w:hAnsi="Times New Roman"/>
                <w:bCs/>
                <w:color w:val="auto"/>
                <w:szCs w:val="21"/>
                <w:highlight w:val="none"/>
              </w:rPr>
              <w:t>、</w:t>
            </w:r>
            <w:r>
              <w:rPr>
                <w:rFonts w:hint="eastAsia" w:ascii="Times New Roman" w:hAnsi="Times New Roman"/>
                <w:bCs/>
                <w:color w:val="auto"/>
                <w:szCs w:val="21"/>
                <w:highlight w:val="none"/>
                <w:lang w:val="en-US" w:eastAsia="zh-CN"/>
              </w:rPr>
              <w:t>措施费、</w:t>
            </w:r>
            <w:r>
              <w:rPr>
                <w:rFonts w:hint="eastAsia" w:ascii="Times New Roman" w:hAnsi="Times New Roman"/>
                <w:bCs/>
                <w:color w:val="auto"/>
                <w:szCs w:val="21"/>
                <w:highlight w:val="none"/>
              </w:rPr>
              <w:t>运输（含保险）、安装（如有）、调试、检验、技术服务、</w:t>
            </w:r>
            <w:r>
              <w:rPr>
                <w:rFonts w:hint="eastAsia" w:ascii="Times New Roman" w:hAnsi="Times New Roman"/>
                <w:bCs/>
                <w:color w:val="auto"/>
                <w:szCs w:val="21"/>
                <w:highlight w:val="none"/>
                <w:lang w:val="en-US" w:eastAsia="zh-CN"/>
              </w:rPr>
              <w:t>保修</w:t>
            </w:r>
            <w:r>
              <w:rPr>
                <w:rFonts w:hint="eastAsia" w:ascii="Times New Roman" w:hAnsi="Times New Roman"/>
                <w:bCs/>
                <w:color w:val="auto"/>
                <w:szCs w:val="21"/>
                <w:highlight w:val="none"/>
              </w:rPr>
              <w:t>等所有费用</w:t>
            </w:r>
            <w:r>
              <w:rPr>
                <w:rFonts w:hint="eastAsia" w:ascii="Times New Roman" w:hAnsi="Times New Roman"/>
                <w:bCs/>
                <w:color w:val="auto"/>
                <w:szCs w:val="21"/>
                <w:highlight w:val="none"/>
                <w:lang w:eastAsia="zh-CN"/>
              </w:rPr>
              <w:t>；</w:t>
            </w:r>
          </w:p>
          <w:p w14:paraId="6C0A410A">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竞标报价（已标价工程量清单）编制说明：</w:t>
            </w:r>
          </w:p>
          <w:p w14:paraId="0F55EBF8">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（1）本项目采用工程量清单报价方式，供应商应依据竞争性</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文件、招标工程量清单自主报价，自主报价不得违反计价规范强制性条文规定。供应商不得采用总价让利或以百分比让利等形式进行报价，任何优惠（或降价、让利）均应反映在相应清单项目的综合单价中。供应商在首次响应文件提交截止时间前修改响应报价表中竞标总报价的，应同时修改已标价工程量清单中的相应报价。</w:t>
            </w:r>
          </w:p>
          <w:p w14:paraId="364CE060">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（2）供应商应按招标工程量清单填报价格。项目编码、项目名称、项目特征、计量单位、工程量必须与招标工程量清单一致，供应商不得对招标工程量清单项目进行增减调整。</w:t>
            </w:r>
          </w:p>
          <w:p w14:paraId="1D0F5BE5">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（3）综合单价中应包含竞争性</w:t>
            </w:r>
            <w:r>
              <w:rPr>
                <w:rFonts w:hint="eastAsia" w:ascii="宋体" w:hAnsi="宋体" w:cs="宋体"/>
                <w:szCs w:val="21"/>
                <w:highlight w:val="none"/>
                <w:lang w:val="en-US" w:eastAsia="zh-CN"/>
              </w:rPr>
              <w:t>谈判</w:t>
            </w:r>
            <w:r>
              <w:rPr>
                <w:rFonts w:hint="eastAsia" w:ascii="宋体" w:hAnsi="宋体" w:cs="宋体"/>
                <w:color w:val="auto"/>
                <w:szCs w:val="21"/>
                <w:highlight w:val="none"/>
              </w:rPr>
              <w:t>文件中划分的应由供应商承担的风险范围及其费用。</w:t>
            </w:r>
          </w:p>
          <w:p w14:paraId="537552E3">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（4）分部分项工程项目和单价措施项目，应根据竞争性</w:t>
            </w:r>
            <w:r>
              <w:rPr>
                <w:rFonts w:hint="eastAsia" w:ascii="宋体" w:hAnsi="宋体" w:cs="宋体"/>
                <w:szCs w:val="21"/>
                <w:highlight w:val="none"/>
                <w:lang w:val="en-US" w:eastAsia="zh-CN"/>
              </w:rPr>
              <w:t>谈判</w:t>
            </w:r>
            <w:r>
              <w:rPr>
                <w:rFonts w:hint="eastAsia" w:ascii="宋体" w:hAnsi="宋体" w:cs="宋体"/>
                <w:color w:val="auto"/>
                <w:szCs w:val="21"/>
                <w:highlight w:val="none"/>
              </w:rPr>
              <w:t>文件和招标工程量清单项目中的特征描述确定综合单价计算。如出现招标工程量清单特征描述与设计图纸不符时，供应商应以招标工程量清单的项目特征描述为准，确定竞标报价的综合单价。</w:t>
            </w:r>
          </w:p>
          <w:p w14:paraId="14F0B068">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（5）总价措施项目的金额应根据竞争性</w:t>
            </w:r>
            <w:r>
              <w:rPr>
                <w:rFonts w:hint="eastAsia" w:ascii="宋体" w:hAnsi="宋体" w:cs="宋体"/>
                <w:szCs w:val="21"/>
                <w:highlight w:val="none"/>
                <w:lang w:val="en-US" w:eastAsia="zh-CN"/>
              </w:rPr>
              <w:t>谈判</w:t>
            </w:r>
            <w:r>
              <w:rPr>
                <w:rFonts w:hint="eastAsia" w:ascii="宋体" w:hAnsi="宋体" w:cs="宋体"/>
                <w:color w:val="auto"/>
                <w:szCs w:val="21"/>
                <w:highlight w:val="none"/>
              </w:rPr>
              <w:t>文件及竞标时拟定的施工组织设计或施工方案，按计价规范的规定自主确定。但安全文明施工费按国家、省级或行业建设主管部门的有关规定执行，作为不竞争费用单列。</w:t>
            </w:r>
          </w:p>
          <w:p w14:paraId="245A7D36">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（6）其他项目费应按下列规定报价：</w:t>
            </w:r>
          </w:p>
          <w:p w14:paraId="2B9C7716">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1）暂列金额应按招标工程量清单中列出的金额填写；</w:t>
            </w:r>
          </w:p>
          <w:p w14:paraId="419917F4">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2）材料、工程设备暂估价应按招标工程量清单中列出的单价计入综合单价；</w:t>
            </w:r>
          </w:p>
          <w:p w14:paraId="56B28891">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3）专业工程暂估价应按招标工程量清单中列出的金额填写；</w:t>
            </w:r>
          </w:p>
          <w:p w14:paraId="6FA30E85">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4）计日工应按招标工程量清单中列出的项目和估算数量，自主确定综合单价并计算计日工总额；计日工单价均不含规费和税金；</w:t>
            </w:r>
          </w:p>
          <w:p w14:paraId="2A20BF24">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5）总承包服务费应根据招标工程量清单中列出的内容和供应材料、设备情况，按照采购人提出的协调、配合与服务要求和施工现场管理需要自主确定。</w:t>
            </w:r>
          </w:p>
          <w:p w14:paraId="4FD684A4">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（7）规费和增值税应按规定确定，增值税采用一般计税法，作为不可竞争费用。</w:t>
            </w:r>
          </w:p>
          <w:p w14:paraId="4A9F9877">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8）招标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1AACFD5D">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（9）竞标总价应当与分部分项工程费、措施项目费、其他项目费和规费、增值税的合计金额一致。</w:t>
            </w:r>
          </w:p>
          <w:p w14:paraId="4E50AED2">
            <w:pPr>
              <w:adjustRightInd w:val="0"/>
              <w:snapToGrid w:val="0"/>
              <w:spacing w:line="360" w:lineRule="exact"/>
              <w:ind w:firstLine="210" w:firstLineChars="100"/>
              <w:jc w:val="lef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）竞标报价表格按本工程工程量清单表格要求填写。</w:t>
            </w:r>
          </w:p>
          <w:p w14:paraId="7C775247">
            <w:pPr>
              <w:snapToGrid w:val="0"/>
              <w:spacing w:line="420" w:lineRule="exact"/>
              <w:ind w:firstLine="210" w:firstLineChars="100"/>
              <w:rPr>
                <w:rFonts w:hint="eastAsia" w:ascii="MS Mincho" w:hAnsi="MS Mincho" w:eastAsia="宋体" w:cs="MS Mincho"/>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）未尽事宜详见本工程招标工程量清单、招标控制价编制说明以及现行《计价规范》等有关规定执行。</w:t>
            </w:r>
          </w:p>
          <w:p w14:paraId="761C02CB">
            <w:pPr>
              <w:snapToGrid w:val="0"/>
              <w:spacing w:line="420" w:lineRule="exact"/>
              <w:rPr>
                <w:rFonts w:asciiTheme="minorEastAsia" w:hAnsiTheme="minorEastAsia" w:eastAsiaTheme="minorEastAsia"/>
                <w:b/>
                <w:color w:val="auto"/>
                <w:szCs w:val="21"/>
                <w:highlight w:val="none"/>
              </w:rPr>
            </w:pPr>
            <w:r>
              <w:rPr>
                <w:rFonts w:hint="eastAsia" w:ascii="MS Mincho" w:hAnsi="MS Mincho" w:eastAsia="宋体" w:cs="MS Mincho"/>
                <w:color w:val="auto"/>
                <w:szCs w:val="21"/>
                <w:highlight w:val="none"/>
                <w:lang w:eastAsia="zh-CN"/>
              </w:rPr>
              <w:t>☑</w:t>
            </w:r>
            <w:r>
              <w:rPr>
                <w:rFonts w:hint="eastAsia" w:asciiTheme="minorEastAsia" w:hAnsiTheme="minorEastAsia" w:eastAsiaTheme="minorEastAsia"/>
                <w:b/>
                <w:color w:val="auto"/>
                <w:szCs w:val="21"/>
                <w:highlight w:val="none"/>
              </w:rPr>
              <w:t>竞标报价包含验收费用</w:t>
            </w:r>
          </w:p>
          <w:p w14:paraId="62B9E012">
            <w:pPr>
              <w:snapToGrid w:val="0"/>
              <w:spacing w:line="420" w:lineRule="exact"/>
              <w:rPr>
                <w:rFonts w:cs="宋体" w:asciiTheme="minorEastAsia" w:hAnsiTheme="minorEastAsia" w:eastAsiaTheme="minorEastAsia"/>
                <w:color w:val="auto"/>
                <w:szCs w:val="21"/>
                <w:highlight w:val="none"/>
              </w:rPr>
            </w:pPr>
            <w:r>
              <w:rPr>
                <w:rFonts w:hint="eastAsia" w:asciiTheme="minorEastAsia" w:hAnsiTheme="minorEastAsia" w:eastAsiaTheme="minorEastAsia"/>
                <w:b/>
                <w:color w:val="auto"/>
                <w:szCs w:val="21"/>
                <w:highlight w:val="none"/>
              </w:rPr>
              <w:t>□竞标报价不包含验收费用</w:t>
            </w:r>
          </w:p>
        </w:tc>
      </w:tr>
      <w:tr w14:paraId="61564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22C7E4">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16.2</w:t>
            </w:r>
          </w:p>
        </w:tc>
        <w:tc>
          <w:tcPr>
            <w:tcW w:w="8231" w:type="dxa"/>
            <w:vAlign w:val="center"/>
          </w:tcPr>
          <w:p w14:paraId="2540B6B8">
            <w:pPr>
              <w:pStyle w:val="11"/>
              <w:widowControl w:val="0"/>
              <w:tabs>
                <w:tab w:val="clear" w:pos="454"/>
              </w:tabs>
              <w:snapToGrid w:val="0"/>
              <w:spacing w:afterLines="0" w:line="420" w:lineRule="exact"/>
              <w:ind w:left="283" w:hanging="283" w:hangingChars="135"/>
              <w:jc w:val="both"/>
              <w:rPr>
                <w:rFonts w:cs="宋体" w:asciiTheme="minorEastAsia" w:hAnsiTheme="minorEastAsia" w:eastAsiaTheme="minorEastAsia"/>
                <w:color w:val="auto"/>
                <w:kern w:val="2"/>
                <w:sz w:val="21"/>
                <w:szCs w:val="21"/>
                <w:highlight w:val="none"/>
              </w:rPr>
            </w:pPr>
            <w:r>
              <w:rPr>
                <w:rFonts w:hint="eastAsia" w:cs="宋体" w:asciiTheme="minorEastAsia" w:hAnsiTheme="minorEastAsia" w:eastAsiaTheme="minorEastAsia"/>
                <w:color w:val="auto"/>
                <w:kern w:val="2"/>
                <w:sz w:val="21"/>
                <w:szCs w:val="21"/>
                <w:highlight w:val="none"/>
              </w:rPr>
              <w:t>竞标有效期：自首次响应文件提交截止之日起</w:t>
            </w:r>
            <w:r>
              <w:rPr>
                <w:rFonts w:hint="eastAsia" w:cs="宋体" w:asciiTheme="minorEastAsia" w:hAnsiTheme="minorEastAsia" w:eastAsiaTheme="minorEastAsia"/>
                <w:color w:val="auto"/>
                <w:kern w:val="2"/>
                <w:sz w:val="21"/>
                <w:szCs w:val="21"/>
                <w:highlight w:val="none"/>
                <w:u w:val="single"/>
              </w:rPr>
              <w:t>60</w:t>
            </w:r>
            <w:r>
              <w:rPr>
                <w:rFonts w:hint="eastAsia" w:cs="宋体" w:asciiTheme="minorEastAsia" w:hAnsiTheme="minorEastAsia" w:eastAsiaTheme="minorEastAsia"/>
                <w:color w:val="auto"/>
                <w:kern w:val="2"/>
                <w:sz w:val="21"/>
                <w:szCs w:val="21"/>
                <w:highlight w:val="none"/>
              </w:rPr>
              <w:t>日。</w:t>
            </w:r>
          </w:p>
        </w:tc>
      </w:tr>
      <w:tr w14:paraId="434D2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0350683">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17.1</w:t>
            </w:r>
          </w:p>
        </w:tc>
        <w:tc>
          <w:tcPr>
            <w:tcW w:w="8231" w:type="dxa"/>
            <w:vAlign w:val="center"/>
          </w:tcPr>
          <w:p w14:paraId="6EFD41A7">
            <w:pPr>
              <w:autoSpaceDE w:val="0"/>
              <w:autoSpaceDN w:val="0"/>
              <w:snapToGrid w:val="0"/>
              <w:spacing w:line="360" w:lineRule="auto"/>
              <w:textAlignment w:val="bottom"/>
              <w:rPr>
                <w:rFonts w:ascii="宋体" w:hAnsi="宋体" w:eastAsia="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本项目不收取竞标保证金。</w:t>
            </w:r>
          </w:p>
          <w:p w14:paraId="603CF2F7">
            <w:pPr>
              <w:snapToGrid w:val="0"/>
              <w:spacing w:line="360" w:lineRule="auto"/>
              <w:rPr>
                <w:rFonts w:hint="eastAsia" w:cs="宋体" w:asciiTheme="minorEastAsia" w:hAnsiTheme="minorEastAsia" w:eastAsiaTheme="minorEastAsia"/>
                <w:color w:val="auto"/>
                <w:szCs w:val="21"/>
                <w:highlight w:val="none"/>
              </w:rPr>
            </w:pP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本项目收取竞标保证金，具体规定如下：</w:t>
            </w:r>
          </w:p>
          <w:p w14:paraId="33A63046">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竞标保证金的金额：详见竞争性谈判公告。</w:t>
            </w:r>
          </w:p>
          <w:p w14:paraId="173D3DA9">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竞标保证金的缴纳方式：详见竞争性谈判公告。</w:t>
            </w:r>
          </w:p>
          <w:p w14:paraId="67687C04">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相关要求：</w:t>
            </w:r>
          </w:p>
          <w:p w14:paraId="4C183A36">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1.竞标保证金采用银行转账缴纳方式的，在首次响应文件提交截止时间前交至采购代理机构指定账户并且到账，供应商应将银行转账底单的复印件作为竞标保证金提交凭证，放置于报价商务技术文件中，</w:t>
            </w:r>
            <w:r>
              <w:rPr>
                <w:rFonts w:hint="eastAsia" w:cs="宋体" w:asciiTheme="minorEastAsia" w:hAnsiTheme="minorEastAsia" w:eastAsiaTheme="minorEastAsia"/>
                <w:b/>
                <w:color w:val="auto"/>
                <w:szCs w:val="21"/>
                <w:highlight w:val="none"/>
              </w:rPr>
              <w:t>否则响应文件按无效响应处理</w:t>
            </w:r>
            <w:r>
              <w:rPr>
                <w:rFonts w:hint="eastAsia" w:cs="宋体" w:asciiTheme="minorEastAsia" w:hAnsiTheme="minorEastAsia" w:eastAsiaTheme="minorEastAsia"/>
                <w:color w:val="auto"/>
                <w:szCs w:val="21"/>
                <w:highlight w:val="none"/>
              </w:rPr>
              <w:t>。</w:t>
            </w:r>
          </w:p>
          <w:p w14:paraId="1DA16839">
            <w:pPr>
              <w:snapToGrid w:val="0"/>
              <w:spacing w:line="420" w:lineRule="exac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2.竞标保证金采用支票、汇票、本票或者金融机构、担保机构出具的保函等缴纳方式的，供应商应将支票、汇票、本票或者金融机构、担保机构出具的保函等的复印件作为竞标保证金提交凭证，放置于</w:t>
            </w:r>
            <w:r>
              <w:rPr>
                <w:rFonts w:hint="eastAsia" w:cs="宋体" w:asciiTheme="minorEastAsia" w:hAnsiTheme="minorEastAsia" w:eastAsiaTheme="minorEastAsia"/>
                <w:color w:val="auto"/>
                <w:szCs w:val="21"/>
                <w:highlight w:val="none"/>
              </w:rPr>
              <w:t>报价商务技术文件</w:t>
            </w:r>
            <w:r>
              <w:rPr>
                <w:rFonts w:hint="eastAsia" w:asciiTheme="minorEastAsia" w:hAnsiTheme="minorEastAsia" w:eastAsiaTheme="minorEastAsia"/>
                <w:color w:val="auto"/>
                <w:szCs w:val="21"/>
                <w:highlight w:val="none"/>
              </w:rPr>
              <w:t>中，</w:t>
            </w:r>
            <w:r>
              <w:rPr>
                <w:rFonts w:hint="eastAsia" w:asciiTheme="minorEastAsia" w:hAnsiTheme="minorEastAsia" w:eastAsiaTheme="minorEastAsia"/>
                <w:b/>
                <w:color w:val="auto"/>
                <w:szCs w:val="21"/>
                <w:highlight w:val="none"/>
              </w:rPr>
              <w:t>否则竞标无效</w:t>
            </w:r>
            <w:r>
              <w:rPr>
                <w:rFonts w:hint="eastAsia" w:asciiTheme="minorEastAsia" w:hAnsiTheme="minorEastAsia" w:eastAsiaTheme="minorEastAsia"/>
                <w:color w:val="auto"/>
                <w:szCs w:val="21"/>
                <w:highlight w:val="none"/>
              </w:rPr>
              <w:t>。供应商必须于递交响应文件时将支票、汇票、本票或者金融机构、担保机构出具的保函等原件提交给采购人或者采购代理机构，由采购代理机构向供应商出具回执，并妥善保管。</w:t>
            </w:r>
          </w:p>
          <w:p w14:paraId="02121894">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3.竞标保证金指定账户：详见竞争性谈判公告。</w:t>
            </w:r>
          </w:p>
          <w:p w14:paraId="488A56AA">
            <w:pPr>
              <w:snapToGrid w:val="0"/>
              <w:spacing w:line="42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color w:val="auto"/>
                <w:szCs w:val="21"/>
                <w:highlight w:val="none"/>
              </w:rPr>
              <w:t>4.本项目如接受联合体的，可以由联合体中的一方或者多方共同缴纳竞标保证金，其缴纳的竞标保证金对联合体各方均具有约束力。</w:t>
            </w:r>
          </w:p>
          <w:p w14:paraId="2F6AF43C">
            <w:pPr>
              <w:snapToGrid w:val="0"/>
              <w:spacing w:line="42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 xml:space="preserve">备注： </w:t>
            </w:r>
          </w:p>
          <w:p w14:paraId="036342E0">
            <w:pPr>
              <w:snapToGrid w:val="0"/>
              <w:spacing w:line="42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1.竞标保证金在首次响应文件提交截止时间后提交的，或者不按规定缴纳方式缴纳的，或者未足额缴纳的（包含保函额度不足的），视为无效竞标保证金。</w:t>
            </w:r>
          </w:p>
          <w:p w14:paraId="65B409FE">
            <w:pPr>
              <w:snapToGrid w:val="0"/>
              <w:spacing w:line="42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2.供应商采用现金方式或者从个人账户（自然人竞标除外）转出的竞标保证金，视为无效竞标保证金。</w:t>
            </w:r>
          </w:p>
          <w:p w14:paraId="674986EE">
            <w:pPr>
              <w:snapToGrid w:val="0"/>
              <w:spacing w:line="42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3.支票、汇票或者本票出现无效或者背书情形的，视为无效竞标保证金。</w:t>
            </w:r>
          </w:p>
          <w:p w14:paraId="3213FF6E">
            <w:pPr>
              <w:snapToGrid w:val="0"/>
              <w:spacing w:line="42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4.保函有效期低于竞标有效期的，视为无效竞标保证金。</w:t>
            </w:r>
          </w:p>
          <w:p w14:paraId="4507EB74">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b/>
                <w:color w:val="auto"/>
                <w:szCs w:val="21"/>
                <w:highlight w:val="none"/>
              </w:rPr>
              <w:t>5.采用金融、担保机构出具保函的，必须为无条件保函，否则视为无效竞标保证金。</w:t>
            </w:r>
          </w:p>
        </w:tc>
      </w:tr>
      <w:tr w14:paraId="077C5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992" w:type="dxa"/>
            <w:vAlign w:val="center"/>
          </w:tcPr>
          <w:p w14:paraId="2668BC26">
            <w:pPr>
              <w:snapToGrid w:val="0"/>
              <w:spacing w:line="420" w:lineRule="exact"/>
              <w:jc w:val="center"/>
              <w:rPr>
                <w:rFonts w:hint="eastAsia" w:cs="宋体" w:asciiTheme="minorEastAsia" w:hAnsiTheme="minorEastAsia" w:eastAsiaTheme="minorEastAsia"/>
                <w:color w:val="auto"/>
                <w:szCs w:val="21"/>
                <w:highlight w:val="none"/>
                <w:lang w:eastAsia="zh-CN"/>
              </w:rPr>
            </w:pPr>
            <w:r>
              <w:rPr>
                <w:rFonts w:hint="eastAsia" w:cs="宋体" w:asciiTheme="minorEastAsia" w:hAnsiTheme="minorEastAsia" w:eastAsiaTheme="minorEastAsia"/>
                <w:color w:val="auto"/>
                <w:szCs w:val="21"/>
                <w:highlight w:val="none"/>
              </w:rPr>
              <w:t>1</w:t>
            </w:r>
            <w:r>
              <w:rPr>
                <w:rFonts w:hint="eastAsia" w:cs="宋体" w:asciiTheme="minorEastAsia" w:hAnsiTheme="minorEastAsia" w:eastAsiaTheme="minorEastAsia"/>
                <w:color w:val="auto"/>
                <w:szCs w:val="21"/>
                <w:highlight w:val="none"/>
                <w:lang w:val="en-US" w:eastAsia="zh-CN"/>
              </w:rPr>
              <w:t>9</w:t>
            </w:r>
          </w:p>
        </w:tc>
        <w:tc>
          <w:tcPr>
            <w:tcW w:w="8231" w:type="dxa"/>
            <w:vAlign w:val="center"/>
          </w:tcPr>
          <w:p w14:paraId="546759EE">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本项目接受电子备份响应文件（如有）</w:t>
            </w:r>
          </w:p>
        </w:tc>
      </w:tr>
      <w:tr w14:paraId="6B138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594AD90">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20.1</w:t>
            </w:r>
          </w:p>
        </w:tc>
        <w:tc>
          <w:tcPr>
            <w:tcW w:w="8231" w:type="dxa"/>
            <w:vAlign w:val="center"/>
          </w:tcPr>
          <w:p w14:paraId="5A625067">
            <w:pPr>
              <w:spacing w:line="360" w:lineRule="auto"/>
              <w:contextualSpacing/>
              <w:jc w:val="left"/>
              <w:rPr>
                <w:rFonts w:hint="eastAsia" w:ascii="宋体" w:hAnsi="宋体"/>
                <w:color w:val="auto"/>
                <w:szCs w:val="21"/>
                <w:highlight w:val="none"/>
              </w:rPr>
            </w:pPr>
            <w:r>
              <w:rPr>
                <w:rFonts w:hint="eastAsia" w:ascii="宋体" w:hAnsi="宋体"/>
                <w:color w:val="auto"/>
                <w:szCs w:val="21"/>
                <w:highlight w:val="none"/>
              </w:rPr>
              <w:t>响应文件提交截止时间：详见</w:t>
            </w:r>
            <w:r>
              <w:rPr>
                <w:rFonts w:hint="eastAsia" w:ascii="宋体" w:hAnsi="宋体"/>
                <w:color w:val="auto"/>
                <w:szCs w:val="21"/>
                <w:highlight w:val="none"/>
                <w:lang w:eastAsia="zh-CN"/>
              </w:rPr>
              <w:t>竞争性谈判公告</w:t>
            </w:r>
            <w:r>
              <w:rPr>
                <w:rFonts w:hint="eastAsia" w:ascii="宋体" w:hAnsi="宋体"/>
                <w:color w:val="auto"/>
                <w:szCs w:val="21"/>
                <w:highlight w:val="none"/>
              </w:rPr>
              <w:t>。</w:t>
            </w:r>
          </w:p>
          <w:p w14:paraId="1B38607C">
            <w:pPr>
              <w:spacing w:line="360" w:lineRule="auto"/>
              <w:contextualSpacing/>
              <w:rPr>
                <w:rFonts w:hint="eastAsia" w:ascii="宋体" w:hAnsi="宋体"/>
                <w:color w:val="auto"/>
                <w:szCs w:val="21"/>
                <w:highlight w:val="none"/>
              </w:rPr>
            </w:pPr>
            <w:r>
              <w:rPr>
                <w:rFonts w:hint="eastAsia" w:ascii="宋体" w:hAnsi="宋体"/>
                <w:color w:val="auto"/>
                <w:szCs w:val="21"/>
                <w:highlight w:val="none"/>
              </w:rPr>
              <w:t>响应文件提交地点：详见</w:t>
            </w:r>
            <w:r>
              <w:rPr>
                <w:rFonts w:hint="eastAsia" w:ascii="宋体" w:hAnsi="宋体"/>
                <w:color w:val="auto"/>
                <w:szCs w:val="21"/>
                <w:highlight w:val="none"/>
                <w:lang w:eastAsia="zh-CN"/>
              </w:rPr>
              <w:t>竞争性谈判公告</w:t>
            </w:r>
            <w:r>
              <w:rPr>
                <w:rFonts w:hint="eastAsia" w:ascii="宋体" w:hAnsi="宋体"/>
                <w:color w:val="auto"/>
                <w:szCs w:val="21"/>
                <w:highlight w:val="none"/>
              </w:rPr>
              <w:t>。</w:t>
            </w:r>
          </w:p>
          <w:p w14:paraId="23CF5EE2">
            <w:pPr>
              <w:snapToGrid w:val="0"/>
              <w:spacing w:line="420" w:lineRule="exact"/>
              <w:rPr>
                <w:color w:val="auto"/>
                <w:highlight w:val="none"/>
              </w:rPr>
            </w:pPr>
            <w:r>
              <w:rPr>
                <w:rFonts w:hint="eastAsia" w:ascii="宋体" w:hAnsi="宋体"/>
                <w:color w:val="auto"/>
                <w:szCs w:val="21"/>
                <w:highlight w:val="none"/>
              </w:rPr>
              <w:t>电子响应文件解密时间：首次响应文件提交截止时间后</w:t>
            </w:r>
            <w:r>
              <w:rPr>
                <w:rFonts w:hint="eastAsia" w:ascii="宋体" w:hAnsi="宋体"/>
                <w:color w:val="auto"/>
                <w:szCs w:val="21"/>
                <w:highlight w:val="none"/>
                <w:lang w:val="en-US" w:eastAsia="zh-CN"/>
              </w:rPr>
              <w:t>30</w:t>
            </w:r>
            <w:r>
              <w:rPr>
                <w:rFonts w:hint="eastAsia" w:ascii="宋体" w:hAnsi="宋体"/>
                <w:color w:val="auto"/>
                <w:szCs w:val="21"/>
                <w:highlight w:val="none"/>
              </w:rPr>
              <w:t>分钟内，供应商必须在此时间段内登录</w:t>
            </w:r>
            <w:r>
              <w:rPr>
                <w:rFonts w:hint="eastAsia" w:ascii="宋体" w:hAnsi="宋体"/>
                <w:color w:val="auto"/>
                <w:szCs w:val="21"/>
                <w:highlight w:val="none"/>
                <w:lang w:eastAsia="zh-CN"/>
              </w:rPr>
              <w:t>广西政府采购云</w:t>
            </w:r>
            <w:r>
              <w:rPr>
                <w:rFonts w:hint="eastAsia" w:ascii="宋体" w:hAnsi="宋体"/>
                <w:color w:val="auto"/>
                <w:szCs w:val="21"/>
                <w:highlight w:val="none"/>
              </w:rPr>
              <w:t>平台，用“项目采购-开标评标”功能完成电子响应文件的解密。若竞标供应商在规定时间内未按时解密的且未提供备份文件，视为响应文件撤回放弃竞标</w:t>
            </w:r>
            <w:r>
              <w:rPr>
                <w:rFonts w:hint="eastAsia" w:asciiTheme="minorEastAsia" w:hAnsiTheme="minorEastAsia" w:eastAsiaTheme="minorEastAsia"/>
                <w:color w:val="auto"/>
                <w:szCs w:val="21"/>
                <w:highlight w:val="none"/>
              </w:rPr>
              <w:t>。</w:t>
            </w:r>
          </w:p>
        </w:tc>
      </w:tr>
      <w:tr w14:paraId="4E641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97FE3A6">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24.1</w:t>
            </w:r>
          </w:p>
        </w:tc>
        <w:tc>
          <w:tcPr>
            <w:tcW w:w="8231" w:type="dxa"/>
            <w:vAlign w:val="center"/>
          </w:tcPr>
          <w:p w14:paraId="084DEC50">
            <w:pPr>
              <w:snapToGrid w:val="0"/>
              <w:spacing w:line="420" w:lineRule="exact"/>
              <w:rPr>
                <w:rFonts w:cs="宋体" w:asciiTheme="minorEastAsia" w:hAnsiTheme="minorEastAsia" w:eastAsiaTheme="minorEastAsia"/>
                <w:color w:val="auto"/>
                <w:szCs w:val="21"/>
                <w:highlight w:val="none"/>
                <w:u w:val="single"/>
              </w:rPr>
            </w:pPr>
            <w:r>
              <w:rPr>
                <w:rFonts w:hint="eastAsia" w:cs="宋体" w:asciiTheme="minorEastAsia" w:hAnsiTheme="minorEastAsia" w:eastAsiaTheme="minorEastAsia"/>
                <w:color w:val="auto"/>
                <w:szCs w:val="21"/>
                <w:highlight w:val="none"/>
              </w:rPr>
              <w:t>谈判小组的人数：由采购人代表和评审专家共3人以上单数组成。</w:t>
            </w:r>
          </w:p>
        </w:tc>
      </w:tr>
      <w:tr w14:paraId="6EB26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10C89E2">
            <w:pPr>
              <w:snapToGrid w:val="0"/>
              <w:spacing w:line="420" w:lineRule="exact"/>
              <w:jc w:val="center"/>
              <w:rPr>
                <w:rFonts w:hint="default"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color w:val="auto"/>
                <w:szCs w:val="21"/>
                <w:highlight w:val="none"/>
                <w:lang w:val="en-US" w:eastAsia="zh-CN"/>
              </w:rPr>
              <w:t>25</w:t>
            </w:r>
          </w:p>
        </w:tc>
        <w:tc>
          <w:tcPr>
            <w:tcW w:w="8231" w:type="dxa"/>
            <w:vAlign w:val="center"/>
          </w:tcPr>
          <w:p w14:paraId="5A5964A9">
            <w:pPr>
              <w:keepNext w:val="0"/>
              <w:keepLines w:val="0"/>
              <w:pageBreakBefore w:val="0"/>
              <w:widowControl w:val="0"/>
              <w:kinsoku/>
              <w:wordWrap/>
              <w:overflowPunct/>
              <w:topLinePunct w:val="0"/>
              <w:autoSpaceDE/>
              <w:autoSpaceDN/>
              <w:bidi w:val="0"/>
              <w:adjustRightInd/>
              <w:snapToGrid w:val="0"/>
              <w:spacing w:before="100" w:line="360" w:lineRule="auto"/>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首次响应文件开启时间详见“竞争性</w:t>
            </w:r>
            <w:r>
              <w:rPr>
                <w:rFonts w:hint="eastAsia" w:ascii="宋体" w:hAnsi="宋体" w:cs="宋体"/>
                <w:color w:val="auto"/>
                <w:szCs w:val="21"/>
                <w:highlight w:val="none"/>
                <w:lang w:eastAsia="zh-CN"/>
              </w:rPr>
              <w:t>谈判</w:t>
            </w:r>
            <w:r>
              <w:rPr>
                <w:rFonts w:hint="eastAsia" w:ascii="宋体" w:hAnsi="宋体" w:cs="宋体"/>
                <w:color w:val="auto"/>
                <w:szCs w:val="21"/>
                <w:highlight w:val="none"/>
              </w:rPr>
              <w:t>公告”</w:t>
            </w:r>
          </w:p>
          <w:p w14:paraId="008CA00D">
            <w:pPr>
              <w:snapToGrid w:val="0"/>
              <w:spacing w:line="420" w:lineRule="exact"/>
              <w:rPr>
                <w:rFonts w:hint="eastAsia" w:cs="宋体" w:asciiTheme="minorEastAsia" w:hAnsiTheme="minorEastAsia" w:eastAsiaTheme="minorEastAsia"/>
                <w:color w:val="auto"/>
                <w:szCs w:val="21"/>
                <w:highlight w:val="none"/>
              </w:rPr>
            </w:pPr>
            <w:r>
              <w:rPr>
                <w:rFonts w:hint="eastAsia" w:ascii="宋体" w:hAnsi="宋体" w:cs="宋体"/>
                <w:color w:val="auto"/>
                <w:szCs w:val="21"/>
                <w:highlight w:val="none"/>
              </w:rPr>
              <w:t>首次响应文件解密时间：</w:t>
            </w:r>
            <w:r>
              <w:rPr>
                <w:rFonts w:hint="eastAsia" w:hAnsi="宋体"/>
                <w:color w:val="auto"/>
                <w:highlight w:val="none"/>
                <w:u w:val="single"/>
                <w:lang w:val="en-US" w:eastAsia="zh-CN"/>
              </w:rPr>
              <w:t>30</w:t>
            </w:r>
            <w:r>
              <w:rPr>
                <w:rFonts w:hint="eastAsia" w:hAnsi="宋体"/>
                <w:color w:val="auto"/>
                <w:highlight w:val="none"/>
              </w:rPr>
              <w:t>分钟</w:t>
            </w:r>
          </w:p>
        </w:tc>
      </w:tr>
      <w:tr w14:paraId="30FBE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92" w:type="dxa"/>
            <w:vAlign w:val="center"/>
          </w:tcPr>
          <w:p w14:paraId="7015C1C6">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26</w:t>
            </w:r>
          </w:p>
        </w:tc>
        <w:tc>
          <w:tcPr>
            <w:tcW w:w="8231" w:type="dxa"/>
            <w:vAlign w:val="center"/>
          </w:tcPr>
          <w:p w14:paraId="1136596F">
            <w:pPr>
              <w:snapToGrid w:val="0"/>
              <w:spacing w:line="420" w:lineRule="exact"/>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商务条款评审中允许负偏离的条款数为</w:t>
            </w:r>
            <w:r>
              <w:rPr>
                <w:rFonts w:hint="eastAsia" w:cs="宋体" w:asciiTheme="minorEastAsia" w:hAnsiTheme="minorEastAsia" w:eastAsiaTheme="minorEastAsia"/>
                <w:b/>
                <w:color w:val="auto"/>
                <w:szCs w:val="21"/>
                <w:highlight w:val="none"/>
                <w:u w:val="single"/>
              </w:rPr>
              <w:t>0</w:t>
            </w:r>
            <w:r>
              <w:rPr>
                <w:rFonts w:hint="eastAsia" w:cs="宋体" w:asciiTheme="minorEastAsia" w:hAnsiTheme="minorEastAsia" w:eastAsiaTheme="minorEastAsia"/>
                <w:b/>
                <w:color w:val="auto"/>
                <w:szCs w:val="21"/>
                <w:highlight w:val="none"/>
              </w:rPr>
              <w:t>项。</w:t>
            </w:r>
          </w:p>
          <w:p w14:paraId="73093157">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b/>
                <w:color w:val="auto"/>
                <w:szCs w:val="21"/>
                <w:highlight w:val="none"/>
              </w:rPr>
              <w:t>技术需求评审中允许负偏离的条款数为</w:t>
            </w:r>
            <w:r>
              <w:rPr>
                <w:rFonts w:hint="eastAsia" w:cs="宋体" w:asciiTheme="minorEastAsia" w:hAnsiTheme="minorEastAsia" w:eastAsiaTheme="minorEastAsia"/>
                <w:b/>
                <w:color w:val="auto"/>
                <w:szCs w:val="21"/>
                <w:highlight w:val="none"/>
                <w:u w:val="single"/>
              </w:rPr>
              <w:t>0</w:t>
            </w:r>
            <w:r>
              <w:rPr>
                <w:rFonts w:hint="eastAsia" w:cs="宋体" w:asciiTheme="minorEastAsia" w:hAnsiTheme="minorEastAsia" w:eastAsiaTheme="minorEastAsia"/>
                <w:b/>
                <w:color w:val="auto"/>
                <w:szCs w:val="21"/>
                <w:highlight w:val="none"/>
              </w:rPr>
              <w:t>项。</w:t>
            </w:r>
          </w:p>
        </w:tc>
      </w:tr>
      <w:tr w14:paraId="30434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49CA6D6">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28.1</w:t>
            </w:r>
          </w:p>
        </w:tc>
        <w:tc>
          <w:tcPr>
            <w:tcW w:w="8231" w:type="dxa"/>
            <w:vAlign w:val="center"/>
          </w:tcPr>
          <w:p w14:paraId="0D708F7A">
            <w:pPr>
              <w:autoSpaceDE w:val="0"/>
              <w:autoSpaceDN w:val="0"/>
              <w:snapToGrid w:val="0"/>
              <w:spacing w:line="420" w:lineRule="exact"/>
              <w:textAlignment w:val="bottom"/>
              <w:rPr>
                <w:rFonts w:asciiTheme="minorEastAsia" w:hAnsiTheme="minorEastAsia" w:eastAsiaTheme="minorEastAsia"/>
                <w:color w:val="auto"/>
                <w:szCs w:val="21"/>
                <w:highlight w:val="none"/>
              </w:rPr>
            </w:pP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本项目不收取履约保证金。</w:t>
            </w:r>
          </w:p>
          <w:p w14:paraId="38CD84B4">
            <w:pPr>
              <w:snapToGrid w:val="0"/>
              <w:spacing w:line="360" w:lineRule="auto"/>
              <w:rPr>
                <w:rFonts w:asciiTheme="minorEastAsia" w:hAnsiTheme="minorEastAsia" w:eastAsiaTheme="minorEastAsia"/>
                <w:color w:val="auto"/>
                <w:szCs w:val="21"/>
                <w:highlight w:val="none"/>
              </w:rPr>
            </w:pP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本项目收取履约保证金，具体规定如下：</w:t>
            </w:r>
          </w:p>
          <w:p w14:paraId="28E925C2">
            <w:pPr>
              <w:autoSpaceDE w:val="0"/>
              <w:autoSpaceDN w:val="0"/>
              <w:snapToGrid w:val="0"/>
              <w:spacing w:line="420" w:lineRule="exact"/>
              <w:textAlignment w:val="bottom"/>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履约保证金金额：</w:t>
            </w:r>
            <w:r>
              <w:rPr>
                <w:rFonts w:hint="eastAsia" w:asciiTheme="minorEastAsia" w:hAnsiTheme="minorEastAsia" w:eastAsiaTheme="minorEastAsia"/>
                <w:b/>
                <w:bCs/>
                <w:color w:val="auto"/>
                <w:szCs w:val="21"/>
                <w:highlight w:val="none"/>
                <w:u w:val="single"/>
                <w:lang w:val="en-US" w:eastAsia="zh-CN"/>
              </w:rPr>
              <w:t xml:space="preserve"> </w:t>
            </w:r>
            <w:r>
              <w:rPr>
                <w:rFonts w:hint="eastAsia" w:asciiTheme="minorEastAsia" w:hAnsiTheme="minorEastAsia" w:eastAsiaTheme="minorEastAsia"/>
                <w:b w:val="0"/>
                <w:bCs w:val="0"/>
                <w:color w:val="auto"/>
                <w:szCs w:val="21"/>
                <w:highlight w:val="none"/>
                <w:u w:val="single"/>
                <w:lang w:val="en-US" w:eastAsia="zh-CN"/>
              </w:rPr>
              <w:t>签约合同价扣除发包人材料设备价款、暂估专业工程、暂列金额后的</w:t>
            </w:r>
            <w:r>
              <w:rPr>
                <w:rFonts w:hAnsi="宋体"/>
                <w:b w:val="0"/>
                <w:bCs w:val="0"/>
                <w:szCs w:val="21"/>
                <w:highlight w:val="none"/>
                <w:u w:val="single"/>
              </w:rPr>
              <w:t>的</w:t>
            </w:r>
            <w:r>
              <w:rPr>
                <w:rFonts w:hint="eastAsia" w:hAnsi="宋体"/>
                <w:b w:val="0"/>
                <w:bCs w:val="0"/>
                <w:szCs w:val="21"/>
                <w:highlight w:val="none"/>
                <w:u w:val="single"/>
              </w:rPr>
              <w:t>2</w:t>
            </w:r>
            <w:r>
              <w:rPr>
                <w:rFonts w:hAnsi="宋体"/>
                <w:b w:val="0"/>
                <w:bCs w:val="0"/>
                <w:szCs w:val="21"/>
                <w:highlight w:val="none"/>
                <w:u w:val="single"/>
              </w:rPr>
              <w:t>%</w:t>
            </w:r>
            <w:r>
              <w:rPr>
                <w:rFonts w:hint="eastAsia" w:asciiTheme="minorEastAsia" w:hAnsiTheme="minorEastAsia" w:eastAsiaTheme="minorEastAsia"/>
                <w:b/>
                <w:bCs/>
                <w:color w:val="auto"/>
                <w:szCs w:val="21"/>
                <w:highlight w:val="none"/>
                <w:u w:val="single"/>
                <w:lang w:val="en-US" w:eastAsia="zh-CN"/>
              </w:rPr>
              <w:t xml:space="preserve"> </w:t>
            </w:r>
            <w:r>
              <w:rPr>
                <w:rFonts w:hint="eastAsia" w:asciiTheme="minorEastAsia" w:hAnsiTheme="minorEastAsia" w:eastAsiaTheme="minorEastAsia"/>
                <w:color w:val="auto"/>
                <w:szCs w:val="21"/>
                <w:highlight w:val="none"/>
              </w:rPr>
              <w:t>。</w:t>
            </w:r>
          </w:p>
          <w:p w14:paraId="0825F68E">
            <w:pPr>
              <w:spacing w:line="360" w:lineRule="auto"/>
              <w:contextualSpacing/>
              <w:rPr>
                <w:rFonts w:hint="eastAsia" w:ascii="宋体" w:hAnsi="宋体" w:cs="宋体"/>
                <w:szCs w:val="21"/>
                <w:highlight w:val="none"/>
              </w:rPr>
            </w:pPr>
            <w:r>
              <w:rPr>
                <w:rFonts w:hint="eastAsia" w:ascii="宋体" w:hAnsi="宋体" w:cs="宋体"/>
                <w:szCs w:val="21"/>
                <w:highlight w:val="none"/>
              </w:rPr>
              <w:t>履约保证金提交方式：</w:t>
            </w:r>
            <w:r>
              <w:rPr>
                <w:rFonts w:hint="eastAsia" w:ascii="宋体" w:hAnsi="宋体" w:cs="宋体"/>
                <w:szCs w:val="21"/>
                <w:highlight w:val="none"/>
                <w:u w:val="single"/>
              </w:rPr>
              <w:t>银行转账、支票、汇票、本票或者银行、保险机构出具的保函、保险单等非现金方式</w:t>
            </w:r>
            <w:r>
              <w:rPr>
                <w:rFonts w:hint="eastAsia" w:ascii="宋体" w:hAnsi="宋体" w:cs="宋体"/>
                <w:szCs w:val="21"/>
                <w:highlight w:val="none"/>
              </w:rPr>
              <w:t>。</w:t>
            </w:r>
          </w:p>
          <w:p w14:paraId="2AECFF05">
            <w:pPr>
              <w:spacing w:line="360" w:lineRule="auto"/>
              <w:contextualSpacing/>
              <w:rPr>
                <w:rFonts w:hint="eastAsia" w:ascii="宋体" w:hAnsi="宋体" w:cs="宋体"/>
                <w:szCs w:val="21"/>
                <w:highlight w:val="none"/>
              </w:rPr>
            </w:pPr>
            <w:r>
              <w:rPr>
                <w:rFonts w:hint="eastAsia" w:ascii="宋体" w:hAnsi="宋体" w:cs="宋体"/>
                <w:szCs w:val="21"/>
                <w:highlight w:val="none"/>
              </w:rPr>
              <w:t>履约保证金缴纳期限:</w:t>
            </w:r>
            <w:r>
              <w:rPr>
                <w:rFonts w:hint="eastAsia" w:ascii="宋体" w:hAnsi="宋体" w:cs="宋体"/>
                <w:szCs w:val="21"/>
                <w:highlight w:val="none"/>
                <w:u w:val="single"/>
              </w:rPr>
              <w:t>自成交通知书发出之日起</w:t>
            </w:r>
            <w:r>
              <w:rPr>
                <w:rFonts w:hint="eastAsia" w:ascii="宋体" w:hAnsi="宋体" w:cs="宋体"/>
                <w:szCs w:val="21"/>
                <w:highlight w:val="none"/>
                <w:u w:val="single"/>
                <w:lang w:val="en-US" w:eastAsia="zh-CN"/>
              </w:rPr>
              <w:t>25</w:t>
            </w:r>
            <w:r>
              <w:rPr>
                <w:rFonts w:hint="eastAsia" w:ascii="宋体" w:hAnsi="宋体" w:cs="宋体"/>
                <w:szCs w:val="21"/>
                <w:highlight w:val="none"/>
                <w:u w:val="single"/>
              </w:rPr>
              <w:t>日内。</w:t>
            </w:r>
          </w:p>
          <w:p w14:paraId="6CE96197">
            <w:pPr>
              <w:spacing w:line="360" w:lineRule="auto"/>
              <w:contextualSpacing/>
              <w:rPr>
                <w:rFonts w:hint="eastAsia" w:ascii="宋体" w:hAnsi="宋体" w:cs="宋体"/>
                <w:szCs w:val="21"/>
                <w:highlight w:val="none"/>
              </w:rPr>
            </w:pPr>
            <w:r>
              <w:rPr>
                <w:rFonts w:hint="eastAsia" w:ascii="宋体" w:hAnsi="宋体" w:cs="宋体"/>
                <w:szCs w:val="21"/>
                <w:highlight w:val="none"/>
              </w:rPr>
              <w:t>履约保证金退付方式、时间及条件：</w:t>
            </w:r>
            <w:r>
              <w:rPr>
                <w:rFonts w:hint="eastAsia" w:ascii="宋体" w:hAnsi="宋体" w:cs="宋体"/>
                <w:szCs w:val="21"/>
                <w:highlight w:val="none"/>
                <w:u w:val="single"/>
              </w:rPr>
              <w:t>1、</w:t>
            </w:r>
            <w:r>
              <w:rPr>
                <w:rFonts w:hint="eastAsia"/>
                <w:highlight w:val="none"/>
                <w:u w:val="single"/>
              </w:rPr>
              <w:t>自履约担保材料出具之日起3年</w:t>
            </w:r>
            <w:r>
              <w:rPr>
                <w:rFonts w:hint="eastAsia" w:ascii="宋体" w:hAnsi="宋体"/>
                <w:sz w:val="22"/>
                <w:szCs w:val="22"/>
                <w:highlight w:val="none"/>
              </w:rPr>
              <w:t>。2、</w:t>
            </w:r>
            <w:r>
              <w:rPr>
                <w:rFonts w:hint="eastAsia" w:hAnsi="宋体"/>
                <w:szCs w:val="21"/>
                <w:highlight w:val="none"/>
                <w:u w:val="single"/>
              </w:rPr>
              <w:t>成交</w:t>
            </w:r>
            <w:r>
              <w:rPr>
                <w:rFonts w:hAnsi="宋体"/>
                <w:szCs w:val="21"/>
                <w:highlight w:val="none"/>
                <w:u w:val="single"/>
              </w:rPr>
              <w:t>人向</w:t>
            </w:r>
            <w:r>
              <w:rPr>
                <w:rFonts w:hint="eastAsia" w:hAnsi="宋体"/>
                <w:szCs w:val="21"/>
                <w:highlight w:val="none"/>
                <w:u w:val="single"/>
              </w:rPr>
              <w:t>采购</w:t>
            </w:r>
            <w:r>
              <w:rPr>
                <w:rFonts w:hAnsi="宋体"/>
                <w:szCs w:val="21"/>
                <w:highlight w:val="none"/>
                <w:u w:val="single"/>
              </w:rPr>
              <w:t>人完成</w:t>
            </w:r>
            <w:r>
              <w:rPr>
                <w:rFonts w:hint="eastAsia" w:hAnsi="宋体"/>
                <w:szCs w:val="21"/>
                <w:highlight w:val="none"/>
                <w:u w:val="single"/>
              </w:rPr>
              <w:t>质保验收（</w:t>
            </w:r>
            <w:r>
              <w:rPr>
                <w:rFonts w:hAnsi="宋体"/>
                <w:szCs w:val="21"/>
                <w:highlight w:val="none"/>
                <w:u w:val="single"/>
              </w:rPr>
              <w:t>移交</w:t>
            </w:r>
            <w:r>
              <w:rPr>
                <w:rFonts w:hint="eastAsia" w:hAnsi="宋体"/>
                <w:szCs w:val="21"/>
                <w:highlight w:val="none"/>
                <w:u w:val="single"/>
              </w:rPr>
              <w:t>）</w:t>
            </w:r>
            <w:r>
              <w:rPr>
                <w:rFonts w:hAnsi="宋体"/>
                <w:szCs w:val="21"/>
                <w:highlight w:val="none"/>
                <w:u w:val="single"/>
              </w:rPr>
              <w:t>手续后，可向</w:t>
            </w:r>
            <w:r>
              <w:rPr>
                <w:rFonts w:hint="eastAsia" w:hAnsi="宋体"/>
                <w:szCs w:val="21"/>
                <w:highlight w:val="none"/>
                <w:u w:val="single"/>
              </w:rPr>
              <w:t>采购</w:t>
            </w:r>
            <w:r>
              <w:rPr>
                <w:rFonts w:hAnsi="宋体"/>
                <w:szCs w:val="21"/>
                <w:highlight w:val="none"/>
                <w:u w:val="single"/>
              </w:rPr>
              <w:t>人申请退还履约保证金，</w:t>
            </w:r>
            <w:r>
              <w:rPr>
                <w:rFonts w:hint="eastAsia" w:hAnsi="宋体"/>
                <w:szCs w:val="21"/>
                <w:highlight w:val="none"/>
                <w:u w:val="single"/>
              </w:rPr>
              <w:t>采购</w:t>
            </w:r>
            <w:r>
              <w:rPr>
                <w:rFonts w:hAnsi="宋体"/>
                <w:szCs w:val="21"/>
                <w:highlight w:val="none"/>
                <w:u w:val="single"/>
              </w:rPr>
              <w:t>人应在收到申请之日起</w:t>
            </w:r>
            <w:r>
              <w:rPr>
                <w:rFonts w:hint="eastAsia" w:hAnsi="宋体"/>
                <w:szCs w:val="21"/>
                <w:highlight w:val="none"/>
                <w:u w:val="single"/>
              </w:rPr>
              <w:t>5个工作日</w:t>
            </w:r>
            <w:r>
              <w:rPr>
                <w:rFonts w:hAnsi="宋体"/>
                <w:szCs w:val="21"/>
                <w:highlight w:val="none"/>
                <w:u w:val="single"/>
              </w:rPr>
              <w:t>内扣减</w:t>
            </w:r>
            <w:r>
              <w:rPr>
                <w:rFonts w:hint="eastAsia" w:hAnsi="宋体"/>
                <w:szCs w:val="21"/>
                <w:highlight w:val="none"/>
                <w:u w:val="single"/>
              </w:rPr>
              <w:t>成交</w:t>
            </w:r>
            <w:r>
              <w:rPr>
                <w:rFonts w:hAnsi="宋体"/>
                <w:szCs w:val="21"/>
                <w:highlight w:val="none"/>
                <w:u w:val="single"/>
              </w:rPr>
              <w:t>人赔偿金和其他应从</w:t>
            </w:r>
            <w:r>
              <w:rPr>
                <w:rFonts w:hint="eastAsia" w:hAnsi="宋体"/>
                <w:szCs w:val="21"/>
                <w:highlight w:val="none"/>
                <w:u w:val="single"/>
              </w:rPr>
              <w:t>成交</w:t>
            </w:r>
            <w:r>
              <w:rPr>
                <w:rFonts w:hAnsi="宋体"/>
                <w:szCs w:val="21"/>
                <w:highlight w:val="none"/>
                <w:u w:val="single"/>
              </w:rPr>
              <w:t>人扣回的款项后，</w:t>
            </w:r>
            <w:r>
              <w:rPr>
                <w:rFonts w:hint="eastAsia" w:hAnsi="宋体"/>
                <w:szCs w:val="21"/>
                <w:highlight w:val="none"/>
                <w:u w:val="single"/>
              </w:rPr>
              <w:t>将履约金退给成交</w:t>
            </w:r>
            <w:r>
              <w:rPr>
                <w:rFonts w:hAnsi="宋体"/>
                <w:szCs w:val="21"/>
                <w:highlight w:val="none"/>
                <w:u w:val="single"/>
              </w:rPr>
              <w:t>人</w:t>
            </w:r>
            <w:r>
              <w:rPr>
                <w:rFonts w:hint="eastAsia" w:hAnsi="宋体"/>
                <w:szCs w:val="21"/>
                <w:highlight w:val="none"/>
                <w:u w:val="single"/>
              </w:rPr>
              <w:t>（无息）</w:t>
            </w:r>
            <w:r>
              <w:rPr>
                <w:rFonts w:hint="eastAsia" w:ascii="宋体" w:hAnsi="宋体" w:cs="宋体"/>
                <w:szCs w:val="21"/>
                <w:highlight w:val="none"/>
              </w:rPr>
              <w:t>。</w:t>
            </w:r>
          </w:p>
          <w:p w14:paraId="0B747EF2">
            <w:pPr>
              <w:snapToGrid w:val="0"/>
              <w:spacing w:line="420" w:lineRule="exact"/>
              <w:rPr>
                <w:rFonts w:asciiTheme="minorEastAsia" w:hAnsiTheme="minorEastAsia" w:eastAsiaTheme="minorEastAsia"/>
                <w:color w:val="auto"/>
                <w:szCs w:val="21"/>
                <w:highlight w:val="none"/>
              </w:rPr>
            </w:pPr>
            <w:r>
              <w:rPr>
                <w:rFonts w:hint="eastAsia" w:ascii="宋体" w:hAnsi="宋体"/>
                <w:szCs w:val="21"/>
                <w:highlight w:val="none"/>
              </w:rPr>
              <w:t>履约保证金指定账户：</w:t>
            </w:r>
            <w:r>
              <w:rPr>
                <w:rFonts w:hint="eastAsia" w:ascii="宋体" w:hAnsi="宋体"/>
                <w:szCs w:val="21"/>
                <w:highlight w:val="none"/>
                <w:u w:val="single"/>
              </w:rPr>
              <w:t>采购人指定账户</w:t>
            </w:r>
            <w:r>
              <w:rPr>
                <w:rFonts w:hint="eastAsia" w:asciiTheme="minorEastAsia" w:hAnsiTheme="minorEastAsia" w:eastAsiaTheme="minorEastAsia"/>
                <w:color w:val="auto"/>
                <w:szCs w:val="21"/>
                <w:highlight w:val="none"/>
              </w:rPr>
              <w:t>。</w:t>
            </w:r>
          </w:p>
          <w:p w14:paraId="2CF46F73">
            <w:pPr>
              <w:snapToGrid w:val="0"/>
              <w:spacing w:line="420" w:lineRule="exact"/>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备注：</w:t>
            </w:r>
          </w:p>
          <w:p w14:paraId="1712DB25">
            <w:pPr>
              <w:snapToGrid w:val="0"/>
              <w:spacing w:line="420" w:lineRule="exact"/>
              <w:ind w:firstLine="464" w:firstLineChars="220"/>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1. 根据《广西壮族自治区财政厅关于进一步发挥政府采购政策功能促进企业发展的通知》（桂财采〔2022〕30号）规定，履约保证金数额不得超过政府采购合同金额的5%，对中小企业收取的履约保证金数额不得超过政府采购合同金额的2%。采购人可根据供应商的资信等情况减免履约保证金。</w:t>
            </w:r>
          </w:p>
          <w:p w14:paraId="0A26924A">
            <w:pPr>
              <w:snapToGrid w:val="0"/>
              <w:spacing w:line="420" w:lineRule="exact"/>
              <w:ind w:firstLine="464" w:firstLineChars="220"/>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2.履约保证金不足额缴纳的（包含保函额度不足的），或者不按规定提交方式提交的，或者保函有效期低于合同履行期限的（即合同中规定的当事人履行自己的义务，如交付标的物、价款或者报酬，履行劳务、完成工作的时间界限）的，视为未按规定提交履约保证金。</w:t>
            </w:r>
          </w:p>
          <w:p w14:paraId="7283DE31">
            <w:pPr>
              <w:snapToGrid w:val="0"/>
              <w:spacing w:line="420" w:lineRule="exact"/>
              <w:ind w:firstLine="464" w:firstLineChars="220"/>
              <w:rPr>
                <w:rFonts w:asciiTheme="minorEastAsia" w:hAnsiTheme="minorEastAsia" w:eastAsiaTheme="minorEastAsia"/>
                <w:b/>
                <w:bCs/>
                <w:color w:val="auto"/>
                <w:szCs w:val="21"/>
                <w:highlight w:val="none"/>
              </w:rPr>
            </w:pPr>
            <w:r>
              <w:rPr>
                <w:rFonts w:hint="eastAsia" w:asciiTheme="minorEastAsia" w:hAnsiTheme="minorEastAsia" w:eastAsiaTheme="minorEastAsia"/>
                <w:b/>
                <w:bCs/>
                <w:color w:val="auto"/>
                <w:szCs w:val="21"/>
                <w:highlight w:val="none"/>
              </w:rPr>
              <w:t>3.采用金融、担保机构出具保函的，必须为无条件保函，否则视为未按规定提交履约保证金。</w:t>
            </w:r>
          </w:p>
          <w:p w14:paraId="5081D5AA">
            <w:pPr>
              <w:snapToGrid w:val="0"/>
              <w:spacing w:line="420" w:lineRule="exact"/>
              <w:ind w:firstLine="464" w:firstLineChars="220"/>
              <w:rPr>
                <w:rFonts w:asciiTheme="minorEastAsia" w:hAnsiTheme="minorEastAsia" w:eastAsiaTheme="minorEastAsia"/>
                <w:color w:val="auto"/>
                <w:szCs w:val="21"/>
                <w:highlight w:val="none"/>
              </w:rPr>
            </w:pPr>
            <w:r>
              <w:rPr>
                <w:rFonts w:hint="eastAsia" w:asciiTheme="minorEastAsia" w:hAnsiTheme="minorEastAsia" w:eastAsiaTheme="minorEastAsia"/>
                <w:b/>
                <w:bCs/>
                <w:color w:val="auto"/>
                <w:szCs w:val="21"/>
                <w:highlight w:val="none"/>
              </w:rPr>
              <w:t>4.供应商为联合体的，可由联合体任意一方或者联合体各方共同提交的履约保证金，视为有效履约保证金。</w:t>
            </w:r>
          </w:p>
        </w:tc>
      </w:tr>
      <w:tr w14:paraId="1BF96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6D83031">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29.1</w:t>
            </w:r>
          </w:p>
        </w:tc>
        <w:tc>
          <w:tcPr>
            <w:tcW w:w="8231" w:type="dxa"/>
            <w:vAlign w:val="center"/>
          </w:tcPr>
          <w:p w14:paraId="2D50D305">
            <w:pPr>
              <w:autoSpaceDE w:val="0"/>
              <w:autoSpaceDN w:val="0"/>
              <w:snapToGrid w:val="0"/>
              <w:spacing w:line="420" w:lineRule="exact"/>
              <w:textAlignment w:val="bottom"/>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 xml:space="preserve">签订合同携带的证明材料： </w:t>
            </w:r>
          </w:p>
          <w:p w14:paraId="3AAC466F">
            <w:pPr>
              <w:autoSpaceDE w:val="0"/>
              <w:autoSpaceDN w:val="0"/>
              <w:snapToGrid w:val="0"/>
              <w:spacing w:line="420" w:lineRule="exact"/>
              <w:textAlignment w:val="bottom"/>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委托代理人负责签订合同的，须携带有效的法定代表人授权委托书及其委托代理人身份证原件等其他资格证件。</w:t>
            </w:r>
          </w:p>
          <w:p w14:paraId="61E5AA09">
            <w:pPr>
              <w:snapToGrid w:val="0"/>
              <w:spacing w:line="420" w:lineRule="exact"/>
              <w:rPr>
                <w:rFonts w:cs="宋体"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法定代表人负责签订合同的，须携带法定代表人</w:t>
            </w:r>
            <w:r>
              <w:rPr>
                <w:rFonts w:asciiTheme="minorEastAsia" w:hAnsiTheme="minorEastAsia" w:eastAsiaTheme="minorEastAsia"/>
                <w:color w:val="auto"/>
                <w:szCs w:val="21"/>
                <w:highlight w:val="none"/>
              </w:rPr>
              <w:t>身份证明原件</w:t>
            </w:r>
            <w:r>
              <w:rPr>
                <w:rFonts w:hint="eastAsia" w:asciiTheme="minorEastAsia" w:hAnsiTheme="minorEastAsia" w:eastAsiaTheme="minorEastAsia"/>
                <w:color w:val="auto"/>
                <w:szCs w:val="21"/>
                <w:highlight w:val="none"/>
              </w:rPr>
              <w:t>及</w:t>
            </w:r>
            <w:r>
              <w:rPr>
                <w:rFonts w:asciiTheme="minorEastAsia" w:hAnsiTheme="minorEastAsia" w:eastAsiaTheme="minorEastAsia"/>
                <w:color w:val="auto"/>
                <w:szCs w:val="21"/>
                <w:highlight w:val="none"/>
              </w:rPr>
              <w:t>身份证原件</w:t>
            </w:r>
            <w:r>
              <w:rPr>
                <w:rFonts w:hint="eastAsia" w:asciiTheme="minorEastAsia" w:hAnsiTheme="minorEastAsia" w:eastAsiaTheme="minorEastAsia"/>
                <w:color w:val="auto"/>
                <w:szCs w:val="21"/>
                <w:highlight w:val="none"/>
              </w:rPr>
              <w:t>等其他证明材料。</w:t>
            </w:r>
          </w:p>
        </w:tc>
      </w:tr>
      <w:tr w14:paraId="4D17D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99A801">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31.2</w:t>
            </w:r>
          </w:p>
        </w:tc>
        <w:tc>
          <w:tcPr>
            <w:tcW w:w="8231" w:type="dxa"/>
            <w:vAlign w:val="center"/>
          </w:tcPr>
          <w:p w14:paraId="4636F9A8">
            <w:pPr>
              <w:snapToGrid w:val="0"/>
              <w:spacing w:line="420" w:lineRule="exact"/>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接收质疑函方式：以书面形式。</w:t>
            </w:r>
          </w:p>
          <w:p w14:paraId="4CCB841C">
            <w:pPr>
              <w:autoSpaceDE w:val="0"/>
              <w:autoSpaceDN w:val="0"/>
              <w:snapToGrid w:val="0"/>
              <w:spacing w:line="420" w:lineRule="exact"/>
              <w:ind w:left="210" w:hanging="210" w:hangingChars="100"/>
              <w:textAlignment w:val="bottom"/>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质疑联系部门及联系方式：</w:t>
            </w:r>
          </w:p>
          <w:p w14:paraId="38F488DD">
            <w:pPr>
              <w:autoSpaceDE w:val="0"/>
              <w:autoSpaceDN w:val="0"/>
              <w:snapToGrid w:val="0"/>
              <w:spacing w:line="420" w:lineRule="exact"/>
              <w:ind w:left="210" w:hanging="210" w:hangingChars="100"/>
              <w:textAlignment w:val="bottom"/>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color w:val="auto"/>
                <w:szCs w:val="21"/>
                <w:highlight w:val="none"/>
                <w:lang w:val="en-US" w:eastAsia="zh-CN"/>
              </w:rPr>
              <w:t>1</w:t>
            </w:r>
            <w:r>
              <w:rPr>
                <w:rFonts w:hint="eastAsia" w:cs="宋体" w:asciiTheme="minorEastAsia" w:hAnsiTheme="minorEastAsia" w:eastAsiaTheme="minorEastAsia"/>
                <w:color w:val="auto"/>
                <w:szCs w:val="21"/>
                <w:highlight w:val="none"/>
              </w:rPr>
              <w:t>）</w:t>
            </w:r>
            <w:r>
              <w:rPr>
                <w:rFonts w:hint="eastAsia" w:hAnsi="宋体"/>
                <w:color w:val="auto"/>
                <w:szCs w:val="21"/>
                <w:highlight w:val="none"/>
                <w:lang w:eastAsia="zh-CN"/>
              </w:rPr>
              <w:t>广</w:t>
            </w:r>
            <w:r>
              <w:rPr>
                <w:rFonts w:hint="eastAsia" w:ascii="宋体" w:hAnsi="宋体" w:cs="宋体"/>
                <w:color w:val="auto"/>
                <w:sz w:val="21"/>
                <w:szCs w:val="21"/>
                <w:highlight w:val="none"/>
                <w:lang w:val="en-US" w:eastAsia="zh-CN"/>
              </w:rPr>
              <w:t>西同泽工程项目管理股份有限公司</w:t>
            </w:r>
            <w:r>
              <w:rPr>
                <w:rFonts w:hint="eastAsia" w:cs="宋体" w:asciiTheme="minorEastAsia" w:hAnsiTheme="minorEastAsia" w:eastAsiaTheme="minorEastAsia"/>
                <w:color w:val="auto"/>
                <w:szCs w:val="21"/>
                <w:highlight w:val="none"/>
              </w:rPr>
              <w:t>；</w:t>
            </w:r>
          </w:p>
          <w:p w14:paraId="2C7336C1">
            <w:pPr>
              <w:autoSpaceDE w:val="0"/>
              <w:autoSpaceDN w:val="0"/>
              <w:snapToGrid w:val="0"/>
              <w:spacing w:line="420" w:lineRule="exact"/>
              <w:ind w:left="210" w:hanging="210" w:hangingChars="100"/>
              <w:textAlignment w:val="bottom"/>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联系电话：</w:t>
            </w:r>
            <w:r>
              <w:rPr>
                <w:rFonts w:hint="eastAsia" w:ascii="宋体" w:hAnsi="宋体" w:cs="宋体"/>
                <w:color w:val="auto"/>
                <w:sz w:val="21"/>
                <w:szCs w:val="21"/>
                <w:highlight w:val="none"/>
                <w:lang w:val="en-US" w:eastAsia="zh-CN"/>
              </w:rPr>
              <w:t>0771-5538936</w:t>
            </w:r>
            <w:r>
              <w:rPr>
                <w:rFonts w:hint="eastAsia" w:cs="宋体" w:asciiTheme="minorEastAsia" w:hAnsiTheme="minorEastAsia" w:eastAsiaTheme="minorEastAsia"/>
                <w:color w:val="auto"/>
                <w:szCs w:val="21"/>
                <w:highlight w:val="none"/>
              </w:rPr>
              <w:t>；</w:t>
            </w:r>
          </w:p>
          <w:p w14:paraId="689FD7E1">
            <w:pPr>
              <w:keepNext w:val="0"/>
              <w:keepLines w:val="0"/>
              <w:pageBreakBefore w:val="0"/>
              <w:kinsoku/>
              <w:overflowPunct/>
              <w:autoSpaceDE/>
              <w:autoSpaceDN/>
              <w:bidi w:val="0"/>
              <w:adjustRightInd/>
              <w:snapToGrid w:val="0"/>
              <w:spacing w:line="360" w:lineRule="auto"/>
              <w:textAlignment w:val="auto"/>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通讯地址：</w:t>
            </w:r>
            <w:r>
              <w:rPr>
                <w:rFonts w:hint="eastAsia" w:ascii="宋体" w:hAnsi="宋体" w:eastAsia="宋体" w:cs="宋体"/>
                <w:color w:val="auto"/>
                <w:sz w:val="21"/>
                <w:szCs w:val="21"/>
                <w:highlight w:val="none"/>
                <w:lang w:val="en-US" w:eastAsia="zh-CN"/>
              </w:rPr>
              <w:t>南宁市青秀区金浦路16号汇东国际F座1511号</w:t>
            </w:r>
            <w:r>
              <w:rPr>
                <w:rFonts w:hint="eastAsia" w:cs="宋体" w:asciiTheme="minorEastAsia" w:hAnsiTheme="minorEastAsia" w:eastAsiaTheme="minorEastAsia"/>
                <w:color w:val="auto"/>
                <w:szCs w:val="21"/>
                <w:highlight w:val="none"/>
              </w:rPr>
              <w:t>；</w:t>
            </w:r>
          </w:p>
          <w:p w14:paraId="4EB6E334">
            <w:pPr>
              <w:autoSpaceDE w:val="0"/>
              <w:autoSpaceDN w:val="0"/>
              <w:snapToGrid w:val="0"/>
              <w:spacing w:line="420" w:lineRule="exact"/>
              <w:ind w:left="210" w:hanging="210" w:hangingChars="100"/>
              <w:textAlignment w:val="bottom"/>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w:t>
            </w:r>
            <w:r>
              <w:rPr>
                <w:rFonts w:hint="eastAsia" w:ascii="宋体" w:hAnsi="宋体" w:eastAsia="宋体" w:cs="宋体"/>
                <w:color w:val="auto"/>
                <w:szCs w:val="21"/>
                <w:highlight w:val="none"/>
                <w:u w:val="none"/>
                <w:lang w:eastAsia="zh-CN"/>
              </w:rPr>
              <w:t>广西医科大学第一附属医院</w:t>
            </w:r>
            <w:r>
              <w:rPr>
                <w:rFonts w:hint="eastAsia" w:cs="宋体" w:asciiTheme="minorEastAsia" w:hAnsiTheme="minorEastAsia" w:eastAsiaTheme="minorEastAsia"/>
                <w:color w:val="auto"/>
                <w:szCs w:val="21"/>
                <w:highlight w:val="none"/>
              </w:rPr>
              <w:t>；</w:t>
            </w:r>
          </w:p>
          <w:p w14:paraId="323A0D39">
            <w:pPr>
              <w:autoSpaceDE w:val="0"/>
              <w:autoSpaceDN w:val="0"/>
              <w:snapToGrid w:val="0"/>
              <w:spacing w:line="420" w:lineRule="exact"/>
              <w:ind w:left="210" w:hanging="210" w:hangingChars="100"/>
              <w:textAlignment w:val="bottom"/>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联系电话：0771-5634385；</w:t>
            </w:r>
          </w:p>
          <w:p w14:paraId="35B747B0">
            <w:pPr>
              <w:autoSpaceDE w:val="0"/>
              <w:autoSpaceDN w:val="0"/>
              <w:snapToGrid w:val="0"/>
              <w:spacing w:line="420" w:lineRule="exact"/>
              <w:ind w:left="210" w:hanging="210" w:hangingChars="100"/>
              <w:textAlignment w:val="bottom"/>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通讯地址：</w:t>
            </w:r>
            <w:r>
              <w:rPr>
                <w:rFonts w:hint="eastAsia" w:ascii="宋体" w:hAnsi="宋体" w:eastAsia="宋体" w:cs="宋体"/>
                <w:color w:val="auto"/>
                <w:szCs w:val="21"/>
                <w:highlight w:val="none"/>
              </w:rPr>
              <w:t>广西南宁市双拥路6号</w:t>
            </w:r>
            <w:r>
              <w:rPr>
                <w:rFonts w:hint="eastAsia" w:cs="宋体" w:asciiTheme="minorEastAsia" w:hAnsiTheme="minorEastAsia" w:eastAsiaTheme="minorEastAsia"/>
                <w:color w:val="auto"/>
                <w:szCs w:val="21"/>
                <w:highlight w:val="none"/>
              </w:rPr>
              <w:t>。</w:t>
            </w:r>
          </w:p>
          <w:p w14:paraId="79B26806">
            <w:pPr>
              <w:autoSpaceDE w:val="0"/>
              <w:autoSpaceDN w:val="0"/>
              <w:snapToGrid w:val="0"/>
              <w:spacing w:line="420" w:lineRule="exact"/>
              <w:textAlignment w:val="bottom"/>
              <w:rPr>
                <w:rFonts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现场提交质疑办理业务时间（北京时间）：上午 9 点 00 分到 12 点 00 分，下午 14 点 30 分到 17 点 30 分，业务时间以外、双休</w:t>
            </w:r>
            <w:r>
              <w:rPr>
                <w:rFonts w:hint="eastAsia" w:asciiTheme="minorEastAsia" w:hAnsiTheme="minorEastAsia" w:eastAsiaTheme="minorEastAsia"/>
                <w:color w:val="auto"/>
                <w:szCs w:val="21"/>
                <w:highlight w:val="none"/>
              </w:rPr>
              <w:t>日和法定节假日不办理业务。</w:t>
            </w:r>
          </w:p>
        </w:tc>
      </w:tr>
      <w:tr w14:paraId="37060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BBD110B">
            <w:pPr>
              <w:snapToGrid w:val="0"/>
              <w:spacing w:line="420" w:lineRule="exact"/>
              <w:jc w:val="center"/>
              <w:rPr>
                <w:rFonts w:cs="宋体" w:asciiTheme="minorEastAsia" w:hAnsiTheme="minorEastAsia" w:eastAsiaTheme="minorEastAsia"/>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.1</w:t>
            </w:r>
          </w:p>
        </w:tc>
        <w:tc>
          <w:tcPr>
            <w:tcW w:w="8231" w:type="dxa"/>
            <w:vAlign w:val="center"/>
          </w:tcPr>
          <w:p w14:paraId="2729B62B">
            <w:pPr>
              <w:snapToGrid w:val="0"/>
              <w:spacing w:line="500" w:lineRule="exact"/>
              <w:rPr>
                <w:rFonts w:ascii="宋体" w:hAnsi="宋体" w:cs="宋体"/>
                <w:color w:val="auto"/>
                <w:kern w:val="0"/>
                <w:szCs w:val="21"/>
                <w:highlight w:val="none"/>
              </w:rPr>
            </w:pPr>
            <w:r>
              <w:rPr>
                <w:rFonts w:hint="eastAsia" w:ascii="宋体" w:hAnsi="宋体" w:cs="宋体"/>
                <w:color w:val="auto"/>
                <w:kern w:val="0"/>
                <w:szCs w:val="21"/>
                <w:highlight w:val="none"/>
              </w:rPr>
              <w:t>1.是否收取采购代理费：</w:t>
            </w:r>
            <w:r>
              <w:rPr>
                <w:rFonts w:hint="eastAsia" w:ascii="宋体" w:hAnsi="MS Mincho" w:eastAsia="MS Mincho" w:cs="MS Mincho"/>
                <w:color w:val="auto"/>
                <w:kern w:val="0"/>
                <w:szCs w:val="21"/>
                <w:highlight w:val="none"/>
              </w:rPr>
              <w:t>☑</w:t>
            </w:r>
            <w:r>
              <w:rPr>
                <w:rFonts w:hint="eastAsia" w:ascii="宋体" w:hAnsi="宋体" w:cs="宋体"/>
                <w:color w:val="auto"/>
                <w:kern w:val="0"/>
                <w:szCs w:val="21"/>
                <w:highlight w:val="none"/>
              </w:rPr>
              <w:t>是    □否</w:t>
            </w:r>
          </w:p>
          <w:p w14:paraId="45D8B932">
            <w:pPr>
              <w:snapToGrid w:val="0"/>
              <w:spacing w:line="500" w:lineRule="exact"/>
              <w:rPr>
                <w:rFonts w:hint="eastAsia" w:ascii="宋体" w:hAnsi="宋体" w:cs="宋体"/>
                <w:color w:val="auto"/>
                <w:kern w:val="0"/>
                <w:szCs w:val="21"/>
                <w:highlight w:val="none"/>
              </w:rPr>
            </w:pPr>
            <w:r>
              <w:rPr>
                <w:rFonts w:hint="eastAsia" w:ascii="宋体" w:hAnsi="宋体" w:cs="宋体"/>
                <w:color w:val="auto"/>
                <w:kern w:val="0"/>
                <w:szCs w:val="21"/>
                <w:highlight w:val="none"/>
              </w:rPr>
              <w:t>2.采购代理费支付方式：</w:t>
            </w:r>
          </w:p>
          <w:p w14:paraId="30375496">
            <w:pPr>
              <w:snapToGrid w:val="0"/>
              <w:spacing w:line="500" w:lineRule="exact"/>
              <w:rPr>
                <w:rFonts w:ascii="宋体" w:hAnsi="宋体" w:cs="宋体"/>
                <w:color w:val="auto"/>
                <w:kern w:val="0"/>
                <w:szCs w:val="21"/>
                <w:highlight w:val="none"/>
              </w:rPr>
            </w:pPr>
            <w:r>
              <w:rPr>
                <w:rFonts w:hint="eastAsia" w:ascii="宋体" w:hAnsi="MS Mincho" w:eastAsia="MS Mincho" w:cs="MS Mincho"/>
                <w:color w:val="auto"/>
                <w:kern w:val="0"/>
                <w:szCs w:val="21"/>
                <w:highlight w:val="none"/>
              </w:rPr>
              <w:t>☑</w:t>
            </w:r>
            <w:r>
              <w:rPr>
                <w:rFonts w:hint="eastAsia" w:ascii="宋体" w:hAnsi="宋体" w:cs="宋体"/>
                <w:color w:val="auto"/>
                <w:kern w:val="0"/>
                <w:szCs w:val="21"/>
                <w:highlight w:val="none"/>
              </w:rPr>
              <w:t>本项目代理服务费由</w:t>
            </w:r>
            <w:r>
              <w:rPr>
                <w:rFonts w:hint="eastAsia" w:ascii="宋体" w:hAnsi="宋体" w:cs="宋体"/>
                <w:color w:val="auto"/>
                <w:kern w:val="0"/>
                <w:szCs w:val="21"/>
                <w:highlight w:val="none"/>
                <w:u w:val="single"/>
              </w:rPr>
              <w:t>成交供应商</w:t>
            </w:r>
            <w:r>
              <w:rPr>
                <w:rFonts w:hint="eastAsia" w:ascii="宋体" w:hAnsi="宋体" w:cs="宋体"/>
                <w:color w:val="auto"/>
                <w:kern w:val="0"/>
                <w:szCs w:val="21"/>
                <w:highlight w:val="none"/>
              </w:rPr>
              <w:t>领取成交通知书前，一次性向采购代理机构支付。</w:t>
            </w:r>
          </w:p>
          <w:p w14:paraId="1ABE8181">
            <w:pPr>
              <w:snapToGrid w:val="0"/>
              <w:spacing w:line="500" w:lineRule="exact"/>
              <w:rPr>
                <w:rFonts w:ascii="宋体" w:hAnsi="宋体" w:cs="宋体"/>
                <w:color w:val="auto"/>
                <w:kern w:val="0"/>
                <w:szCs w:val="21"/>
                <w:highlight w:val="none"/>
              </w:rPr>
            </w:pPr>
            <w:r>
              <w:rPr>
                <w:rFonts w:hint="eastAsia" w:ascii="宋体" w:hAnsi="宋体" w:cs="宋体"/>
                <w:color w:val="auto"/>
                <w:kern w:val="0"/>
                <w:szCs w:val="21"/>
                <w:highlight w:val="none"/>
              </w:rPr>
              <w:t xml:space="preserve">□采购人支付。 </w:t>
            </w:r>
          </w:p>
          <w:p w14:paraId="773FEACF">
            <w:pPr>
              <w:snapToGrid w:val="0"/>
              <w:spacing w:line="500" w:lineRule="exact"/>
              <w:rPr>
                <w:rFonts w:ascii="宋体" w:hAnsi="宋体" w:cs="宋体"/>
                <w:color w:val="auto"/>
                <w:kern w:val="0"/>
                <w:szCs w:val="21"/>
                <w:highlight w:val="none"/>
              </w:rPr>
            </w:pPr>
            <w:r>
              <w:rPr>
                <w:rFonts w:hint="eastAsia" w:ascii="宋体" w:hAnsi="宋体" w:cs="宋体"/>
                <w:color w:val="auto"/>
                <w:kern w:val="0"/>
                <w:szCs w:val="21"/>
                <w:highlight w:val="none"/>
              </w:rPr>
              <w:t>3.采购代理费收取标准：</w:t>
            </w:r>
          </w:p>
          <w:p w14:paraId="70451F8D">
            <w:pPr>
              <w:snapToGrid w:val="0"/>
              <w:spacing w:line="500" w:lineRule="exact"/>
              <w:rPr>
                <w:rFonts w:ascii="宋体" w:hAnsi="宋体" w:cs="宋体"/>
                <w:color w:val="auto"/>
                <w:kern w:val="0"/>
                <w:szCs w:val="21"/>
                <w:highlight w:val="none"/>
              </w:rPr>
            </w:pPr>
            <w:r>
              <w:rPr>
                <w:rFonts w:hint="eastAsia" w:ascii="宋体" w:hAnsi="MS Mincho" w:eastAsia="MS Mincho" w:cs="MS Mincho"/>
                <w:color w:val="auto"/>
                <w:kern w:val="0"/>
                <w:szCs w:val="21"/>
                <w:highlight w:val="none"/>
              </w:rPr>
              <w:t>☑</w:t>
            </w:r>
            <w:r>
              <w:rPr>
                <w:rFonts w:hint="eastAsia" w:ascii="宋体" w:hAnsi="宋体" w:cs="宋体"/>
                <w:color w:val="auto"/>
                <w:kern w:val="0"/>
                <w:szCs w:val="21"/>
                <w:highlight w:val="none"/>
              </w:rPr>
              <w:t>以分标（</w:t>
            </w:r>
            <w:r>
              <w:rPr>
                <w:rFonts w:hint="eastAsia" w:ascii="宋体" w:hAnsi="MS Mincho" w:eastAsia="MS Mincho" w:cs="MS Mincho"/>
                <w:color w:val="auto"/>
                <w:kern w:val="0"/>
                <w:szCs w:val="21"/>
                <w:highlight w:val="none"/>
              </w:rPr>
              <w:t>☑</w:t>
            </w:r>
            <w:r>
              <w:rPr>
                <w:rFonts w:hint="eastAsia" w:ascii="宋体" w:hAnsi="宋体" w:cs="宋体"/>
                <w:color w:val="auto"/>
                <w:kern w:val="0"/>
                <w:szCs w:val="21"/>
                <w:highlight w:val="none"/>
              </w:rPr>
              <w:t>成交金额/□采购预算/□暂定成交金额/□其他）为计费额，按货物类采用差额定率累进法计算出收费基准价格，采购代理收费以（</w:t>
            </w:r>
            <w:r>
              <w:rPr>
                <w:rFonts w:hint="eastAsia" w:ascii="宋体" w:hAnsi="MS Mincho" w:cs="MS Mincho"/>
                <w:color w:val="auto"/>
                <w:kern w:val="0"/>
                <w:szCs w:val="21"/>
                <w:highlight w:val="none"/>
                <w:lang w:eastAsia="zh-CN"/>
              </w:rPr>
              <w:t>□</w:t>
            </w:r>
            <w:r>
              <w:rPr>
                <w:rFonts w:hint="eastAsia" w:ascii="宋体" w:hAnsi="宋体" w:cs="宋体"/>
                <w:color w:val="auto"/>
                <w:kern w:val="0"/>
                <w:szCs w:val="21"/>
                <w:highlight w:val="none"/>
              </w:rPr>
              <w:t>收费基准价格/</w:t>
            </w:r>
            <w:r>
              <w:rPr>
                <w:rFonts w:hint="eastAsia" w:ascii="宋体" w:hAnsi="MS Mincho" w:cs="MS Mincho"/>
                <w:color w:val="auto"/>
                <w:kern w:val="0"/>
                <w:szCs w:val="21"/>
                <w:highlight w:val="none"/>
                <w:lang w:eastAsia="zh-CN"/>
              </w:rPr>
              <w:t>☑</w:t>
            </w:r>
            <w:r>
              <w:rPr>
                <w:rFonts w:hint="eastAsia" w:ascii="宋体" w:hAnsi="宋体" w:cs="宋体"/>
                <w:color w:val="auto"/>
                <w:kern w:val="0"/>
                <w:szCs w:val="21"/>
                <w:highlight w:val="none"/>
              </w:rPr>
              <w:t>收费基准价格下浮</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20%</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rPr>
              <w:t>/</w:t>
            </w:r>
            <w:r>
              <w:rPr>
                <w:rFonts w:hint="eastAsia" w:ascii="宋体" w:hAnsi="宋体" w:cs="宋体"/>
                <w:color w:val="auto"/>
                <w:kern w:val="0"/>
                <w:szCs w:val="21"/>
                <w:highlight w:val="none"/>
              </w:rPr>
              <w:t>□收费基准价格上浮</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rPr>
              <w:t>）收取。</w:t>
            </w:r>
          </w:p>
          <w:p w14:paraId="777FA25E">
            <w:pPr>
              <w:snapToGrid w:val="0"/>
              <w:spacing w:line="500" w:lineRule="exact"/>
              <w:rPr>
                <w:rFonts w:ascii="宋体" w:hAnsi="宋体" w:cs="宋体"/>
                <w:color w:val="auto"/>
                <w:kern w:val="0"/>
                <w:szCs w:val="21"/>
                <w:highlight w:val="none"/>
                <w:u w:val="single"/>
              </w:rPr>
            </w:pPr>
            <w:r>
              <w:rPr>
                <w:rFonts w:hint="eastAsia" w:ascii="宋体" w:hAnsi="宋体" w:cs="宋体"/>
                <w:color w:val="auto"/>
                <w:kern w:val="0"/>
                <w:szCs w:val="21"/>
                <w:highlight w:val="none"/>
              </w:rPr>
              <w:t>□固定采购代理收费</w:t>
            </w:r>
            <w:r>
              <w:rPr>
                <w:rFonts w:hint="eastAsia" w:ascii="宋体" w:hAnsi="宋体" w:cs="宋体"/>
                <w:color w:val="auto"/>
                <w:kern w:val="0"/>
                <w:szCs w:val="21"/>
                <w:highlight w:val="none"/>
                <w:u w:val="single"/>
              </w:rPr>
              <w:t xml:space="preserve">    /   。</w:t>
            </w:r>
          </w:p>
          <w:p w14:paraId="32751BD5">
            <w:pPr>
              <w:snapToGrid w:val="0"/>
              <w:spacing w:line="500" w:lineRule="exact"/>
              <w:rPr>
                <w:rFonts w:ascii="宋体" w:hAnsi="宋体" w:cs="宋体"/>
                <w:color w:val="auto"/>
                <w:kern w:val="0"/>
                <w:szCs w:val="21"/>
                <w:highlight w:val="none"/>
              </w:rPr>
            </w:pPr>
            <w:r>
              <w:rPr>
                <w:rFonts w:hint="eastAsia" w:ascii="宋体" w:hAnsi="宋体" w:cs="宋体"/>
                <w:color w:val="auto"/>
                <w:kern w:val="0"/>
                <w:szCs w:val="21"/>
                <w:highlight w:val="none"/>
              </w:rPr>
              <w:t>4.采购代理费收取银行账户</w:t>
            </w:r>
          </w:p>
          <w:p w14:paraId="76687B2A">
            <w:pPr>
              <w:spacing w:line="500" w:lineRule="exact"/>
              <w:rPr>
                <w:rFonts w:ascii="宋体" w:hAnsi="宋体" w:cs="宋体"/>
                <w:color w:val="auto"/>
                <w:kern w:val="0"/>
                <w:szCs w:val="21"/>
                <w:highlight w:val="none"/>
              </w:rPr>
            </w:pPr>
            <w:r>
              <w:rPr>
                <w:rFonts w:hint="eastAsia" w:ascii="宋体" w:hAnsi="宋体" w:cs="宋体"/>
                <w:color w:val="auto"/>
                <w:kern w:val="0"/>
                <w:szCs w:val="21"/>
                <w:highlight w:val="none"/>
              </w:rPr>
              <w:t>账户名称：</w:t>
            </w:r>
            <w:r>
              <w:rPr>
                <w:rFonts w:hint="eastAsia" w:ascii="宋体" w:hAnsi="宋体" w:eastAsia="宋体" w:cs="宋体"/>
                <w:color w:val="auto"/>
                <w:kern w:val="0"/>
                <w:szCs w:val="21"/>
                <w:highlight w:val="none"/>
                <w:lang w:val="en-US" w:eastAsia="zh-CN"/>
              </w:rPr>
              <w:t>广西同泽工程项目管理股份有限公司南宁第三分公司</w:t>
            </w:r>
            <w:r>
              <w:rPr>
                <w:rFonts w:hint="eastAsia" w:ascii="宋体" w:hAnsi="宋体" w:cs="宋体"/>
                <w:color w:val="auto"/>
                <w:szCs w:val="21"/>
                <w:highlight w:val="none"/>
              </w:rPr>
              <w:t xml:space="preserve"> </w:t>
            </w:r>
          </w:p>
          <w:p w14:paraId="7FD3D6C0">
            <w:pPr>
              <w:spacing w:line="500" w:lineRule="exact"/>
              <w:rPr>
                <w:rFonts w:ascii="宋体" w:hAnsi="宋体" w:cs="宋体"/>
                <w:color w:val="auto"/>
                <w:kern w:val="0"/>
                <w:szCs w:val="21"/>
                <w:highlight w:val="none"/>
              </w:rPr>
            </w:pPr>
            <w:r>
              <w:rPr>
                <w:rFonts w:hint="eastAsia" w:ascii="宋体" w:hAnsi="宋体" w:cs="宋体"/>
                <w:color w:val="auto"/>
                <w:kern w:val="0"/>
                <w:szCs w:val="21"/>
                <w:highlight w:val="none"/>
              </w:rPr>
              <w:t>开户银行：</w:t>
            </w:r>
            <w:r>
              <w:rPr>
                <w:rFonts w:hint="eastAsia" w:ascii="宋体" w:hAnsi="宋体" w:eastAsia="宋体" w:cs="宋体"/>
                <w:color w:val="auto"/>
                <w:kern w:val="0"/>
                <w:szCs w:val="21"/>
                <w:highlight w:val="none"/>
              </w:rPr>
              <w:t>中国工商银行南宁市琅东支行</w:t>
            </w:r>
            <w:r>
              <w:rPr>
                <w:rFonts w:hint="eastAsia" w:ascii="宋体" w:hAnsi="宋体" w:cs="宋体"/>
                <w:color w:val="auto"/>
                <w:szCs w:val="21"/>
                <w:highlight w:val="none"/>
              </w:rPr>
              <w:t xml:space="preserve"> </w:t>
            </w:r>
          </w:p>
          <w:p w14:paraId="438C7E68">
            <w:pPr>
              <w:snapToGrid w:val="0"/>
              <w:spacing w:line="420" w:lineRule="exact"/>
              <w:rPr>
                <w:rFonts w:cs="宋体" w:asciiTheme="minorEastAsia" w:hAnsiTheme="minorEastAsia" w:eastAsiaTheme="minorEastAsia"/>
                <w:color w:val="auto"/>
                <w:szCs w:val="21"/>
                <w:highlight w:val="none"/>
              </w:rPr>
            </w:pPr>
            <w:r>
              <w:rPr>
                <w:rFonts w:hint="eastAsia" w:ascii="宋体" w:hAnsi="宋体" w:cs="宋体"/>
                <w:color w:val="auto"/>
                <w:kern w:val="0"/>
                <w:szCs w:val="21"/>
                <w:highlight w:val="none"/>
              </w:rPr>
              <w:t>银行账号：</w:t>
            </w:r>
            <w:r>
              <w:rPr>
                <w:rFonts w:hint="eastAsia" w:ascii="宋体" w:hAnsi="宋体" w:eastAsia="宋体" w:cs="宋体"/>
                <w:color w:val="auto"/>
                <w:kern w:val="0"/>
                <w:szCs w:val="21"/>
                <w:highlight w:val="none"/>
              </w:rPr>
              <w:t>2102 1120 0930 1376 913</w:t>
            </w:r>
            <w:r>
              <w:rPr>
                <w:rFonts w:hint="eastAsia" w:ascii="宋体" w:hAnsi="宋体" w:cs="宋体"/>
                <w:color w:val="auto"/>
                <w:szCs w:val="21"/>
                <w:highlight w:val="none"/>
              </w:rPr>
              <w:t xml:space="preserve"> </w:t>
            </w:r>
          </w:p>
        </w:tc>
      </w:tr>
      <w:tr w14:paraId="40A3E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4E0C65B">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33.1</w:t>
            </w:r>
          </w:p>
        </w:tc>
        <w:tc>
          <w:tcPr>
            <w:tcW w:w="8231" w:type="dxa"/>
            <w:vAlign w:val="center"/>
          </w:tcPr>
          <w:p w14:paraId="52818AF6">
            <w:pPr>
              <w:pStyle w:val="19"/>
              <w:snapToGrid w:val="0"/>
              <w:spacing w:line="420" w:lineRule="exact"/>
              <w:rPr>
                <w:rFonts w:cs="宋体" w:asciiTheme="minorEastAsia" w:hAnsiTheme="minorEastAsia" w:eastAsiaTheme="minorEastAsia"/>
                <w:color w:val="auto"/>
                <w:kern w:val="2"/>
                <w:sz w:val="21"/>
                <w:highlight w:val="none"/>
              </w:rPr>
            </w:pPr>
            <w:r>
              <w:rPr>
                <w:rFonts w:hint="eastAsia" w:asciiTheme="minorEastAsia" w:hAnsiTheme="minorEastAsia" w:eastAsiaTheme="minorEastAsia"/>
                <w:color w:val="auto"/>
                <w:sz w:val="21"/>
                <w:highlight w:val="none"/>
              </w:rPr>
              <w:t>解释：</w:t>
            </w:r>
            <w:r>
              <w:rPr>
                <w:rFonts w:asciiTheme="minorEastAsia" w:hAnsiTheme="minorEastAsia" w:eastAsiaTheme="minorEastAsia"/>
                <w:color w:val="auto"/>
                <w:sz w:val="21"/>
                <w:highlight w:val="none"/>
              </w:rPr>
              <w:t>构成本</w:t>
            </w:r>
            <w:r>
              <w:rPr>
                <w:rFonts w:hint="eastAsia" w:asciiTheme="minorEastAsia" w:hAnsiTheme="minorEastAsia" w:eastAsiaTheme="minorEastAsia"/>
                <w:color w:val="auto"/>
                <w:sz w:val="21"/>
                <w:highlight w:val="none"/>
              </w:rPr>
              <w:t>竞争性谈判文件</w:t>
            </w:r>
            <w:r>
              <w:rPr>
                <w:rFonts w:asciiTheme="minorEastAsia" w:hAnsiTheme="minorEastAsia" w:eastAsiaTheme="minorEastAsia"/>
                <w:color w:val="auto"/>
                <w:sz w:val="21"/>
                <w:highlight w:val="none"/>
              </w:rPr>
              <w:t>的各个组成文件应互为解释，互为说明；除</w:t>
            </w:r>
            <w:r>
              <w:rPr>
                <w:rFonts w:hint="eastAsia" w:asciiTheme="minorEastAsia" w:hAnsiTheme="minorEastAsia" w:eastAsiaTheme="minorEastAsia"/>
                <w:color w:val="auto"/>
                <w:sz w:val="21"/>
                <w:highlight w:val="none"/>
              </w:rPr>
              <w:t>竞争性谈判文件</w:t>
            </w:r>
            <w:r>
              <w:rPr>
                <w:rFonts w:asciiTheme="minorEastAsia" w:hAnsiTheme="minorEastAsia" w:eastAsiaTheme="minorEastAsia"/>
                <w:color w:val="auto"/>
                <w:sz w:val="21"/>
                <w:highlight w:val="none"/>
              </w:rPr>
              <w:t>中有特别规定外，仅适用于</w:t>
            </w:r>
            <w:r>
              <w:rPr>
                <w:rFonts w:hint="eastAsia" w:asciiTheme="minorEastAsia" w:hAnsiTheme="minorEastAsia" w:eastAsiaTheme="minorEastAsia"/>
                <w:color w:val="auto"/>
                <w:sz w:val="21"/>
                <w:highlight w:val="none"/>
              </w:rPr>
              <w:t>竞标</w:t>
            </w:r>
            <w:r>
              <w:rPr>
                <w:rFonts w:asciiTheme="minorEastAsia" w:hAnsiTheme="minorEastAsia" w:eastAsiaTheme="minorEastAsia"/>
                <w:color w:val="auto"/>
                <w:sz w:val="21"/>
                <w:highlight w:val="none"/>
              </w:rPr>
              <w:t>阶段的规定，按</w:t>
            </w:r>
            <w:r>
              <w:rPr>
                <w:rFonts w:hint="eastAsia" w:asciiTheme="minorEastAsia" w:hAnsiTheme="minorEastAsia" w:eastAsiaTheme="minorEastAsia"/>
                <w:color w:val="auto"/>
                <w:sz w:val="21"/>
                <w:highlight w:val="none"/>
              </w:rPr>
              <w:t>更正公告（澄清公告）</w:t>
            </w:r>
            <w:r>
              <w:rPr>
                <w:rFonts w:asciiTheme="minorEastAsia" w:hAnsiTheme="minorEastAsia" w:eastAsiaTheme="minorEastAsia"/>
                <w:color w:val="auto"/>
                <w:sz w:val="21"/>
                <w:highlight w:val="none"/>
              </w:rPr>
              <w:t>、</w:t>
            </w:r>
            <w:r>
              <w:rPr>
                <w:rFonts w:hint="eastAsia" w:asciiTheme="minorEastAsia" w:hAnsiTheme="minorEastAsia" w:eastAsiaTheme="minorEastAsia"/>
                <w:color w:val="auto"/>
                <w:sz w:val="21"/>
                <w:highlight w:val="none"/>
              </w:rPr>
              <w:t>竞争性谈判</w:t>
            </w:r>
            <w:r>
              <w:rPr>
                <w:rFonts w:asciiTheme="minorEastAsia" w:hAnsiTheme="minorEastAsia" w:eastAsiaTheme="minorEastAsia"/>
                <w:color w:val="auto"/>
                <w:sz w:val="21"/>
                <w:highlight w:val="none"/>
              </w:rPr>
              <w:t>公告、</w:t>
            </w:r>
            <w:r>
              <w:rPr>
                <w:rFonts w:hint="eastAsia" w:asciiTheme="minorEastAsia" w:hAnsiTheme="minorEastAsia" w:eastAsiaTheme="minorEastAsia"/>
                <w:color w:val="auto"/>
                <w:sz w:val="21"/>
                <w:highlight w:val="none"/>
              </w:rPr>
              <w:t>供应商</w:t>
            </w:r>
            <w:r>
              <w:rPr>
                <w:rFonts w:asciiTheme="minorEastAsia" w:hAnsiTheme="minorEastAsia" w:eastAsiaTheme="minorEastAsia"/>
                <w:color w:val="auto"/>
                <w:sz w:val="21"/>
                <w:highlight w:val="none"/>
              </w:rPr>
              <w:t>须知</w:t>
            </w:r>
            <w:r>
              <w:rPr>
                <w:rFonts w:hint="eastAsia" w:asciiTheme="minorEastAsia" w:hAnsiTheme="minorEastAsia" w:eastAsiaTheme="minorEastAsia"/>
                <w:color w:val="auto"/>
                <w:sz w:val="21"/>
                <w:highlight w:val="none"/>
              </w:rPr>
              <w:t>、采购需求</w:t>
            </w:r>
            <w:r>
              <w:rPr>
                <w:rFonts w:asciiTheme="minorEastAsia" w:hAnsiTheme="minorEastAsia" w:eastAsiaTheme="minorEastAsia"/>
                <w:color w:val="auto"/>
                <w:sz w:val="21"/>
                <w:highlight w:val="none"/>
              </w:rPr>
              <w:t>、</w:t>
            </w:r>
            <w:r>
              <w:rPr>
                <w:rFonts w:hint="eastAsia" w:asciiTheme="minorEastAsia" w:hAnsiTheme="minorEastAsia" w:eastAsiaTheme="minorEastAsia"/>
                <w:color w:val="auto"/>
                <w:sz w:val="21"/>
                <w:highlight w:val="none"/>
              </w:rPr>
              <w:t>评审程序、评审方法和评审标准</w:t>
            </w:r>
            <w:r>
              <w:rPr>
                <w:rFonts w:asciiTheme="minorEastAsia" w:hAnsiTheme="minorEastAsia" w:eastAsiaTheme="minorEastAsia"/>
                <w:color w:val="auto"/>
                <w:sz w:val="21"/>
                <w:highlight w:val="none"/>
              </w:rPr>
              <w:t>、</w:t>
            </w:r>
            <w:r>
              <w:rPr>
                <w:rFonts w:hint="eastAsia" w:asciiTheme="minorEastAsia" w:hAnsiTheme="minorEastAsia" w:eastAsiaTheme="minorEastAsia"/>
                <w:color w:val="auto"/>
                <w:sz w:val="21"/>
                <w:highlight w:val="none"/>
              </w:rPr>
              <w:t>响应</w:t>
            </w:r>
            <w:r>
              <w:rPr>
                <w:rFonts w:asciiTheme="minorEastAsia" w:hAnsiTheme="minorEastAsia" w:eastAsiaTheme="minorEastAsia"/>
                <w:color w:val="auto"/>
                <w:sz w:val="21"/>
                <w:highlight w:val="none"/>
              </w:rPr>
              <w:t>文件格式</w:t>
            </w:r>
            <w:r>
              <w:rPr>
                <w:rFonts w:hint="eastAsia" w:asciiTheme="minorEastAsia" w:hAnsiTheme="minorEastAsia" w:eastAsiaTheme="minorEastAsia"/>
                <w:color w:val="auto"/>
                <w:sz w:val="21"/>
                <w:highlight w:val="none"/>
              </w:rPr>
              <w:t>、拟定的合同文本</w:t>
            </w:r>
            <w:r>
              <w:rPr>
                <w:rFonts w:asciiTheme="minorEastAsia" w:hAnsiTheme="minorEastAsia" w:eastAsiaTheme="minorEastAsia"/>
                <w:color w:val="auto"/>
                <w:sz w:val="21"/>
                <w:highlight w:val="none"/>
              </w:rPr>
              <w:t>的先后顺序解释；同一组成文件中就同一事项的规定或者约定不一致的，以编排顺序在后者为准；同一组成文件不同版本之间有不一致的，以形成时间在后者为准；</w:t>
            </w:r>
            <w:r>
              <w:rPr>
                <w:rFonts w:hint="eastAsia" w:asciiTheme="minorEastAsia" w:hAnsiTheme="minorEastAsia" w:eastAsiaTheme="minorEastAsia"/>
                <w:color w:val="auto"/>
                <w:sz w:val="21"/>
                <w:highlight w:val="none"/>
              </w:rPr>
              <w:t>更正公告（澄清公告）</w:t>
            </w:r>
            <w:r>
              <w:rPr>
                <w:rFonts w:asciiTheme="minorEastAsia" w:hAnsiTheme="minorEastAsia" w:eastAsiaTheme="minorEastAsia"/>
                <w:color w:val="auto"/>
                <w:sz w:val="21"/>
                <w:highlight w:val="none"/>
              </w:rPr>
              <w:t>与同步更新的</w:t>
            </w:r>
            <w:r>
              <w:rPr>
                <w:rFonts w:hint="eastAsia" w:asciiTheme="minorEastAsia" w:hAnsiTheme="minorEastAsia" w:eastAsiaTheme="minorEastAsia"/>
                <w:color w:val="auto"/>
                <w:sz w:val="21"/>
                <w:highlight w:val="none"/>
              </w:rPr>
              <w:t>竞争性谈判文件</w:t>
            </w:r>
            <w:r>
              <w:rPr>
                <w:rFonts w:asciiTheme="minorEastAsia" w:hAnsiTheme="minorEastAsia" w:eastAsiaTheme="minorEastAsia"/>
                <w:color w:val="auto"/>
                <w:sz w:val="21"/>
                <w:highlight w:val="none"/>
              </w:rPr>
              <w:t>不一致时以</w:t>
            </w:r>
            <w:r>
              <w:rPr>
                <w:rFonts w:hint="eastAsia" w:asciiTheme="minorEastAsia" w:hAnsiTheme="minorEastAsia" w:eastAsiaTheme="minorEastAsia"/>
                <w:color w:val="auto"/>
                <w:sz w:val="21"/>
                <w:highlight w:val="none"/>
              </w:rPr>
              <w:t>更正公告（澄清公告）</w:t>
            </w:r>
            <w:r>
              <w:rPr>
                <w:rFonts w:asciiTheme="minorEastAsia" w:hAnsiTheme="minorEastAsia" w:eastAsiaTheme="minorEastAsia"/>
                <w:color w:val="auto"/>
                <w:sz w:val="21"/>
                <w:highlight w:val="none"/>
              </w:rPr>
              <w:t>为准。按本款前述规定仍不能形成结论的，由</w:t>
            </w:r>
            <w:r>
              <w:rPr>
                <w:rFonts w:hint="eastAsia" w:asciiTheme="minorEastAsia" w:hAnsiTheme="minorEastAsia" w:eastAsiaTheme="minorEastAsia"/>
                <w:color w:val="auto"/>
                <w:sz w:val="21"/>
                <w:highlight w:val="none"/>
              </w:rPr>
              <w:t>采购</w:t>
            </w:r>
            <w:r>
              <w:rPr>
                <w:rFonts w:asciiTheme="minorEastAsia" w:hAnsiTheme="minorEastAsia" w:eastAsiaTheme="minorEastAsia"/>
                <w:color w:val="auto"/>
                <w:sz w:val="21"/>
                <w:highlight w:val="none"/>
              </w:rPr>
              <w:t>人</w:t>
            </w:r>
            <w:r>
              <w:rPr>
                <w:rFonts w:hint="eastAsia" w:asciiTheme="minorEastAsia" w:hAnsiTheme="minorEastAsia" w:eastAsiaTheme="minorEastAsia"/>
                <w:color w:val="auto"/>
                <w:sz w:val="21"/>
                <w:highlight w:val="none"/>
              </w:rPr>
              <w:t>或者采购代理机构</w:t>
            </w:r>
            <w:r>
              <w:rPr>
                <w:rFonts w:asciiTheme="minorEastAsia" w:hAnsiTheme="minorEastAsia" w:eastAsiaTheme="minorEastAsia"/>
                <w:color w:val="auto"/>
                <w:sz w:val="21"/>
                <w:highlight w:val="none"/>
              </w:rPr>
              <w:t>负责解释。</w:t>
            </w:r>
          </w:p>
        </w:tc>
      </w:tr>
      <w:tr w14:paraId="095B7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356681A">
            <w:pPr>
              <w:snapToGrid w:val="0"/>
              <w:spacing w:line="420" w:lineRule="exact"/>
              <w:jc w:val="cente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33.2</w:t>
            </w:r>
          </w:p>
        </w:tc>
        <w:tc>
          <w:tcPr>
            <w:tcW w:w="8231" w:type="dxa"/>
            <w:vAlign w:val="center"/>
          </w:tcPr>
          <w:p w14:paraId="60431F77">
            <w:pPr>
              <w:pStyle w:val="19"/>
              <w:snapToGrid w:val="0"/>
              <w:spacing w:line="360" w:lineRule="auto"/>
              <w:rPr>
                <w:rFonts w:hAnsi="宋体" w:cs="宋体"/>
                <w:color w:val="auto"/>
                <w:sz w:val="21"/>
                <w:highlight w:val="none"/>
              </w:rPr>
            </w:pPr>
            <w:r>
              <w:rPr>
                <w:rFonts w:hint="eastAsia" w:hAnsi="宋体" w:cs="宋体"/>
                <w:color w:val="auto"/>
                <w:sz w:val="21"/>
                <w:highlight w:val="none"/>
              </w:rPr>
              <w:t>1.本</w:t>
            </w:r>
            <w:r>
              <w:rPr>
                <w:rFonts w:hint="eastAsia" w:hAnsi="宋体" w:cs="宋体"/>
                <w:color w:val="auto"/>
                <w:sz w:val="21"/>
                <w:highlight w:val="none"/>
                <w:lang w:eastAsia="zh-CN"/>
              </w:rPr>
              <w:t>竞争性谈判文件</w:t>
            </w:r>
            <w:r>
              <w:rPr>
                <w:rFonts w:hint="eastAsia" w:hAnsi="宋体" w:cs="宋体"/>
                <w:color w:val="auto"/>
                <w:sz w:val="21"/>
                <w:highlight w:val="none"/>
              </w:rPr>
              <w:t>中描述供应商的“公章”是指根据我国对公章的管理规定，用供应商法定主体行为名称制作的印章，除本</w:t>
            </w:r>
            <w:r>
              <w:rPr>
                <w:rFonts w:hint="eastAsia" w:hAnsi="宋体" w:cs="宋体"/>
                <w:color w:val="auto"/>
                <w:sz w:val="21"/>
                <w:highlight w:val="none"/>
                <w:lang w:eastAsia="zh-CN"/>
              </w:rPr>
              <w:t>竞争性谈判文件</w:t>
            </w:r>
            <w:r>
              <w:rPr>
                <w:rFonts w:hint="eastAsia" w:hAnsi="宋体" w:cs="宋体"/>
                <w:color w:val="auto"/>
                <w:sz w:val="21"/>
                <w:highlight w:val="none"/>
              </w:rPr>
              <w:t>有特殊规定外，供应商的财务章、部门章、分公司章、工会章、合同章、竞标/投标专用章、业务专用章及银行的转账章、现金收讫章、现金付讫章等其他形式印章均不能代替公章。</w:t>
            </w:r>
          </w:p>
          <w:p w14:paraId="0CA346B6">
            <w:pPr>
              <w:pStyle w:val="19"/>
              <w:snapToGrid w:val="0"/>
              <w:spacing w:line="360" w:lineRule="auto"/>
              <w:rPr>
                <w:rFonts w:hint="eastAsia" w:hAnsi="宋体" w:cs="宋体"/>
                <w:color w:val="auto"/>
                <w:sz w:val="21"/>
                <w:highlight w:val="none"/>
              </w:rPr>
            </w:pPr>
            <w:r>
              <w:rPr>
                <w:rFonts w:hint="eastAsia" w:hAnsi="宋体" w:cs="宋体"/>
                <w:bCs/>
                <w:color w:val="auto"/>
                <w:sz w:val="21"/>
                <w:highlight w:val="none"/>
              </w:rPr>
              <w:t>2.本</w:t>
            </w:r>
            <w:r>
              <w:rPr>
                <w:rFonts w:hint="eastAsia" w:hAnsi="宋体" w:cs="宋体"/>
                <w:bCs/>
                <w:color w:val="auto"/>
                <w:sz w:val="21"/>
                <w:highlight w:val="none"/>
                <w:lang w:eastAsia="zh-CN"/>
              </w:rPr>
              <w:t>竞争性谈判文件</w:t>
            </w:r>
            <w:r>
              <w:rPr>
                <w:rFonts w:hint="eastAsia" w:hAnsi="宋体" w:cs="宋体"/>
                <w:bCs/>
                <w:color w:val="auto"/>
                <w:sz w:val="21"/>
                <w:highlight w:val="none"/>
              </w:rPr>
              <w:t>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w:t>
            </w:r>
            <w:r>
              <w:rPr>
                <w:rFonts w:hint="eastAsia" w:hAnsi="宋体"/>
                <w:color w:val="auto"/>
                <w:sz w:val="21"/>
                <w:highlight w:val="none"/>
                <w:lang w:eastAsia="zh-CN"/>
              </w:rPr>
              <w:t>广西政府采购云</w:t>
            </w:r>
            <w:r>
              <w:rPr>
                <w:rFonts w:hint="eastAsia" w:hAnsi="宋体"/>
                <w:color w:val="auto"/>
                <w:sz w:val="21"/>
                <w:highlight w:val="none"/>
              </w:rPr>
              <w:t>平台”认可的CA认证的电子签名数据为表现形式的印章，可用于签署电子响应文件，电子印章与实物印章具有同等法律效力，不因其采用电子化表现形式而否定其法律效力。</w:t>
            </w:r>
          </w:p>
          <w:p w14:paraId="196BE00C">
            <w:pPr>
              <w:pStyle w:val="19"/>
              <w:snapToGrid w:val="0"/>
              <w:spacing w:line="360" w:lineRule="auto"/>
              <w:rPr>
                <w:rFonts w:hint="eastAsia" w:hAnsi="宋体" w:cs="宋体"/>
                <w:bCs/>
                <w:color w:val="auto"/>
                <w:sz w:val="21"/>
                <w:highlight w:val="none"/>
              </w:rPr>
            </w:pPr>
            <w:r>
              <w:rPr>
                <w:rFonts w:hAnsi="宋体" w:cs="宋体"/>
                <w:color w:val="auto"/>
                <w:sz w:val="21"/>
                <w:highlight w:val="none"/>
              </w:rPr>
              <w:t>3</w:t>
            </w:r>
            <w:r>
              <w:rPr>
                <w:rFonts w:hint="eastAsia" w:hAnsi="宋体" w:cs="宋体"/>
                <w:color w:val="auto"/>
                <w:sz w:val="21"/>
                <w:highlight w:val="none"/>
              </w:rPr>
              <w:t>.供应商为其他组织或者自然人时，本</w:t>
            </w:r>
            <w:r>
              <w:rPr>
                <w:rFonts w:hint="eastAsia" w:hAnsi="宋体" w:cs="宋体"/>
                <w:color w:val="auto"/>
                <w:sz w:val="21"/>
                <w:highlight w:val="none"/>
                <w:lang w:eastAsia="zh-CN"/>
              </w:rPr>
              <w:t>竞争性谈判文件</w:t>
            </w:r>
            <w:r>
              <w:rPr>
                <w:rFonts w:hint="eastAsia" w:hAnsi="宋体" w:cs="宋体"/>
                <w:color w:val="auto"/>
                <w:sz w:val="21"/>
                <w:highlight w:val="none"/>
              </w:rPr>
              <w:t>规定的法定代表人指负责人或者自然人。本</w:t>
            </w:r>
            <w:r>
              <w:rPr>
                <w:rFonts w:hint="eastAsia" w:hAnsi="宋体" w:cs="宋体"/>
                <w:color w:val="auto"/>
                <w:sz w:val="21"/>
                <w:highlight w:val="none"/>
                <w:lang w:eastAsia="zh-CN"/>
              </w:rPr>
              <w:t>竞争性谈判文件</w:t>
            </w:r>
            <w:r>
              <w:rPr>
                <w:rFonts w:hint="eastAsia" w:hAnsi="宋体" w:cs="宋体"/>
                <w:color w:val="auto"/>
                <w:sz w:val="21"/>
                <w:highlight w:val="none"/>
              </w:rPr>
              <w:t>所称负责人是指参加竞标的其他组织</w:t>
            </w:r>
            <w:r>
              <w:rPr>
                <w:rFonts w:hint="eastAsia" w:hAnsi="宋体" w:cs="宋体"/>
                <w:bCs/>
                <w:color w:val="auto"/>
                <w:sz w:val="21"/>
                <w:highlight w:val="none"/>
              </w:rPr>
              <w:t>营业执照或者执业许可证等证照上的</w:t>
            </w:r>
            <w:r>
              <w:rPr>
                <w:rFonts w:hint="eastAsia" w:hAnsi="宋体" w:cs="宋体"/>
                <w:color w:val="auto"/>
                <w:sz w:val="21"/>
                <w:highlight w:val="none"/>
              </w:rPr>
              <w:t>负责人，本</w:t>
            </w:r>
            <w:r>
              <w:rPr>
                <w:rFonts w:hint="eastAsia" w:hAnsi="宋体" w:cs="宋体"/>
                <w:color w:val="auto"/>
                <w:sz w:val="21"/>
                <w:highlight w:val="none"/>
                <w:lang w:eastAsia="zh-CN"/>
              </w:rPr>
              <w:t>竞争性谈判文件</w:t>
            </w:r>
            <w:r>
              <w:rPr>
                <w:rFonts w:hint="eastAsia" w:hAnsi="宋体" w:cs="宋体"/>
                <w:color w:val="auto"/>
                <w:sz w:val="21"/>
                <w:highlight w:val="none"/>
              </w:rPr>
              <w:t>所称自然人指参与竞标的自然人本人，</w:t>
            </w:r>
            <w:r>
              <w:rPr>
                <w:rFonts w:hint="eastAsia" w:hAnsi="宋体" w:cs="宋体"/>
                <w:bCs/>
                <w:color w:val="auto"/>
                <w:sz w:val="21"/>
                <w:highlight w:val="none"/>
              </w:rPr>
              <w:t>且应具备独立承担民事责任能力，自然人应当为年满18岁以上成年人（十六周岁以上的未成年人，以自己的劳动收入为主要生活来源的，视为完全民事行为能力人）。</w:t>
            </w:r>
          </w:p>
          <w:p w14:paraId="13046430">
            <w:pPr>
              <w:pStyle w:val="19"/>
              <w:snapToGrid w:val="0"/>
              <w:spacing w:line="360" w:lineRule="auto"/>
              <w:rPr>
                <w:rFonts w:hAnsi="宋体" w:cs="宋体"/>
                <w:color w:val="auto"/>
                <w:sz w:val="21"/>
                <w:highlight w:val="none"/>
              </w:rPr>
            </w:pPr>
            <w:r>
              <w:rPr>
                <w:rFonts w:hAnsi="宋体" w:cs="宋体"/>
                <w:color w:val="auto"/>
                <w:sz w:val="21"/>
                <w:highlight w:val="none"/>
              </w:rPr>
              <w:t>4.</w:t>
            </w:r>
            <w:r>
              <w:rPr>
                <w:rFonts w:hint="eastAsia" w:hAnsi="宋体" w:cs="宋体"/>
                <w:color w:val="auto"/>
                <w:sz w:val="21"/>
                <w:highlight w:val="none"/>
              </w:rPr>
              <w:t>本</w:t>
            </w:r>
            <w:r>
              <w:rPr>
                <w:rFonts w:hint="eastAsia" w:hAnsi="宋体" w:cs="宋体"/>
                <w:color w:val="auto"/>
                <w:sz w:val="21"/>
                <w:highlight w:val="none"/>
                <w:lang w:eastAsia="zh-CN"/>
              </w:rPr>
              <w:t>竞争性谈判文件</w:t>
            </w:r>
            <w:r>
              <w:rPr>
                <w:rFonts w:hint="eastAsia" w:hAnsi="宋体" w:cs="宋体"/>
                <w:color w:val="auto"/>
                <w:sz w:val="21"/>
                <w:highlight w:val="none"/>
              </w:rPr>
              <w:t>中描述供应商的“签字”是指供应商的法定代表人或者委托代理人亲自在文件规定签署处亲笔写上个人的名字的行为，私章、签字章、印鉴、影印等其他形式均不能代替亲笔签字。</w:t>
            </w:r>
          </w:p>
          <w:p w14:paraId="1DC59D57">
            <w:pPr>
              <w:pStyle w:val="19"/>
              <w:snapToGrid w:val="0"/>
              <w:spacing w:line="420" w:lineRule="exact"/>
              <w:rPr>
                <w:rFonts w:cs="宋体" w:asciiTheme="minorEastAsia" w:hAnsiTheme="minorEastAsia" w:eastAsiaTheme="minorEastAsia"/>
                <w:color w:val="auto"/>
                <w:sz w:val="21"/>
                <w:highlight w:val="none"/>
              </w:rPr>
            </w:pPr>
            <w:r>
              <w:rPr>
                <w:rFonts w:hint="eastAsia" w:hAnsi="宋体" w:cs="宋体"/>
                <w:color w:val="auto"/>
                <w:sz w:val="21"/>
                <w:highlight w:val="none"/>
              </w:rPr>
              <w:t>5</w:t>
            </w:r>
            <w:r>
              <w:rPr>
                <w:rFonts w:hAnsi="宋体" w:cs="宋体"/>
                <w:color w:val="auto"/>
                <w:sz w:val="21"/>
                <w:highlight w:val="none"/>
              </w:rPr>
              <w:t>.</w:t>
            </w:r>
            <w:r>
              <w:rPr>
                <w:rFonts w:hint="eastAsia" w:hAnsi="宋体" w:cs="宋体"/>
                <w:color w:val="auto"/>
                <w:sz w:val="21"/>
                <w:highlight w:val="none"/>
              </w:rPr>
              <w:t>本</w:t>
            </w:r>
            <w:r>
              <w:rPr>
                <w:rFonts w:hint="eastAsia" w:hAnsi="宋体" w:cs="宋体"/>
                <w:color w:val="auto"/>
                <w:sz w:val="21"/>
                <w:highlight w:val="none"/>
                <w:lang w:eastAsia="zh-CN"/>
              </w:rPr>
              <w:t>竞争性谈判文件</w:t>
            </w:r>
            <w:r>
              <w:rPr>
                <w:rFonts w:hint="eastAsia" w:hAnsi="宋体" w:cs="宋体"/>
                <w:color w:val="auto"/>
                <w:sz w:val="21"/>
                <w:highlight w:val="none"/>
              </w:rPr>
              <w:t>所称的“以上”“以下”“以内”“届满”，包括本数；所称的“不满”“超过”“以外”，不包括本数。</w:t>
            </w:r>
          </w:p>
        </w:tc>
      </w:tr>
    </w:tbl>
    <w:p w14:paraId="1571C3A1">
      <w:pPr>
        <w:snapToGrid w:val="0"/>
        <w:spacing w:line="42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50C27A28">
      <w:pPr>
        <w:snapToGrid w:val="0"/>
        <w:spacing w:line="420" w:lineRule="exact"/>
        <w:jc w:val="center"/>
        <w:rPr>
          <w:rFonts w:ascii="宋体" w:hAnsi="宋体"/>
          <w:b/>
          <w:color w:val="auto"/>
          <w:sz w:val="32"/>
          <w:szCs w:val="32"/>
          <w:highlight w:val="none"/>
        </w:rPr>
      </w:pPr>
    </w:p>
    <w:p w14:paraId="31907A4C">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一、总则</w:t>
      </w:r>
    </w:p>
    <w:p w14:paraId="4835F2F0">
      <w:pPr>
        <w:spacing w:line="400" w:lineRule="exact"/>
        <w:rPr>
          <w:rFonts w:ascii="宋体" w:hAnsi="宋体"/>
          <w:color w:val="auto"/>
          <w:szCs w:val="21"/>
          <w:highlight w:val="none"/>
        </w:rPr>
      </w:pPr>
    </w:p>
    <w:p w14:paraId="05B70D5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 适用范围</w:t>
      </w:r>
    </w:p>
    <w:p w14:paraId="4F7CB0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110184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本竞争性谈判文件适用于本项目的所有采购程序和环节（法律、法规另有规定的，从其规定）。</w:t>
      </w:r>
    </w:p>
    <w:p w14:paraId="5EE6FA1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 定义</w:t>
      </w:r>
    </w:p>
    <w:p w14:paraId="21AA75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38CE006C">
      <w:pPr>
        <w:spacing w:line="360" w:lineRule="auto"/>
        <w:ind w:firstLine="420" w:firstLineChars="200"/>
        <w:rPr>
          <w:rFonts w:ascii="宋体" w:hAnsi="宋体"/>
          <w:b/>
          <w:color w:val="auto"/>
          <w:szCs w:val="21"/>
          <w:highlight w:val="none"/>
        </w:rPr>
      </w:pPr>
      <w:r>
        <w:rPr>
          <w:rFonts w:hint="eastAsia" w:ascii="宋体" w:hAnsi="宋体" w:cs="宋体"/>
          <w:color w:val="auto"/>
          <w:szCs w:val="21"/>
          <w:highlight w:val="none"/>
        </w:rPr>
        <w:t>2.2“采购代理机构”</w:t>
      </w:r>
      <w:r>
        <w:rPr>
          <w:rFonts w:hint="eastAsia" w:ascii="宋体" w:hAnsi="宋体"/>
          <w:b/>
          <w:color w:val="auto"/>
          <w:szCs w:val="21"/>
          <w:highlight w:val="none"/>
        </w:rPr>
        <w:t>是指政府采购集中采购机构和集中采购机构以外的采购代理机构。</w:t>
      </w:r>
    </w:p>
    <w:p w14:paraId="117561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436B112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10CF02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2.5“配套（售后）服务” 是指包含但不限于供应商须承担的备品备件、包装、运输、装卸、保险、货到就位以及安装、调试、培训、保修和其他类似的义务。</w:t>
      </w:r>
    </w:p>
    <w:p w14:paraId="2D0519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3004BA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2.7“响应文件”</w:t>
      </w:r>
      <w:r>
        <w:rPr>
          <w:rFonts w:hint="eastAsia" w:ascii="宋体" w:hAnsi="宋体" w:cs="宋体"/>
          <w:color w:val="auto"/>
          <w:spacing w:val="-6"/>
          <w:szCs w:val="21"/>
          <w:highlight w:val="none"/>
        </w:rPr>
        <w:t>是指：供应商根据本文件要求，编制包含报价、技术和服务等所有内容的文件。</w:t>
      </w:r>
    </w:p>
    <w:p w14:paraId="2638749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 “实质性要求”是指采购需求中带“▲”的条款或者不能负偏离的条款或者已经指明不满足按响应文件作无效处理的条款。</w:t>
      </w:r>
    </w:p>
    <w:p w14:paraId="75780A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 “正偏离”，是指响应文件对竞争性谈判文件“采购需求”中有关条款作出优于条款要求并有利于采购人的响应情形；“负偏离”，是指响应文件对竞争性谈判文件“采购需求”中有关条款作出的响应不满足条款要求，导致采购人要求不能得到满足的情形。“满足”是指响应文件对竞争性谈判文件“采购需求”中有关条款作出无“负偏离”或者“正偏离”的情形。</w:t>
      </w:r>
    </w:p>
    <w:p w14:paraId="304E4F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 “允许负偏离的条款”是指采购需求中的不属于“实质性要求”的条款。</w:t>
      </w:r>
    </w:p>
    <w:p w14:paraId="720EAF3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“竞标”是指供应商获取竞争性谈判文件、提交响应文件并希望获得标的的行为。</w:t>
      </w:r>
    </w:p>
    <w:p w14:paraId="378880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“首次报价”是指供应商提交的首次响应文件中的竞标报价。</w:t>
      </w:r>
    </w:p>
    <w:p w14:paraId="06D3310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 供应商的资格条件：详见“供应商须知前附表”。</w:t>
      </w:r>
    </w:p>
    <w:p w14:paraId="2EAC008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 竞标费用</w:t>
      </w:r>
    </w:p>
    <w:p w14:paraId="2A0B56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4.1竞标费用：供应商应承担参与本次采购活动有关的所有费用，包括但不限于获取竞争性谈判文件、勘查现场、编制和提交响应文件、参加谈判与应答、签订合同等，不论竞标结果如何，均应自行承担。</w:t>
      </w:r>
    </w:p>
    <w:p w14:paraId="110A437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39841C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7A01240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5.2联合体竞标要求，详见“供应商须知前附表”。</w:t>
      </w:r>
    </w:p>
    <w:p w14:paraId="128F03A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1785FDA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6.1本项目不允许转包。</w:t>
      </w:r>
    </w:p>
    <w:p w14:paraId="686A32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6.2本项目是否允许分包详见“供应商须知前附表”，本项目不允许违法分包 。</w:t>
      </w:r>
    </w:p>
    <w:p w14:paraId="2014284D">
      <w:pPr>
        <w:spacing w:line="360" w:lineRule="auto"/>
        <w:ind w:firstLine="482" w:firstLineChars="200"/>
        <w:rPr>
          <w:rFonts w:ascii="黑体" w:hAnsi="黑体" w:eastAsia="黑体" w:cs="宋体"/>
          <w:b/>
          <w:bCs/>
          <w:color w:val="auto"/>
          <w:sz w:val="24"/>
          <w:highlight w:val="none"/>
        </w:rPr>
      </w:pPr>
      <w:bookmarkStart w:id="61" w:name="_Toc254970532"/>
      <w:bookmarkStart w:id="62" w:name="_Toc254970673"/>
      <w:r>
        <w:rPr>
          <w:rFonts w:hint="eastAsia" w:ascii="黑体" w:hAnsi="黑体" w:eastAsia="黑体" w:cs="宋体"/>
          <w:b/>
          <w:bCs/>
          <w:color w:val="auto"/>
          <w:sz w:val="24"/>
          <w:highlight w:val="none"/>
        </w:rPr>
        <w:t>7.特别说明</w:t>
      </w:r>
      <w:bookmarkEnd w:id="61"/>
      <w:bookmarkEnd w:id="62"/>
    </w:p>
    <w:p w14:paraId="33385069">
      <w:pPr>
        <w:spacing w:line="360" w:lineRule="auto"/>
        <w:ind w:firstLine="420" w:firstLineChars="200"/>
        <w:rPr>
          <w:rFonts w:ascii="宋体" w:hAnsi="宋体" w:cs="宋体"/>
          <w:color w:val="auto"/>
          <w:szCs w:val="21"/>
          <w:highlight w:val="none"/>
        </w:rPr>
      </w:pPr>
      <w:bookmarkStart w:id="63" w:name="_8.1提供相同品牌产品且通过资格审查、符合性审查的不同投标人参加同一合"/>
      <w:bookmarkEnd w:id="63"/>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1</w:t>
      </w:r>
      <w:r>
        <w:rPr>
          <w:rFonts w:hint="eastAsia" w:ascii="宋体" w:hAnsi="宋体"/>
          <w:color w:val="auto"/>
          <w:szCs w:val="21"/>
          <w:highlight w:val="none"/>
        </w:rPr>
        <w:t>如果本竞争性谈判文件要求提供供应商或制造商的资格、信誉、荣誉、业绩与企业认证等材料的，资格、信誉、荣誉、业绩与企业认证等必须为供应商或者制造商所拥有或自身获得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p w14:paraId="704043C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供应商应仔细阅读竞争性谈判文件的所有内容，按照竞争性谈判文件的要求提交响应文件，并对所提供的全部资料的真实性承担法律责任。</w:t>
      </w:r>
    </w:p>
    <w:p w14:paraId="2CE840C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14:paraId="032D96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在政府采购活动中，采购人员及相关人员与供应商有下列利害关系之一的，应当回避：</w:t>
      </w:r>
    </w:p>
    <w:p w14:paraId="2C92C75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740310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5C586C6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1DCBA94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F797D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23C1E5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B465A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有下列情形之一的视为供应商相互串通竞标，响应文件将被视为无效：</w:t>
      </w:r>
    </w:p>
    <w:p w14:paraId="2B8993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14:paraId="4E1DA37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2540B6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37F142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38A841D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0BF0ED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（6）不同供应商的竞标保证金从同一单位或者个人账户转出。</w:t>
      </w:r>
    </w:p>
    <w:p w14:paraId="61C9487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供应商有下列情形之一的，属于恶意串通行为</w:t>
      </w:r>
      <w:bookmarkStart w:id="64" w:name="_Hlk54682620"/>
      <w:r>
        <w:rPr>
          <w:rFonts w:hint="eastAsia" w:ascii="宋体" w:hAnsi="宋体" w:cs="宋体"/>
          <w:color w:val="auto"/>
          <w:szCs w:val="21"/>
          <w:highlight w:val="none"/>
        </w:rPr>
        <w:t>，将报同级监督管理部门</w:t>
      </w:r>
      <w:bookmarkEnd w:id="64"/>
      <w:r>
        <w:rPr>
          <w:rFonts w:hint="eastAsia" w:ascii="宋体" w:hAnsi="宋体" w:cs="宋体"/>
          <w:color w:val="auto"/>
          <w:szCs w:val="21"/>
          <w:highlight w:val="none"/>
        </w:rPr>
        <w:t>：</w:t>
      </w:r>
    </w:p>
    <w:p w14:paraId="4DA7D7E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3898A9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351E92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02FA63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043704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5E38CA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2408B0A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7FCCA348">
      <w:pPr>
        <w:spacing w:line="360" w:lineRule="auto"/>
        <w:ind w:left="1" w:firstLine="417" w:firstLineChars="199"/>
        <w:jc w:val="center"/>
        <w:rPr>
          <w:rFonts w:ascii="宋体" w:hAnsi="宋体"/>
          <w:color w:val="auto"/>
          <w:highlight w:val="none"/>
        </w:rPr>
      </w:pPr>
      <w:bookmarkStart w:id="65" w:name="_Toc254970534"/>
      <w:bookmarkStart w:id="66" w:name="_Toc254970675"/>
    </w:p>
    <w:p w14:paraId="5525BD3D">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二、竞争性谈判文件</w:t>
      </w:r>
      <w:bookmarkEnd w:id="65"/>
      <w:bookmarkEnd w:id="66"/>
    </w:p>
    <w:p w14:paraId="216DC08B">
      <w:pPr>
        <w:spacing w:line="360" w:lineRule="auto"/>
        <w:jc w:val="center"/>
        <w:rPr>
          <w:rFonts w:ascii="宋体" w:hAnsi="宋体"/>
          <w:color w:val="auto"/>
          <w:szCs w:val="21"/>
          <w:highlight w:val="none"/>
        </w:rPr>
      </w:pPr>
    </w:p>
    <w:p w14:paraId="2CE3F30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8.竞争性谈判文件的构成</w:t>
      </w:r>
    </w:p>
    <w:p w14:paraId="22A226E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（1）竞争性谈判公告或者竞标邀请函；</w:t>
      </w:r>
    </w:p>
    <w:p w14:paraId="25DFA53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（2）供应商须知； </w:t>
      </w:r>
    </w:p>
    <w:p w14:paraId="6A37A49A">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（3）采购需求；</w:t>
      </w:r>
    </w:p>
    <w:p w14:paraId="0C35F32C">
      <w:pPr>
        <w:spacing w:line="360" w:lineRule="auto"/>
        <w:ind w:firstLine="420" w:firstLineChars="200"/>
        <w:jc w:val="left"/>
        <w:rPr>
          <w:rFonts w:hint="eastAsia" w:ascii="宋体" w:hAnsi="宋体"/>
          <w:color w:val="auto"/>
          <w:szCs w:val="21"/>
          <w:highlight w:val="none"/>
          <w:lang w:eastAsia="zh-CN"/>
        </w:rPr>
      </w:pPr>
      <w:r>
        <w:rPr>
          <w:rFonts w:hint="eastAsia" w:ascii="宋体" w:hAnsi="宋体"/>
          <w:color w:val="auto"/>
          <w:szCs w:val="21"/>
          <w:highlight w:val="none"/>
        </w:rPr>
        <w:t>（4）评审程序</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评标方法</w:t>
      </w:r>
      <w:r>
        <w:rPr>
          <w:rFonts w:hint="eastAsia" w:ascii="宋体" w:hAnsi="宋体"/>
          <w:color w:val="auto"/>
          <w:szCs w:val="21"/>
          <w:highlight w:val="none"/>
        </w:rPr>
        <w:t>和</w:t>
      </w:r>
      <w:r>
        <w:rPr>
          <w:rFonts w:hint="eastAsia" w:ascii="宋体" w:hAnsi="宋体"/>
          <w:color w:val="auto"/>
          <w:szCs w:val="21"/>
          <w:highlight w:val="none"/>
          <w:lang w:val="en-US" w:eastAsia="zh-CN"/>
        </w:rPr>
        <w:t>评审</w:t>
      </w:r>
      <w:r>
        <w:rPr>
          <w:rFonts w:hint="eastAsia" w:ascii="宋体" w:hAnsi="宋体"/>
          <w:color w:val="auto"/>
          <w:szCs w:val="21"/>
          <w:highlight w:val="none"/>
        </w:rPr>
        <w:t>标准</w:t>
      </w:r>
      <w:r>
        <w:rPr>
          <w:rFonts w:hint="eastAsia" w:ascii="宋体" w:hAnsi="宋体"/>
          <w:color w:val="auto"/>
          <w:szCs w:val="21"/>
          <w:highlight w:val="none"/>
          <w:lang w:eastAsia="zh-CN"/>
        </w:rPr>
        <w:t>；</w:t>
      </w:r>
    </w:p>
    <w:p w14:paraId="0A7676CE">
      <w:pPr>
        <w:spacing w:line="360" w:lineRule="auto"/>
        <w:ind w:firstLine="420" w:firstLineChars="200"/>
        <w:jc w:val="left"/>
        <w:rPr>
          <w:rFonts w:hint="eastAsia" w:ascii="宋体" w:hAnsi="宋体" w:eastAsia="宋体"/>
          <w:color w:val="auto"/>
          <w:szCs w:val="21"/>
          <w:highlight w:val="none"/>
          <w:lang w:val="en-US" w:eastAsia="zh-CN"/>
        </w:rPr>
      </w:pPr>
      <w:r>
        <w:rPr>
          <w:rFonts w:hint="eastAsia" w:ascii="宋体" w:hAnsi="宋体"/>
          <w:color w:val="auto"/>
          <w:szCs w:val="21"/>
          <w:highlight w:val="none"/>
        </w:rPr>
        <w:t>（5）响应文件格式</w:t>
      </w:r>
      <w:r>
        <w:rPr>
          <w:rFonts w:hint="eastAsia" w:ascii="宋体" w:hAnsi="宋体"/>
          <w:color w:val="auto"/>
          <w:szCs w:val="21"/>
          <w:highlight w:val="none"/>
          <w:lang w:val="en-US" w:eastAsia="zh-CN"/>
        </w:rPr>
        <w:t>；</w:t>
      </w:r>
    </w:p>
    <w:p w14:paraId="2DD20DE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（6）合同文本；</w:t>
      </w:r>
    </w:p>
    <w:p w14:paraId="75909DE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w:t>
      </w:r>
      <w:r>
        <w:rPr>
          <w:rFonts w:hint="eastAsia" w:ascii="宋体" w:hAnsi="宋体"/>
          <w:color w:val="auto"/>
          <w:szCs w:val="21"/>
          <w:highlight w:val="none"/>
          <w:lang w:val="en-US" w:eastAsia="zh-CN"/>
        </w:rPr>
        <w:t>质疑、投诉材料格式</w:t>
      </w:r>
      <w:r>
        <w:rPr>
          <w:rFonts w:hint="eastAsia" w:ascii="宋体" w:hAnsi="宋体"/>
          <w:color w:val="auto"/>
          <w:szCs w:val="21"/>
          <w:highlight w:val="none"/>
        </w:rPr>
        <w:t>；</w:t>
      </w:r>
    </w:p>
    <w:p w14:paraId="0F35EF62">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w:t>
      </w:r>
      <w:r>
        <w:rPr>
          <w:rFonts w:hint="eastAsia" w:ascii="宋体" w:hAnsi="宋体"/>
          <w:color w:val="auto"/>
          <w:szCs w:val="21"/>
          <w:highlight w:val="none"/>
          <w:lang w:val="en-US" w:eastAsia="zh-CN"/>
        </w:rPr>
        <w:t>政府采购合同验收书范本</w:t>
      </w:r>
      <w:r>
        <w:rPr>
          <w:rFonts w:hint="eastAsia" w:ascii="宋体" w:hAnsi="宋体"/>
          <w:color w:val="auto"/>
          <w:szCs w:val="21"/>
          <w:highlight w:val="none"/>
        </w:rPr>
        <w:t>；</w:t>
      </w:r>
    </w:p>
    <w:p w14:paraId="5FE225A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23A5F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供应商应认真阅读谈判文件的采购需求，如供应商对竞争性谈判文件有疑问的，如要求采购人作出澄清或者修改的，供应商尽可能在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4D49631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10.竞争性谈判文件的澄清和修改</w:t>
      </w:r>
    </w:p>
    <w:p w14:paraId="4D217F2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val="en-US" w:eastAsia="zh-CN"/>
        </w:rPr>
        <w:t>10.1</w:t>
      </w:r>
      <w:r>
        <w:rPr>
          <w:rFonts w:ascii="宋体" w:hAnsi="宋体"/>
          <w:color w:val="auto"/>
          <w:szCs w:val="21"/>
          <w:highlight w:val="none"/>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3B16F54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val="en-US" w:eastAsia="zh-CN"/>
        </w:rPr>
        <w:t xml:space="preserve">10.2 采购人和采购代理机构可以视采购具体情况，变更首次响应文件提交截止时间和开启时间，并在原竞争性谈判公告发布媒体上发布更正公告。 </w:t>
      </w:r>
    </w:p>
    <w:p w14:paraId="7BD5790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val="en-US" w:eastAsia="zh-CN"/>
        </w:rPr>
        <w:t xml:space="preserve">10.3 采购文件澄清、答复、修改、补充的内容为采购文件的组成部分。当采购文件与采购文件的澄清、答复、修改、补充通知就同一内容的表述不一致时，以最后发出的文件为准。 </w:t>
      </w:r>
    </w:p>
    <w:p w14:paraId="6281BC4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val="en-US" w:eastAsia="zh-CN"/>
        </w:rPr>
        <w:t>10.4 响应文件未按采购文件的澄清、修改后的内容编制的，其响应文件作无效响应处理</w:t>
      </w:r>
    </w:p>
    <w:p w14:paraId="03218C3A">
      <w:pPr>
        <w:spacing w:line="360" w:lineRule="auto"/>
        <w:ind w:firstLine="420" w:firstLineChars="200"/>
        <w:rPr>
          <w:rFonts w:ascii="宋体" w:hAnsi="宋体"/>
          <w:color w:val="auto"/>
          <w:szCs w:val="21"/>
          <w:highlight w:val="none"/>
        </w:rPr>
      </w:pPr>
    </w:p>
    <w:p w14:paraId="04358F21">
      <w:pPr>
        <w:spacing w:line="360" w:lineRule="auto"/>
        <w:rPr>
          <w:rFonts w:ascii="宋体" w:hAnsi="宋体"/>
          <w:color w:val="auto"/>
          <w:szCs w:val="21"/>
          <w:highlight w:val="none"/>
        </w:rPr>
      </w:pPr>
    </w:p>
    <w:p w14:paraId="1A5117A8">
      <w:pPr>
        <w:spacing w:line="360" w:lineRule="auto"/>
        <w:jc w:val="center"/>
        <w:rPr>
          <w:rFonts w:ascii="宋体" w:hAnsi="宋体"/>
          <w:b/>
          <w:color w:val="auto"/>
          <w:szCs w:val="21"/>
          <w:highlight w:val="none"/>
        </w:rPr>
      </w:pPr>
      <w:r>
        <w:rPr>
          <w:rFonts w:hint="eastAsia" w:ascii="宋体" w:hAnsi="宋体"/>
          <w:b/>
          <w:color w:val="auto"/>
          <w:sz w:val="32"/>
          <w:szCs w:val="32"/>
          <w:highlight w:val="none"/>
        </w:rPr>
        <w:t>三、响应文件的编制</w:t>
      </w:r>
    </w:p>
    <w:p w14:paraId="0F107E17">
      <w:pPr>
        <w:spacing w:line="360" w:lineRule="auto"/>
        <w:rPr>
          <w:rFonts w:ascii="宋体" w:hAnsi="宋体"/>
          <w:color w:val="auto"/>
          <w:szCs w:val="21"/>
          <w:highlight w:val="none"/>
        </w:rPr>
      </w:pPr>
    </w:p>
    <w:p w14:paraId="2141563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0F746D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供应商必须按照竞争性谈判文件的要求编制响应文件，并对其提交的响应文件的真实性、合法性承担法律责任。响应文件必须对竞争性谈判文件作出实质性响应。</w:t>
      </w:r>
    </w:p>
    <w:p w14:paraId="606DCA2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769CA7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响应文件由资格证明文件、报价商务技术文件两部分组成。</w:t>
      </w:r>
    </w:p>
    <w:p w14:paraId="5AF2BCB5">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r>
        <w:rPr>
          <w:rFonts w:hint="eastAsia" w:ascii="宋体" w:hAnsi="宋体" w:cs="宋体"/>
          <w:color w:val="auto"/>
          <w:szCs w:val="21"/>
          <w:highlight w:val="none"/>
        </w:rPr>
        <w:t>资格证明文件：详见须知前附表</w:t>
      </w:r>
    </w:p>
    <w:p w14:paraId="6879F2F3">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2报价商务技术文件：详见须知前附表</w:t>
      </w:r>
    </w:p>
    <w:p w14:paraId="5FC106CB">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2</w:t>
      </w:r>
      <w:r>
        <w:rPr>
          <w:rFonts w:hint="eastAsia" w:ascii="宋体" w:hAnsi="宋体" w:cs="宋体"/>
          <w:color w:val="auto"/>
          <w:szCs w:val="21"/>
          <w:highlight w:val="none"/>
        </w:rPr>
        <w:t>响应文件电子版：详见须知前附表</w:t>
      </w:r>
    </w:p>
    <w:p w14:paraId="5BEAE4C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33CB07B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竞争性谈判文件已有明确规定的，使用竞争性谈判文件规定的计量单位；竞争性谈判文件没有规定的，应采用中华人民共和国法定计量单位，货币种类为人民币，否则视同未响应。</w:t>
      </w:r>
    </w:p>
    <w:p w14:paraId="2AA191F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16116A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供应商没有按照竞争性谈判文件要求提供全部资料，或者供应商没有对竞争性谈判文件在各方面作出实质性响应可能导致其响应文件作无效处理，是供应商应当考虑的风险。</w:t>
      </w:r>
    </w:p>
    <w:p w14:paraId="7EBCEEA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15.竞标报价要求和构成</w:t>
      </w:r>
    </w:p>
    <w:p w14:paraId="43468C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15.1竞标报价应按竞争性谈判文件中“竞标报价表”</w:t>
      </w:r>
      <w:r>
        <w:rPr>
          <w:rFonts w:hint="eastAsia" w:ascii="宋体" w:hAnsi="宋体" w:cs="宋体"/>
          <w:szCs w:val="21"/>
          <w:highlight w:val="none"/>
        </w:rPr>
        <w:t>及</w:t>
      </w:r>
      <w:r>
        <w:rPr>
          <w:rFonts w:ascii="宋体" w:hAnsi="宋体" w:cs="宋体"/>
          <w:szCs w:val="21"/>
          <w:highlight w:val="none"/>
        </w:rPr>
        <w:t>“</w:t>
      </w:r>
      <w:r>
        <w:rPr>
          <w:rFonts w:hint="eastAsia" w:ascii="宋体" w:hAnsi="宋体" w:cs="宋体"/>
          <w:szCs w:val="21"/>
          <w:highlight w:val="none"/>
          <w:lang w:val="en-US" w:eastAsia="zh-CN"/>
        </w:rPr>
        <w:t>招标</w:t>
      </w:r>
      <w:r>
        <w:rPr>
          <w:rFonts w:hint="eastAsia" w:ascii="宋体" w:hAnsi="宋体" w:cs="宋体"/>
          <w:szCs w:val="21"/>
          <w:highlight w:val="none"/>
        </w:rPr>
        <w:t>工程量清单</w:t>
      </w:r>
      <w:r>
        <w:rPr>
          <w:rFonts w:ascii="宋体" w:hAnsi="宋体" w:cs="宋体"/>
          <w:szCs w:val="21"/>
          <w:highlight w:val="none"/>
        </w:rPr>
        <w:t>”</w:t>
      </w:r>
      <w:r>
        <w:rPr>
          <w:rFonts w:hint="eastAsia" w:ascii="宋体" w:hAnsi="宋体" w:cs="宋体"/>
          <w:color w:val="auto"/>
          <w:szCs w:val="21"/>
          <w:highlight w:val="none"/>
        </w:rPr>
        <w:t>格式填写。</w:t>
      </w:r>
    </w:p>
    <w:p w14:paraId="75BC0A7F">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15.2竞标报价的价格构成见“供应商须知前附表”。</w:t>
      </w:r>
    </w:p>
    <w:p w14:paraId="12E19F7F">
      <w:pPr>
        <w:spacing w:line="360" w:lineRule="auto"/>
        <w:ind w:left="426" w:leftChars="203"/>
        <w:rPr>
          <w:rFonts w:ascii="宋体" w:hAnsi="宋体" w:cs="宋体"/>
          <w:color w:val="auto"/>
          <w:szCs w:val="21"/>
          <w:highlight w:val="none"/>
        </w:rPr>
      </w:pPr>
      <w:r>
        <w:rPr>
          <w:rFonts w:hint="eastAsia" w:ascii="宋体" w:hAnsi="宋体" w:cs="宋体"/>
          <w:color w:val="auto"/>
          <w:szCs w:val="21"/>
          <w:highlight w:val="none"/>
        </w:rPr>
        <w:t>15.3竞标报价要求</w:t>
      </w:r>
    </w:p>
    <w:p w14:paraId="783775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5.3.1</w:t>
      </w:r>
      <w:r>
        <w:rPr>
          <w:rFonts w:hint="eastAsia" w:ascii="宋体" w:hAnsi="宋体" w:cs="宋体"/>
          <w:color w:val="auto"/>
          <w:szCs w:val="21"/>
          <w:highlight w:val="none"/>
        </w:rPr>
        <w:t>供应商的竞标报价应符合以下要求，否则响应文件按无效响应处理：</w:t>
      </w:r>
    </w:p>
    <w:p w14:paraId="0911770A">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w:t>
      </w:r>
    </w:p>
    <w:p w14:paraId="1734D13A">
      <w:pPr>
        <w:spacing w:line="360" w:lineRule="auto"/>
        <w:rPr>
          <w:rFonts w:ascii="宋体" w:hAnsi="宋体" w:cs="宋体"/>
          <w:color w:val="auto"/>
          <w:szCs w:val="21"/>
          <w:highlight w:val="none"/>
        </w:rPr>
      </w:pPr>
      <w:r>
        <w:rPr>
          <w:rFonts w:hint="eastAsia" w:ascii="宋体" w:hAnsi="宋体" w:cs="宋体"/>
          <w:color w:val="auto"/>
          <w:szCs w:val="21"/>
          <w:highlight w:val="none"/>
        </w:rPr>
        <w:t>不得存在漏项报价；</w:t>
      </w:r>
    </w:p>
    <w:p w14:paraId="7767AB9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）供应商必须就所竞标的分标的单项内容作唯一报价。</w:t>
      </w:r>
    </w:p>
    <w:p w14:paraId="2C7EDD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竞标报价（包含首次报价、最后报价）超过所竞标分标规定的采购预算金额或者最高限价的，其响应文件将作无效处理。</w:t>
      </w:r>
    </w:p>
    <w:p w14:paraId="5DD8BE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3</w:t>
      </w:r>
      <w:r>
        <w:rPr>
          <w:rFonts w:hint="eastAsia" w:ascii="宋体" w:hAnsi="宋体" w:cs="宋体"/>
          <w:color w:val="auto"/>
          <w:szCs w:val="21"/>
          <w:highlight w:val="none"/>
        </w:rPr>
        <w:t>竞标报价（包含首次报价、最后报价）超过分项采购预算金额或者最高限价的，其响应文件将作无效处理。</w:t>
      </w:r>
    </w:p>
    <w:p w14:paraId="4298D6E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80A31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1D969A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01CECCC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3E365D4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17.竞标保证金</w:t>
      </w:r>
    </w:p>
    <w:p w14:paraId="012B94A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17.1供应商须按“供应商须知前附表”的规定提交竞标保证金。</w:t>
      </w:r>
    </w:p>
    <w:p w14:paraId="186BCAC1">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17.2竞标保证金的退还</w:t>
      </w:r>
    </w:p>
    <w:p w14:paraId="2A6BFB7D">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17.2.1未</w:t>
      </w:r>
      <w:r>
        <w:rPr>
          <w:rFonts w:hint="eastAsia" w:ascii="宋体" w:hAnsi="宋体" w:cs="宋体"/>
          <w:color w:val="auto"/>
          <w:spacing w:val="-6"/>
          <w:szCs w:val="21"/>
          <w:highlight w:val="none"/>
        </w:rPr>
        <w:t>成交供应商的竞标保证金自成交通知书发出之日起</w:t>
      </w:r>
      <w:r>
        <w:rPr>
          <w:rFonts w:hint="eastAsia" w:ascii="宋体" w:hAnsi="宋体" w:cs="宋体"/>
          <w:color w:val="auto"/>
          <w:spacing w:val="-6"/>
          <w:szCs w:val="21"/>
          <w:highlight w:val="none"/>
          <w:lang w:val="en-US" w:eastAsia="zh-CN"/>
        </w:rPr>
        <w:t>5</w:t>
      </w:r>
      <w:r>
        <w:rPr>
          <w:rFonts w:hint="eastAsia" w:ascii="宋体" w:hAnsi="宋体" w:cs="宋体"/>
          <w:color w:val="auto"/>
          <w:spacing w:val="-6"/>
          <w:szCs w:val="21"/>
          <w:highlight w:val="none"/>
        </w:rPr>
        <w:t>个工作日内退还。</w:t>
      </w:r>
    </w:p>
    <w:p w14:paraId="3E43DB1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17.2.2成交供应商的竞标保证金自签订合同之日起</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 xml:space="preserve">个工作日内退还，退还方式同未成交供应商的竞标保证金的退还方式。 </w:t>
      </w:r>
    </w:p>
    <w:p w14:paraId="4A5C2AA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17.3竞标保证金不计息。</w:t>
      </w:r>
    </w:p>
    <w:p w14:paraId="7F1B5D8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17.4供应商有下列情形之一的，竞标保证金将不予退还： </w:t>
      </w:r>
    </w:p>
    <w:p w14:paraId="5B670C7E">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4F763625">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（2）供应商在响应文件中提供虚假材料的；</w:t>
      </w:r>
    </w:p>
    <w:p w14:paraId="6B8480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（3）除因不可抗力或者谈判文件认可的情形以外，成交供应商不与采购人签订合同的；</w:t>
      </w:r>
    </w:p>
    <w:p w14:paraId="76E0C0A5">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（4）供应商与采购人、其他供应商或者采购代理机构恶意串通的；</w:t>
      </w:r>
    </w:p>
    <w:p w14:paraId="188CDDDB">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（5）谈判文件规定的其他情形。</w:t>
      </w:r>
    </w:p>
    <w:p w14:paraId="4F95DE3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 响应文件编制的要求</w:t>
      </w:r>
    </w:p>
    <w:p w14:paraId="2E76E1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18.1供应商应先安装“</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lang w:val="en-US" w:eastAsia="zh-CN"/>
        </w:rPr>
        <w:t>平台</w:t>
      </w:r>
      <w:r>
        <w:rPr>
          <w:rFonts w:hint="eastAsia" w:ascii="宋体" w:hAnsi="宋体" w:cs="宋体"/>
          <w:color w:val="auto"/>
          <w:szCs w:val="21"/>
          <w:highlight w:val="none"/>
        </w:rPr>
        <w:t>电子交易客户端”（请自行前往“</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平台”进行下载），并按照本项目</w:t>
      </w:r>
      <w:r>
        <w:rPr>
          <w:rFonts w:hint="eastAsia" w:ascii="宋体" w:hAnsi="宋体" w:cs="宋体"/>
          <w:color w:val="auto"/>
          <w:szCs w:val="21"/>
          <w:highlight w:val="none"/>
          <w:lang w:eastAsia="zh-CN"/>
        </w:rPr>
        <w:t>竞争性谈判文件</w:t>
      </w:r>
      <w:r>
        <w:rPr>
          <w:rFonts w:hint="eastAsia" w:ascii="宋体" w:hAnsi="宋体" w:cs="宋体"/>
          <w:color w:val="auto"/>
          <w:szCs w:val="21"/>
          <w:highlight w:val="none"/>
        </w:rPr>
        <w:t>规定的格式和顺序和“</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平台”的要求编制并加密。响应文件内容不完整、编排混乱导致响应文件被误读、漏读或者查找不到相关内容的，由此引发的后果由供应商承担。</w:t>
      </w:r>
    </w:p>
    <w:p w14:paraId="56984D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平台”的身份认证，确保在电子竞标过程中能够对相关数据电文进行加密和使用电子签章。</w:t>
      </w:r>
    </w:p>
    <w:p w14:paraId="14B01BB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4D55AA5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6003D1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41BB5BB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3850F75B">
      <w:pPr>
        <w:spacing w:line="360" w:lineRule="auto"/>
        <w:ind w:firstLine="420" w:firstLineChars="200"/>
        <w:rPr>
          <w:rFonts w:ascii="宋体" w:hAnsi="宋体" w:cs="宋体"/>
          <w:color w:val="auto"/>
          <w:szCs w:val="21"/>
          <w:highlight w:val="none"/>
        </w:rPr>
      </w:pPr>
      <w:r>
        <w:rPr>
          <w:rFonts w:hint="eastAsia"/>
          <w:color w:val="auto"/>
          <w:highlight w:val="none"/>
        </w:rPr>
        <w:t>电子备份响应文件是指通过“</w:t>
      </w:r>
      <w:r>
        <w:rPr>
          <w:rFonts w:hint="eastAsia"/>
          <w:color w:val="auto"/>
          <w:highlight w:val="none"/>
          <w:lang w:eastAsia="zh-CN"/>
        </w:rPr>
        <w:t>广西政府采购云</w:t>
      </w:r>
      <w:r>
        <w:rPr>
          <w:rFonts w:hint="eastAsia"/>
          <w:color w:val="auto"/>
          <w:highlight w:val="none"/>
          <w:lang w:val="en-US" w:eastAsia="zh-CN"/>
        </w:rPr>
        <w:t>平台</w:t>
      </w:r>
      <w:r>
        <w:rPr>
          <w:rFonts w:hint="eastAsia"/>
          <w:color w:val="auto"/>
          <w:highlight w:val="none"/>
        </w:rPr>
        <w:t>电子客户端”在线编制生成且后缀名为“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详见在“供应商须知前附表”</w:t>
      </w:r>
      <w:r>
        <w:rPr>
          <w:rFonts w:hint="eastAsia" w:ascii="宋体" w:hAnsi="宋体" w:cs="宋体"/>
          <w:color w:val="auto"/>
          <w:szCs w:val="21"/>
          <w:highlight w:val="none"/>
        </w:rPr>
        <w:t>。</w:t>
      </w:r>
    </w:p>
    <w:p w14:paraId="022EB62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0CBB260C">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w:t>
      </w:r>
      <w:r>
        <w:rPr>
          <w:rFonts w:hint="eastAsia" w:ascii="宋体" w:hAnsi="宋体"/>
          <w:color w:val="auto"/>
          <w:szCs w:val="21"/>
          <w:highlight w:val="none"/>
          <w:lang w:eastAsia="zh-CN"/>
        </w:rPr>
        <w:t>广西政府采购云</w:t>
      </w:r>
      <w:r>
        <w:rPr>
          <w:rFonts w:hint="eastAsia" w:ascii="宋体" w:hAnsi="宋体"/>
          <w:color w:val="auto"/>
          <w:szCs w:val="21"/>
          <w:highlight w:val="none"/>
        </w:rPr>
        <w:t>平台”</w:t>
      </w:r>
      <w:r>
        <w:rPr>
          <w:rFonts w:hint="eastAsia" w:hAnsi="宋体"/>
          <w:bCs/>
          <w:color w:val="auto"/>
          <w:szCs w:val="21"/>
          <w:highlight w:val="none"/>
        </w:rPr>
        <w:t xml:space="preserve">。 </w:t>
      </w:r>
      <w:r>
        <w:rPr>
          <w:rFonts w:hint="eastAsia" w:hAnsi="宋体"/>
          <w:b/>
          <w:color w:val="auto"/>
          <w:highlight w:val="none"/>
        </w:rPr>
        <w:t xml:space="preserve"> </w:t>
      </w:r>
    </w:p>
    <w:p w14:paraId="22192771">
      <w:pPr>
        <w:spacing w:line="360" w:lineRule="auto"/>
        <w:ind w:firstLine="422" w:firstLineChars="200"/>
        <w:rPr>
          <w:rFonts w:ascii="宋体" w:hAnsi="宋体" w:cs="宋体"/>
          <w:color w:val="auto"/>
          <w:szCs w:val="21"/>
          <w:highlight w:val="none"/>
        </w:rPr>
      </w:pPr>
      <w:r>
        <w:rPr>
          <w:rFonts w:hint="eastAsia" w:ascii="宋体" w:hAnsi="宋体"/>
          <w:b/>
          <w:color w:val="auto"/>
          <w:szCs w:val="21"/>
          <w:highlight w:val="none"/>
        </w:rPr>
        <w:t>20.</w:t>
      </w:r>
      <w:r>
        <w:rPr>
          <w:rFonts w:ascii="宋体" w:hAnsi="宋体"/>
          <w:b/>
          <w:color w:val="auto"/>
          <w:szCs w:val="21"/>
          <w:highlight w:val="none"/>
        </w:rPr>
        <w:t>2</w:t>
      </w:r>
      <w:r>
        <w:rPr>
          <w:rFonts w:hint="eastAsia" w:ascii="宋体" w:hAnsi="宋体"/>
          <w:b/>
          <w:color w:val="auto"/>
          <w:szCs w:val="21"/>
          <w:highlight w:val="none"/>
        </w:rPr>
        <w:t>未在规定时间内提交或者未按照</w:t>
      </w:r>
      <w:r>
        <w:rPr>
          <w:rFonts w:hint="eastAsia" w:ascii="宋体" w:hAnsi="宋体"/>
          <w:b/>
          <w:color w:val="auto"/>
          <w:szCs w:val="21"/>
          <w:highlight w:val="none"/>
          <w:lang w:eastAsia="zh-CN"/>
        </w:rPr>
        <w:t>竞争性谈判文件</w:t>
      </w:r>
      <w:r>
        <w:rPr>
          <w:rFonts w:hint="eastAsia" w:ascii="宋体" w:hAnsi="宋体"/>
          <w:b/>
          <w:color w:val="auto"/>
          <w:szCs w:val="21"/>
          <w:highlight w:val="none"/>
        </w:rPr>
        <w:t>要求加密的电子响应文件，“</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平台”将拒收</w:t>
      </w:r>
      <w:r>
        <w:rPr>
          <w:rFonts w:hint="eastAsia" w:ascii="宋体" w:hAnsi="宋体" w:cs="宋体"/>
          <w:b/>
          <w:bCs/>
          <w:color w:val="auto"/>
          <w:szCs w:val="21"/>
          <w:highlight w:val="none"/>
        </w:rPr>
        <w:t>。</w:t>
      </w:r>
    </w:p>
    <w:p w14:paraId="30140FA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3AFAC171">
      <w:pPr>
        <w:snapToGrid w:val="0"/>
        <w:spacing w:line="360" w:lineRule="auto"/>
        <w:ind w:firstLine="420"/>
        <w:jc w:val="left"/>
        <w:rPr>
          <w:rFonts w:ascii="宋体" w:hAnsi="宋体"/>
          <w:color w:val="auto"/>
          <w:szCs w:val="21"/>
          <w:highlight w:val="none"/>
        </w:rPr>
      </w:pPr>
      <w:bookmarkStart w:id="67" w:name="_Toc254970543"/>
      <w:bookmarkStart w:id="68" w:name="_Toc254970684"/>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前完成电子响应文件的提交（上传），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以后提交（上传）的响应文件，“</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”将予以拒收。</w:t>
      </w:r>
      <w:r>
        <w:rPr>
          <w:rFonts w:hint="eastAsia" w:ascii="宋体" w:hAnsi="宋体" w:cs="宋体"/>
          <w:color w:val="auto"/>
          <w:szCs w:val="21"/>
          <w:highlight w:val="none"/>
        </w:rPr>
        <w:t>（补充、修改或者撤回方式可</w:t>
      </w:r>
      <w:r>
        <w:rPr>
          <w:rFonts w:hint="eastAsia" w:ascii="宋体" w:hAnsi="宋体"/>
          <w:color w:val="auto"/>
          <w:szCs w:val="21"/>
          <w:highlight w:val="none"/>
        </w:rPr>
        <w:t>登陆</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olor w:val="auto"/>
          <w:szCs w:val="21"/>
          <w:highlight w:val="none"/>
        </w:rPr>
        <w:t>进入“服务中心”中查看</w:t>
      </w:r>
      <w:r>
        <w:rPr>
          <w:rFonts w:hint="eastAsia" w:ascii="宋体" w:hAnsi="宋体" w:cs="宋体"/>
          <w:color w:val="auto"/>
          <w:szCs w:val="21"/>
          <w:highlight w:val="none"/>
        </w:rPr>
        <w:t xml:space="preserve"> “电子投标文件制作与投送教程”）</w:t>
      </w:r>
    </w:p>
    <w:bookmarkEnd w:id="67"/>
    <w:bookmarkEnd w:id="68"/>
    <w:p w14:paraId="38A212E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2在提交响应文件截止时间前，除供应商补充、修改或者撤回响应文件外，任何单位和个人不得解密或提取响应文件。</w:t>
      </w:r>
    </w:p>
    <w:p w14:paraId="05BF11A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22.首次响应文件的退回</w:t>
      </w:r>
    </w:p>
    <w:p w14:paraId="7346DA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461C414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577CAF1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供应商在首次响应文件提交截止时间后向采购人、采购代理机构书面申请撤回响应文件的，将根据本须知正文第17.4条的规定不予退还其竞标保证金。</w:t>
      </w:r>
    </w:p>
    <w:p w14:paraId="43905966">
      <w:pPr>
        <w:spacing w:line="360" w:lineRule="auto"/>
        <w:rPr>
          <w:rFonts w:ascii="宋体" w:hAnsi="宋体"/>
          <w:color w:val="auto"/>
          <w:szCs w:val="21"/>
          <w:highlight w:val="none"/>
        </w:rPr>
      </w:pPr>
    </w:p>
    <w:p w14:paraId="6F30161D">
      <w:pPr>
        <w:spacing w:line="360" w:lineRule="auto"/>
        <w:ind w:left="420" w:firstLine="420"/>
        <w:jc w:val="center"/>
        <w:rPr>
          <w:rFonts w:ascii="宋体" w:hAnsi="宋体"/>
          <w:b/>
          <w:color w:val="auto"/>
          <w:sz w:val="32"/>
          <w:szCs w:val="32"/>
          <w:highlight w:val="none"/>
        </w:rPr>
      </w:pPr>
      <w:r>
        <w:rPr>
          <w:rFonts w:hint="eastAsia" w:ascii="宋体" w:hAnsi="宋体"/>
          <w:b/>
          <w:color w:val="auto"/>
          <w:sz w:val="32"/>
          <w:szCs w:val="32"/>
          <w:highlight w:val="none"/>
        </w:rPr>
        <w:t>四、评审及谈判</w:t>
      </w:r>
    </w:p>
    <w:p w14:paraId="270C656E">
      <w:pPr>
        <w:spacing w:line="360" w:lineRule="auto"/>
        <w:ind w:left="420" w:firstLine="420"/>
        <w:rPr>
          <w:rFonts w:ascii="宋体" w:hAnsi="宋体"/>
          <w:color w:val="auto"/>
          <w:szCs w:val="21"/>
          <w:highlight w:val="none"/>
        </w:rPr>
      </w:pPr>
    </w:p>
    <w:p w14:paraId="1A7CE50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24.谈判小组成立</w:t>
      </w:r>
    </w:p>
    <w:p w14:paraId="5E9867B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竞争性谈判小组成立：谈判小组由采购人代表和评审专家共3人以上单数组成，具体人数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01E093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10C52C35">
      <w:pPr>
        <w:spacing w:line="360" w:lineRule="auto"/>
        <w:ind w:firstLine="420" w:firstLineChars="200"/>
        <w:rPr>
          <w:color w:val="auto"/>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w:t>
      </w:r>
      <w:r>
        <w:rPr>
          <w:rFonts w:hint="eastAsia" w:hAnsi="宋体"/>
          <w:bCs/>
          <w:color w:val="auto"/>
          <w:szCs w:val="21"/>
          <w:highlight w:val="none"/>
          <w:lang w:eastAsia="zh-CN"/>
        </w:rPr>
        <w:t>广西政府采购云</w:t>
      </w:r>
      <w:r>
        <w:rPr>
          <w:rFonts w:hint="eastAsia" w:hAnsi="宋体"/>
          <w:bCs/>
          <w:color w:val="auto"/>
          <w:szCs w:val="21"/>
          <w:highlight w:val="none"/>
        </w:rPr>
        <w:t>平台”</w:t>
      </w:r>
      <w:r>
        <w:rPr>
          <w:rFonts w:hint="eastAsia" w:hAnsi="宋体"/>
          <w:bCs/>
          <w:color w:val="auto"/>
          <w:highlight w:val="none"/>
        </w:rPr>
        <w:t>抽（选）取</w:t>
      </w:r>
      <w:r>
        <w:rPr>
          <w:rFonts w:hint="eastAsia" w:hAnsi="宋体"/>
          <w:bCs/>
          <w:color w:val="auto"/>
          <w:szCs w:val="21"/>
          <w:highlight w:val="none"/>
        </w:rPr>
        <w:t>评审专家。</w:t>
      </w:r>
    </w:p>
    <w:p w14:paraId="2C8FC66C">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 xml:space="preserve"> 首次响应文件的开启</w:t>
      </w:r>
    </w:p>
    <w:p w14:paraId="6CC1FA38">
      <w:pPr>
        <w:spacing w:line="360" w:lineRule="auto"/>
        <w:ind w:firstLine="420" w:firstLineChars="200"/>
        <w:rPr>
          <w:rFonts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间通过电子交易平台组织响应文件开启，供应商的法定代表人或其委托代理人须携带加密时所用的CA锁，按平台提示和</w:t>
      </w:r>
      <w:r>
        <w:rPr>
          <w:rFonts w:hint="eastAsia" w:hAnsi="宋体"/>
          <w:color w:val="auto"/>
          <w:highlight w:val="none"/>
          <w:lang w:eastAsia="zh-CN"/>
        </w:rPr>
        <w:t>竞争性谈判文件</w:t>
      </w:r>
      <w:r>
        <w:rPr>
          <w:rFonts w:hint="eastAsia" w:hAnsi="宋体"/>
          <w:color w:val="auto"/>
          <w:highlight w:val="none"/>
        </w:rPr>
        <w:t>的规定登录到“</w:t>
      </w:r>
      <w:r>
        <w:rPr>
          <w:rFonts w:hint="eastAsia" w:hAnsi="宋体"/>
          <w:color w:val="auto"/>
          <w:highlight w:val="none"/>
          <w:lang w:eastAsia="zh-CN"/>
        </w:rPr>
        <w:t>广西政府采购云</w:t>
      </w:r>
      <w:r>
        <w:rPr>
          <w:rFonts w:hint="eastAsia" w:hAnsi="宋体"/>
          <w:color w:val="auto"/>
          <w:highlight w:val="none"/>
        </w:rPr>
        <w:t>平台</w:t>
      </w:r>
      <w:r>
        <w:rPr>
          <w:rFonts w:hint="eastAsia" w:hAnsi="宋体"/>
          <w:bCs/>
          <w:color w:val="auto"/>
          <w:szCs w:val="21"/>
          <w:highlight w:val="none"/>
        </w:rPr>
        <w:t>”</w:t>
      </w:r>
      <w:r>
        <w:rPr>
          <w:rFonts w:hint="eastAsia" w:hAnsi="宋体"/>
          <w:color w:val="auto"/>
          <w:highlight w:val="none"/>
        </w:rPr>
        <w:t>电子开标大厅签到，</w:t>
      </w:r>
      <w:r>
        <w:rPr>
          <w:rFonts w:hint="eastAsia"/>
          <w:color w:val="auto"/>
          <w:highlight w:val="none"/>
        </w:rPr>
        <w:t>采购代理机构依托“</w:t>
      </w:r>
      <w:r>
        <w:rPr>
          <w:rFonts w:hint="eastAsia"/>
          <w:color w:val="auto"/>
          <w:highlight w:val="none"/>
          <w:lang w:eastAsia="zh-CN"/>
        </w:rPr>
        <w:t>广西政府采购云</w:t>
      </w:r>
      <w:r>
        <w:rPr>
          <w:rFonts w:hint="eastAsia"/>
          <w:color w:val="auto"/>
          <w:highlight w:val="none"/>
        </w:rPr>
        <w:t>平台</w:t>
      </w:r>
      <w:r>
        <w:rPr>
          <w:rFonts w:hint="eastAsia" w:hAnsi="宋体"/>
          <w:bCs/>
          <w:color w:val="auto"/>
          <w:szCs w:val="21"/>
          <w:highlight w:val="none"/>
        </w:rPr>
        <w:t>”</w:t>
      </w:r>
      <w:r>
        <w:rPr>
          <w:rFonts w:hint="eastAsia"/>
          <w:color w:val="auto"/>
          <w:highlight w:val="none"/>
        </w:rPr>
        <w:t>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rFonts w:hint="eastAsia" w:ascii="宋体" w:hAnsi="宋体" w:cs="宋体"/>
          <w:color w:val="auto"/>
          <w:szCs w:val="21"/>
          <w:highlight w:val="none"/>
        </w:rPr>
        <w:t>。</w:t>
      </w:r>
    </w:p>
    <w:p w14:paraId="5F69708D">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 评审程序和评定成交的标准</w:t>
      </w:r>
    </w:p>
    <w:p w14:paraId="5D77F024">
      <w:pPr>
        <w:spacing w:line="360" w:lineRule="auto"/>
        <w:ind w:firstLine="420" w:firstLineChars="200"/>
        <w:rPr>
          <w:rFonts w:ascii="宋体" w:hAnsi="宋体" w:cs="宋体"/>
          <w:b/>
          <w:bCs/>
          <w:color w:val="auto"/>
          <w:szCs w:val="21"/>
          <w:highlight w:val="none"/>
        </w:rPr>
      </w:pPr>
      <w:r>
        <w:rPr>
          <w:rFonts w:hint="eastAsia"/>
          <w:color w:val="auto"/>
          <w:highlight w:val="none"/>
        </w:rPr>
        <w:t>谈判小组按照“第四章  评审程序和评定成交的标准”规定的评审程序对响应文件进行评审，并按照评定成交的标准推荐成交候选供应商。</w:t>
      </w:r>
    </w:p>
    <w:p w14:paraId="6B82157E">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597F3A5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 xml:space="preserve"> 采购</w:t>
      </w:r>
      <w:r>
        <w:rPr>
          <w:rFonts w:hint="eastAsia" w:ascii="宋体" w:hAnsi="宋体" w:cs="宋体"/>
          <w:color w:val="auto"/>
          <w:szCs w:val="21"/>
          <w:highlight w:val="none"/>
        </w:rPr>
        <w:t>代理</w:t>
      </w:r>
      <w:r>
        <w:rPr>
          <w:rFonts w:hint="eastAsia" w:ascii="宋体" w:hAnsi="宋体" w:cs="宋体"/>
          <w:color w:val="auto"/>
          <w:kern w:val="0"/>
          <w:szCs w:val="21"/>
          <w:highlight w:val="none"/>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04CC66C5">
      <w:pPr>
        <w:pStyle w:val="13"/>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27</w:t>
      </w:r>
      <w:r>
        <w:rPr>
          <w:rFonts w:hint="eastAsia" w:ascii="宋体" w:hAnsi="宋体" w:cs="宋体"/>
          <w:color w:val="auto"/>
          <w:kern w:val="0"/>
          <w:szCs w:val="21"/>
          <w:highlight w:val="none"/>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Courier New"/>
          <w:color w:val="auto"/>
          <w:szCs w:val="21"/>
          <w:highlight w:val="none"/>
        </w:rPr>
        <w:t>成交供应商享受《政府采购促进中小企业发展管理办法》（财库〔2020〕46号）规定的中小企业扶持政策的，采购人、采购代理机构应当随成交结果公开成交供应商的《中小企业声明函》。</w:t>
      </w:r>
    </w:p>
    <w:p w14:paraId="65F3A849">
      <w:pPr>
        <w:pStyle w:val="13"/>
        <w:spacing w:line="360" w:lineRule="auto"/>
        <w:ind w:firstLine="420" w:firstLineChars="200"/>
        <w:rPr>
          <w:rFonts w:ascii="宋体" w:hAnsi="宋体"/>
          <w:bCs/>
          <w:color w:val="auto"/>
          <w:szCs w:val="21"/>
          <w:highlight w:val="none"/>
        </w:rPr>
      </w:pPr>
      <w:r>
        <w:rPr>
          <w:rFonts w:ascii="宋体" w:hAnsi="宋体"/>
          <w:bCs/>
          <w:color w:val="auto"/>
          <w:szCs w:val="21"/>
          <w:highlight w:val="none"/>
        </w:rPr>
        <w:t>27.3</w:t>
      </w:r>
      <w:r>
        <w:rPr>
          <w:rFonts w:hint="eastAsia" w:ascii="宋体" w:hAnsi="宋体" w:cs="宋体"/>
          <w:color w:val="auto"/>
          <w:highlight w:val="none"/>
        </w:rPr>
        <w:t>除</w:t>
      </w:r>
      <w:r>
        <w:rPr>
          <w:rFonts w:hint="eastAsia" w:ascii="宋体" w:hAnsi="宋体" w:cs="宋体"/>
          <w:color w:val="auto"/>
          <w:szCs w:val="21"/>
          <w:highlight w:val="none"/>
        </w:rPr>
        <w:t>“第四章 评审程序和评定成交的标准”第</w:t>
      </w:r>
      <w:r>
        <w:rPr>
          <w:rFonts w:ascii="宋体" w:hAnsi="宋体" w:cs="宋体"/>
          <w:color w:val="auto"/>
          <w:szCs w:val="21"/>
          <w:highlight w:val="none"/>
        </w:rPr>
        <w:t>3</w:t>
      </w:r>
      <w:r>
        <w:rPr>
          <w:rFonts w:hint="eastAsia" w:ascii="宋体" w:hAnsi="宋体" w:cs="宋体"/>
          <w:color w:val="auto"/>
          <w:szCs w:val="21"/>
          <w:highlight w:val="none"/>
        </w:rPr>
        <w:t>.6条规定的情形外</w:t>
      </w:r>
      <w:r>
        <w:rPr>
          <w:rFonts w:hint="eastAsia" w:ascii="宋体" w:hAnsi="宋体" w:cs="宋体"/>
          <w:color w:val="auto"/>
          <w:highlight w:val="none"/>
        </w:rPr>
        <w:t>，在采购过程中符合竞争要求的供应商或者报价未超过采购预算的供应商不足3家的，采购活动终止；终止后，若采购人需要采取调整采购预算或者项目配置标准等，或者采取其他采购方式的，应当在采购活动开始前通过财政部门批准或者备案。</w:t>
      </w:r>
    </w:p>
    <w:p w14:paraId="6F096C8B">
      <w:pPr>
        <w:pStyle w:val="13"/>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7.4</w:t>
      </w:r>
      <w:r>
        <w:rPr>
          <w:rFonts w:hint="eastAsia" w:ascii="宋体" w:hAnsi="宋体"/>
          <w:bCs/>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579CA2C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0F083BEA">
      <w:pPr>
        <w:pStyle w:val="13"/>
        <w:spacing w:line="360" w:lineRule="auto"/>
        <w:ind w:firstLine="420" w:firstLineChars="200"/>
        <w:rPr>
          <w:color w:val="auto"/>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color w:val="auto"/>
          <w:highlight w:val="none"/>
        </w:rPr>
        <w:t>与采购人</w:t>
      </w:r>
      <w:r>
        <w:rPr>
          <w:rFonts w:hint="eastAsia" w:ascii="宋体" w:hAnsi="宋体" w:cs="宋体"/>
          <w:color w:val="auto"/>
          <w:szCs w:val="21"/>
          <w:highlight w:val="none"/>
        </w:rPr>
        <w:t>签订合同，采购人可以按照评审报告推荐的成交候选人名单排序，确定下一候选人为成交供应商，也可以重新开展政府采购活动。</w:t>
      </w:r>
    </w:p>
    <w:p w14:paraId="39C409E2">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.2签订合同后，如成交供应商不按双方签订的合同规定履约，则没收其全部履约保证金，履约保证金不足以赔偿损失的，按实际损失赔偿。</w:t>
      </w:r>
    </w:p>
    <w:p w14:paraId="3E88CFFF">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在履约保证金退还日期前，若成交供应商的开户名称、开户银行、帐号有变动的，请以书面形式通知履约保证金收取单位，否则由此产生的后果由成交供应商自负。</w:t>
      </w:r>
    </w:p>
    <w:p w14:paraId="3CD1A2F9">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1CBEBCFF">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2A7019D3">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14FE9B94">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766BA638">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24B042EC">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516B3F8">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w:t>
      </w:r>
      <w:r>
        <w:rPr>
          <w:rFonts w:hint="eastAsia" w:ascii="宋体" w:hAnsi="宋体" w:cs="宋体"/>
          <w:color w:val="auto"/>
          <w:szCs w:val="21"/>
          <w:highlight w:val="none"/>
          <w:lang w:eastAsia="zh-CN"/>
        </w:rPr>
        <w:t>竞争性谈判文件</w:t>
      </w:r>
      <w:r>
        <w:rPr>
          <w:rFonts w:hint="eastAsia" w:ascii="宋体" w:hAnsi="宋体" w:cs="宋体"/>
          <w:color w:val="auto"/>
          <w:szCs w:val="21"/>
          <w:highlight w:val="none"/>
        </w:rPr>
        <w:t>没有约定的条件或不合理的要求，作为签订合同的条件；也不得协商另行订立背离</w:t>
      </w:r>
      <w:r>
        <w:rPr>
          <w:rFonts w:hint="eastAsia" w:ascii="宋体" w:hAnsi="宋体" w:cs="宋体"/>
          <w:color w:val="auto"/>
          <w:szCs w:val="21"/>
          <w:highlight w:val="none"/>
          <w:lang w:eastAsia="zh-CN"/>
        </w:rPr>
        <w:t>竞争性谈判文件</w:t>
      </w:r>
      <w:r>
        <w:rPr>
          <w:rFonts w:hint="eastAsia" w:ascii="宋体" w:hAnsi="宋体" w:cs="宋体"/>
          <w:color w:val="auto"/>
          <w:szCs w:val="21"/>
          <w:highlight w:val="none"/>
        </w:rPr>
        <w:t>和合同实质性内容的协议。</w:t>
      </w:r>
    </w:p>
    <w:p w14:paraId="6E7D5510">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7CF076B7">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047B02D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12CC2B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0A029DF">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6456241D">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p>
    <w:p w14:paraId="483126C9">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.2供应商认为谈判文件、采购过程或者成交结果使自己的合法权益受到损害的，应当在知道或者应知其权益受到损害之日起7个工作日内，以书面形式向采购人、采购代理机构提出质疑，</w:t>
      </w:r>
      <w:r>
        <w:rPr>
          <w:rFonts w:ascii="Arial" w:hAnsi="Arial" w:cs="Arial"/>
          <w:color w:val="auto"/>
          <w:highlight w:val="none"/>
          <w:shd w:val="clear" w:color="auto" w:fill="FFFFFF"/>
        </w:rPr>
        <w:t>接收质疑函的方式、联系部门、联系电话和通讯地址等信息</w:t>
      </w:r>
      <w:r>
        <w:rPr>
          <w:rFonts w:hint="eastAsia" w:ascii="Arial" w:hAnsi="Arial" w:cs="Arial"/>
          <w:color w:val="auto"/>
          <w:highlight w:val="none"/>
          <w:shd w:val="clear" w:color="auto" w:fill="FFFFFF"/>
        </w:rPr>
        <w:t>详见本须知前附表</w:t>
      </w:r>
      <w:r>
        <w:rPr>
          <w:rFonts w:hint="eastAsia" w:ascii="宋体" w:hAnsi="宋体" w:cs="宋体"/>
          <w:color w:val="auto"/>
          <w:highlight w:val="none"/>
        </w:rPr>
        <w:t>。具体质疑起算时间如下：</w:t>
      </w:r>
    </w:p>
    <w:p w14:paraId="20932E5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（1）对可以质疑的谈判文件提出质疑的，为获取谈判文件之日；</w:t>
      </w:r>
    </w:p>
    <w:p w14:paraId="66581C2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56FA1E9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0EA2E66A">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0B617BA8">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.4供应商提出质疑应当提交质疑函和必要的证明材料，针对同一采购程序环节的质疑必须在法定质疑期内一次性提出。质疑函应当包括下列内容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4D84083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2D1E29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2422D3F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1002775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19509B3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2F6C612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45482A9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174E69D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35AF587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0A82080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225DD51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611CEF68">
      <w:pPr>
        <w:spacing w:line="360" w:lineRule="auto"/>
        <w:ind w:firstLine="420" w:firstLineChars="200"/>
        <w:rPr>
          <w:rFonts w:ascii="宋体" w:hAnsi="宋体" w:cs="宋体"/>
          <w:b/>
          <w:bCs/>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0C4C004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其他内容</w:t>
      </w:r>
    </w:p>
    <w:p w14:paraId="7F38EFC9">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.1代理服务收费标准详见“供应商须知前附表”，供应商为联合体的，可以由联合体中的一方或者多方共同交纳代理服务费：</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3FAC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55FB03F8">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费率</w:t>
            </w:r>
          </w:p>
          <w:p w14:paraId="1D42E60D">
            <w:pPr>
              <w:spacing w:line="360" w:lineRule="auto"/>
              <w:rPr>
                <w:rFonts w:ascii="宋体" w:hAnsi="宋体" w:cs="宋体"/>
                <w:color w:val="auto"/>
                <w:szCs w:val="21"/>
                <w:highlight w:val="none"/>
              </w:rPr>
            </w:pPr>
            <w:r>
              <w:rPr>
                <w:rFonts w:hint="eastAsia" w:ascii="宋体" w:hAnsi="宋体" w:cs="宋体"/>
                <w:color w:val="auto"/>
                <w:szCs w:val="21"/>
                <w:highlight w:val="none"/>
              </w:rPr>
              <w:t>金额</w:t>
            </w:r>
          </w:p>
        </w:tc>
        <w:tc>
          <w:tcPr>
            <w:tcW w:w="1659" w:type="dxa"/>
            <w:vAlign w:val="center"/>
          </w:tcPr>
          <w:p w14:paraId="4BD09B4A">
            <w:pPr>
              <w:spacing w:line="360" w:lineRule="auto"/>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货物类</w:t>
            </w:r>
          </w:p>
        </w:tc>
        <w:tc>
          <w:tcPr>
            <w:tcW w:w="1532" w:type="dxa"/>
            <w:vAlign w:val="center"/>
          </w:tcPr>
          <w:p w14:paraId="23873DF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服务类</w:t>
            </w:r>
          </w:p>
        </w:tc>
        <w:tc>
          <w:tcPr>
            <w:tcW w:w="1546" w:type="dxa"/>
            <w:vAlign w:val="center"/>
          </w:tcPr>
          <w:p w14:paraId="5B133DC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工程类</w:t>
            </w:r>
          </w:p>
        </w:tc>
      </w:tr>
      <w:tr w14:paraId="7C75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8871704">
            <w:pPr>
              <w:spacing w:line="360" w:lineRule="auto"/>
              <w:rPr>
                <w:rFonts w:ascii="宋体" w:hAnsi="宋体" w:cs="宋体"/>
                <w:color w:val="auto"/>
                <w:szCs w:val="21"/>
                <w:highlight w:val="none"/>
              </w:rPr>
            </w:pPr>
            <w:r>
              <w:rPr>
                <w:rFonts w:hint="eastAsia" w:ascii="宋体" w:hAnsi="宋体" w:cs="宋体"/>
                <w:color w:val="auto"/>
                <w:szCs w:val="21"/>
                <w:highlight w:val="none"/>
              </w:rPr>
              <w:t>100万元以下</w:t>
            </w:r>
          </w:p>
        </w:tc>
        <w:tc>
          <w:tcPr>
            <w:tcW w:w="1659" w:type="dxa"/>
          </w:tcPr>
          <w:p w14:paraId="2C9E35F3">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 xml:space="preserve">  1.5%                </w:t>
            </w:r>
          </w:p>
        </w:tc>
        <w:tc>
          <w:tcPr>
            <w:tcW w:w="1532" w:type="dxa"/>
          </w:tcPr>
          <w:p w14:paraId="0EE17F49">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1.5%</w:t>
            </w:r>
          </w:p>
        </w:tc>
        <w:tc>
          <w:tcPr>
            <w:tcW w:w="1546" w:type="dxa"/>
          </w:tcPr>
          <w:p w14:paraId="734D6250">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5956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99750DB">
            <w:pPr>
              <w:spacing w:line="360" w:lineRule="auto"/>
              <w:rPr>
                <w:rFonts w:ascii="宋体" w:hAnsi="宋体" w:cs="宋体"/>
                <w:color w:val="auto"/>
                <w:szCs w:val="21"/>
                <w:highlight w:val="none"/>
              </w:rPr>
            </w:pPr>
            <w:r>
              <w:rPr>
                <w:rFonts w:hint="eastAsia" w:ascii="宋体" w:hAnsi="宋体" w:cs="宋体"/>
                <w:color w:val="auto"/>
                <w:szCs w:val="21"/>
                <w:highlight w:val="none"/>
              </w:rPr>
              <w:t>100～500万元</w:t>
            </w:r>
          </w:p>
        </w:tc>
        <w:tc>
          <w:tcPr>
            <w:tcW w:w="1659" w:type="dxa"/>
          </w:tcPr>
          <w:p w14:paraId="4E340DFE">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532" w:type="dxa"/>
          </w:tcPr>
          <w:p w14:paraId="0076DCDC">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0.8%</w:t>
            </w:r>
          </w:p>
        </w:tc>
        <w:tc>
          <w:tcPr>
            <w:tcW w:w="1546" w:type="dxa"/>
          </w:tcPr>
          <w:p w14:paraId="16D9B7FC">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1A27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10AD4FF">
            <w:pPr>
              <w:spacing w:line="360" w:lineRule="auto"/>
              <w:rPr>
                <w:rFonts w:ascii="宋体" w:hAnsi="宋体" w:cs="宋体"/>
                <w:color w:val="auto"/>
                <w:szCs w:val="21"/>
                <w:highlight w:val="none"/>
              </w:rPr>
            </w:pPr>
            <w:r>
              <w:rPr>
                <w:rFonts w:hint="eastAsia" w:ascii="宋体" w:hAnsi="宋体" w:cs="宋体"/>
                <w:color w:val="auto"/>
                <w:szCs w:val="21"/>
                <w:highlight w:val="none"/>
              </w:rPr>
              <w:t>500～1000万元</w:t>
            </w:r>
          </w:p>
        </w:tc>
        <w:tc>
          <w:tcPr>
            <w:tcW w:w="1659" w:type="dxa"/>
          </w:tcPr>
          <w:p w14:paraId="07A6D424">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 xml:space="preserve">  0.8%                </w:t>
            </w:r>
          </w:p>
        </w:tc>
        <w:tc>
          <w:tcPr>
            <w:tcW w:w="1532" w:type="dxa"/>
          </w:tcPr>
          <w:p w14:paraId="72C4073E">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0.45%</w:t>
            </w:r>
          </w:p>
        </w:tc>
        <w:tc>
          <w:tcPr>
            <w:tcW w:w="1546" w:type="dxa"/>
          </w:tcPr>
          <w:p w14:paraId="722F403C">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0.55%</w:t>
            </w:r>
          </w:p>
        </w:tc>
      </w:tr>
      <w:tr w14:paraId="64FA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19AD7B3">
            <w:pPr>
              <w:spacing w:line="360" w:lineRule="auto"/>
              <w:rPr>
                <w:rFonts w:ascii="宋体" w:hAnsi="宋体" w:cs="宋体"/>
                <w:color w:val="auto"/>
                <w:szCs w:val="21"/>
                <w:highlight w:val="none"/>
              </w:rPr>
            </w:pPr>
            <w:r>
              <w:rPr>
                <w:rFonts w:hint="eastAsia" w:ascii="宋体" w:hAnsi="宋体" w:cs="宋体"/>
                <w:color w:val="auto"/>
                <w:szCs w:val="21"/>
                <w:highlight w:val="none"/>
              </w:rPr>
              <w:t>1000～5000万元</w:t>
            </w:r>
          </w:p>
        </w:tc>
        <w:tc>
          <w:tcPr>
            <w:tcW w:w="1659" w:type="dxa"/>
          </w:tcPr>
          <w:p w14:paraId="66F52C22">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532" w:type="dxa"/>
          </w:tcPr>
          <w:p w14:paraId="5D68BBE7">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0.25%</w:t>
            </w:r>
          </w:p>
        </w:tc>
        <w:tc>
          <w:tcPr>
            <w:tcW w:w="1546" w:type="dxa"/>
          </w:tcPr>
          <w:p w14:paraId="067C0CDF">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6338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872FD2D">
            <w:pPr>
              <w:spacing w:line="360" w:lineRule="auto"/>
              <w:rPr>
                <w:rFonts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tcPr>
          <w:p w14:paraId="7C0CE253">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532" w:type="dxa"/>
          </w:tcPr>
          <w:p w14:paraId="5DB19371">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0.1%</w:t>
            </w:r>
          </w:p>
        </w:tc>
        <w:tc>
          <w:tcPr>
            <w:tcW w:w="1546" w:type="dxa"/>
          </w:tcPr>
          <w:p w14:paraId="7828AFFA">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w:t>
            </w:r>
          </w:p>
        </w:tc>
      </w:tr>
      <w:tr w14:paraId="4EB2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6A48B31">
            <w:pPr>
              <w:spacing w:line="360" w:lineRule="auto"/>
              <w:rPr>
                <w:rFonts w:ascii="宋体" w:hAnsi="宋体" w:cs="宋体"/>
                <w:color w:val="auto"/>
                <w:szCs w:val="21"/>
                <w:highlight w:val="none"/>
              </w:rPr>
            </w:pPr>
            <w:r>
              <w:rPr>
                <w:rFonts w:hint="eastAsia" w:ascii="宋体" w:hAnsi="宋体" w:cs="宋体"/>
                <w:color w:val="auto"/>
                <w:szCs w:val="21"/>
                <w:highlight w:val="none"/>
              </w:rPr>
              <w:t>1～5亿元</w:t>
            </w:r>
          </w:p>
        </w:tc>
        <w:tc>
          <w:tcPr>
            <w:tcW w:w="1659" w:type="dxa"/>
          </w:tcPr>
          <w:p w14:paraId="7ED76948">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0.05%</w:t>
            </w:r>
          </w:p>
        </w:tc>
        <w:tc>
          <w:tcPr>
            <w:tcW w:w="1532" w:type="dxa"/>
          </w:tcPr>
          <w:p w14:paraId="2FAF7390">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0.05%</w:t>
            </w:r>
          </w:p>
        </w:tc>
        <w:tc>
          <w:tcPr>
            <w:tcW w:w="1546" w:type="dxa"/>
          </w:tcPr>
          <w:p w14:paraId="0DE0D817">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0.05%</w:t>
            </w:r>
          </w:p>
        </w:tc>
      </w:tr>
      <w:tr w14:paraId="0311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E26873C">
            <w:pPr>
              <w:spacing w:line="360" w:lineRule="auto"/>
              <w:rPr>
                <w:rFonts w:ascii="宋体" w:hAnsi="宋体" w:cs="宋体"/>
                <w:color w:val="auto"/>
                <w:szCs w:val="21"/>
                <w:highlight w:val="none"/>
              </w:rPr>
            </w:pPr>
            <w:r>
              <w:rPr>
                <w:rFonts w:hint="eastAsia" w:ascii="宋体" w:hAnsi="宋体" w:cs="宋体"/>
                <w:color w:val="auto"/>
                <w:szCs w:val="21"/>
                <w:highlight w:val="none"/>
              </w:rPr>
              <w:t>5～10亿元</w:t>
            </w:r>
          </w:p>
        </w:tc>
        <w:tc>
          <w:tcPr>
            <w:tcW w:w="1659" w:type="dxa"/>
          </w:tcPr>
          <w:p w14:paraId="6287C545">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c>
          <w:tcPr>
            <w:tcW w:w="1532" w:type="dxa"/>
          </w:tcPr>
          <w:p w14:paraId="4F5CEA87">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0.035%</w:t>
            </w:r>
          </w:p>
        </w:tc>
        <w:tc>
          <w:tcPr>
            <w:tcW w:w="1546" w:type="dxa"/>
          </w:tcPr>
          <w:p w14:paraId="5F500D57">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r>
      <w:tr w14:paraId="400F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9792D8D">
            <w:pPr>
              <w:spacing w:line="360" w:lineRule="auto"/>
              <w:rPr>
                <w:rFonts w:ascii="宋体" w:hAnsi="宋体" w:cs="宋体"/>
                <w:color w:val="auto"/>
                <w:szCs w:val="21"/>
                <w:highlight w:val="none"/>
              </w:rPr>
            </w:pPr>
            <w:r>
              <w:rPr>
                <w:rFonts w:hint="eastAsia" w:ascii="宋体" w:hAnsi="宋体" w:cs="宋体"/>
                <w:color w:val="auto"/>
                <w:szCs w:val="21"/>
                <w:highlight w:val="none"/>
              </w:rPr>
              <w:t>10～50亿元</w:t>
            </w:r>
          </w:p>
        </w:tc>
        <w:tc>
          <w:tcPr>
            <w:tcW w:w="1659" w:type="dxa"/>
          </w:tcPr>
          <w:p w14:paraId="5CABFA0F">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c>
          <w:tcPr>
            <w:tcW w:w="1532" w:type="dxa"/>
          </w:tcPr>
          <w:p w14:paraId="55B1A0AA">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0.008%</w:t>
            </w:r>
          </w:p>
        </w:tc>
        <w:tc>
          <w:tcPr>
            <w:tcW w:w="1546" w:type="dxa"/>
          </w:tcPr>
          <w:p w14:paraId="5328DECE">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r>
      <w:tr w14:paraId="59C0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AF30270">
            <w:pPr>
              <w:spacing w:line="360" w:lineRule="auto"/>
              <w:rPr>
                <w:rFonts w:ascii="宋体" w:hAnsi="宋体" w:cs="宋体"/>
                <w:color w:val="auto"/>
                <w:szCs w:val="21"/>
                <w:highlight w:val="none"/>
              </w:rPr>
            </w:pPr>
            <w:r>
              <w:rPr>
                <w:rFonts w:hint="eastAsia" w:ascii="宋体" w:hAnsi="宋体" w:cs="宋体"/>
                <w:color w:val="auto"/>
                <w:szCs w:val="21"/>
                <w:highlight w:val="none"/>
              </w:rPr>
              <w:t>50～100亿元</w:t>
            </w:r>
          </w:p>
        </w:tc>
        <w:tc>
          <w:tcPr>
            <w:tcW w:w="1659" w:type="dxa"/>
          </w:tcPr>
          <w:p w14:paraId="78FECFC9">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0.006%</w:t>
            </w:r>
          </w:p>
        </w:tc>
        <w:tc>
          <w:tcPr>
            <w:tcW w:w="1532" w:type="dxa"/>
          </w:tcPr>
          <w:p w14:paraId="3FABB2E7">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0.006%</w:t>
            </w:r>
          </w:p>
        </w:tc>
        <w:tc>
          <w:tcPr>
            <w:tcW w:w="1546" w:type="dxa"/>
          </w:tcPr>
          <w:p w14:paraId="743F6482">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0.006%</w:t>
            </w:r>
          </w:p>
        </w:tc>
      </w:tr>
      <w:tr w14:paraId="75DF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E2D34B3">
            <w:pPr>
              <w:spacing w:line="360" w:lineRule="auto"/>
              <w:rPr>
                <w:rFonts w:ascii="宋体" w:hAnsi="宋体" w:cs="宋体"/>
                <w:color w:val="auto"/>
                <w:szCs w:val="21"/>
                <w:highlight w:val="none"/>
              </w:rPr>
            </w:pPr>
            <w:r>
              <w:rPr>
                <w:rFonts w:hint="eastAsia" w:ascii="宋体" w:hAnsi="宋体" w:cs="宋体"/>
                <w:color w:val="auto"/>
                <w:szCs w:val="21"/>
                <w:highlight w:val="none"/>
              </w:rPr>
              <w:t>100亿以上</w:t>
            </w:r>
          </w:p>
        </w:tc>
        <w:tc>
          <w:tcPr>
            <w:tcW w:w="1659" w:type="dxa"/>
          </w:tcPr>
          <w:p w14:paraId="39043203">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0.004%</w:t>
            </w:r>
          </w:p>
        </w:tc>
        <w:tc>
          <w:tcPr>
            <w:tcW w:w="1532" w:type="dxa"/>
          </w:tcPr>
          <w:p w14:paraId="0EA51802">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0.004%</w:t>
            </w:r>
          </w:p>
        </w:tc>
        <w:tc>
          <w:tcPr>
            <w:tcW w:w="1546" w:type="dxa"/>
          </w:tcPr>
          <w:p w14:paraId="1CC81332">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0.004%</w:t>
            </w:r>
          </w:p>
        </w:tc>
      </w:tr>
    </w:tbl>
    <w:p w14:paraId="534A2823">
      <w:pPr>
        <w:spacing w:line="360" w:lineRule="auto"/>
        <w:ind w:firstLine="420" w:firstLineChars="200"/>
        <w:contextualSpacing/>
        <w:rPr>
          <w:rFonts w:ascii="宋体" w:hAnsi="宋体" w:cs="宋体"/>
          <w:color w:val="auto"/>
          <w:highlight w:val="none"/>
        </w:rPr>
      </w:pPr>
      <w:r>
        <w:rPr>
          <w:rFonts w:ascii="宋体" w:hAnsi="宋体" w:cs="宋体"/>
          <w:color w:val="auto"/>
          <w:highlight w:val="none"/>
        </w:rPr>
        <w:t xml:space="preserve">注： </w:t>
      </w:r>
    </w:p>
    <w:p w14:paraId="0D7B96A9">
      <w:pPr>
        <w:spacing w:line="360" w:lineRule="auto"/>
        <w:ind w:firstLine="420" w:firstLineChars="200"/>
        <w:contextualSpacing/>
        <w:rPr>
          <w:rFonts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按本表费率计算的收费为</w:t>
      </w:r>
      <w:r>
        <w:rPr>
          <w:rFonts w:hint="eastAsia" w:ascii="宋体" w:hAnsi="宋体" w:cs="宋体"/>
          <w:color w:val="auto"/>
          <w:highlight w:val="none"/>
        </w:rPr>
        <w:t>采购</w:t>
      </w:r>
      <w:r>
        <w:rPr>
          <w:rFonts w:ascii="宋体" w:hAnsi="宋体" w:cs="宋体"/>
          <w:color w:val="auto"/>
          <w:highlight w:val="none"/>
        </w:rPr>
        <w:t>代理的收费基准价格</w:t>
      </w:r>
      <w:r>
        <w:rPr>
          <w:rFonts w:hint="eastAsia" w:ascii="宋体" w:hAnsi="宋体" w:cs="宋体"/>
          <w:color w:val="auto"/>
          <w:highlight w:val="none"/>
        </w:rPr>
        <w:t>；</w:t>
      </w:r>
    </w:p>
    <w:p w14:paraId="6227739C">
      <w:pPr>
        <w:spacing w:line="360" w:lineRule="auto"/>
        <w:ind w:firstLine="420" w:firstLineChars="200"/>
        <w:contextualSpacing/>
        <w:rPr>
          <w:rFonts w:ascii="宋体" w:hAnsi="宋体" w:cs="宋体"/>
          <w:color w:val="auto"/>
          <w:highlight w:val="none"/>
        </w:rPr>
      </w:pPr>
      <w:r>
        <w:rPr>
          <w:rFonts w:hint="eastAsia" w:ascii="宋体" w:hAnsi="宋体" w:cs="宋体"/>
          <w:color w:val="auto"/>
          <w:highlight w:val="none"/>
        </w:rPr>
        <w:t>（2）采购</w:t>
      </w:r>
      <w:r>
        <w:rPr>
          <w:rFonts w:ascii="宋体" w:hAnsi="宋体" w:cs="宋体"/>
          <w:color w:val="auto"/>
          <w:highlight w:val="none"/>
        </w:rPr>
        <w:t>代理收费按差额定率累进法计算。</w:t>
      </w:r>
    </w:p>
    <w:p w14:paraId="08043449">
      <w:pPr>
        <w:spacing w:line="360" w:lineRule="auto"/>
        <w:ind w:firstLine="420" w:firstLineChars="200"/>
        <w:contextualSpacing/>
        <w:rPr>
          <w:rFonts w:ascii="宋体" w:hAnsi="宋体" w:cs="宋体"/>
          <w:color w:val="auto"/>
          <w:highlight w:val="none"/>
        </w:rPr>
      </w:pPr>
      <w:r>
        <w:rPr>
          <w:rFonts w:ascii="宋体" w:hAnsi="宋体" w:cs="宋体"/>
          <w:color w:val="auto"/>
          <w:highlight w:val="none"/>
        </w:rPr>
        <w:t>例如：某</w:t>
      </w:r>
      <w:r>
        <w:rPr>
          <w:rFonts w:hint="eastAsia" w:ascii="宋体" w:hAnsi="宋体" w:cs="宋体"/>
          <w:color w:val="auto"/>
          <w:highlight w:val="none"/>
        </w:rPr>
        <w:t>货物采购</w:t>
      </w:r>
      <w:r>
        <w:rPr>
          <w:rFonts w:ascii="宋体" w:hAnsi="宋体" w:cs="宋体"/>
          <w:color w:val="auto"/>
          <w:highlight w:val="none"/>
        </w:rPr>
        <w:t>代理业务</w:t>
      </w:r>
      <w:r>
        <w:rPr>
          <w:rFonts w:hint="eastAsia" w:ascii="宋体" w:hAnsi="宋体" w:cs="宋体"/>
          <w:color w:val="auto"/>
          <w:highlight w:val="none"/>
        </w:rPr>
        <w:t>成交</w:t>
      </w:r>
      <w:r>
        <w:rPr>
          <w:rFonts w:ascii="宋体" w:hAnsi="宋体" w:cs="宋体"/>
          <w:color w:val="auto"/>
          <w:highlight w:val="none"/>
        </w:rPr>
        <w:t>金额</w:t>
      </w:r>
      <w:r>
        <w:rPr>
          <w:rFonts w:hint="eastAsia" w:ascii="宋体" w:hAnsi="宋体" w:cs="宋体"/>
          <w:color w:val="auto"/>
          <w:highlight w:val="none"/>
        </w:rPr>
        <w:t>或者暂定价</w:t>
      </w:r>
      <w:r>
        <w:rPr>
          <w:rFonts w:ascii="宋体" w:hAnsi="宋体" w:cs="宋体"/>
          <w:color w:val="auto"/>
          <w:highlight w:val="none"/>
        </w:rPr>
        <w:t>为150万元，计算</w:t>
      </w:r>
      <w:r>
        <w:rPr>
          <w:rFonts w:hint="eastAsia" w:ascii="宋体" w:hAnsi="宋体" w:cs="宋体"/>
          <w:color w:val="auto"/>
          <w:highlight w:val="none"/>
        </w:rPr>
        <w:t>采购</w:t>
      </w:r>
      <w:r>
        <w:rPr>
          <w:rFonts w:ascii="宋体" w:hAnsi="宋体" w:cs="宋体"/>
          <w:color w:val="auto"/>
          <w:highlight w:val="none"/>
        </w:rPr>
        <w:t>代理收费额如下：</w:t>
      </w:r>
    </w:p>
    <w:p w14:paraId="5DC27737">
      <w:pPr>
        <w:spacing w:line="360" w:lineRule="auto"/>
        <w:ind w:firstLine="420" w:firstLineChars="200"/>
        <w:contextualSpacing/>
        <w:rPr>
          <w:rFonts w:ascii="宋体" w:hAnsi="宋体" w:cs="宋体"/>
          <w:color w:val="auto"/>
          <w:highlight w:val="none"/>
        </w:rPr>
      </w:pPr>
      <w:r>
        <w:rPr>
          <w:rFonts w:ascii="宋体" w:hAnsi="宋体" w:cs="宋体"/>
          <w:color w:val="auto"/>
          <w:highlight w:val="none"/>
        </w:rPr>
        <w:t>100 万元 ×l.5 %＝ 1.5 万元</w:t>
      </w:r>
    </w:p>
    <w:p w14:paraId="59AAE02E">
      <w:pPr>
        <w:spacing w:line="360" w:lineRule="auto"/>
        <w:ind w:firstLine="420" w:firstLineChars="200"/>
        <w:contextualSpacing/>
        <w:rPr>
          <w:rFonts w:ascii="宋体" w:hAnsi="宋体" w:cs="宋体"/>
          <w:color w:val="auto"/>
          <w:highlight w:val="none"/>
        </w:rPr>
      </w:pPr>
      <w:r>
        <w:rPr>
          <w:rFonts w:ascii="宋体" w:hAnsi="宋体" w:cs="宋体"/>
          <w:color w:val="auto"/>
          <w:highlight w:val="none"/>
        </w:rPr>
        <w:t>（ 150 － 100 ）万元 ×1.1%＝ 0.55 万元</w:t>
      </w:r>
    </w:p>
    <w:p w14:paraId="394AE48C">
      <w:pPr>
        <w:spacing w:line="360" w:lineRule="auto"/>
        <w:ind w:firstLine="420" w:firstLineChars="200"/>
        <w:contextualSpacing/>
        <w:rPr>
          <w:rFonts w:ascii="宋体" w:hAnsi="宋体" w:cs="宋体"/>
          <w:color w:val="auto"/>
          <w:highlight w:val="none"/>
        </w:rPr>
      </w:pPr>
      <w:r>
        <w:rPr>
          <w:rFonts w:ascii="宋体" w:hAnsi="宋体" w:cs="宋体"/>
          <w:color w:val="auto"/>
          <w:highlight w:val="none"/>
        </w:rPr>
        <w:t>合计收费＝ 1.5 ＋ 0.55＝ 2.05 （万元）</w:t>
      </w:r>
    </w:p>
    <w:p w14:paraId="77E64089">
      <w:pPr>
        <w:spacing w:line="360" w:lineRule="auto"/>
        <w:ind w:firstLine="482" w:firstLineChars="200"/>
        <w:contextualSpacing/>
        <w:rPr>
          <w:rFonts w:ascii="黑体" w:hAnsi="黑体" w:eastAsia="黑体" w:cs="宋体"/>
          <w:b/>
          <w:bCs/>
          <w:color w:val="auto"/>
          <w:sz w:val="24"/>
          <w:highlight w:val="none"/>
        </w:rPr>
      </w:pPr>
      <w:r>
        <w:rPr>
          <w:rFonts w:ascii="黑体" w:hAnsi="黑体" w:eastAsia="黑体" w:cs="宋体"/>
          <w:b/>
          <w:bCs/>
          <w:color w:val="auto"/>
          <w:sz w:val="24"/>
          <w:highlight w:val="none"/>
        </w:rPr>
        <w:t>33. 需要补充的其他内容</w:t>
      </w:r>
    </w:p>
    <w:p w14:paraId="77E8809D">
      <w:pPr>
        <w:pStyle w:val="19"/>
        <w:spacing w:line="360" w:lineRule="auto"/>
        <w:ind w:firstLine="420" w:firstLineChars="200"/>
        <w:contextualSpacing/>
        <w:rPr>
          <w:rFonts w:hAnsi="宋体"/>
          <w:color w:val="auto"/>
          <w:sz w:val="21"/>
          <w:highlight w:val="none"/>
        </w:rPr>
      </w:pPr>
      <w:r>
        <w:rPr>
          <w:rFonts w:hAnsi="宋体"/>
          <w:color w:val="auto"/>
          <w:sz w:val="21"/>
          <w:highlight w:val="none"/>
        </w:rPr>
        <w:t>33.1</w:t>
      </w:r>
      <w:r>
        <w:rPr>
          <w:rFonts w:hint="eastAsia" w:hAnsi="宋体" w:cs="宋体"/>
          <w:color w:val="auto"/>
          <w:sz w:val="21"/>
          <w:highlight w:val="none"/>
        </w:rPr>
        <w:t>本竞争性谈判文件解释规则详见</w:t>
      </w:r>
      <w:r>
        <w:rPr>
          <w:rFonts w:hint="eastAsia" w:hAnsi="宋体"/>
          <w:color w:val="auto"/>
          <w:sz w:val="21"/>
          <w:highlight w:val="none"/>
        </w:rPr>
        <w:t>“供应商须知前附表”。</w:t>
      </w:r>
    </w:p>
    <w:p w14:paraId="674F5B69">
      <w:pPr>
        <w:spacing w:line="360" w:lineRule="auto"/>
        <w:ind w:firstLine="420" w:firstLineChars="200"/>
        <w:contextualSpacing/>
        <w:rPr>
          <w:rFonts w:hAnsi="宋体"/>
          <w:color w:val="auto"/>
          <w:highlight w:val="none"/>
        </w:rPr>
      </w:pPr>
      <w:r>
        <w:rPr>
          <w:rFonts w:ascii="宋体" w:hAnsi="宋体" w:cs="宋体"/>
          <w:color w:val="auto"/>
          <w:kern w:val="0"/>
          <w:szCs w:val="21"/>
          <w:highlight w:val="none"/>
        </w:rPr>
        <w:t>33.2</w:t>
      </w:r>
      <w:r>
        <w:rPr>
          <w:rFonts w:hint="eastAsia" w:ascii="宋体" w:hAnsi="宋体" w:cs="宋体"/>
          <w:color w:val="auto"/>
          <w:kern w:val="0"/>
          <w:szCs w:val="21"/>
          <w:highlight w:val="none"/>
        </w:rPr>
        <w:t xml:space="preserve"> 其他事</w:t>
      </w:r>
      <w:r>
        <w:rPr>
          <w:rFonts w:hint="eastAsia" w:hAnsi="宋体"/>
          <w:color w:val="auto"/>
          <w:highlight w:val="none"/>
        </w:rPr>
        <w:t>项详见“供应商须知前附表”。</w:t>
      </w:r>
    </w:p>
    <w:p w14:paraId="6FC78471">
      <w:pPr>
        <w:pStyle w:val="19"/>
        <w:spacing w:line="360" w:lineRule="auto"/>
        <w:ind w:firstLine="400" w:firstLineChars="200"/>
        <w:contextualSpacing/>
        <w:rPr>
          <w:rFonts w:hAnsi="宋体"/>
          <w:color w:val="auto"/>
          <w:sz w:val="21"/>
          <w:highlight w:val="none"/>
        </w:rPr>
      </w:pPr>
      <w:r>
        <w:rPr>
          <w:rFonts w:hint="eastAsia" w:hAnsi="宋体"/>
          <w:color w:val="auto"/>
          <w:highlight w:val="none"/>
        </w:rPr>
        <w:t>3</w:t>
      </w:r>
      <w:r>
        <w:rPr>
          <w:rFonts w:hAnsi="宋体"/>
          <w:color w:val="auto"/>
          <w:highlight w:val="none"/>
        </w:rPr>
        <w:t>3.3</w:t>
      </w:r>
      <w:bookmarkStart w:id="69" w:name="_Hlk65857140"/>
      <w:r>
        <w:rPr>
          <w:rFonts w:hint="eastAsia" w:hAnsi="宋体"/>
          <w:color w:val="auto"/>
          <w:sz w:val="21"/>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不对其中涉及的工程承建商和服务的承接商作出要求的，享受本文件规定的中小企业扶持政策。</w:t>
      </w:r>
    </w:p>
    <w:p w14:paraId="373FBCE9">
      <w:pPr>
        <w:pStyle w:val="19"/>
        <w:spacing w:line="360" w:lineRule="auto"/>
        <w:ind w:firstLine="420" w:firstLineChars="200"/>
        <w:contextualSpacing/>
        <w:rPr>
          <w:rFonts w:hAnsi="宋体"/>
          <w:color w:val="auto"/>
          <w:sz w:val="21"/>
          <w:highlight w:val="none"/>
        </w:rPr>
      </w:pPr>
      <w:r>
        <w:rPr>
          <w:rFonts w:hint="eastAsia" w:hAnsi="宋体"/>
          <w:color w:val="auto"/>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72C362B6">
      <w:pPr>
        <w:spacing w:line="360" w:lineRule="auto"/>
        <w:ind w:firstLine="420" w:firstLineChars="200"/>
        <w:contextualSpacing/>
        <w:rPr>
          <w:rFonts w:ascii="宋体" w:hAnsi="宋体" w:cs="宋体"/>
          <w:color w:val="auto"/>
          <w:highlight w:val="none"/>
        </w:rPr>
      </w:pPr>
      <w:r>
        <w:rPr>
          <w:rFonts w:hint="eastAsia" w:hAnsi="宋体"/>
          <w:color w:val="auto"/>
          <w:highlight w:val="none"/>
        </w:rPr>
        <w:t>依据本文件规定享受扶持政策获得政府采购合同的，小微企业不得将合同分包给大中型企业，中型企业不得将合同分包给大型企业。</w:t>
      </w:r>
      <w:bookmarkEnd w:id="69"/>
    </w:p>
    <w:p w14:paraId="0B77E4B5">
      <w:pPr>
        <w:pStyle w:val="8"/>
        <w:ind w:left="1" w:firstLine="3" w:firstLineChars="1"/>
        <w:rPr>
          <w:rFonts w:hAnsi="宋体"/>
          <w:b/>
          <w:color w:val="auto"/>
          <w:sz w:val="32"/>
          <w:szCs w:val="32"/>
          <w:highlight w:val="none"/>
        </w:rPr>
      </w:pPr>
      <w:r>
        <w:rPr>
          <w:rFonts w:ascii="黑体" w:hAnsi="黑体" w:eastAsia="黑体" w:cs="黑体"/>
          <w:bCs/>
          <w:color w:val="auto"/>
          <w:sz w:val="32"/>
          <w:szCs w:val="32"/>
          <w:highlight w:val="none"/>
        </w:rPr>
        <w:br w:type="page"/>
      </w:r>
    </w:p>
    <w:p w14:paraId="2ADBA22A">
      <w:pPr>
        <w:pStyle w:val="2"/>
        <w:bidi w:val="0"/>
        <w:rPr>
          <w:highlight w:val="none"/>
        </w:rPr>
      </w:pPr>
      <w:bookmarkStart w:id="70" w:name="_Toc44229895"/>
      <w:bookmarkStart w:id="71" w:name="_Toc73549988"/>
      <w:bookmarkStart w:id="72" w:name="_Toc27431"/>
      <w:r>
        <w:rPr>
          <w:rFonts w:hint="eastAsia"/>
          <w:highlight w:val="none"/>
        </w:rPr>
        <w:t>第三章  采购需求</w:t>
      </w:r>
      <w:bookmarkEnd w:id="70"/>
      <w:bookmarkEnd w:id="71"/>
      <w:bookmarkEnd w:id="72"/>
    </w:p>
    <w:p w14:paraId="04EA67A9">
      <w:pPr>
        <w:spacing w:line="420" w:lineRule="exact"/>
        <w:jc w:val="left"/>
        <w:rPr>
          <w:rFonts w:ascii="宋体" w:hAnsi="宋体" w:cs="宋体"/>
          <w:color w:val="auto"/>
          <w:szCs w:val="21"/>
          <w:highlight w:val="none"/>
        </w:rPr>
      </w:pPr>
    </w:p>
    <w:p w14:paraId="497DA2CA">
      <w:pPr>
        <w:spacing w:line="420" w:lineRule="exact"/>
        <w:jc w:val="left"/>
        <w:rPr>
          <w:rFonts w:ascii="宋体" w:hAnsi="宋体" w:cs="宋体"/>
          <w:color w:val="auto"/>
          <w:szCs w:val="21"/>
          <w:highlight w:val="none"/>
        </w:rPr>
      </w:pPr>
      <w:r>
        <w:rPr>
          <w:rFonts w:hint="eastAsia" w:ascii="宋体" w:hAnsi="宋体" w:cs="宋体"/>
          <w:color w:val="auto"/>
          <w:szCs w:val="21"/>
          <w:highlight w:val="none"/>
        </w:rPr>
        <w:t>说明：</w:t>
      </w:r>
    </w:p>
    <w:p w14:paraId="0CCF0FC7">
      <w:pPr>
        <w:spacing w:line="360" w:lineRule="auto"/>
        <w:ind w:firstLine="420" w:firstLineChars="200"/>
        <w:jc w:val="left"/>
        <w:rPr>
          <w:rFonts w:hint="eastAsia" w:ascii="宋体" w:hAnsi="宋体" w:cs="宋体"/>
          <w:color w:val="auto"/>
          <w:szCs w:val="21"/>
          <w:highlight w:val="none"/>
        </w:rPr>
      </w:pPr>
      <w:r>
        <w:rPr>
          <w:rFonts w:hint="eastAsia"/>
          <w:color w:val="auto"/>
          <w:highlight w:val="none"/>
        </w:rPr>
        <w:t>1. 为落实政府采购政策需满足的要求（根据项目实际情况填写内容）</w:t>
      </w:r>
    </w:p>
    <w:p w14:paraId="7F1D444E">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（1）本竞争性谈判采购文件所称中小企业必须符合《政府采购促进中小企业发展管理办法》（财库〔2020〕46号）的规定。</w:t>
      </w:r>
    </w:p>
    <w:p w14:paraId="7890B112">
      <w:pPr>
        <w:spacing w:line="42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根据《财政部 发展改革委 生态环境部 市场监管总局关于调整优化节能产品、环境标志产品政府采购执行机制的通知》（财库〔2019〕9号）和《关于印发节能产品政府采购品目清单的通知》（财库〔2019〕19号）的规定，节能产品政府采购品目清单内标注“★”的品目属于政府强制采购节能产品，如本项目包含的配套货物属于品目清单内标注“★”的产品时，供应商的竞标货物必须使用政府强制采购的节能产品，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70964931">
      <w:pPr>
        <w:spacing w:line="420" w:lineRule="exact"/>
        <w:ind w:firstLine="426" w:firstLineChars="202"/>
        <w:jc w:val="left"/>
        <w:rPr>
          <w:rFonts w:hint="eastAsia" w:ascii="宋体" w:hAnsi="宋体" w:cs="宋体"/>
          <w:color w:val="auto"/>
          <w:szCs w:val="21"/>
          <w:highlight w:val="none"/>
        </w:rPr>
      </w:pPr>
      <w:r>
        <w:rPr>
          <w:rFonts w:hint="eastAsia" w:ascii="宋体" w:hAnsi="宋体" w:cs="宋体"/>
          <w:b/>
          <w:color w:val="auto"/>
          <w:szCs w:val="21"/>
          <w:highlight w:val="none"/>
        </w:rPr>
        <w:t>（3）供应商必须自行为其竞标产品侵犯他人的知识产权或者专利成果的行为承担相应法律责任。</w:t>
      </w:r>
    </w:p>
    <w:p w14:paraId="70027485">
      <w:pPr>
        <w:spacing w:line="420" w:lineRule="exact"/>
        <w:ind w:firstLine="424" w:firstLineChars="202"/>
        <w:jc w:val="left"/>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.“实质性要求”是指采购需求中带“▲”的条款或者不能负偏离的条款或者已经指明不满足按响应文件作无效处理的条款。凡重量、规格、尺寸标注有“约”的，均不作为实质性要求。</w:t>
      </w:r>
    </w:p>
    <w:p w14:paraId="58853517">
      <w:pPr>
        <w:spacing w:line="420" w:lineRule="exact"/>
        <w:ind w:firstLine="424" w:firstLineChars="202"/>
        <w:jc w:val="left"/>
        <w:rPr>
          <w:rFonts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rPr>
        <w:t>.最终报价有时间限制，请参加谈判的供应商事前准备好各项报价（含单价），以免耽误报价。</w:t>
      </w:r>
    </w:p>
    <w:p w14:paraId="17EAE03C">
      <w:pPr>
        <w:spacing w:line="360" w:lineRule="auto"/>
        <w:ind w:firstLine="308" w:firstLineChars="147"/>
        <w:jc w:val="left"/>
        <w:rPr>
          <w:rFonts w:hint="eastAsia" w:ascii="宋体" w:hAnsi="宋体" w:cs="宋体"/>
          <w:color w:val="auto"/>
          <w:kern w:val="0"/>
          <w:szCs w:val="21"/>
          <w:highlight w:val="none"/>
        </w:rPr>
      </w:pPr>
      <w:r>
        <w:rPr>
          <w:rFonts w:hint="eastAsia" w:ascii="宋体" w:hAnsi="宋体"/>
          <w:color w:val="auto"/>
          <w:highlight w:val="none"/>
          <w:lang w:val="en-US" w:eastAsia="zh-CN"/>
        </w:rPr>
        <w:t>4</w:t>
      </w:r>
      <w:r>
        <w:rPr>
          <w:rFonts w:hint="eastAsia" w:ascii="宋体" w:hAnsi="宋体"/>
          <w:color w:val="auto"/>
          <w:highlight w:val="none"/>
        </w:rPr>
        <w:t>.采购内容所属</w:t>
      </w:r>
      <w:r>
        <w:rPr>
          <w:rFonts w:hint="eastAsia" w:ascii="宋体" w:hAnsi="宋体" w:cs="宋体"/>
          <w:color w:val="auto"/>
          <w:highlight w:val="none"/>
        </w:rPr>
        <w:t>行业：</w:t>
      </w:r>
      <w:r>
        <w:rPr>
          <w:rFonts w:hint="eastAsia" w:ascii="宋体" w:hAnsi="宋体" w:cs="宋体"/>
          <w:bCs/>
          <w:color w:val="auto"/>
          <w:kern w:val="0"/>
          <w:szCs w:val="21"/>
          <w:highlight w:val="none"/>
        </w:rPr>
        <w:t>根据</w:t>
      </w:r>
      <w:r>
        <w:rPr>
          <w:rFonts w:ascii="宋体" w:hAnsi="宋体" w:cs="宋体"/>
          <w:bCs/>
          <w:color w:val="auto"/>
          <w:kern w:val="0"/>
          <w:szCs w:val="21"/>
          <w:highlight w:val="none"/>
        </w:rPr>
        <w:t>关于印发《统计上大中小微型企业划分办法(2017)》的通知</w:t>
      </w:r>
      <w:r>
        <w:rPr>
          <w:rFonts w:hint="eastAsia" w:ascii="宋体" w:hAnsi="宋体" w:cs="宋体"/>
          <w:bCs/>
          <w:color w:val="auto"/>
          <w:kern w:val="0"/>
          <w:szCs w:val="21"/>
          <w:highlight w:val="none"/>
        </w:rPr>
        <w:t>，本项目</w:t>
      </w:r>
      <w:r>
        <w:rPr>
          <w:rFonts w:ascii="宋体" w:hAnsi="宋体" w:cs="宋体"/>
          <w:bCs/>
          <w:color w:val="auto"/>
          <w:kern w:val="0"/>
          <w:szCs w:val="21"/>
          <w:highlight w:val="none"/>
        </w:rPr>
        <w:t>对应的中小企业划分标准所属行业</w:t>
      </w:r>
      <w:r>
        <w:rPr>
          <w:rFonts w:hint="eastAsia" w:ascii="宋体" w:hAnsi="宋体" w:cs="宋体"/>
          <w:bCs/>
          <w:color w:val="auto"/>
          <w:kern w:val="0"/>
          <w:szCs w:val="21"/>
          <w:highlight w:val="none"/>
        </w:rPr>
        <w:t>为：</w:t>
      </w:r>
      <w:r>
        <w:rPr>
          <w:rFonts w:hint="eastAsia" w:ascii="宋体" w:hAnsi="宋体" w:cs="宋体"/>
          <w:bCs/>
          <w:color w:val="auto"/>
          <w:kern w:val="0"/>
          <w:szCs w:val="21"/>
          <w:highlight w:val="none"/>
          <w:u w:val="single"/>
        </w:rPr>
        <w:t xml:space="preserve"> 建筑业  </w:t>
      </w:r>
      <w:r>
        <w:rPr>
          <w:rFonts w:hint="eastAsia" w:ascii="宋体" w:hAnsi="宋体" w:cs="宋体"/>
          <w:color w:val="auto"/>
          <w:kern w:val="0"/>
          <w:szCs w:val="21"/>
          <w:highlight w:val="none"/>
        </w:rPr>
        <w:t>。</w:t>
      </w:r>
    </w:p>
    <w:p w14:paraId="3BDD787F">
      <w:pPr>
        <w:spacing w:line="360" w:lineRule="auto"/>
        <w:ind w:firstLine="422" w:firstLineChars="200"/>
        <w:jc w:val="left"/>
        <w:rPr>
          <w:rFonts w:ascii="宋体" w:hAnsi="宋体" w:cs="Arial"/>
          <w:bCs/>
          <w:szCs w:val="21"/>
          <w:highlight w:val="none"/>
        </w:rPr>
      </w:pPr>
      <w:r>
        <w:rPr>
          <w:rFonts w:hint="eastAsia" w:ascii="宋体" w:hAnsi="宋体"/>
          <w:b/>
          <w:szCs w:val="21"/>
          <w:highlight w:val="none"/>
        </w:rPr>
        <w:t>采购预算：</w:t>
      </w:r>
      <w:r>
        <w:rPr>
          <w:rFonts w:hint="eastAsia" w:ascii="宋体" w:hAnsi="宋体"/>
          <w:b/>
          <w:szCs w:val="21"/>
          <w:highlight w:val="none"/>
          <w:lang w:val="en-US" w:eastAsia="zh-CN"/>
        </w:rPr>
        <w:t>2237858.58</w:t>
      </w:r>
      <w:r>
        <w:rPr>
          <w:rFonts w:hint="eastAsia" w:ascii="宋体" w:hAnsi="宋体" w:cs="Arial"/>
          <w:b/>
          <w:szCs w:val="21"/>
          <w:highlight w:val="none"/>
        </w:rPr>
        <w:t>元</w:t>
      </w:r>
      <w:r>
        <w:rPr>
          <w:rFonts w:ascii="宋体" w:hAnsi="宋体" w:cs="Arial"/>
          <w:bCs/>
          <w:szCs w:val="21"/>
          <w:highlight w:val="none"/>
        </w:rPr>
        <w:t>。</w:t>
      </w:r>
    </w:p>
    <w:p w14:paraId="66BCDFE3">
      <w:pPr>
        <w:spacing w:line="420" w:lineRule="exact"/>
        <w:ind w:firstLine="422" w:firstLineChars="200"/>
        <w:jc w:val="left"/>
        <w:rPr>
          <w:rFonts w:hint="eastAsia" w:ascii="宋体" w:hAnsi="宋体" w:cs="宋体"/>
          <w:color w:val="auto"/>
          <w:kern w:val="0"/>
          <w:szCs w:val="21"/>
          <w:highlight w:val="none"/>
        </w:rPr>
      </w:pPr>
      <w:r>
        <w:rPr>
          <w:rFonts w:hint="eastAsia" w:ascii="宋体" w:hAnsi="宋体" w:cs="Arial"/>
          <w:b/>
          <w:bCs/>
          <w:szCs w:val="21"/>
          <w:highlight w:val="none"/>
        </w:rPr>
        <w:t>最高限价</w:t>
      </w:r>
      <w:r>
        <w:rPr>
          <w:rFonts w:hint="eastAsia" w:ascii="宋体" w:hAnsi="宋体" w:cs="Arial"/>
          <w:bCs/>
          <w:szCs w:val="21"/>
          <w:highlight w:val="none"/>
        </w:rPr>
        <w:t>：</w:t>
      </w:r>
      <w:r>
        <w:rPr>
          <w:rFonts w:hint="eastAsia" w:ascii="宋体" w:hAnsi="宋体" w:cs="Arial"/>
          <w:b/>
          <w:bCs/>
          <w:szCs w:val="21"/>
          <w:highlight w:val="none"/>
          <w:lang w:val="en-US" w:eastAsia="zh-CN"/>
        </w:rPr>
        <w:t>2237858.58</w:t>
      </w:r>
      <w:r>
        <w:rPr>
          <w:rFonts w:hint="eastAsia" w:ascii="宋体" w:hAnsi="宋体" w:cs="Arial"/>
          <w:b/>
          <w:szCs w:val="21"/>
          <w:highlight w:val="none"/>
        </w:rPr>
        <w:t>元</w:t>
      </w:r>
      <w:r>
        <w:rPr>
          <w:rFonts w:hint="eastAsia" w:ascii="宋体" w:hAnsi="宋体" w:cs="Arial"/>
          <w:bCs/>
          <w:szCs w:val="21"/>
          <w:highlight w:val="none"/>
        </w:rPr>
        <w:t>。</w:t>
      </w:r>
    </w:p>
    <w:tbl>
      <w:tblPr>
        <w:tblStyle w:val="3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445"/>
        <w:gridCol w:w="520"/>
        <w:gridCol w:w="1020"/>
        <w:gridCol w:w="5165"/>
      </w:tblGrid>
      <w:tr w14:paraId="0B96E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655" w:type="dxa"/>
            <w:noWrap w:val="0"/>
            <w:vAlign w:val="center"/>
          </w:tcPr>
          <w:p w14:paraId="582AFE49">
            <w:pPr>
              <w:tabs>
                <w:tab w:val="left" w:pos="180"/>
                <w:tab w:val="left" w:pos="1620"/>
              </w:tabs>
              <w:spacing w:line="360" w:lineRule="auto"/>
              <w:jc w:val="center"/>
              <w:rPr>
                <w:rFonts w:ascii="宋体" w:hAnsi="宋体" w:cs="宋体"/>
                <w:szCs w:val="21"/>
                <w:highlight w:val="none"/>
              </w:rPr>
            </w:pPr>
            <w:r>
              <w:rPr>
                <w:rFonts w:hint="eastAsia" w:ascii="宋体" w:hAnsi="宋体" w:cs="宋体"/>
                <w:szCs w:val="21"/>
                <w:highlight w:val="none"/>
              </w:rPr>
              <w:t>序号</w:t>
            </w:r>
          </w:p>
        </w:tc>
        <w:tc>
          <w:tcPr>
            <w:tcW w:w="1965" w:type="dxa"/>
            <w:gridSpan w:val="2"/>
            <w:noWrap w:val="0"/>
            <w:vAlign w:val="center"/>
          </w:tcPr>
          <w:p w14:paraId="0C9BDE0D">
            <w:pPr>
              <w:tabs>
                <w:tab w:val="left" w:pos="180"/>
                <w:tab w:val="left" w:pos="1620"/>
              </w:tabs>
              <w:spacing w:line="360" w:lineRule="auto"/>
              <w:jc w:val="center"/>
              <w:rPr>
                <w:rFonts w:ascii="宋体" w:hAnsi="宋体" w:cs="宋体"/>
                <w:szCs w:val="21"/>
                <w:highlight w:val="none"/>
              </w:rPr>
            </w:pPr>
            <w:r>
              <w:rPr>
                <w:rFonts w:hint="eastAsia" w:ascii="宋体" w:hAnsi="宋体" w:cs="宋体"/>
                <w:szCs w:val="21"/>
                <w:highlight w:val="none"/>
              </w:rPr>
              <w:t>标的的名称</w:t>
            </w:r>
          </w:p>
        </w:tc>
        <w:tc>
          <w:tcPr>
            <w:tcW w:w="1020" w:type="dxa"/>
            <w:noWrap w:val="0"/>
            <w:vAlign w:val="center"/>
          </w:tcPr>
          <w:p w14:paraId="08B48C39">
            <w:pPr>
              <w:tabs>
                <w:tab w:val="left" w:pos="180"/>
                <w:tab w:val="left" w:pos="1620"/>
              </w:tabs>
              <w:spacing w:line="360" w:lineRule="auto"/>
              <w:jc w:val="center"/>
              <w:rPr>
                <w:rFonts w:ascii="宋体" w:hAnsi="宋体" w:cs="宋体"/>
                <w:szCs w:val="21"/>
                <w:highlight w:val="none"/>
              </w:rPr>
            </w:pPr>
            <w:r>
              <w:rPr>
                <w:rFonts w:hint="eastAsia" w:ascii="宋体" w:hAnsi="宋体" w:cs="宋体"/>
                <w:szCs w:val="21"/>
                <w:highlight w:val="none"/>
              </w:rPr>
              <w:t>数量及单位</w:t>
            </w:r>
          </w:p>
        </w:tc>
        <w:tc>
          <w:tcPr>
            <w:tcW w:w="5165" w:type="dxa"/>
            <w:noWrap w:val="0"/>
            <w:vAlign w:val="center"/>
          </w:tcPr>
          <w:p w14:paraId="27CD8F57">
            <w:pPr>
              <w:tabs>
                <w:tab w:val="left" w:pos="180"/>
                <w:tab w:val="left" w:pos="1620"/>
              </w:tabs>
              <w:spacing w:line="360" w:lineRule="auto"/>
              <w:jc w:val="center"/>
              <w:rPr>
                <w:rFonts w:ascii="宋体" w:hAnsi="宋体" w:cs="宋体"/>
                <w:szCs w:val="21"/>
                <w:highlight w:val="none"/>
              </w:rPr>
            </w:pPr>
            <w:r>
              <w:rPr>
                <w:rFonts w:hint="eastAsia" w:ascii="宋体" w:hAnsi="宋体" w:cs="宋体"/>
                <w:szCs w:val="21"/>
                <w:highlight w:val="none"/>
              </w:rPr>
              <w:t>▲技术要求</w:t>
            </w:r>
          </w:p>
        </w:tc>
      </w:tr>
      <w:tr w14:paraId="0ADF8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5" w:type="dxa"/>
            <w:noWrap w:val="0"/>
            <w:vAlign w:val="center"/>
          </w:tcPr>
          <w:p w14:paraId="4F185E70">
            <w:pPr>
              <w:tabs>
                <w:tab w:val="left" w:pos="180"/>
                <w:tab w:val="left" w:pos="1620"/>
              </w:tabs>
              <w:spacing w:line="360" w:lineRule="auto"/>
              <w:jc w:val="center"/>
              <w:rPr>
                <w:rFonts w:ascii="宋体" w:hAnsi="宋体" w:cs="宋体"/>
                <w:szCs w:val="21"/>
                <w:highlight w:val="none"/>
              </w:rPr>
            </w:pPr>
            <w:r>
              <w:rPr>
                <w:rFonts w:hint="eastAsia" w:ascii="宋体" w:hAnsi="宋体" w:cs="宋体"/>
                <w:szCs w:val="21"/>
                <w:highlight w:val="none"/>
              </w:rPr>
              <w:t>1</w:t>
            </w:r>
          </w:p>
        </w:tc>
        <w:tc>
          <w:tcPr>
            <w:tcW w:w="1965" w:type="dxa"/>
            <w:gridSpan w:val="2"/>
            <w:noWrap w:val="0"/>
            <w:vAlign w:val="center"/>
          </w:tcPr>
          <w:p w14:paraId="3281F1B4">
            <w:pPr>
              <w:tabs>
                <w:tab w:val="left" w:pos="180"/>
                <w:tab w:val="left" w:pos="1620"/>
              </w:tabs>
              <w:spacing w:line="360" w:lineRule="auto"/>
              <w:jc w:val="center"/>
              <w:rPr>
                <w:rFonts w:ascii="宋体" w:hAnsi="宋体" w:cs="宋体"/>
                <w:szCs w:val="21"/>
                <w:highlight w:val="none"/>
              </w:rPr>
            </w:pPr>
            <w:r>
              <w:rPr>
                <w:rFonts w:hint="eastAsia" w:ascii="宋体" w:hAnsi="宋体"/>
                <w:szCs w:val="21"/>
                <w:highlight w:val="none"/>
              </w:rPr>
              <w:t>中国-东盟医疗保健合作中心景观工程</w:t>
            </w:r>
          </w:p>
        </w:tc>
        <w:tc>
          <w:tcPr>
            <w:tcW w:w="1020" w:type="dxa"/>
            <w:noWrap w:val="0"/>
            <w:vAlign w:val="center"/>
          </w:tcPr>
          <w:p w14:paraId="75329888">
            <w:pPr>
              <w:tabs>
                <w:tab w:val="left" w:pos="180"/>
                <w:tab w:val="left" w:pos="1620"/>
              </w:tabs>
              <w:spacing w:line="360" w:lineRule="auto"/>
              <w:jc w:val="center"/>
              <w:rPr>
                <w:rFonts w:ascii="宋体" w:hAnsi="宋体" w:cs="宋体"/>
                <w:szCs w:val="21"/>
                <w:highlight w:val="none"/>
              </w:rPr>
            </w:pPr>
            <w:r>
              <w:rPr>
                <w:rFonts w:hint="eastAsia" w:ascii="宋体" w:hAnsi="宋体" w:cs="宋体"/>
                <w:szCs w:val="21"/>
                <w:highlight w:val="none"/>
              </w:rPr>
              <w:t>1项</w:t>
            </w:r>
          </w:p>
        </w:tc>
        <w:tc>
          <w:tcPr>
            <w:tcW w:w="5165" w:type="dxa"/>
            <w:noWrap w:val="0"/>
            <w:vAlign w:val="center"/>
          </w:tcPr>
          <w:p w14:paraId="7C4AF083">
            <w:pPr>
              <w:spacing w:line="360" w:lineRule="auto"/>
              <w:rPr>
                <w:rFonts w:ascii="宋体" w:hAnsi="宋体" w:cs="宋体"/>
                <w:szCs w:val="21"/>
                <w:highlight w:val="none"/>
              </w:rPr>
            </w:pPr>
            <w:r>
              <w:rPr>
                <w:rFonts w:hint="eastAsia" w:ascii="宋体" w:hAnsi="宋体"/>
                <w:szCs w:val="21"/>
                <w:highlight w:val="none"/>
              </w:rPr>
              <w:t>1</w:t>
            </w:r>
            <w:r>
              <w:rPr>
                <w:rFonts w:hint="eastAsia" w:ascii="宋体" w:hAnsi="宋体"/>
                <w:szCs w:val="21"/>
                <w:highlight w:val="none"/>
                <w:lang w:eastAsia="zh-CN"/>
              </w:rPr>
              <w:t>、</w:t>
            </w:r>
            <w:r>
              <w:rPr>
                <w:rFonts w:hint="eastAsia" w:ascii="宋体" w:hAnsi="宋体"/>
                <w:szCs w:val="21"/>
                <w:highlight w:val="none"/>
              </w:rPr>
              <w:t>项目概况</w:t>
            </w:r>
            <w:r>
              <w:rPr>
                <w:rFonts w:ascii="宋体" w:hAnsi="宋体"/>
                <w:szCs w:val="21"/>
                <w:highlight w:val="none"/>
              </w:rPr>
              <w:t>：</w:t>
            </w:r>
            <w:r>
              <w:rPr>
                <w:rFonts w:hint="eastAsia" w:ascii="宋体" w:hAnsi="宋体"/>
                <w:szCs w:val="21"/>
                <w:highlight w:val="none"/>
              </w:rPr>
              <w:t>中国-东盟医疗保健合作中心</w:t>
            </w:r>
            <w:r>
              <w:rPr>
                <w:rFonts w:hint="eastAsia" w:ascii="宋体" w:hAnsi="宋体" w:cs="宋体"/>
                <w:color w:val="auto"/>
                <w:szCs w:val="21"/>
                <w:highlight w:val="none"/>
                <w:lang w:eastAsia="zh-CN"/>
              </w:rPr>
              <w:t>位于南宁市青秀区双拥路6号广西医科大学第一附属医院园区内，</w:t>
            </w:r>
            <w:r>
              <w:rPr>
                <w:rFonts w:hint="eastAsia" w:ascii="宋体" w:hAnsi="宋体" w:cs="宋体"/>
                <w:color w:val="auto"/>
                <w:szCs w:val="21"/>
                <w:highlight w:val="none"/>
                <w:lang w:val="en-US" w:eastAsia="zh-CN"/>
              </w:rPr>
              <w:t>建设内容为</w:t>
            </w:r>
            <w:r>
              <w:rPr>
                <w:rFonts w:hint="eastAsia" w:ascii="宋体" w:hAnsi="宋体" w:cs="宋体"/>
                <w:color w:val="auto"/>
                <w:szCs w:val="21"/>
                <w:highlight w:val="none"/>
                <w:lang w:eastAsia="zh-CN"/>
              </w:rPr>
              <w:t>中心地下一层、地上一层、地上二层、六层屋面、二十五层屋面、屋顶</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lang w:eastAsia="zh-CN"/>
              </w:rPr>
              <w:t>景观绿化铺装及配套安装工程，</w:t>
            </w:r>
            <w:r>
              <w:rPr>
                <w:rFonts w:hint="eastAsia" w:ascii="宋体" w:hAnsi="宋体" w:cs="宋体"/>
                <w:color w:val="auto"/>
                <w:szCs w:val="21"/>
                <w:highlight w:val="none"/>
                <w:lang w:val="en-US" w:eastAsia="zh-CN"/>
              </w:rPr>
              <w:t>主要包含</w:t>
            </w:r>
            <w:r>
              <w:rPr>
                <w:rFonts w:hint="eastAsia" w:ascii="宋体" w:hAnsi="宋体" w:cs="宋体"/>
                <w:color w:val="auto"/>
                <w:szCs w:val="21"/>
                <w:highlight w:val="none"/>
                <w:lang w:eastAsia="zh-CN"/>
              </w:rPr>
              <w:t>绿化工程、室外铺装工程、小品工程、配套排水沟及路缘石工程、给排水工程、电气工程</w:t>
            </w:r>
            <w:r>
              <w:rPr>
                <w:rFonts w:hint="eastAsia" w:ascii="宋体" w:hAnsi="宋体" w:cs="宋体"/>
                <w:color w:val="auto"/>
                <w:szCs w:val="21"/>
                <w:highlight w:val="none"/>
                <w:lang w:val="en-US" w:eastAsia="zh-CN"/>
              </w:rPr>
              <w:t>等，</w:t>
            </w:r>
            <w:r>
              <w:rPr>
                <w:rFonts w:hint="eastAsia" w:ascii="宋体" w:hAnsi="宋体"/>
                <w:szCs w:val="21"/>
                <w:highlight w:val="none"/>
              </w:rPr>
              <w:t>详见图纸及工程量清单。</w:t>
            </w:r>
          </w:p>
          <w:p w14:paraId="7030B0D5">
            <w:pPr>
              <w:pStyle w:val="13"/>
              <w:spacing w:line="360" w:lineRule="auto"/>
              <w:rPr>
                <w:rFonts w:ascii="宋体" w:hAnsi="宋体" w:cs="宋体"/>
                <w:szCs w:val="21"/>
                <w:highlight w:val="none"/>
                <w:lang w:val="en-US" w:eastAsia="zh-CN"/>
              </w:rPr>
            </w:pPr>
            <w:r>
              <w:rPr>
                <w:rFonts w:ascii="宋体" w:hAnsi="宋体" w:cs="宋体"/>
                <w:szCs w:val="21"/>
                <w:highlight w:val="none"/>
                <w:lang w:val="en-US" w:eastAsia="zh-CN"/>
              </w:rPr>
              <w:t>2.</w:t>
            </w:r>
            <w:r>
              <w:rPr>
                <w:rFonts w:hint="eastAsia" w:ascii="宋体" w:hAnsi="宋体" w:cs="宋体"/>
                <w:szCs w:val="21"/>
                <w:highlight w:val="none"/>
                <w:lang w:val="en-US" w:eastAsia="zh-CN"/>
              </w:rPr>
              <w:t>技术标准</w:t>
            </w:r>
            <w:r>
              <w:rPr>
                <w:rFonts w:ascii="宋体" w:hAnsi="宋体" w:cs="宋体"/>
                <w:szCs w:val="21"/>
                <w:highlight w:val="none"/>
                <w:lang w:val="en-US" w:eastAsia="zh-CN"/>
              </w:rPr>
              <w:t>和</w:t>
            </w:r>
            <w:r>
              <w:rPr>
                <w:rFonts w:hint="eastAsia" w:ascii="宋体" w:hAnsi="宋体" w:cs="宋体"/>
                <w:szCs w:val="21"/>
                <w:highlight w:val="none"/>
                <w:lang w:val="en-US" w:eastAsia="zh-CN"/>
              </w:rPr>
              <w:t>要求</w:t>
            </w:r>
            <w:r>
              <w:rPr>
                <w:rFonts w:ascii="宋体" w:hAnsi="宋体" w:cs="宋体"/>
                <w:szCs w:val="21"/>
                <w:highlight w:val="none"/>
                <w:lang w:val="en-US" w:eastAsia="zh-CN"/>
              </w:rPr>
              <w:t>：</w:t>
            </w:r>
            <w:r>
              <w:rPr>
                <w:rFonts w:hint="eastAsia" w:ascii="宋体" w:hAnsi="宋体" w:cs="宋体"/>
                <w:szCs w:val="21"/>
                <w:highlight w:val="none"/>
                <w:lang w:val="en-US" w:eastAsia="zh-CN"/>
              </w:rPr>
              <w:t>符合国家</w:t>
            </w:r>
            <w:r>
              <w:rPr>
                <w:rFonts w:hint="eastAsia" w:ascii="宋体" w:hAnsi="宋体" w:eastAsia="宋体" w:cs="宋体"/>
                <w:kern w:val="2"/>
                <w:sz w:val="21"/>
                <w:szCs w:val="21"/>
                <w:highlight w:val="none"/>
                <w:lang w:val="en-US" w:eastAsia="zh-CN" w:bidi="ar-SA"/>
              </w:rPr>
              <w:t>、自治区、南宁市</w:t>
            </w:r>
            <w:r>
              <w:rPr>
                <w:rFonts w:hint="eastAsia" w:ascii="宋体" w:hAnsi="宋体" w:cs="宋体"/>
                <w:szCs w:val="21"/>
                <w:highlight w:val="none"/>
                <w:lang w:val="en-US" w:eastAsia="zh-CN"/>
              </w:rPr>
              <w:t>现行的工程建设标准、技术规范及强制性标准条文、以及施工图纸载明的其他有关规范标准。</w:t>
            </w:r>
          </w:p>
          <w:p w14:paraId="3FE825DD">
            <w:pPr>
              <w:pStyle w:val="13"/>
              <w:spacing w:line="360" w:lineRule="auto"/>
              <w:rPr>
                <w:rFonts w:ascii="宋体" w:hAnsi="宋体" w:cs="宋体"/>
                <w:szCs w:val="21"/>
                <w:highlight w:val="none"/>
                <w:lang w:val="en-US" w:eastAsia="zh-CN"/>
              </w:rPr>
            </w:pPr>
            <w:r>
              <w:rPr>
                <w:rFonts w:ascii="宋体" w:hAnsi="宋体" w:cs="宋体"/>
                <w:szCs w:val="21"/>
                <w:highlight w:val="none"/>
                <w:lang w:val="en-US" w:eastAsia="zh-CN"/>
              </w:rPr>
              <w:t>3.</w:t>
            </w:r>
            <w:r>
              <w:rPr>
                <w:rFonts w:hint="eastAsia" w:ascii="宋体" w:hAnsi="宋体" w:cs="宋体"/>
                <w:szCs w:val="21"/>
                <w:highlight w:val="none"/>
                <w:lang w:val="en-US" w:eastAsia="zh-CN"/>
              </w:rPr>
              <w:t>质量</w:t>
            </w:r>
            <w:r>
              <w:rPr>
                <w:rFonts w:ascii="宋体" w:hAnsi="宋体" w:cs="宋体"/>
                <w:szCs w:val="21"/>
                <w:highlight w:val="none"/>
                <w:lang w:val="en-US" w:eastAsia="zh-CN"/>
              </w:rPr>
              <w:t>标准</w:t>
            </w:r>
            <w:r>
              <w:rPr>
                <w:rFonts w:hint="eastAsia" w:ascii="宋体" w:hAnsi="宋体" w:cs="宋体"/>
                <w:szCs w:val="21"/>
                <w:highlight w:val="none"/>
                <w:lang w:val="en-US" w:eastAsia="zh-CN"/>
              </w:rPr>
              <w:t>：工程验收达到现行国家验收规范合格标准</w:t>
            </w:r>
            <w:r>
              <w:rPr>
                <w:rFonts w:ascii="宋体" w:hAnsi="宋体" w:cs="宋体"/>
                <w:szCs w:val="21"/>
                <w:highlight w:val="none"/>
                <w:lang w:val="en-US" w:eastAsia="zh-CN"/>
              </w:rPr>
              <w:t>。</w:t>
            </w:r>
          </w:p>
          <w:p w14:paraId="0999659E">
            <w:pPr>
              <w:pStyle w:val="13"/>
              <w:spacing w:line="360" w:lineRule="auto"/>
              <w:rPr>
                <w:rFonts w:ascii="宋体" w:hAnsi="宋体" w:cs="宋体"/>
                <w:szCs w:val="21"/>
                <w:highlight w:val="none"/>
                <w:lang w:val="en-US" w:eastAsia="zh-CN"/>
              </w:rPr>
            </w:pPr>
            <w:r>
              <w:rPr>
                <w:rFonts w:ascii="宋体" w:hAnsi="宋体" w:cs="宋体"/>
                <w:szCs w:val="21"/>
                <w:highlight w:val="none"/>
                <w:lang w:val="en-US" w:eastAsia="zh-CN"/>
              </w:rPr>
              <w:t>4</w:t>
            </w:r>
            <w:r>
              <w:rPr>
                <w:rFonts w:hint="eastAsia" w:ascii="宋体" w:hAnsi="宋体" w:cs="宋体"/>
                <w:szCs w:val="21"/>
                <w:highlight w:val="none"/>
                <w:lang w:val="en-US" w:eastAsia="zh-CN"/>
              </w:rPr>
              <w:t>.报价</w:t>
            </w:r>
            <w:r>
              <w:rPr>
                <w:rFonts w:ascii="宋体" w:hAnsi="宋体" w:cs="宋体"/>
                <w:szCs w:val="21"/>
                <w:highlight w:val="none"/>
                <w:lang w:val="en-US" w:eastAsia="zh-CN"/>
              </w:rPr>
              <w:t>方式：</w:t>
            </w:r>
            <w:r>
              <w:rPr>
                <w:rFonts w:hint="eastAsia" w:ascii="宋体" w:hAnsi="宋体" w:cs="宋体"/>
                <w:szCs w:val="21"/>
                <w:highlight w:val="none"/>
                <w:lang w:val="en-US" w:eastAsia="zh-CN"/>
              </w:rPr>
              <w:t>工程量</w:t>
            </w:r>
            <w:r>
              <w:rPr>
                <w:rFonts w:ascii="宋体" w:hAnsi="宋体" w:cs="宋体"/>
                <w:szCs w:val="21"/>
                <w:highlight w:val="none"/>
                <w:lang w:val="en-US" w:eastAsia="zh-CN"/>
              </w:rPr>
              <w:t>清单报价。</w:t>
            </w:r>
          </w:p>
          <w:p w14:paraId="18E9A7F2">
            <w:pPr>
              <w:pStyle w:val="13"/>
              <w:spacing w:line="360" w:lineRule="auto"/>
              <w:rPr>
                <w:rFonts w:ascii="宋体" w:hAnsi="宋体" w:cs="宋体"/>
                <w:szCs w:val="21"/>
                <w:highlight w:val="none"/>
                <w:lang w:val="en-US" w:eastAsia="zh-CN"/>
              </w:rPr>
            </w:pPr>
            <w:r>
              <w:rPr>
                <w:rFonts w:ascii="宋体" w:hAnsi="宋体" w:cs="宋体"/>
                <w:szCs w:val="21"/>
                <w:highlight w:val="none"/>
                <w:lang w:val="en-US" w:eastAsia="zh-CN"/>
              </w:rPr>
              <w:t>5</w:t>
            </w:r>
            <w:r>
              <w:rPr>
                <w:rFonts w:hint="eastAsia" w:ascii="宋体" w:hAnsi="宋体" w:cs="宋体"/>
                <w:szCs w:val="21"/>
                <w:highlight w:val="none"/>
                <w:lang w:val="en-US" w:eastAsia="zh-CN"/>
              </w:rPr>
              <w:t>.承包方式</w:t>
            </w:r>
            <w:r>
              <w:rPr>
                <w:rFonts w:ascii="宋体" w:hAnsi="宋体" w:cs="宋体"/>
                <w:szCs w:val="21"/>
                <w:highlight w:val="none"/>
                <w:lang w:val="en-US" w:eastAsia="zh-CN"/>
              </w:rPr>
              <w:t>：</w:t>
            </w:r>
            <w:r>
              <w:rPr>
                <w:rFonts w:hint="eastAsia" w:ascii="宋体" w:hAnsi="宋体" w:cs="宋体"/>
                <w:szCs w:val="21"/>
                <w:highlight w:val="none"/>
                <w:lang w:val="en-US" w:eastAsia="zh-CN"/>
              </w:rPr>
              <w:t>固定</w:t>
            </w:r>
            <w:r>
              <w:rPr>
                <w:rFonts w:ascii="宋体" w:hAnsi="宋体" w:cs="宋体"/>
                <w:szCs w:val="21"/>
                <w:highlight w:val="none"/>
                <w:lang w:val="en-US" w:eastAsia="zh-CN"/>
              </w:rPr>
              <w:t>综合单价</w:t>
            </w:r>
            <w:r>
              <w:rPr>
                <w:rFonts w:hint="eastAsia" w:ascii="宋体" w:hAnsi="宋体" w:cs="宋体"/>
                <w:szCs w:val="21"/>
                <w:highlight w:val="none"/>
                <w:lang w:val="en-US" w:eastAsia="zh-CN"/>
              </w:rPr>
              <w:t>，包工包料</w:t>
            </w:r>
            <w:r>
              <w:rPr>
                <w:rFonts w:ascii="宋体" w:hAnsi="宋体" w:cs="宋体"/>
                <w:szCs w:val="21"/>
                <w:highlight w:val="none"/>
                <w:lang w:val="en-US" w:eastAsia="zh-CN"/>
              </w:rPr>
              <w:t>。</w:t>
            </w:r>
          </w:p>
          <w:p w14:paraId="78000E33">
            <w:pPr>
              <w:pStyle w:val="13"/>
              <w:spacing w:line="360" w:lineRule="auto"/>
              <w:rPr>
                <w:rFonts w:hint="eastAsia" w:ascii="宋体" w:hAnsi="宋体" w:cs="宋体"/>
                <w:highlight w:val="none"/>
                <w:lang w:val="en-US" w:eastAsia="zh-CN"/>
              </w:rPr>
            </w:pPr>
            <w:r>
              <w:rPr>
                <w:rFonts w:ascii="宋体" w:hAnsi="宋体" w:cs="宋体"/>
                <w:szCs w:val="21"/>
                <w:highlight w:val="none"/>
                <w:lang w:val="en-US" w:eastAsia="zh-CN"/>
              </w:rPr>
              <w:t>6</w:t>
            </w:r>
            <w:r>
              <w:rPr>
                <w:rFonts w:hint="eastAsia" w:ascii="宋体" w:hAnsi="宋体" w:cs="宋体"/>
                <w:szCs w:val="21"/>
                <w:highlight w:val="none"/>
                <w:lang w:val="en-US" w:eastAsia="zh-CN"/>
              </w:rPr>
              <w:t>.</w:t>
            </w:r>
            <w:r>
              <w:rPr>
                <w:rFonts w:hint="eastAsia"/>
                <w:highlight w:val="none"/>
                <w:lang w:val="en-US" w:eastAsia="zh-CN"/>
              </w:rPr>
              <w:t>开工日期：以签订合同后采购人通知为准</w:t>
            </w:r>
            <w:r>
              <w:rPr>
                <w:rFonts w:hint="eastAsia" w:ascii="宋体" w:hAnsi="宋体" w:cs="宋体"/>
                <w:highlight w:val="none"/>
                <w:lang w:val="en-US" w:eastAsia="zh-CN"/>
              </w:rPr>
              <w:t>。</w:t>
            </w:r>
          </w:p>
        </w:tc>
      </w:tr>
      <w:tr w14:paraId="6C3B4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5"/>
            <w:tcBorders>
              <w:top w:val="single" w:color="auto" w:sz="4" w:space="0"/>
              <w:left w:val="single" w:color="auto" w:sz="4" w:space="0"/>
              <w:bottom w:val="single" w:color="auto" w:sz="4" w:space="0"/>
              <w:right w:val="single" w:color="auto" w:sz="4" w:space="0"/>
            </w:tcBorders>
            <w:noWrap w:val="0"/>
            <w:vAlign w:val="top"/>
          </w:tcPr>
          <w:p w14:paraId="5D5AC2D3">
            <w:pPr>
              <w:spacing w:line="360" w:lineRule="auto"/>
              <w:rPr>
                <w:rFonts w:ascii="宋体" w:hAnsi="宋体"/>
                <w:szCs w:val="21"/>
                <w:highlight w:val="none"/>
              </w:rPr>
            </w:pPr>
            <w:r>
              <w:rPr>
                <w:rFonts w:hint="eastAsia" w:ascii="宋体" w:hAnsi="宋体"/>
                <w:szCs w:val="21"/>
                <w:highlight w:val="none"/>
              </w:rPr>
              <w:t>▲</w:t>
            </w:r>
            <w:r>
              <w:rPr>
                <w:rFonts w:hint="eastAsia" w:ascii="宋体" w:hAnsi="宋体"/>
                <w:b/>
                <w:szCs w:val="21"/>
                <w:highlight w:val="none"/>
              </w:rPr>
              <w:t>商务要求</w:t>
            </w:r>
          </w:p>
        </w:tc>
      </w:tr>
      <w:tr w14:paraId="70378A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noWrap w:val="0"/>
            <w:vAlign w:val="center"/>
          </w:tcPr>
          <w:p w14:paraId="1758BFA6">
            <w:pPr>
              <w:spacing w:line="360" w:lineRule="auto"/>
              <w:rPr>
                <w:rFonts w:ascii="宋体" w:hAnsi="宋体"/>
                <w:b/>
                <w:szCs w:val="21"/>
                <w:highlight w:val="none"/>
              </w:rPr>
            </w:pPr>
            <w:r>
              <w:rPr>
                <w:rFonts w:hint="eastAsia" w:ascii="宋体" w:hAnsi="宋体" w:cs="宋体"/>
                <w:szCs w:val="21"/>
                <w:highlight w:val="none"/>
              </w:rPr>
              <w:t>工期</w:t>
            </w:r>
          </w:p>
        </w:tc>
        <w:tc>
          <w:tcPr>
            <w:tcW w:w="6705" w:type="dxa"/>
            <w:gridSpan w:val="3"/>
            <w:tcBorders>
              <w:top w:val="single" w:color="auto" w:sz="4" w:space="0"/>
              <w:left w:val="single" w:color="auto" w:sz="4" w:space="0"/>
              <w:bottom w:val="single" w:color="auto" w:sz="4" w:space="0"/>
              <w:right w:val="single" w:color="auto" w:sz="4" w:space="0"/>
            </w:tcBorders>
            <w:noWrap w:val="0"/>
            <w:vAlign w:val="center"/>
          </w:tcPr>
          <w:p w14:paraId="72170C82">
            <w:pPr>
              <w:rPr>
                <w:highlight w:val="none"/>
                <w:lang w:val="zh-CN"/>
              </w:rPr>
            </w:pPr>
            <w:r>
              <w:rPr>
                <w:rFonts w:hint="eastAsia" w:ascii="宋体" w:hAnsi="宋体" w:cs="宋体"/>
                <w:szCs w:val="21"/>
                <w:highlight w:val="none"/>
              </w:rPr>
              <w:t>工期：</w:t>
            </w:r>
            <w:r>
              <w:rPr>
                <w:rFonts w:hint="eastAsia" w:ascii="宋体" w:hAnsi="宋体"/>
                <w:szCs w:val="21"/>
                <w:highlight w:val="none"/>
                <w:lang w:val="en-US" w:eastAsia="zh-CN"/>
              </w:rPr>
              <w:t>45</w:t>
            </w:r>
            <w:r>
              <w:rPr>
                <w:rFonts w:hint="eastAsia" w:ascii="宋体" w:hAnsi="宋体"/>
                <w:szCs w:val="21"/>
                <w:highlight w:val="none"/>
              </w:rPr>
              <w:t>日历天。</w:t>
            </w:r>
          </w:p>
        </w:tc>
      </w:tr>
      <w:tr w14:paraId="57C765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2100" w:type="dxa"/>
            <w:gridSpan w:val="2"/>
            <w:tcBorders>
              <w:top w:val="single" w:color="auto" w:sz="4" w:space="0"/>
              <w:left w:val="single" w:color="auto" w:sz="4" w:space="0"/>
              <w:bottom w:val="single" w:color="auto" w:sz="4" w:space="0"/>
              <w:right w:val="single" w:color="auto" w:sz="4" w:space="0"/>
            </w:tcBorders>
            <w:noWrap w:val="0"/>
            <w:vAlign w:val="center"/>
          </w:tcPr>
          <w:p w14:paraId="15423361">
            <w:pPr>
              <w:spacing w:line="360" w:lineRule="auto"/>
              <w:rPr>
                <w:rFonts w:ascii="宋体" w:hAnsi="宋体"/>
                <w:szCs w:val="21"/>
                <w:highlight w:val="none"/>
              </w:rPr>
            </w:pPr>
            <w:r>
              <w:rPr>
                <w:rFonts w:hint="eastAsia" w:ascii="宋体" w:hAnsi="宋体"/>
                <w:szCs w:val="21"/>
                <w:highlight w:val="none"/>
              </w:rPr>
              <w:t>建设地点</w:t>
            </w:r>
          </w:p>
        </w:tc>
        <w:tc>
          <w:tcPr>
            <w:tcW w:w="6705" w:type="dxa"/>
            <w:gridSpan w:val="3"/>
            <w:tcBorders>
              <w:top w:val="single" w:color="auto" w:sz="4" w:space="0"/>
              <w:left w:val="single" w:color="auto" w:sz="4" w:space="0"/>
              <w:bottom w:val="single" w:color="auto" w:sz="4" w:space="0"/>
              <w:right w:val="single" w:color="auto" w:sz="4" w:space="0"/>
            </w:tcBorders>
            <w:noWrap w:val="0"/>
            <w:vAlign w:val="center"/>
          </w:tcPr>
          <w:p w14:paraId="5A03E701">
            <w:pPr>
              <w:spacing w:line="360" w:lineRule="auto"/>
              <w:rPr>
                <w:rFonts w:ascii="宋体" w:hAnsi="宋体"/>
                <w:szCs w:val="21"/>
                <w:highlight w:val="none"/>
              </w:rPr>
            </w:pPr>
            <w:r>
              <w:rPr>
                <w:rFonts w:hint="eastAsia" w:ascii="宋体" w:hAnsi="宋体"/>
                <w:szCs w:val="21"/>
                <w:highlight w:val="none"/>
              </w:rPr>
              <w:t>广西医科大学第一附属医院指定地点。</w:t>
            </w:r>
          </w:p>
        </w:tc>
      </w:tr>
      <w:tr w14:paraId="63828D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2100" w:type="dxa"/>
            <w:gridSpan w:val="2"/>
            <w:tcBorders>
              <w:top w:val="single" w:color="auto" w:sz="4" w:space="0"/>
              <w:left w:val="single" w:color="auto" w:sz="4" w:space="0"/>
              <w:bottom w:val="single" w:color="auto" w:sz="4" w:space="0"/>
              <w:right w:val="single" w:color="auto" w:sz="4" w:space="0"/>
            </w:tcBorders>
            <w:noWrap w:val="0"/>
            <w:vAlign w:val="center"/>
          </w:tcPr>
          <w:p w14:paraId="5B6E0A5E">
            <w:pPr>
              <w:spacing w:line="360" w:lineRule="auto"/>
              <w:rPr>
                <w:rFonts w:ascii="宋体" w:hAnsi="宋体"/>
                <w:b/>
                <w:szCs w:val="21"/>
                <w:highlight w:val="none"/>
              </w:rPr>
            </w:pPr>
            <w:r>
              <w:rPr>
                <w:rFonts w:hint="eastAsia" w:ascii="宋体" w:hAnsi="宋体"/>
                <w:szCs w:val="21"/>
                <w:highlight w:val="none"/>
              </w:rPr>
              <w:t>合同签订时间</w:t>
            </w:r>
          </w:p>
        </w:tc>
        <w:tc>
          <w:tcPr>
            <w:tcW w:w="6705" w:type="dxa"/>
            <w:gridSpan w:val="3"/>
            <w:tcBorders>
              <w:top w:val="single" w:color="auto" w:sz="4" w:space="0"/>
              <w:left w:val="single" w:color="auto" w:sz="4" w:space="0"/>
              <w:bottom w:val="single" w:color="auto" w:sz="4" w:space="0"/>
              <w:right w:val="single" w:color="auto" w:sz="4" w:space="0"/>
            </w:tcBorders>
            <w:noWrap w:val="0"/>
            <w:vAlign w:val="center"/>
          </w:tcPr>
          <w:p w14:paraId="29709F12">
            <w:pPr>
              <w:spacing w:line="360" w:lineRule="auto"/>
              <w:rPr>
                <w:rFonts w:ascii="宋体" w:hAnsi="宋体"/>
                <w:b/>
                <w:szCs w:val="21"/>
                <w:highlight w:val="none"/>
              </w:rPr>
            </w:pPr>
            <w:r>
              <w:rPr>
                <w:rFonts w:hint="eastAsia" w:ascii="宋体" w:hAnsi="宋体"/>
                <w:szCs w:val="21"/>
                <w:highlight w:val="none"/>
              </w:rPr>
              <w:t>自成交通知书发出之日起</w:t>
            </w:r>
            <w:r>
              <w:rPr>
                <w:rFonts w:hint="eastAsia" w:ascii="宋体" w:hAnsi="宋体"/>
                <w:szCs w:val="21"/>
                <w:highlight w:val="none"/>
                <w:u w:val="single"/>
              </w:rPr>
              <w:t>25</w:t>
            </w:r>
            <w:r>
              <w:rPr>
                <w:rFonts w:hint="eastAsia" w:ascii="宋体" w:hAnsi="宋体"/>
                <w:szCs w:val="21"/>
                <w:highlight w:val="none"/>
              </w:rPr>
              <w:t>日内</w:t>
            </w:r>
          </w:p>
        </w:tc>
      </w:tr>
      <w:tr w14:paraId="4EC51C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0" w:hRule="atLeast"/>
          <w:jc w:val="center"/>
        </w:trPr>
        <w:tc>
          <w:tcPr>
            <w:tcW w:w="2100" w:type="dxa"/>
            <w:gridSpan w:val="2"/>
            <w:tcBorders>
              <w:top w:val="single" w:color="auto" w:sz="4" w:space="0"/>
              <w:left w:val="single" w:color="auto" w:sz="4" w:space="0"/>
              <w:bottom w:val="single" w:color="auto" w:sz="4" w:space="0"/>
              <w:right w:val="single" w:color="auto" w:sz="4" w:space="0"/>
            </w:tcBorders>
            <w:noWrap w:val="0"/>
            <w:vAlign w:val="center"/>
          </w:tcPr>
          <w:p w14:paraId="1E690D42">
            <w:pPr>
              <w:spacing w:line="360" w:lineRule="auto"/>
              <w:rPr>
                <w:rFonts w:ascii="宋体" w:hAnsi="宋体"/>
                <w:b/>
                <w:szCs w:val="21"/>
                <w:highlight w:val="none"/>
              </w:rPr>
            </w:pPr>
            <w:r>
              <w:rPr>
                <w:rFonts w:hint="eastAsia" w:ascii="宋体" w:hAnsi="宋体"/>
                <w:szCs w:val="21"/>
                <w:highlight w:val="none"/>
              </w:rPr>
              <w:t>付款条件（进度和方式）</w:t>
            </w:r>
          </w:p>
        </w:tc>
        <w:tc>
          <w:tcPr>
            <w:tcW w:w="6705" w:type="dxa"/>
            <w:gridSpan w:val="3"/>
            <w:tcBorders>
              <w:top w:val="single" w:color="auto" w:sz="4" w:space="0"/>
              <w:left w:val="single" w:color="auto" w:sz="4" w:space="0"/>
              <w:bottom w:val="single" w:color="auto" w:sz="4" w:space="0"/>
              <w:right w:val="single" w:color="auto" w:sz="4" w:space="0"/>
            </w:tcBorders>
            <w:noWrap w:val="0"/>
            <w:vAlign w:val="center"/>
          </w:tcPr>
          <w:p w14:paraId="20F1889D">
            <w:pPr>
              <w:spacing w:line="360" w:lineRule="auto"/>
              <w:jc w:val="left"/>
              <w:rPr>
                <w:rFonts w:hint="eastAsia" w:ascii="宋体" w:hAnsi="宋体"/>
                <w:szCs w:val="21"/>
                <w:highlight w:val="none"/>
              </w:rPr>
            </w:pPr>
            <w:r>
              <w:rPr>
                <w:rFonts w:hint="eastAsia" w:ascii="宋体" w:hAnsi="宋体"/>
                <w:szCs w:val="21"/>
                <w:highlight w:val="none"/>
              </w:rPr>
              <w:t>1.预付款支付比例或金额：</w:t>
            </w:r>
            <w:r>
              <w:rPr>
                <w:rFonts w:hint="eastAsia" w:ascii="宋体" w:hAnsi="宋体"/>
                <w:szCs w:val="21"/>
                <w:highlight w:val="none"/>
                <w:lang w:val="en-US" w:eastAsia="zh-CN"/>
              </w:rPr>
              <w:t>本项目无预付款</w:t>
            </w:r>
            <w:r>
              <w:rPr>
                <w:rFonts w:hint="eastAsia" w:ascii="宋体" w:hAnsi="宋体"/>
                <w:szCs w:val="21"/>
                <w:highlight w:val="none"/>
              </w:rPr>
              <w:t>。</w:t>
            </w:r>
          </w:p>
          <w:p w14:paraId="5F801817">
            <w:pPr>
              <w:spacing w:line="360" w:lineRule="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hint="eastAsia"/>
                <w:highlight w:val="none"/>
                <w:lang w:val="en-US" w:eastAsia="zh-CN"/>
              </w:rPr>
              <w:t>工程款原则按月支付进度款</w:t>
            </w:r>
            <w:r>
              <w:rPr>
                <w:rFonts w:hint="eastAsia" w:ascii="宋体" w:hAnsi="宋体"/>
                <w:szCs w:val="21"/>
                <w:highlight w:val="none"/>
                <w:u w:val="single"/>
              </w:rPr>
              <w:t>，合同内进度款支付限额为已完成工程量的80%，工程变更部分进度款支付限额为已完成工程量的</w:t>
            </w:r>
            <w:r>
              <w:rPr>
                <w:rFonts w:hint="eastAsia" w:ascii="宋体" w:hAnsi="宋体"/>
                <w:szCs w:val="21"/>
                <w:highlight w:val="none"/>
                <w:u w:val="single"/>
                <w:lang w:val="en-US" w:eastAsia="zh-CN"/>
              </w:rPr>
              <w:t>70</w:t>
            </w:r>
            <w:r>
              <w:rPr>
                <w:rFonts w:hint="eastAsia" w:ascii="宋体" w:hAnsi="宋体"/>
                <w:szCs w:val="21"/>
                <w:highlight w:val="none"/>
                <w:u w:val="single"/>
              </w:rPr>
              <w:t>%；工程完工并验收合格后</w:t>
            </w:r>
            <w:r>
              <w:rPr>
                <w:rFonts w:hint="eastAsia" w:ascii="宋体" w:hAnsi="宋体"/>
                <w:szCs w:val="21"/>
                <w:highlight w:val="none"/>
                <w:u w:val="single"/>
                <w:lang w:val="en-US" w:eastAsia="zh-CN"/>
              </w:rPr>
              <w:t>，工程款支付至已完成工程量的85%</w:t>
            </w:r>
            <w:r>
              <w:rPr>
                <w:rFonts w:hint="eastAsia" w:ascii="宋体" w:hAnsi="宋体"/>
                <w:szCs w:val="21"/>
                <w:highlight w:val="none"/>
                <w:u w:val="single"/>
              </w:rPr>
              <w:t>，结算经财政部门或</w:t>
            </w:r>
            <w:r>
              <w:rPr>
                <w:rFonts w:hint="eastAsia" w:ascii="宋体" w:hAnsi="宋体"/>
                <w:szCs w:val="21"/>
                <w:highlight w:val="none"/>
                <w:u w:val="single"/>
                <w:lang w:val="en-US" w:eastAsia="zh-CN"/>
              </w:rPr>
              <w:t>采购</w:t>
            </w:r>
            <w:r>
              <w:rPr>
                <w:rFonts w:hint="eastAsia" w:ascii="宋体" w:hAnsi="宋体"/>
                <w:szCs w:val="21"/>
                <w:highlight w:val="none"/>
                <w:u w:val="single"/>
              </w:rPr>
              <w:t>人聘请的有资质的造价咨询机构审定，且</w:t>
            </w:r>
            <w:r>
              <w:rPr>
                <w:rFonts w:hint="eastAsia" w:ascii="宋体" w:hAnsi="宋体"/>
                <w:szCs w:val="21"/>
                <w:highlight w:val="none"/>
                <w:u w:val="single"/>
                <w:lang w:val="en-US" w:eastAsia="zh-CN"/>
              </w:rPr>
              <w:t>成交</w:t>
            </w:r>
            <w:r>
              <w:rPr>
                <w:rFonts w:hint="eastAsia" w:ascii="宋体" w:hAnsi="宋体"/>
                <w:szCs w:val="21"/>
                <w:highlight w:val="none"/>
                <w:u w:val="single"/>
              </w:rPr>
              <w:t>人提交完整合格的竣工备案资料给</w:t>
            </w:r>
            <w:r>
              <w:rPr>
                <w:rFonts w:hint="eastAsia" w:ascii="宋体" w:hAnsi="宋体"/>
                <w:szCs w:val="21"/>
                <w:highlight w:val="none"/>
                <w:u w:val="single"/>
                <w:lang w:val="en-US" w:eastAsia="zh-CN"/>
              </w:rPr>
              <w:t>采购</w:t>
            </w:r>
            <w:r>
              <w:rPr>
                <w:rFonts w:hint="eastAsia" w:ascii="宋体" w:hAnsi="宋体"/>
                <w:szCs w:val="21"/>
                <w:highlight w:val="none"/>
                <w:u w:val="single"/>
              </w:rPr>
              <w:t>人后，工程款支付至结算总价的97％，</w:t>
            </w:r>
            <w:r>
              <w:rPr>
                <w:rFonts w:hint="eastAsia" w:ascii="宋体" w:hAnsi="宋体"/>
                <w:szCs w:val="21"/>
                <w:highlight w:val="none"/>
                <w:u w:val="single"/>
                <w:lang w:val="en-US" w:eastAsia="zh-CN"/>
              </w:rPr>
              <w:t>采购人按工程</w:t>
            </w:r>
            <w:r>
              <w:rPr>
                <w:rFonts w:hint="eastAsia" w:ascii="宋体" w:hAnsi="宋体"/>
                <w:szCs w:val="21"/>
                <w:highlight w:val="none"/>
                <w:u w:val="single"/>
              </w:rPr>
              <w:t>结算总额的3％</w:t>
            </w:r>
            <w:r>
              <w:rPr>
                <w:rFonts w:hint="eastAsia" w:ascii="宋体" w:hAnsi="宋体"/>
                <w:szCs w:val="21"/>
                <w:highlight w:val="none"/>
                <w:u w:val="single"/>
                <w:lang w:val="en-US" w:eastAsia="zh-CN"/>
              </w:rPr>
              <w:t>预留</w:t>
            </w:r>
            <w:r>
              <w:rPr>
                <w:rFonts w:hint="eastAsia" w:ascii="宋体" w:hAnsi="宋体"/>
                <w:szCs w:val="21"/>
                <w:highlight w:val="none"/>
                <w:u w:val="single"/>
              </w:rPr>
              <w:t>工程质量保修金，待</w:t>
            </w:r>
            <w:r>
              <w:rPr>
                <w:rFonts w:hint="eastAsia" w:ascii="宋体" w:hAnsi="宋体"/>
                <w:szCs w:val="21"/>
                <w:highlight w:val="none"/>
                <w:u w:val="single"/>
                <w:lang w:val="en-US" w:eastAsia="zh-CN"/>
              </w:rPr>
              <w:t>工程质量保修</w:t>
            </w:r>
            <w:r>
              <w:rPr>
                <w:rFonts w:hint="eastAsia" w:ascii="宋体" w:hAnsi="宋体"/>
                <w:szCs w:val="21"/>
                <w:highlight w:val="none"/>
                <w:u w:val="single"/>
              </w:rPr>
              <w:t>期满后</w:t>
            </w:r>
            <w:r>
              <w:rPr>
                <w:rFonts w:hint="eastAsia" w:ascii="宋体" w:hAnsi="宋体"/>
                <w:szCs w:val="21"/>
                <w:highlight w:val="none"/>
                <w:u w:val="single"/>
                <w:lang w:val="en-US" w:eastAsia="zh-CN"/>
              </w:rPr>
              <w:t>无息</w:t>
            </w:r>
            <w:r>
              <w:rPr>
                <w:rFonts w:hint="eastAsia" w:ascii="宋体" w:hAnsi="宋体"/>
                <w:szCs w:val="21"/>
                <w:highlight w:val="none"/>
                <w:u w:val="single"/>
              </w:rPr>
              <w:t>返还</w:t>
            </w:r>
            <w:r>
              <w:rPr>
                <w:rFonts w:hint="eastAsia" w:ascii="宋体" w:hAnsi="宋体"/>
                <w:szCs w:val="21"/>
                <w:highlight w:val="none"/>
              </w:rPr>
              <w:t>。</w:t>
            </w:r>
          </w:p>
          <w:p w14:paraId="335C6B38">
            <w:pPr>
              <w:spacing w:line="360" w:lineRule="auto"/>
              <w:rPr>
                <w:rFonts w:hint="eastAsia" w:ascii="宋体" w:hAnsi="宋体"/>
                <w:szCs w:val="21"/>
                <w:highlight w:val="none"/>
              </w:rPr>
            </w:pPr>
            <w:r>
              <w:rPr>
                <w:rFonts w:hint="eastAsia" w:ascii="宋体" w:hAnsi="宋体"/>
                <w:szCs w:val="21"/>
                <w:highlight w:val="none"/>
                <w:lang w:val="en-US" w:eastAsia="zh-CN"/>
              </w:rPr>
              <w:t>3</w:t>
            </w:r>
            <w:r>
              <w:rPr>
                <w:rFonts w:hint="eastAsia" w:ascii="宋体" w:hAnsi="宋体"/>
                <w:szCs w:val="21"/>
                <w:highlight w:val="none"/>
              </w:rPr>
              <w:t>.每次付款前，</w:t>
            </w:r>
            <w:r>
              <w:rPr>
                <w:rFonts w:hint="eastAsia" w:ascii="宋体" w:hAnsi="宋体"/>
                <w:szCs w:val="21"/>
                <w:highlight w:val="none"/>
                <w:lang w:val="en-US" w:eastAsia="zh-CN"/>
              </w:rPr>
              <w:t>成交</w:t>
            </w:r>
            <w:r>
              <w:rPr>
                <w:rFonts w:hint="eastAsia" w:ascii="宋体" w:hAnsi="宋体"/>
                <w:szCs w:val="21"/>
                <w:highlight w:val="none"/>
              </w:rPr>
              <w:t>人必须提供工程款的相应请款材料给</w:t>
            </w:r>
            <w:r>
              <w:rPr>
                <w:rFonts w:hint="eastAsia" w:ascii="宋体" w:hAnsi="宋体"/>
                <w:szCs w:val="21"/>
                <w:highlight w:val="none"/>
                <w:lang w:val="en-US" w:eastAsia="zh-CN"/>
              </w:rPr>
              <w:t>采购</w:t>
            </w:r>
            <w:r>
              <w:rPr>
                <w:rFonts w:hint="eastAsia" w:ascii="宋体" w:hAnsi="宋体"/>
                <w:szCs w:val="21"/>
                <w:highlight w:val="none"/>
              </w:rPr>
              <w:t>人。</w:t>
            </w:r>
            <w:r>
              <w:rPr>
                <w:rFonts w:hint="eastAsia" w:ascii="宋体" w:hAnsi="宋体"/>
                <w:szCs w:val="21"/>
                <w:highlight w:val="none"/>
                <w:lang w:val="en-US" w:eastAsia="zh-CN"/>
              </w:rPr>
              <w:t>采购</w:t>
            </w:r>
            <w:r>
              <w:rPr>
                <w:rFonts w:hint="eastAsia" w:ascii="宋体" w:hAnsi="宋体"/>
                <w:szCs w:val="21"/>
                <w:highlight w:val="none"/>
              </w:rPr>
              <w:t>人收到进度款请款材料</w:t>
            </w:r>
            <w:r>
              <w:rPr>
                <w:rFonts w:hint="eastAsia" w:ascii="宋体" w:hAnsi="宋体"/>
                <w:szCs w:val="21"/>
                <w:highlight w:val="none"/>
                <w:lang w:val="en-US" w:eastAsia="zh-CN"/>
              </w:rPr>
              <w:t>及发票</w:t>
            </w:r>
            <w:r>
              <w:rPr>
                <w:rFonts w:hint="eastAsia" w:ascii="宋体" w:hAnsi="宋体"/>
                <w:szCs w:val="21"/>
                <w:highlight w:val="none"/>
              </w:rPr>
              <w:t>，完成付款审批手续后</w:t>
            </w:r>
            <w:r>
              <w:rPr>
                <w:rFonts w:hint="eastAsia" w:ascii="宋体" w:hAnsi="宋体"/>
                <w:szCs w:val="21"/>
                <w:highlight w:val="none"/>
                <w:lang w:eastAsia="zh-CN"/>
              </w:rPr>
              <w:t>，</w:t>
            </w:r>
            <w:r>
              <w:rPr>
                <w:rFonts w:hint="eastAsia" w:ascii="宋体" w:hAnsi="宋体"/>
                <w:szCs w:val="21"/>
                <w:highlight w:val="none"/>
              </w:rPr>
              <w:t>于</w:t>
            </w:r>
            <w:r>
              <w:rPr>
                <w:rFonts w:hint="eastAsia" w:ascii="宋体" w:hAnsi="宋体"/>
                <w:szCs w:val="21"/>
                <w:highlight w:val="none"/>
                <w:lang w:val="en-US" w:eastAsia="zh-CN"/>
              </w:rPr>
              <w:t>10</w:t>
            </w:r>
            <w:r>
              <w:rPr>
                <w:rFonts w:hint="eastAsia" w:ascii="宋体" w:hAnsi="宋体"/>
                <w:szCs w:val="21"/>
                <w:highlight w:val="none"/>
              </w:rPr>
              <w:t>个工作日内支付。</w:t>
            </w:r>
          </w:p>
          <w:p w14:paraId="4ABA4FCA">
            <w:pPr>
              <w:spacing w:line="360" w:lineRule="auto"/>
              <w:rPr>
                <w:rFonts w:ascii="宋体" w:hAnsi="宋体"/>
                <w:szCs w:val="21"/>
                <w:highlight w:val="none"/>
              </w:rPr>
            </w:pPr>
            <w:r>
              <w:rPr>
                <w:rFonts w:hint="eastAsia" w:ascii="宋体" w:hAnsi="宋体"/>
                <w:szCs w:val="21"/>
                <w:highlight w:val="none"/>
                <w:lang w:val="en-US" w:eastAsia="zh-CN"/>
              </w:rPr>
              <w:t>4</w:t>
            </w:r>
            <w:r>
              <w:rPr>
                <w:rFonts w:hint="eastAsia" w:ascii="宋体" w:hAnsi="宋体"/>
                <w:szCs w:val="21"/>
                <w:highlight w:val="none"/>
              </w:rPr>
              <w:t>.工程缺陷责任期为2年，待缺陷责任期满后且项目无质量问题，</w:t>
            </w:r>
            <w:r>
              <w:rPr>
                <w:rFonts w:hint="eastAsia" w:ascii="宋体" w:hAnsi="宋体"/>
                <w:szCs w:val="21"/>
                <w:highlight w:val="none"/>
                <w:lang w:val="en-US" w:eastAsia="zh-CN"/>
              </w:rPr>
              <w:t>采购</w:t>
            </w:r>
            <w:r>
              <w:rPr>
                <w:rFonts w:hint="eastAsia" w:ascii="宋体" w:hAnsi="宋体"/>
                <w:szCs w:val="21"/>
                <w:highlight w:val="none"/>
              </w:rPr>
              <w:t>人根据</w:t>
            </w:r>
            <w:r>
              <w:rPr>
                <w:rFonts w:hint="eastAsia" w:ascii="宋体" w:hAnsi="宋体"/>
                <w:szCs w:val="21"/>
                <w:highlight w:val="none"/>
                <w:lang w:val="en-US" w:eastAsia="zh-CN"/>
              </w:rPr>
              <w:t>成交</w:t>
            </w:r>
            <w:r>
              <w:rPr>
                <w:rFonts w:hint="eastAsia" w:ascii="宋体" w:hAnsi="宋体"/>
                <w:szCs w:val="21"/>
                <w:highlight w:val="none"/>
              </w:rPr>
              <w:t>人的工程质量保修金申请支付证书十五个工作日内返还工程质量保修金，工程质量保修金不计利息。</w:t>
            </w:r>
          </w:p>
        </w:tc>
      </w:tr>
      <w:tr w14:paraId="2B0A5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2" w:hRule="atLeast"/>
          <w:jc w:val="center"/>
        </w:trPr>
        <w:tc>
          <w:tcPr>
            <w:tcW w:w="2100" w:type="dxa"/>
            <w:gridSpan w:val="2"/>
            <w:tcBorders>
              <w:top w:val="single" w:color="auto" w:sz="4" w:space="0"/>
              <w:left w:val="single" w:color="auto" w:sz="4" w:space="0"/>
              <w:bottom w:val="single" w:color="auto" w:sz="4" w:space="0"/>
              <w:right w:val="single" w:color="auto" w:sz="4" w:space="0"/>
            </w:tcBorders>
            <w:noWrap w:val="0"/>
            <w:vAlign w:val="center"/>
          </w:tcPr>
          <w:p w14:paraId="405347E4">
            <w:pPr>
              <w:spacing w:line="360" w:lineRule="auto"/>
              <w:jc w:val="center"/>
              <w:rPr>
                <w:rFonts w:ascii="宋体" w:hAnsi="宋体"/>
                <w:szCs w:val="21"/>
                <w:highlight w:val="none"/>
              </w:rPr>
            </w:pPr>
            <w:r>
              <w:rPr>
                <w:rFonts w:hint="eastAsia" w:ascii="宋体" w:hAnsi="宋体"/>
                <w:szCs w:val="21"/>
                <w:highlight w:val="none"/>
              </w:rPr>
              <w:t>验收标准</w:t>
            </w:r>
          </w:p>
        </w:tc>
        <w:tc>
          <w:tcPr>
            <w:tcW w:w="6705" w:type="dxa"/>
            <w:gridSpan w:val="3"/>
            <w:tcBorders>
              <w:top w:val="single" w:color="auto" w:sz="4" w:space="0"/>
              <w:left w:val="single" w:color="auto" w:sz="4" w:space="0"/>
              <w:bottom w:val="single" w:color="auto" w:sz="4" w:space="0"/>
              <w:right w:val="single" w:color="auto" w:sz="4" w:space="0"/>
            </w:tcBorders>
            <w:noWrap w:val="0"/>
            <w:vAlign w:val="center"/>
          </w:tcPr>
          <w:p w14:paraId="18DD5F0A">
            <w:pPr>
              <w:spacing w:line="360" w:lineRule="auto"/>
              <w:rPr>
                <w:rFonts w:ascii="宋体" w:hAnsi="宋体"/>
                <w:szCs w:val="21"/>
                <w:highlight w:val="none"/>
              </w:rPr>
            </w:pPr>
            <w:r>
              <w:rPr>
                <w:rFonts w:hint="eastAsia" w:ascii="宋体" w:hAnsi="宋体" w:cs="宋体"/>
                <w:szCs w:val="21"/>
                <w:highlight w:val="none"/>
              </w:rPr>
              <w:t>符合国家</w:t>
            </w:r>
            <w:r>
              <w:rPr>
                <w:rFonts w:hint="eastAsia" w:ascii="宋体" w:hAnsi="宋体" w:cs="宋体"/>
                <w:szCs w:val="21"/>
                <w:highlight w:val="none"/>
                <w:lang w:val="en-US" w:eastAsia="zh-CN"/>
              </w:rPr>
              <w:t>、自治区、南宁市</w:t>
            </w:r>
            <w:r>
              <w:rPr>
                <w:rFonts w:hint="eastAsia" w:ascii="宋体" w:hAnsi="宋体" w:cs="宋体"/>
                <w:szCs w:val="21"/>
                <w:highlight w:val="none"/>
              </w:rPr>
              <w:t>现行的工程建设标准、技术规范及强制性标准条文、以及施工图纸载明的其他有关规范标准。工程验收达到现行国家验收规范合格标准</w:t>
            </w:r>
            <w:r>
              <w:rPr>
                <w:rFonts w:ascii="宋体" w:hAnsi="宋体" w:cs="宋体"/>
                <w:szCs w:val="21"/>
                <w:highlight w:val="none"/>
              </w:rPr>
              <w:t>。</w:t>
            </w:r>
          </w:p>
        </w:tc>
      </w:tr>
      <w:tr w14:paraId="3FDC4D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8" w:hRule="atLeast"/>
          <w:jc w:val="center"/>
        </w:trPr>
        <w:tc>
          <w:tcPr>
            <w:tcW w:w="8805" w:type="dxa"/>
            <w:gridSpan w:val="5"/>
            <w:tcBorders>
              <w:top w:val="single" w:color="auto" w:sz="4" w:space="0"/>
              <w:left w:val="single" w:color="auto" w:sz="4" w:space="0"/>
              <w:bottom w:val="single" w:color="auto" w:sz="4" w:space="0"/>
              <w:right w:val="single" w:color="auto" w:sz="4" w:space="0"/>
            </w:tcBorders>
            <w:noWrap w:val="0"/>
            <w:vAlign w:val="center"/>
          </w:tcPr>
          <w:p w14:paraId="497CDA5D">
            <w:pPr>
              <w:spacing w:line="360" w:lineRule="auto"/>
              <w:rPr>
                <w:rFonts w:hint="eastAsia" w:ascii="宋体" w:hAnsi="宋体"/>
                <w:b/>
                <w:szCs w:val="21"/>
                <w:highlight w:val="none"/>
              </w:rPr>
            </w:pPr>
            <w:r>
              <w:rPr>
                <w:rFonts w:hint="eastAsia" w:ascii="宋体" w:hAnsi="宋体"/>
                <w:b/>
                <w:bCs/>
                <w:szCs w:val="21"/>
                <w:highlight w:val="none"/>
              </w:rPr>
              <w:t>二、与实现项目目标相关的其他要求</w:t>
            </w:r>
          </w:p>
        </w:tc>
      </w:tr>
      <w:tr w14:paraId="55DED0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5"/>
            <w:tcBorders>
              <w:top w:val="single" w:color="auto" w:sz="4" w:space="0"/>
              <w:left w:val="single" w:color="auto" w:sz="4" w:space="0"/>
              <w:bottom w:val="single" w:color="auto" w:sz="4" w:space="0"/>
              <w:right w:val="single" w:color="auto" w:sz="4" w:space="0"/>
            </w:tcBorders>
            <w:noWrap w:val="0"/>
            <w:vAlign w:val="center"/>
          </w:tcPr>
          <w:p w14:paraId="37D2A6F8">
            <w:pPr>
              <w:tabs>
                <w:tab w:val="left" w:pos="180"/>
                <w:tab w:val="left" w:pos="1620"/>
              </w:tabs>
              <w:spacing w:line="360" w:lineRule="auto"/>
              <w:rPr>
                <w:rFonts w:hAnsi="宋体" w:cs="宋体"/>
                <w:szCs w:val="22"/>
                <w:highlight w:val="none"/>
              </w:rPr>
            </w:pPr>
            <w:r>
              <w:rPr>
                <w:rFonts w:hint="eastAsia" w:ascii="宋体" w:hAnsi="宋体" w:cs="宋体"/>
                <w:bCs/>
                <w:szCs w:val="21"/>
                <w:highlight w:val="none"/>
              </w:rPr>
              <w:t>供应商根据采购需求，按照实际情况编制项目管理机构、切实可行的施工组织设计（包括</w:t>
            </w:r>
            <w:r>
              <w:rPr>
                <w:rFonts w:hint="eastAsia" w:ascii="宋体" w:hAnsi="宋体" w:cs="宋体"/>
                <w:bCs/>
                <w:szCs w:val="21"/>
                <w:highlight w:val="none"/>
                <w:lang w:val="en-US" w:eastAsia="zh-CN"/>
              </w:rPr>
              <w:t>但</w:t>
            </w:r>
            <w:r>
              <w:rPr>
                <w:rFonts w:hint="eastAsia" w:ascii="宋体" w:hAnsi="宋体" w:cs="宋体"/>
                <w:bCs/>
                <w:szCs w:val="21"/>
                <w:highlight w:val="none"/>
              </w:rPr>
              <w:t>不限于：主要施工方法、拟投入的主要物资计划、劳动力安排计划、确保工程质量的技术组织措施、确保安全生产的技术组织措施、确保工期的技术组织措施、确保文明施工的技术组织措施、工程施工的重点和难点及保证措施、施工总平面布置图）等。</w:t>
            </w:r>
          </w:p>
        </w:tc>
      </w:tr>
    </w:tbl>
    <w:p w14:paraId="2E49B0CA">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488A6119">
      <w:pPr>
        <w:rPr>
          <w:color w:val="auto"/>
          <w:highlight w:val="none"/>
        </w:rPr>
      </w:pPr>
    </w:p>
    <w:p w14:paraId="3E2419B4">
      <w:pPr>
        <w:widowControl/>
        <w:spacing w:before="240" w:beforeLines="100" w:after="120" w:afterLines="50" w:line="360" w:lineRule="exact"/>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附件1               大中小微型企业划分标准</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6D93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14:paraId="6ABE1114">
            <w:pPr>
              <w:widowControl/>
              <w:spacing w:line="28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shd w:val="clear" w:color="auto" w:fill="8DB3E2"/>
            <w:vAlign w:val="center"/>
          </w:tcPr>
          <w:p w14:paraId="4075DEDB">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shd w:val="clear" w:color="auto" w:fill="8DB3E2"/>
            <w:vAlign w:val="center"/>
          </w:tcPr>
          <w:p w14:paraId="3C41B3FB">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730FFCFC">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shd w:val="clear" w:color="auto" w:fill="8DB3E2"/>
            <w:vAlign w:val="center"/>
          </w:tcPr>
          <w:p w14:paraId="66146B4F">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shd w:val="clear" w:color="auto" w:fill="8DB3E2"/>
            <w:vAlign w:val="center"/>
          </w:tcPr>
          <w:p w14:paraId="314861FB">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shd w:val="clear" w:color="auto" w:fill="8DB3E2"/>
            <w:vAlign w:val="center"/>
          </w:tcPr>
          <w:p w14:paraId="0CB9D334">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shd w:val="clear" w:color="auto" w:fill="8DB3E2"/>
            <w:vAlign w:val="center"/>
          </w:tcPr>
          <w:p w14:paraId="33304CDA">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3103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650879A9">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vAlign w:val="center"/>
          </w:tcPr>
          <w:p w14:paraId="76760AB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5FB46A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D1DB26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7C285CF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14:paraId="2A1E71A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2" w:type="dxa"/>
            <w:vAlign w:val="center"/>
          </w:tcPr>
          <w:p w14:paraId="1B21A21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7064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4CF8173">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vAlign w:val="center"/>
          </w:tcPr>
          <w:p w14:paraId="4477830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5F97CA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181CC5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57B044A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3846279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126E719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2B7D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EA5B981">
            <w:pPr>
              <w:widowControl/>
              <w:spacing w:line="280" w:lineRule="exact"/>
              <w:jc w:val="left"/>
              <w:rPr>
                <w:rFonts w:ascii="宋体" w:hAnsi="宋体" w:cs="宋体"/>
                <w:color w:val="auto"/>
                <w:kern w:val="0"/>
                <w:sz w:val="18"/>
                <w:szCs w:val="18"/>
                <w:highlight w:val="none"/>
              </w:rPr>
            </w:pPr>
          </w:p>
        </w:tc>
        <w:tc>
          <w:tcPr>
            <w:tcW w:w="1369" w:type="dxa"/>
            <w:vAlign w:val="center"/>
          </w:tcPr>
          <w:p w14:paraId="582BCEE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7D730CE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0F11A98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2CD1B94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vAlign w:val="center"/>
          </w:tcPr>
          <w:p w14:paraId="041E718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2" w:type="dxa"/>
            <w:vAlign w:val="center"/>
          </w:tcPr>
          <w:p w14:paraId="5D5C47C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278F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4746888">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vAlign w:val="center"/>
          </w:tcPr>
          <w:p w14:paraId="0BB2095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2D1956C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C7B5FA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vAlign w:val="center"/>
          </w:tcPr>
          <w:p w14:paraId="7D95B50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vAlign w:val="center"/>
          </w:tcPr>
          <w:p w14:paraId="479B56E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2" w:type="dxa"/>
            <w:vAlign w:val="center"/>
          </w:tcPr>
          <w:p w14:paraId="34DE81A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2768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91FCAEC">
            <w:pPr>
              <w:widowControl/>
              <w:spacing w:line="280" w:lineRule="exact"/>
              <w:jc w:val="left"/>
              <w:rPr>
                <w:rFonts w:ascii="宋体" w:hAnsi="宋体" w:cs="宋体"/>
                <w:color w:val="auto"/>
                <w:kern w:val="0"/>
                <w:sz w:val="18"/>
                <w:szCs w:val="18"/>
                <w:highlight w:val="none"/>
              </w:rPr>
            </w:pPr>
          </w:p>
        </w:tc>
        <w:tc>
          <w:tcPr>
            <w:tcW w:w="1369" w:type="dxa"/>
            <w:vAlign w:val="center"/>
          </w:tcPr>
          <w:p w14:paraId="483BFC9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280402B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9D0577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vAlign w:val="center"/>
          </w:tcPr>
          <w:p w14:paraId="04D216B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vAlign w:val="center"/>
          </w:tcPr>
          <w:p w14:paraId="59A223E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2" w:type="dxa"/>
            <w:vAlign w:val="center"/>
          </w:tcPr>
          <w:p w14:paraId="3F7CAE3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0342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F69C64D">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vAlign w:val="center"/>
          </w:tcPr>
          <w:p w14:paraId="18AAF66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7228CDE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1D28E44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5D5A3DE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vAlign w:val="center"/>
          </w:tcPr>
          <w:p w14:paraId="7F8889C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2" w:type="dxa"/>
            <w:vAlign w:val="center"/>
          </w:tcPr>
          <w:p w14:paraId="0EF46DF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430A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D9F7721">
            <w:pPr>
              <w:widowControl/>
              <w:spacing w:line="280" w:lineRule="exact"/>
              <w:jc w:val="left"/>
              <w:rPr>
                <w:rFonts w:ascii="宋体" w:hAnsi="宋体" w:cs="宋体"/>
                <w:color w:val="auto"/>
                <w:kern w:val="0"/>
                <w:sz w:val="18"/>
                <w:szCs w:val="18"/>
                <w:highlight w:val="none"/>
              </w:rPr>
            </w:pPr>
          </w:p>
        </w:tc>
        <w:tc>
          <w:tcPr>
            <w:tcW w:w="1369" w:type="dxa"/>
            <w:vAlign w:val="center"/>
          </w:tcPr>
          <w:p w14:paraId="1CB71EF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670D205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38D0E1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046F2F6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vAlign w:val="center"/>
          </w:tcPr>
          <w:p w14:paraId="7CCB2722">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vAlign w:val="center"/>
          </w:tcPr>
          <w:p w14:paraId="5F853F5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11EA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65264B0">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vAlign w:val="center"/>
          </w:tcPr>
          <w:p w14:paraId="47EB1EE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B4AA7E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574B959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0A497B3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vAlign w:val="center"/>
          </w:tcPr>
          <w:p w14:paraId="4BDD19C5">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vAlign w:val="center"/>
          </w:tcPr>
          <w:p w14:paraId="08190F8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1C1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9BBD40E">
            <w:pPr>
              <w:widowControl/>
              <w:spacing w:line="280" w:lineRule="exact"/>
              <w:jc w:val="left"/>
              <w:rPr>
                <w:rFonts w:ascii="宋体" w:hAnsi="宋体" w:cs="宋体"/>
                <w:color w:val="auto"/>
                <w:kern w:val="0"/>
                <w:sz w:val="18"/>
                <w:szCs w:val="18"/>
                <w:highlight w:val="none"/>
              </w:rPr>
            </w:pPr>
          </w:p>
        </w:tc>
        <w:tc>
          <w:tcPr>
            <w:tcW w:w="1369" w:type="dxa"/>
            <w:vAlign w:val="center"/>
          </w:tcPr>
          <w:p w14:paraId="067048F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6CBEB3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5F1E65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5717825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14:paraId="13153366">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2" w:type="dxa"/>
            <w:vAlign w:val="center"/>
          </w:tcPr>
          <w:p w14:paraId="263AE7F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AF7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DEEFD83">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vAlign w:val="center"/>
          </w:tcPr>
          <w:p w14:paraId="3B182D4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09F5D45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7E3030E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1951BC5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65C35F8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15E73AF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7C2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0834AF6">
            <w:pPr>
              <w:widowControl/>
              <w:spacing w:line="280" w:lineRule="exact"/>
              <w:jc w:val="left"/>
              <w:rPr>
                <w:rFonts w:ascii="宋体" w:hAnsi="宋体" w:cs="宋体"/>
                <w:color w:val="auto"/>
                <w:kern w:val="0"/>
                <w:sz w:val="18"/>
                <w:szCs w:val="18"/>
                <w:highlight w:val="none"/>
              </w:rPr>
            </w:pPr>
          </w:p>
        </w:tc>
        <w:tc>
          <w:tcPr>
            <w:tcW w:w="1369" w:type="dxa"/>
            <w:vAlign w:val="center"/>
          </w:tcPr>
          <w:p w14:paraId="007042E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656459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5FF80C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7128E03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vAlign w:val="center"/>
          </w:tcPr>
          <w:p w14:paraId="195AE8C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2" w:type="dxa"/>
            <w:vAlign w:val="center"/>
          </w:tcPr>
          <w:p w14:paraId="2040B3A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424B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BD200D0">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vAlign w:val="center"/>
          </w:tcPr>
          <w:p w14:paraId="7EDC21B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5351DD0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51D85DF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2E1BA96B">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vAlign w:val="center"/>
          </w:tcPr>
          <w:p w14:paraId="39953AB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2" w:type="dxa"/>
            <w:vAlign w:val="center"/>
          </w:tcPr>
          <w:p w14:paraId="5762D21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2B7F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D630E7A">
            <w:pPr>
              <w:widowControl/>
              <w:spacing w:line="280" w:lineRule="exact"/>
              <w:jc w:val="left"/>
              <w:rPr>
                <w:rFonts w:ascii="宋体" w:hAnsi="宋体" w:cs="宋体"/>
                <w:color w:val="auto"/>
                <w:kern w:val="0"/>
                <w:sz w:val="18"/>
                <w:szCs w:val="18"/>
                <w:highlight w:val="none"/>
              </w:rPr>
            </w:pPr>
          </w:p>
        </w:tc>
        <w:tc>
          <w:tcPr>
            <w:tcW w:w="1369" w:type="dxa"/>
            <w:vAlign w:val="center"/>
          </w:tcPr>
          <w:p w14:paraId="0F59317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797AF09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636C09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067BA7E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vAlign w:val="center"/>
          </w:tcPr>
          <w:p w14:paraId="20D4782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0A3EFEE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CB3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C3F505D">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vAlign w:val="center"/>
          </w:tcPr>
          <w:p w14:paraId="71B496C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056297A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0403B72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2087853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46B5322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681B522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308A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CBB0564">
            <w:pPr>
              <w:widowControl/>
              <w:spacing w:line="280" w:lineRule="exact"/>
              <w:jc w:val="left"/>
              <w:rPr>
                <w:rFonts w:ascii="宋体" w:hAnsi="宋体" w:cs="宋体"/>
                <w:color w:val="auto"/>
                <w:kern w:val="0"/>
                <w:sz w:val="18"/>
                <w:szCs w:val="18"/>
                <w:highlight w:val="none"/>
              </w:rPr>
            </w:pPr>
          </w:p>
        </w:tc>
        <w:tc>
          <w:tcPr>
            <w:tcW w:w="1369" w:type="dxa"/>
            <w:vAlign w:val="center"/>
          </w:tcPr>
          <w:p w14:paraId="37A64FD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742A68E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156832C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3761853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vAlign w:val="center"/>
          </w:tcPr>
          <w:p w14:paraId="037276C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67991EE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D93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8482369">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vAlign w:val="center"/>
          </w:tcPr>
          <w:p w14:paraId="14EFDA1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AA746E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02A3DB9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7FC2987D">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7E73325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1623BED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97B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F7F273B">
            <w:pPr>
              <w:widowControl/>
              <w:spacing w:line="280" w:lineRule="exact"/>
              <w:jc w:val="left"/>
              <w:rPr>
                <w:rFonts w:ascii="宋体" w:hAnsi="宋体" w:cs="宋体"/>
                <w:color w:val="auto"/>
                <w:kern w:val="0"/>
                <w:sz w:val="18"/>
                <w:szCs w:val="18"/>
                <w:highlight w:val="none"/>
              </w:rPr>
            </w:pPr>
          </w:p>
        </w:tc>
        <w:tc>
          <w:tcPr>
            <w:tcW w:w="1369" w:type="dxa"/>
            <w:vAlign w:val="center"/>
          </w:tcPr>
          <w:p w14:paraId="1D83C73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15421A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D2B9C7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6889A1E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7FC41D3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07F0B77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015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CD11C50">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vAlign w:val="center"/>
          </w:tcPr>
          <w:p w14:paraId="58B5D04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CE538C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5137606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7E6AFD2A">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2491E08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65C1103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67D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4102399">
            <w:pPr>
              <w:widowControl/>
              <w:spacing w:line="280" w:lineRule="exact"/>
              <w:jc w:val="left"/>
              <w:rPr>
                <w:rFonts w:ascii="宋体" w:hAnsi="宋体" w:cs="宋体"/>
                <w:color w:val="auto"/>
                <w:kern w:val="0"/>
                <w:sz w:val="18"/>
                <w:szCs w:val="18"/>
                <w:highlight w:val="none"/>
              </w:rPr>
            </w:pPr>
          </w:p>
        </w:tc>
        <w:tc>
          <w:tcPr>
            <w:tcW w:w="1369" w:type="dxa"/>
            <w:vAlign w:val="center"/>
          </w:tcPr>
          <w:p w14:paraId="3F09B3D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C18FC8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539DC0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64AFE5E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4F884C9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3BECC23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16B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5344CC5">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vAlign w:val="center"/>
          </w:tcPr>
          <w:p w14:paraId="48E3D48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461848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714D5FC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vAlign w:val="center"/>
          </w:tcPr>
          <w:p w14:paraId="386EB7C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vAlign w:val="center"/>
          </w:tcPr>
          <w:p w14:paraId="268B301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2759EC5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5404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B174624">
            <w:pPr>
              <w:widowControl/>
              <w:spacing w:line="280" w:lineRule="exact"/>
              <w:jc w:val="left"/>
              <w:rPr>
                <w:rFonts w:ascii="宋体" w:hAnsi="宋体" w:cs="宋体"/>
                <w:color w:val="auto"/>
                <w:kern w:val="0"/>
                <w:sz w:val="18"/>
                <w:szCs w:val="18"/>
                <w:highlight w:val="none"/>
              </w:rPr>
            </w:pPr>
          </w:p>
        </w:tc>
        <w:tc>
          <w:tcPr>
            <w:tcW w:w="1369" w:type="dxa"/>
            <w:vAlign w:val="center"/>
          </w:tcPr>
          <w:p w14:paraId="7148F19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CF04DD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A54CC4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vAlign w:val="center"/>
          </w:tcPr>
          <w:p w14:paraId="229B787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26" w:type="dxa"/>
            <w:vAlign w:val="center"/>
          </w:tcPr>
          <w:p w14:paraId="5D34E77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4285B02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70E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445395C4">
            <w:pPr>
              <w:widowControl/>
              <w:spacing w:line="28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vAlign w:val="center"/>
          </w:tcPr>
          <w:p w14:paraId="3449F56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0349C5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AC5B52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193FB678">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5674836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1F171E9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D72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24F673DE">
            <w:pPr>
              <w:widowControl/>
              <w:spacing w:line="280" w:lineRule="exact"/>
              <w:jc w:val="left"/>
              <w:rPr>
                <w:rFonts w:ascii="宋体" w:hAnsi="宋体" w:cs="宋体"/>
                <w:color w:val="auto"/>
                <w:spacing w:val="-12"/>
                <w:kern w:val="0"/>
                <w:sz w:val="18"/>
                <w:szCs w:val="18"/>
                <w:highlight w:val="none"/>
              </w:rPr>
            </w:pPr>
          </w:p>
        </w:tc>
        <w:tc>
          <w:tcPr>
            <w:tcW w:w="1369" w:type="dxa"/>
            <w:vAlign w:val="center"/>
          </w:tcPr>
          <w:p w14:paraId="7C59626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7C136C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AC807E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4C42E6A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vAlign w:val="center"/>
          </w:tcPr>
          <w:p w14:paraId="0C21DE5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2" w:type="dxa"/>
            <w:vAlign w:val="center"/>
          </w:tcPr>
          <w:p w14:paraId="363EA5F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7D52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3314C571">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vAlign w:val="center"/>
          </w:tcPr>
          <w:p w14:paraId="059ECB5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AF01C4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5C1FCCB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vAlign w:val="center"/>
          </w:tcPr>
          <w:p w14:paraId="5DE38BA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26" w:type="dxa"/>
            <w:vAlign w:val="center"/>
          </w:tcPr>
          <w:p w14:paraId="676B9C9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7EF21F3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A85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1655ACAB">
            <w:pPr>
              <w:widowControl/>
              <w:spacing w:line="280" w:lineRule="exact"/>
              <w:jc w:val="left"/>
              <w:rPr>
                <w:rFonts w:ascii="宋体" w:hAnsi="宋体" w:cs="宋体"/>
                <w:color w:val="auto"/>
                <w:kern w:val="0"/>
                <w:sz w:val="18"/>
                <w:szCs w:val="18"/>
                <w:highlight w:val="none"/>
              </w:rPr>
            </w:pPr>
          </w:p>
        </w:tc>
        <w:tc>
          <w:tcPr>
            <w:tcW w:w="1369" w:type="dxa"/>
            <w:vAlign w:val="center"/>
          </w:tcPr>
          <w:p w14:paraId="3901BE8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7F37705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553C0B8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vAlign w:val="center"/>
          </w:tcPr>
          <w:p w14:paraId="6E1B8F5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vAlign w:val="center"/>
          </w:tcPr>
          <w:p w14:paraId="3D438AD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992" w:type="dxa"/>
            <w:vAlign w:val="center"/>
          </w:tcPr>
          <w:p w14:paraId="3535C49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608C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42DCEF5">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vAlign w:val="center"/>
          </w:tcPr>
          <w:p w14:paraId="3A5A7BE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6EA34C1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5593241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0B102EB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725291F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2" w:type="dxa"/>
            <w:vAlign w:val="center"/>
          </w:tcPr>
          <w:p w14:paraId="5C3EAB4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4ADC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3FA47938">
            <w:pPr>
              <w:widowControl/>
              <w:spacing w:line="280" w:lineRule="exact"/>
              <w:jc w:val="left"/>
              <w:rPr>
                <w:rFonts w:ascii="宋体" w:hAnsi="宋体" w:cs="宋体"/>
                <w:color w:val="auto"/>
                <w:kern w:val="0"/>
                <w:sz w:val="18"/>
                <w:szCs w:val="18"/>
                <w:highlight w:val="none"/>
              </w:rPr>
            </w:pPr>
          </w:p>
        </w:tc>
        <w:tc>
          <w:tcPr>
            <w:tcW w:w="1369" w:type="dxa"/>
            <w:vAlign w:val="center"/>
          </w:tcPr>
          <w:p w14:paraId="47D6EEA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040E9B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A8E40D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vAlign w:val="center"/>
          </w:tcPr>
          <w:p w14:paraId="2632AE44">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26" w:type="dxa"/>
            <w:vAlign w:val="center"/>
          </w:tcPr>
          <w:p w14:paraId="3304552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2" w:type="dxa"/>
            <w:vAlign w:val="center"/>
          </w:tcPr>
          <w:p w14:paraId="064B56F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5316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7E3379AE">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vAlign w:val="center"/>
          </w:tcPr>
          <w:p w14:paraId="5FB7B34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5FFDE55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0120F52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02C58149">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714339C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57DE736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BB6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201C4BAE">
            <w:pPr>
              <w:widowControl/>
              <w:spacing w:line="280" w:lineRule="exact"/>
              <w:jc w:val="left"/>
              <w:rPr>
                <w:rFonts w:ascii="宋体" w:hAnsi="宋体" w:cs="宋体"/>
                <w:color w:val="auto"/>
                <w:kern w:val="0"/>
                <w:sz w:val="18"/>
                <w:szCs w:val="18"/>
                <w:highlight w:val="none"/>
              </w:rPr>
            </w:pPr>
          </w:p>
        </w:tc>
        <w:tc>
          <w:tcPr>
            <w:tcW w:w="1369" w:type="dxa"/>
            <w:vAlign w:val="center"/>
          </w:tcPr>
          <w:p w14:paraId="302450E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6368802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3663F8B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vAlign w:val="center"/>
          </w:tcPr>
          <w:p w14:paraId="1E9F829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26" w:type="dxa"/>
            <w:vAlign w:val="center"/>
          </w:tcPr>
          <w:p w14:paraId="156C024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2" w:type="dxa"/>
            <w:vAlign w:val="center"/>
          </w:tcPr>
          <w:p w14:paraId="7EF695F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6645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1F3B455A">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vAlign w:val="center"/>
          </w:tcPr>
          <w:p w14:paraId="6C75410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069420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0A0C31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53FAE372">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11B9B76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2EC8FAB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73813AC3">
      <w:pPr>
        <w:widowControl/>
        <w:spacing w:line="480" w:lineRule="auto"/>
        <w:rPr>
          <w:rFonts w:ascii="宋体" w:hAnsi="宋体" w:cs="宋体"/>
          <w:color w:val="auto"/>
          <w:spacing w:val="8"/>
          <w:kern w:val="0"/>
          <w:szCs w:val="21"/>
          <w:highlight w:val="none"/>
        </w:rPr>
      </w:pPr>
      <w:r>
        <w:rPr>
          <w:rFonts w:hint="eastAsia" w:ascii="宋体" w:hAnsi="宋体" w:cs="宋体"/>
          <w:color w:val="auto"/>
          <w:spacing w:val="8"/>
          <w:kern w:val="0"/>
          <w:szCs w:val="21"/>
          <w:highlight w:val="none"/>
        </w:rPr>
        <w:t>说明：</w:t>
      </w:r>
    </w:p>
    <w:p w14:paraId="045958C3">
      <w:pPr>
        <w:adjustRightInd w:val="0"/>
        <w:spacing w:line="360" w:lineRule="exact"/>
        <w:ind w:firstLine="392" w:firstLineChars="200"/>
        <w:contextualSpacing/>
        <w:rPr>
          <w:rFonts w:ascii="宋体" w:hAnsi="宋体" w:cs="宋体"/>
          <w:color w:val="auto"/>
          <w:spacing w:val="8"/>
          <w:kern w:val="0"/>
          <w:sz w:val="18"/>
          <w:szCs w:val="18"/>
          <w:highlight w:val="none"/>
        </w:rPr>
      </w:pPr>
      <w:r>
        <w:rPr>
          <w:rFonts w:hint="eastAsia" w:ascii="宋体" w:hAnsi="宋体" w:cs="宋体"/>
          <w:color w:val="auto"/>
          <w:spacing w:val="8"/>
          <w:kern w:val="0"/>
          <w:sz w:val="18"/>
          <w:szCs w:val="18"/>
          <w:highlight w:val="none"/>
        </w:rPr>
        <w:t>1.大型、中型和小型企业须同时满足所列指标的下限，否则下划一档；微型企业只须满足所列指标中的一项即可。</w:t>
      </w:r>
    </w:p>
    <w:p w14:paraId="3AA2DA82">
      <w:pPr>
        <w:adjustRightInd w:val="0"/>
        <w:spacing w:line="360" w:lineRule="exact"/>
        <w:ind w:firstLine="392" w:firstLineChars="200"/>
        <w:contextualSpacing/>
        <w:rPr>
          <w:rFonts w:ascii="宋体" w:hAnsi="宋体" w:cs="宋体"/>
          <w:color w:val="auto"/>
          <w:spacing w:val="8"/>
          <w:kern w:val="0"/>
          <w:sz w:val="18"/>
          <w:szCs w:val="18"/>
          <w:highlight w:val="none"/>
        </w:rPr>
      </w:pPr>
      <w:r>
        <w:rPr>
          <w:rFonts w:hint="eastAsia" w:ascii="宋体" w:hAnsi="宋体" w:cs="宋体"/>
          <w:color w:val="auto"/>
          <w:spacing w:val="8"/>
          <w:kern w:val="0"/>
          <w:sz w:val="18"/>
          <w:szCs w:val="18"/>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02382CF">
      <w:pPr>
        <w:widowControl/>
        <w:spacing w:line="360" w:lineRule="exact"/>
        <w:ind w:firstLine="392" w:firstLineChars="200"/>
        <w:jc w:val="left"/>
        <w:rPr>
          <w:rFonts w:ascii="宋体" w:hAnsi="宋体" w:cs="宋体"/>
          <w:color w:val="auto"/>
          <w:spacing w:val="8"/>
          <w:kern w:val="0"/>
          <w:sz w:val="18"/>
          <w:szCs w:val="18"/>
          <w:highlight w:val="none"/>
        </w:rPr>
      </w:pPr>
      <w:r>
        <w:rPr>
          <w:rFonts w:hint="eastAsia" w:ascii="宋体" w:hAnsi="宋体" w:cs="宋体"/>
          <w:color w:val="auto"/>
          <w:spacing w:val="8"/>
          <w:kern w:val="0"/>
          <w:sz w:val="18"/>
          <w:szCs w:val="18"/>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19E6323">
      <w:pPr>
        <w:widowControl/>
        <w:spacing w:line="360" w:lineRule="exact"/>
        <w:ind w:firstLine="392" w:firstLineChars="200"/>
        <w:jc w:val="left"/>
        <w:rPr>
          <w:rFonts w:ascii="宋体" w:hAnsi="宋体" w:cs="宋体"/>
          <w:color w:val="auto"/>
          <w:spacing w:val="8"/>
          <w:kern w:val="0"/>
          <w:sz w:val="18"/>
          <w:szCs w:val="18"/>
          <w:highlight w:val="none"/>
        </w:rPr>
      </w:pPr>
    </w:p>
    <w:p w14:paraId="1A9C1DE7">
      <w:pPr>
        <w:rPr>
          <w:rFonts w:hint="eastAsia" w:ascii="宋体" w:hAnsi="宋体" w:cs="宋体"/>
          <w:color w:val="auto"/>
          <w:sz w:val="30"/>
          <w:szCs w:val="30"/>
          <w:highlight w:val="none"/>
        </w:rPr>
      </w:pPr>
      <w:r>
        <w:rPr>
          <w:rFonts w:hint="eastAsia" w:ascii="宋体" w:hAnsi="宋体" w:cs="宋体"/>
          <w:color w:val="auto"/>
          <w:sz w:val="30"/>
          <w:szCs w:val="30"/>
          <w:highlight w:val="none"/>
        </w:rPr>
        <w:br w:type="page"/>
      </w:r>
    </w:p>
    <w:p w14:paraId="246EC950">
      <w:pPr>
        <w:spacing w:line="500" w:lineRule="exact"/>
        <w:rPr>
          <w:rFonts w:ascii="宋体" w:hAnsi="宋体" w:cs="宋体"/>
          <w:color w:val="auto"/>
          <w:sz w:val="30"/>
          <w:szCs w:val="30"/>
          <w:highlight w:val="none"/>
        </w:rPr>
      </w:pPr>
      <w:r>
        <w:rPr>
          <w:rFonts w:hint="eastAsia" w:ascii="宋体" w:hAnsi="宋体" w:cs="宋体"/>
          <w:color w:val="auto"/>
          <w:sz w:val="30"/>
          <w:szCs w:val="30"/>
          <w:highlight w:val="none"/>
        </w:rPr>
        <w:t>附件</w:t>
      </w:r>
      <w:r>
        <w:rPr>
          <w:rFonts w:hint="eastAsia" w:ascii="宋体" w:hAnsi="宋体" w:cs="宋体"/>
          <w:color w:val="auto"/>
          <w:sz w:val="30"/>
          <w:szCs w:val="30"/>
          <w:highlight w:val="none"/>
          <w:lang w:val="en-US" w:eastAsia="zh-CN"/>
        </w:rPr>
        <w:t>2</w:t>
      </w:r>
      <w:r>
        <w:rPr>
          <w:rFonts w:hint="eastAsia" w:ascii="宋体" w:hAnsi="宋体" w:cs="宋体"/>
          <w:color w:val="auto"/>
          <w:sz w:val="30"/>
          <w:szCs w:val="30"/>
          <w:highlight w:val="none"/>
        </w:rPr>
        <w:t>：</w:t>
      </w:r>
    </w:p>
    <w:p w14:paraId="45384CC2">
      <w:pPr>
        <w:spacing w:line="500" w:lineRule="exact"/>
        <w:jc w:val="center"/>
        <w:rPr>
          <w:rFonts w:ascii="宋体" w:hAnsi="宋体" w:cs="宋体"/>
          <w:color w:val="auto"/>
          <w:sz w:val="40"/>
          <w:szCs w:val="40"/>
          <w:highlight w:val="none"/>
        </w:rPr>
      </w:pPr>
      <w:r>
        <w:rPr>
          <w:rFonts w:hint="eastAsia" w:ascii="宋体" w:hAnsi="宋体" w:cs="宋体"/>
          <w:color w:val="auto"/>
          <w:sz w:val="30"/>
          <w:szCs w:val="30"/>
          <w:highlight w:val="none"/>
        </w:rPr>
        <w:t>节能产品政府采购品目清单</w:t>
      </w:r>
    </w:p>
    <w:p w14:paraId="7AAEAC90">
      <w:pPr>
        <w:widowControl/>
        <w:rPr>
          <w:rFonts w:ascii="宋体" w:hAnsi="宋体" w:cs="宋体"/>
          <w:color w:val="auto"/>
          <w:sz w:val="20"/>
          <w:szCs w:val="20"/>
          <w:highlight w:val="none"/>
        </w:rPr>
      </w:pPr>
    </w:p>
    <w:tbl>
      <w:tblPr>
        <w:tblStyle w:val="32"/>
        <w:tblW w:w="10205" w:type="dxa"/>
        <w:jc w:val="center"/>
        <w:tblLayout w:type="fixed"/>
        <w:tblCellMar>
          <w:top w:w="0" w:type="dxa"/>
          <w:left w:w="0" w:type="dxa"/>
          <w:bottom w:w="0" w:type="dxa"/>
          <w:right w:w="0" w:type="dxa"/>
        </w:tblCellMar>
      </w:tblPr>
      <w:tblGrid>
        <w:gridCol w:w="716"/>
        <w:gridCol w:w="1590"/>
        <w:gridCol w:w="1981"/>
        <w:gridCol w:w="6"/>
        <w:gridCol w:w="2002"/>
        <w:gridCol w:w="3903"/>
        <w:gridCol w:w="7"/>
      </w:tblGrid>
      <w:tr w14:paraId="4F9BB36B">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609F16D0">
            <w:pPr>
              <w:widowControl w:val="0"/>
              <w:spacing w:before="124" w:line="283" w:lineRule="auto"/>
              <w:ind w:left="7" w:right="4"/>
              <w:jc w:val="center"/>
              <w:rPr>
                <w:rFonts w:hint="eastAsia" w:ascii="宋体" w:hAnsi="宋体" w:eastAsia="宋体" w:cs="宋体"/>
                <w:b/>
                <w:bCs/>
                <w:color w:val="auto"/>
                <w:kern w:val="0"/>
                <w:sz w:val="24"/>
                <w:szCs w:val="24"/>
                <w:highlight w:val="none"/>
                <w:lang w:val="en-US" w:eastAsia="en-US" w:bidi="ar-SA"/>
              </w:rPr>
            </w:pPr>
            <w:r>
              <w:rPr>
                <w:rFonts w:hint="eastAsia" w:ascii="宋体" w:hAnsi="宋体" w:eastAsia="宋体" w:cs="宋体"/>
                <w:b/>
                <w:bCs/>
                <w:color w:val="auto"/>
                <w:kern w:val="0"/>
                <w:sz w:val="24"/>
                <w:szCs w:val="24"/>
                <w:highlight w:val="none"/>
                <w:lang w:val="en-US" w:eastAsia="en-US" w:bidi="ar-SA"/>
              </w:rPr>
              <w:t>品目序号</w:t>
            </w:r>
          </w:p>
        </w:tc>
        <w:tc>
          <w:tcPr>
            <w:tcW w:w="5579" w:type="dxa"/>
            <w:gridSpan w:val="4"/>
            <w:tcBorders>
              <w:top w:val="single" w:color="auto" w:sz="4" w:space="0"/>
              <w:left w:val="single" w:color="auto" w:sz="4" w:space="0"/>
              <w:bottom w:val="single" w:color="auto" w:sz="4" w:space="0"/>
              <w:right w:val="single" w:color="auto" w:sz="4" w:space="0"/>
            </w:tcBorders>
            <w:noWrap w:val="0"/>
            <w:vAlign w:val="center"/>
          </w:tcPr>
          <w:p w14:paraId="7FD30C2E">
            <w:pPr>
              <w:widowControl w:val="0"/>
              <w:spacing w:before="124" w:line="283" w:lineRule="auto"/>
              <w:ind w:left="7" w:right="4"/>
              <w:jc w:val="center"/>
              <w:rPr>
                <w:rFonts w:hint="eastAsia" w:ascii="宋体" w:hAnsi="宋体" w:eastAsia="宋体" w:cs="宋体"/>
                <w:b/>
                <w:bCs/>
                <w:color w:val="auto"/>
                <w:kern w:val="0"/>
                <w:sz w:val="24"/>
                <w:szCs w:val="24"/>
                <w:highlight w:val="none"/>
                <w:lang w:val="en-US" w:eastAsia="en-US" w:bidi="ar-SA"/>
              </w:rPr>
            </w:pPr>
            <w:r>
              <w:rPr>
                <w:rFonts w:hint="eastAsia" w:ascii="宋体" w:hAnsi="宋体" w:eastAsia="宋体" w:cs="宋体"/>
                <w:b/>
                <w:bCs/>
                <w:color w:val="auto"/>
                <w:kern w:val="0"/>
                <w:sz w:val="24"/>
                <w:szCs w:val="24"/>
                <w:highlight w:val="none"/>
                <w:lang w:val="en-US" w:eastAsia="en-US" w:bidi="ar-SA"/>
              </w:rPr>
              <w:t>名称</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B8F94B4">
            <w:pPr>
              <w:widowControl w:val="0"/>
              <w:spacing w:before="124" w:line="283" w:lineRule="auto"/>
              <w:ind w:left="7" w:right="4"/>
              <w:jc w:val="center"/>
              <w:rPr>
                <w:rFonts w:hint="eastAsia" w:ascii="宋体" w:hAnsi="宋体" w:eastAsia="宋体" w:cs="宋体"/>
                <w:b/>
                <w:bCs/>
                <w:color w:val="auto"/>
                <w:kern w:val="0"/>
                <w:sz w:val="24"/>
                <w:szCs w:val="24"/>
                <w:highlight w:val="none"/>
                <w:lang w:val="en-US" w:eastAsia="en-US" w:bidi="ar-SA"/>
              </w:rPr>
            </w:pPr>
            <w:r>
              <w:rPr>
                <w:rFonts w:hint="eastAsia" w:ascii="宋体" w:hAnsi="宋体" w:eastAsia="宋体" w:cs="宋体"/>
                <w:b/>
                <w:bCs/>
                <w:color w:val="auto"/>
                <w:kern w:val="0"/>
                <w:sz w:val="24"/>
                <w:szCs w:val="24"/>
                <w:highlight w:val="none"/>
                <w:lang w:val="en-US" w:eastAsia="en-US" w:bidi="ar-SA"/>
              </w:rPr>
              <w:t>依据的标准</w:t>
            </w:r>
          </w:p>
        </w:tc>
      </w:tr>
      <w:tr w14:paraId="794FB7F7">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51F5C169">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1</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46551266">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A020101计算机设备</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6BFDEA23">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★A02010104台式计算机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148AAE9">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0A8274C8">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《微型计算机能效限定值及能效等级》（GB28380）</w:t>
            </w:r>
          </w:p>
        </w:tc>
      </w:tr>
      <w:tr w14:paraId="7427C7EA">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4FAFAFD2">
            <w:pPr>
              <w:widowControl/>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37D946ED">
            <w:pPr>
              <w:widowControl/>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57517E9D">
            <w:pPr>
              <w:widowControl w:val="0"/>
              <w:spacing w:before="44" w:line="283" w:lineRule="auto"/>
              <w:ind w:left="7" w:right="5"/>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★A02010105便携式计算机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42B2CEB">
            <w:pPr>
              <w:jc w:val="center"/>
              <w:rPr>
                <w:rFonts w:hint="eastAsia" w:ascii="宋体" w:hAnsi="宋体" w:eastAsia="宋体" w:cs="宋体"/>
                <w:color w:val="auto"/>
                <w:kern w:val="0"/>
                <w:szCs w:val="21"/>
                <w:highlight w:val="none"/>
                <w:lang w:eastAsia="en-US"/>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D8EE515">
            <w:pPr>
              <w:widowControl w:val="0"/>
              <w:spacing w:before="4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《微型计算机能效限定值及能效等级》（GB28380）</w:t>
            </w:r>
          </w:p>
        </w:tc>
      </w:tr>
      <w:tr w14:paraId="466CD375">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0A6CDDB8">
            <w:pPr>
              <w:widowControl/>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9E94C76">
            <w:pPr>
              <w:widowControl/>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1B92EA61">
            <w:pPr>
              <w:widowControl w:val="0"/>
              <w:spacing w:before="64" w:line="283" w:lineRule="auto"/>
              <w:ind w:left="7" w:right="5"/>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★A02010107平板式微型计算机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5EB2D4E">
            <w:pPr>
              <w:jc w:val="center"/>
              <w:rPr>
                <w:rFonts w:hint="eastAsia" w:ascii="宋体" w:hAnsi="宋体" w:eastAsia="宋体" w:cs="宋体"/>
                <w:color w:val="auto"/>
                <w:kern w:val="0"/>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5AC169D0">
            <w:pPr>
              <w:widowControl w:val="0"/>
              <w:spacing w:before="6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《微型计算机能效限定值及能效等级》（GB28380）</w:t>
            </w:r>
          </w:p>
        </w:tc>
      </w:tr>
      <w:tr w14:paraId="0918E5FB">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5B52F5B4">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2</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1BFC645E">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A020106输入输出设备</w:t>
            </w: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E45D8C2">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A02010601打印设备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02113FE1">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A0201060101喷墨打</w:t>
            </w:r>
          </w:p>
          <w:p w14:paraId="35993D2C">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印机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7C8DE7D">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《复印机、打印机和传真机能效限定值及能效等级》（GB21521）</w:t>
            </w:r>
          </w:p>
        </w:tc>
      </w:tr>
      <w:tr w14:paraId="0B673BBC">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3145ACBD">
            <w:pPr>
              <w:widowControl/>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483BA3EB">
            <w:pPr>
              <w:widowControl/>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678605E">
            <w:pPr>
              <w:widowControl/>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01DB14B">
            <w:pPr>
              <w:widowControl w:val="0"/>
              <w:spacing w:before="52"/>
              <w:ind w:left="7"/>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★A0201060102激光</w:t>
            </w:r>
          </w:p>
          <w:p w14:paraId="3B5EBB14">
            <w:pPr>
              <w:widowControl w:val="0"/>
              <w:spacing w:before="50"/>
              <w:ind w:left="7"/>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打印机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0C702DF">
            <w:pPr>
              <w:widowControl w:val="0"/>
              <w:spacing w:before="52" w:line="283" w:lineRule="auto"/>
              <w:ind w:left="7"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《复印机、打印机和传真机能效限定值及能效等级》（GB21521）</w:t>
            </w:r>
          </w:p>
        </w:tc>
      </w:tr>
      <w:tr w14:paraId="41F8BA3A">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105D1350">
            <w:pPr>
              <w:widowControl/>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2E4BD2BD">
            <w:pPr>
              <w:widowControl/>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8698620">
            <w:pPr>
              <w:widowControl/>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080AC829">
            <w:pPr>
              <w:widowControl w:val="0"/>
              <w:spacing w:before="52"/>
              <w:ind w:left="7"/>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★A0201060104针式</w:t>
            </w:r>
          </w:p>
          <w:p w14:paraId="47339543">
            <w:pPr>
              <w:widowControl w:val="0"/>
              <w:spacing w:before="50"/>
              <w:ind w:left="7"/>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打印机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483F31BF">
            <w:pPr>
              <w:widowControl w:val="0"/>
              <w:spacing w:before="52" w:line="283" w:lineRule="auto"/>
              <w:ind w:left="7"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《复印机、打印机和传真机能效限定值及能效等级》（GB21521）</w:t>
            </w:r>
          </w:p>
        </w:tc>
      </w:tr>
      <w:tr w14:paraId="734D7F86">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47673543">
            <w:pPr>
              <w:widowControl/>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056D055E">
            <w:pPr>
              <w:widowControl/>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3F6482E5">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A02010604显示设备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7A8DB44">
            <w:pPr>
              <w:widowControl w:val="0"/>
              <w:spacing w:before="68"/>
              <w:ind w:left="7"/>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★A0201060401液晶</w:t>
            </w:r>
          </w:p>
          <w:p w14:paraId="042E951E">
            <w:pPr>
              <w:widowControl w:val="0"/>
              <w:spacing w:before="50"/>
              <w:ind w:left="7"/>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显示器</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4E0063AF">
            <w:pPr>
              <w:widowControl w:val="0"/>
              <w:spacing w:before="68"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《计算机显示器能效限定值及能效等级》（GB21520）</w:t>
            </w:r>
          </w:p>
        </w:tc>
      </w:tr>
      <w:tr w14:paraId="40B0362E">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5E89E4EF">
            <w:pPr>
              <w:widowControl/>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0E86752B">
            <w:pPr>
              <w:widowControl/>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795CC2D3">
            <w:pPr>
              <w:widowControl w:val="0"/>
              <w:spacing w:line="283" w:lineRule="auto"/>
              <w:ind w:right="5"/>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A02010609图形图像输入设备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7776CCD">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A0201060901扫描仪</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41B109AE">
            <w:pPr>
              <w:widowControl w:val="0"/>
              <w:spacing w:before="49" w:line="283" w:lineRule="auto"/>
              <w:ind w:left="7"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参照《复印机、打印机和传真机能效限定值及能效等级》（GB21521）</w:t>
            </w:r>
          </w:p>
          <w:p w14:paraId="72AEDC8A">
            <w:pPr>
              <w:widowControl w:val="0"/>
              <w:spacing w:before="12" w:line="283" w:lineRule="auto"/>
              <w:ind w:left="7" w:right="5"/>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中打印速度为15页/分的针式打印机相关要求</w:t>
            </w:r>
          </w:p>
        </w:tc>
      </w:tr>
      <w:tr w14:paraId="1D97C319">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319A94E4">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3</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0030B8AB">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A020202投影仪</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2CFDC33A">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147F382F">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52E5A7E0">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《投影机能效限定值及能效等级</w:t>
            </w:r>
          </w:p>
          <w:p w14:paraId="227EACD0">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（GB32028）</w:t>
            </w:r>
          </w:p>
        </w:tc>
      </w:tr>
      <w:tr w14:paraId="1876D819">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74BF1235">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4</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784B0619">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A020204多功能一体机</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3D2F8CFA">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C727F8A">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4018B21">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《复印机、打印机和传真机能效限定值及能效等级》（GB21521）</w:t>
            </w:r>
          </w:p>
        </w:tc>
      </w:tr>
      <w:tr w14:paraId="13E5F7B2">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543C4A74">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5</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1D4493E6">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A020519泵</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4E002351">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A02051901离心泵</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9897E97">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F5A3491">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《清水离心泵能效限定值及节能评价值》（GB19762）</w:t>
            </w:r>
          </w:p>
        </w:tc>
      </w:tr>
      <w:tr w14:paraId="3589C2B1">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right w:val="single" w:color="auto" w:sz="4" w:space="0"/>
            </w:tcBorders>
            <w:noWrap w:val="0"/>
            <w:vAlign w:val="center"/>
          </w:tcPr>
          <w:p w14:paraId="654C38DE">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6</w:t>
            </w:r>
          </w:p>
        </w:tc>
        <w:tc>
          <w:tcPr>
            <w:tcW w:w="1590" w:type="dxa"/>
            <w:vMerge w:val="restart"/>
            <w:tcBorders>
              <w:top w:val="single" w:color="auto" w:sz="4" w:space="0"/>
              <w:left w:val="single" w:color="auto" w:sz="4" w:space="0"/>
              <w:right w:val="single" w:color="auto" w:sz="4" w:space="0"/>
            </w:tcBorders>
            <w:noWrap w:val="0"/>
            <w:vAlign w:val="center"/>
          </w:tcPr>
          <w:p w14:paraId="2CF05793">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A020523制冷空调设备</w:t>
            </w:r>
          </w:p>
        </w:tc>
        <w:tc>
          <w:tcPr>
            <w:tcW w:w="1987" w:type="dxa"/>
            <w:gridSpan w:val="2"/>
            <w:vMerge w:val="restart"/>
            <w:tcBorders>
              <w:top w:val="single" w:color="auto" w:sz="4" w:space="0"/>
              <w:left w:val="single" w:color="auto" w:sz="4" w:space="0"/>
              <w:right w:val="single" w:color="auto" w:sz="4" w:space="0"/>
            </w:tcBorders>
            <w:noWrap w:val="0"/>
            <w:vAlign w:val="center"/>
          </w:tcPr>
          <w:p w14:paraId="4C443E74">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★A02052301制冷压缩机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65C4E40">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冷水机组</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58AC1542">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《冷水机组能效限定值及能效等级》（GB19577），《低环境温度空气源热泵（冷水）机组能效限定值及能效等级》（GB37480）</w:t>
            </w:r>
          </w:p>
        </w:tc>
      </w:tr>
      <w:tr w14:paraId="0DD3AB2E">
        <w:tblPrEx>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noWrap w:val="0"/>
            <w:vAlign w:val="center"/>
          </w:tcPr>
          <w:p w14:paraId="369425C4">
            <w:pPr>
              <w:widowControl/>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4BA8F227">
            <w:pPr>
              <w:widowControl/>
              <w:jc w:val="center"/>
              <w:rPr>
                <w:rFonts w:hint="eastAsia" w:ascii="宋体" w:hAnsi="宋体" w:eastAsia="宋体" w:cs="宋体"/>
                <w:color w:val="auto"/>
                <w:kern w:val="0"/>
                <w:szCs w:val="21"/>
                <w:highlight w:val="none"/>
              </w:rPr>
            </w:pPr>
          </w:p>
        </w:tc>
        <w:tc>
          <w:tcPr>
            <w:tcW w:w="1987" w:type="dxa"/>
            <w:gridSpan w:val="2"/>
            <w:vMerge w:val="continue"/>
            <w:tcBorders>
              <w:left w:val="single" w:color="auto" w:sz="4" w:space="0"/>
              <w:right w:val="single" w:color="auto" w:sz="4" w:space="0"/>
            </w:tcBorders>
            <w:noWrap w:val="0"/>
            <w:vAlign w:val="center"/>
          </w:tcPr>
          <w:p w14:paraId="350C2123">
            <w:pPr>
              <w:widowControl/>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F4E9FF9">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水源热泵机组</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0AD4DE54">
            <w:pPr>
              <w:widowControl w:val="0"/>
              <w:spacing w:before="52" w:line="283" w:lineRule="auto"/>
              <w:ind w:left="7"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《水（地）源热泵机组能效限定值及能效等级》（GB30721）</w:t>
            </w:r>
          </w:p>
        </w:tc>
      </w:tr>
      <w:tr w14:paraId="5C0782E9">
        <w:tblPrEx>
          <w:tblCellMar>
            <w:top w:w="0" w:type="dxa"/>
            <w:left w:w="0" w:type="dxa"/>
            <w:bottom w:w="0" w:type="dxa"/>
            <w:right w:w="0" w:type="dxa"/>
          </w:tblCellMar>
        </w:tblPrEx>
        <w:trPr>
          <w:trHeight w:val="647" w:hRule="atLeast"/>
          <w:jc w:val="center"/>
        </w:trPr>
        <w:tc>
          <w:tcPr>
            <w:tcW w:w="716" w:type="dxa"/>
            <w:vMerge w:val="continue"/>
            <w:tcBorders>
              <w:left w:val="single" w:color="auto" w:sz="4" w:space="0"/>
              <w:right w:val="single" w:color="auto" w:sz="4" w:space="0"/>
            </w:tcBorders>
            <w:noWrap w:val="0"/>
            <w:vAlign w:val="center"/>
          </w:tcPr>
          <w:p w14:paraId="279825A4">
            <w:pPr>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4ACCD7A4">
            <w:pPr>
              <w:jc w:val="center"/>
              <w:rPr>
                <w:rFonts w:hint="eastAsia" w:ascii="宋体" w:hAnsi="宋体" w:eastAsia="宋体" w:cs="宋体"/>
                <w:color w:val="auto"/>
                <w:kern w:val="0"/>
                <w:szCs w:val="21"/>
                <w:highlight w:val="none"/>
              </w:rPr>
            </w:pPr>
          </w:p>
        </w:tc>
        <w:tc>
          <w:tcPr>
            <w:tcW w:w="1987" w:type="dxa"/>
            <w:gridSpan w:val="2"/>
            <w:vMerge w:val="continue"/>
            <w:tcBorders>
              <w:left w:val="single" w:color="auto" w:sz="4" w:space="0"/>
              <w:right w:val="single" w:color="auto" w:sz="4" w:space="0"/>
            </w:tcBorders>
            <w:noWrap w:val="0"/>
            <w:vAlign w:val="center"/>
          </w:tcPr>
          <w:p w14:paraId="44F53698">
            <w:pPr>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right w:val="single" w:color="auto" w:sz="4" w:space="0"/>
            </w:tcBorders>
            <w:noWrap w:val="0"/>
            <w:vAlign w:val="center"/>
          </w:tcPr>
          <w:p w14:paraId="737FA32C">
            <w:pPr>
              <w:widowControl w:val="0"/>
              <w:spacing w:before="93"/>
              <w:ind w:lef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溴化锂吸收式冷水机组</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572886FB">
            <w:pPr>
              <w:widowControl w:val="0"/>
              <w:spacing w:before="93"/>
              <w:ind w:lef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《溴化锂吸收式冷水机组能效限定值及能效等级》（GB29540）</w:t>
            </w:r>
          </w:p>
        </w:tc>
      </w:tr>
      <w:tr w14:paraId="1B74EDC5">
        <w:tblPrEx>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noWrap w:val="0"/>
            <w:vAlign w:val="center"/>
          </w:tcPr>
          <w:p w14:paraId="73E6ECBC">
            <w:pPr>
              <w:widowControl/>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6CB93718">
            <w:pPr>
              <w:widowControl/>
              <w:jc w:val="center"/>
              <w:rPr>
                <w:rFonts w:hint="eastAsia" w:ascii="宋体" w:hAnsi="宋体" w:eastAsia="宋体" w:cs="宋体"/>
                <w:color w:val="auto"/>
                <w:kern w:val="0"/>
                <w:szCs w:val="21"/>
                <w:highlight w:val="none"/>
              </w:rPr>
            </w:pP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37B7ABB2">
            <w:pPr>
              <w:widowControl w:val="0"/>
              <w:spacing w:line="283" w:lineRule="auto"/>
              <w:ind w:right="5"/>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★A02052305空调机组</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87FB394">
            <w:pPr>
              <w:widowControl w:val="0"/>
              <w:spacing w:before="4" w:line="283" w:lineRule="auto"/>
              <w:ind w:left="7"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多联式空调（热泵）机组(制冷量&gt;14000W)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D571465">
            <w:pPr>
              <w:widowControl w:val="0"/>
              <w:spacing w:before="160" w:line="283" w:lineRule="auto"/>
              <w:ind w:left="7"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《多联式空调（热泵）机组能效限定值及能源效率等级》（GB21454）</w:t>
            </w:r>
          </w:p>
        </w:tc>
      </w:tr>
      <w:tr w14:paraId="500A52DE">
        <w:tblPrEx>
          <w:tblCellMar>
            <w:top w:w="0" w:type="dxa"/>
            <w:left w:w="0" w:type="dxa"/>
            <w:bottom w:w="0" w:type="dxa"/>
            <w:right w:w="0" w:type="dxa"/>
          </w:tblCellMar>
        </w:tblPrEx>
        <w:trPr>
          <w:trHeight w:val="241" w:hRule="atLeast"/>
          <w:jc w:val="center"/>
        </w:trPr>
        <w:tc>
          <w:tcPr>
            <w:tcW w:w="716" w:type="dxa"/>
            <w:vMerge w:val="continue"/>
            <w:tcBorders>
              <w:left w:val="single" w:color="auto" w:sz="4" w:space="0"/>
              <w:right w:val="single" w:color="auto" w:sz="4" w:space="0"/>
            </w:tcBorders>
            <w:noWrap w:val="0"/>
            <w:vAlign w:val="center"/>
          </w:tcPr>
          <w:p w14:paraId="4DF617CE">
            <w:pPr>
              <w:widowControl/>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0869FB21">
            <w:pPr>
              <w:widowControl/>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B7DAEF7">
            <w:pPr>
              <w:widowControl/>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right w:val="single" w:color="auto" w:sz="4" w:space="0"/>
            </w:tcBorders>
            <w:noWrap w:val="0"/>
            <w:vAlign w:val="center"/>
          </w:tcPr>
          <w:p w14:paraId="73FD24DE">
            <w:pPr>
              <w:widowControl w:val="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单元式空气调节机</w:t>
            </w:r>
          </w:p>
          <w:p w14:paraId="58791A34">
            <w:pPr>
              <w:widowControl w:val="0"/>
              <w:spacing w:line="256" w:lineRule="exact"/>
              <w:ind w:lef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(制冷量&gt;14000W)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57993FC0">
            <w:pPr>
              <w:widowControl w:val="0"/>
              <w:spacing w:before="9"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《单元式空气调节机能效限定值及能效等级》（GB19576）《风管送风式空调机组能效限定值及能效等级》（GB37479）</w:t>
            </w:r>
          </w:p>
        </w:tc>
      </w:tr>
      <w:tr w14:paraId="74FFB2C3">
        <w:tblPrEx>
          <w:tblCellMar>
            <w:top w:w="0" w:type="dxa"/>
            <w:left w:w="0" w:type="dxa"/>
            <w:bottom w:w="0" w:type="dxa"/>
            <w:right w:w="0" w:type="dxa"/>
          </w:tblCellMar>
        </w:tblPrEx>
        <w:trPr>
          <w:trHeight w:val="637" w:hRule="atLeast"/>
          <w:jc w:val="center"/>
        </w:trPr>
        <w:tc>
          <w:tcPr>
            <w:tcW w:w="716" w:type="dxa"/>
            <w:vMerge w:val="continue"/>
            <w:tcBorders>
              <w:left w:val="single" w:color="auto" w:sz="4" w:space="0"/>
              <w:right w:val="single" w:color="auto" w:sz="4" w:space="0"/>
            </w:tcBorders>
            <w:noWrap w:val="0"/>
            <w:vAlign w:val="center"/>
          </w:tcPr>
          <w:p w14:paraId="2B58AC76">
            <w:pPr>
              <w:widowControl/>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1BCFB5EC">
            <w:pPr>
              <w:widowControl/>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right w:val="single" w:color="auto" w:sz="4" w:space="0"/>
            </w:tcBorders>
            <w:noWrap w:val="0"/>
            <w:vAlign w:val="center"/>
          </w:tcPr>
          <w:p w14:paraId="04B09005">
            <w:pPr>
              <w:widowControl w:val="0"/>
              <w:spacing w:before="83"/>
              <w:ind w:lef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★A02052309专用制冷、空调设备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1F61BC17">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机房空调</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42D9ACD3">
            <w:pPr>
              <w:widowControl w:val="0"/>
              <w:spacing w:before="83"/>
              <w:ind w:lef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《单元式空气调节机能效限定值及能效等级》（GB19576）</w:t>
            </w:r>
          </w:p>
        </w:tc>
      </w:tr>
      <w:tr w14:paraId="31446C72">
        <w:tblPrEx>
          <w:tblCellMar>
            <w:top w:w="0" w:type="dxa"/>
            <w:left w:w="0" w:type="dxa"/>
            <w:bottom w:w="0" w:type="dxa"/>
            <w:right w:w="0" w:type="dxa"/>
          </w:tblCellMar>
        </w:tblPrEx>
        <w:trPr>
          <w:trHeight w:val="1070" w:hRule="atLeast"/>
          <w:jc w:val="center"/>
        </w:trPr>
        <w:tc>
          <w:tcPr>
            <w:tcW w:w="716" w:type="dxa"/>
            <w:vMerge w:val="continue"/>
            <w:tcBorders>
              <w:left w:val="single" w:color="auto" w:sz="4" w:space="0"/>
              <w:right w:val="single" w:color="auto" w:sz="4" w:space="0"/>
            </w:tcBorders>
            <w:noWrap w:val="0"/>
            <w:vAlign w:val="center"/>
          </w:tcPr>
          <w:p w14:paraId="128001D8">
            <w:pPr>
              <w:widowControl/>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734DA1EC">
            <w:pPr>
              <w:widowControl/>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right w:val="single" w:color="auto" w:sz="4" w:space="0"/>
            </w:tcBorders>
            <w:noWrap w:val="0"/>
            <w:vAlign w:val="center"/>
          </w:tcPr>
          <w:p w14:paraId="466FE673">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A02052399其他制冷空调设备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246195A">
            <w:pPr>
              <w:widowControl w:val="0"/>
              <w:spacing w:before="16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冷却塔</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1E9E3AA">
            <w:pPr>
              <w:widowControl w:val="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《机械通风冷却塔第1部分：中小型开式冷却塔》（GB/T7190.1）</w:t>
            </w:r>
          </w:p>
          <w:p w14:paraId="7CFA176B">
            <w:pPr>
              <w:widowControl w:val="0"/>
              <w:spacing w:line="256" w:lineRule="exact"/>
              <w:ind w:lef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《机械通风冷却塔第2部分：大型开式冷却塔》（GB/T7190.2）</w:t>
            </w:r>
          </w:p>
        </w:tc>
      </w:tr>
      <w:tr w14:paraId="3C7ED415">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1F133837">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7</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7C43B10">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A020601电机</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4B888D76">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6C8FC98">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0567A891">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《中小型三相异步电动机能效限定值及能效等级》（GB18613）</w:t>
            </w:r>
          </w:p>
        </w:tc>
      </w:tr>
      <w:tr w14:paraId="6FFE0782">
        <w:tblPrEx>
          <w:tblCellMar>
            <w:top w:w="0" w:type="dxa"/>
            <w:left w:w="0" w:type="dxa"/>
            <w:bottom w:w="0" w:type="dxa"/>
            <w:right w:w="0" w:type="dxa"/>
          </w:tblCellMar>
        </w:tblPrEx>
        <w:trPr>
          <w:trHeight w:val="558" w:hRule="atLeast"/>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78878545">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8</w:t>
            </w:r>
          </w:p>
        </w:tc>
        <w:tc>
          <w:tcPr>
            <w:tcW w:w="1590" w:type="dxa"/>
            <w:tcBorders>
              <w:top w:val="single" w:color="auto" w:sz="4" w:space="0"/>
              <w:left w:val="single" w:color="auto" w:sz="4" w:space="0"/>
              <w:right w:val="single" w:color="auto" w:sz="4" w:space="0"/>
            </w:tcBorders>
            <w:noWrap w:val="0"/>
            <w:vAlign w:val="center"/>
          </w:tcPr>
          <w:p w14:paraId="0AF90E39">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A020602变压器</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65720208">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配电变压器</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395A2EF">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40D60EAF">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《三相配电变压器能效限定值及能效等级》（GB20052）</w:t>
            </w:r>
          </w:p>
        </w:tc>
      </w:tr>
      <w:tr w14:paraId="6815F746">
        <w:tblPrEx>
          <w:tblCellMar>
            <w:top w:w="0" w:type="dxa"/>
            <w:left w:w="0" w:type="dxa"/>
            <w:bottom w:w="0" w:type="dxa"/>
            <w:right w:w="0" w:type="dxa"/>
          </w:tblCellMar>
        </w:tblPrEx>
        <w:trPr>
          <w:trHeight w:val="660" w:hRule="atLeast"/>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08355086">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9</w:t>
            </w:r>
          </w:p>
        </w:tc>
        <w:tc>
          <w:tcPr>
            <w:tcW w:w="1590" w:type="dxa"/>
            <w:tcBorders>
              <w:top w:val="single" w:color="auto" w:sz="4" w:space="0"/>
              <w:left w:val="single" w:color="auto" w:sz="4" w:space="0"/>
              <w:right w:val="single" w:color="auto" w:sz="4" w:space="0"/>
            </w:tcBorders>
            <w:noWrap w:val="0"/>
            <w:vAlign w:val="center"/>
          </w:tcPr>
          <w:p w14:paraId="37B7A161">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★A020609镇流器</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5177FE72">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管型荧光灯镇流器</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46E24514">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52D9FFBF">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《管形荧光灯镇流器能效限定值及能效等级》（GB17896）</w:t>
            </w:r>
          </w:p>
        </w:tc>
      </w:tr>
      <w:tr w14:paraId="7703DFEE">
        <w:tblPrEx>
          <w:tblCellMar>
            <w:top w:w="0" w:type="dxa"/>
            <w:left w:w="0" w:type="dxa"/>
            <w:bottom w:w="0" w:type="dxa"/>
            <w:right w:w="0" w:type="dxa"/>
          </w:tblCellMar>
        </w:tblPrEx>
        <w:trPr>
          <w:trHeight w:val="562" w:hRule="atLeast"/>
          <w:jc w:val="center"/>
        </w:trPr>
        <w:tc>
          <w:tcPr>
            <w:tcW w:w="716" w:type="dxa"/>
            <w:vMerge w:val="restart"/>
            <w:tcBorders>
              <w:top w:val="single" w:color="auto" w:sz="4" w:space="0"/>
              <w:left w:val="single" w:color="auto" w:sz="4" w:space="0"/>
              <w:right w:val="single" w:color="auto" w:sz="4" w:space="0"/>
            </w:tcBorders>
            <w:noWrap w:val="0"/>
            <w:vAlign w:val="center"/>
          </w:tcPr>
          <w:p w14:paraId="36712B9B">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10</w:t>
            </w:r>
          </w:p>
        </w:tc>
        <w:tc>
          <w:tcPr>
            <w:tcW w:w="1590" w:type="dxa"/>
            <w:vMerge w:val="restart"/>
            <w:tcBorders>
              <w:top w:val="single" w:color="auto" w:sz="4" w:space="0"/>
              <w:left w:val="single" w:color="auto" w:sz="4" w:space="0"/>
              <w:right w:val="single" w:color="auto" w:sz="4" w:space="0"/>
            </w:tcBorders>
            <w:noWrap w:val="0"/>
            <w:vAlign w:val="center"/>
          </w:tcPr>
          <w:p w14:paraId="163BCC3B">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A020618生活用电器</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777252F1">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A0206180101电冰箱</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1D727349">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09AB59BB">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《家用电冰箱耗电量限定值及能效等级》（GB12021.2）</w:t>
            </w:r>
          </w:p>
        </w:tc>
      </w:tr>
      <w:tr w14:paraId="16B48E88">
        <w:tblPrEx>
          <w:tblCellMar>
            <w:top w:w="0" w:type="dxa"/>
            <w:left w:w="0" w:type="dxa"/>
            <w:bottom w:w="0" w:type="dxa"/>
            <w:right w:w="0" w:type="dxa"/>
          </w:tblCellMar>
        </w:tblPrEx>
        <w:trPr>
          <w:trHeight w:val="1496" w:hRule="atLeast"/>
          <w:jc w:val="center"/>
        </w:trPr>
        <w:tc>
          <w:tcPr>
            <w:tcW w:w="716" w:type="dxa"/>
            <w:vMerge w:val="continue"/>
            <w:tcBorders>
              <w:left w:val="single" w:color="auto" w:sz="4" w:space="0"/>
              <w:right w:val="single" w:color="auto" w:sz="4" w:space="0"/>
            </w:tcBorders>
            <w:noWrap w:val="0"/>
            <w:vAlign w:val="center"/>
          </w:tcPr>
          <w:p w14:paraId="66836183">
            <w:pPr>
              <w:widowControl/>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536A9664">
            <w:pPr>
              <w:widowControl/>
              <w:jc w:val="center"/>
              <w:rPr>
                <w:rFonts w:hint="eastAsia" w:ascii="宋体" w:hAnsi="宋体" w:eastAsia="宋体" w:cs="宋体"/>
                <w:color w:val="auto"/>
                <w:kern w:val="0"/>
                <w:szCs w:val="21"/>
                <w:highlight w:val="none"/>
              </w:rPr>
            </w:pP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A70E7C7">
            <w:pPr>
              <w:widowControl w:val="0"/>
              <w:spacing w:before="171"/>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★A0206180203空调</w:t>
            </w:r>
          </w:p>
          <w:p w14:paraId="656838F4">
            <w:pPr>
              <w:widowControl w:val="0"/>
              <w:spacing w:before="50"/>
              <w:ind w:left="7"/>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C673EF8">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房间空气调节器</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3C1119F4">
            <w:pPr>
              <w:widowControl w:val="0"/>
              <w:spacing w:before="4"/>
              <w:ind w:lef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《转速可控型房间空气调节器能效限定值及能效等级》（GB21455-2013），待2019年修订发布后，按《房间空气调节器能效限定值及能效等级》（GB21455-2019）实施。</w:t>
            </w:r>
          </w:p>
        </w:tc>
      </w:tr>
      <w:tr w14:paraId="799BF84A">
        <w:tblPrEx>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noWrap w:val="0"/>
            <w:vAlign w:val="center"/>
          </w:tcPr>
          <w:p w14:paraId="37B03A2E">
            <w:pPr>
              <w:widowControl/>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21C17153">
            <w:pPr>
              <w:widowControl/>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91093BA">
            <w:pPr>
              <w:widowControl/>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7F98067">
            <w:pPr>
              <w:widowControl w:val="0"/>
              <w:spacing w:before="4" w:line="283" w:lineRule="auto"/>
              <w:ind w:left="7"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多联式空调（热泵）机组（制冷量≤14000W）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020FB110">
            <w:pPr>
              <w:widowControl w:val="0"/>
              <w:spacing w:before="160" w:line="283" w:lineRule="auto"/>
              <w:ind w:left="7"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《多联式空调（热泵）机组能效限定值及能源效率等级》（GB21454）</w:t>
            </w:r>
          </w:p>
        </w:tc>
      </w:tr>
      <w:tr w14:paraId="1B44E74E">
        <w:tblPrEx>
          <w:tblCellMar>
            <w:top w:w="0" w:type="dxa"/>
            <w:left w:w="0" w:type="dxa"/>
            <w:bottom w:w="0" w:type="dxa"/>
            <w:right w:w="0" w:type="dxa"/>
          </w:tblCellMar>
        </w:tblPrEx>
        <w:trPr>
          <w:trHeight w:val="512" w:hRule="atLeast"/>
          <w:jc w:val="center"/>
        </w:trPr>
        <w:tc>
          <w:tcPr>
            <w:tcW w:w="716" w:type="dxa"/>
            <w:vMerge w:val="continue"/>
            <w:tcBorders>
              <w:left w:val="single" w:color="auto" w:sz="4" w:space="0"/>
              <w:right w:val="single" w:color="auto" w:sz="4" w:space="0"/>
            </w:tcBorders>
            <w:noWrap w:val="0"/>
            <w:vAlign w:val="center"/>
          </w:tcPr>
          <w:p w14:paraId="3451CF57">
            <w:pPr>
              <w:widowControl/>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0ADF9987">
            <w:pPr>
              <w:widowControl/>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F23E4F8">
            <w:pPr>
              <w:widowControl/>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83775BC">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单元式空气调节机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56D8A06D">
            <w:pPr>
              <w:widowControl w:val="0"/>
              <w:spacing w:before="4"/>
              <w:ind w:lef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《单元式空气调节机能效限定值及能源效率等级》（GB19576）</w:t>
            </w:r>
          </w:p>
        </w:tc>
      </w:tr>
      <w:tr w14:paraId="22C114D4">
        <w:tblPrEx>
          <w:tblCellMar>
            <w:top w:w="0" w:type="dxa"/>
            <w:left w:w="0" w:type="dxa"/>
            <w:bottom w:w="0" w:type="dxa"/>
            <w:right w:w="0" w:type="dxa"/>
          </w:tblCellMar>
        </w:tblPrEx>
        <w:trPr>
          <w:trHeight w:val="492" w:hRule="atLeast"/>
          <w:jc w:val="center"/>
        </w:trPr>
        <w:tc>
          <w:tcPr>
            <w:tcW w:w="716" w:type="dxa"/>
            <w:vMerge w:val="continue"/>
            <w:tcBorders>
              <w:left w:val="single" w:color="auto" w:sz="4" w:space="0"/>
              <w:right w:val="single" w:color="auto" w:sz="4" w:space="0"/>
            </w:tcBorders>
            <w:noWrap w:val="0"/>
            <w:vAlign w:val="center"/>
          </w:tcPr>
          <w:p w14:paraId="3848207B">
            <w:pPr>
              <w:widowControl/>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0EDB7DB4">
            <w:pPr>
              <w:widowControl/>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EE759E2">
            <w:pPr>
              <w:widowControl/>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71511C1">
            <w:pPr>
              <w:widowControl w:val="0"/>
              <w:spacing w:line="256" w:lineRule="exact"/>
              <w:ind w:left="7"/>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(制冷量≤14000W)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4588DC8">
            <w:pPr>
              <w:widowControl w:val="0"/>
              <w:spacing w:line="256" w:lineRule="exact"/>
              <w:ind w:lef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《风管送风式空调机组能效限定值及能效等级》（GB37479）</w:t>
            </w:r>
          </w:p>
        </w:tc>
      </w:tr>
      <w:tr w14:paraId="18C1CDBB">
        <w:tblPrEx>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noWrap w:val="0"/>
            <w:vAlign w:val="center"/>
          </w:tcPr>
          <w:p w14:paraId="77E76738">
            <w:pPr>
              <w:widowControl/>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522F7174">
            <w:pPr>
              <w:widowControl/>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175A28C6">
            <w:pPr>
              <w:widowControl w:val="0"/>
              <w:spacing w:before="162"/>
              <w:ind w:left="7"/>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A0206180301洗衣机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37C28A1">
            <w:pPr>
              <w:jc w:val="center"/>
              <w:rPr>
                <w:rFonts w:hint="eastAsia" w:ascii="宋体" w:hAnsi="宋体" w:eastAsia="宋体" w:cs="宋体"/>
                <w:color w:val="auto"/>
                <w:kern w:val="0"/>
                <w:szCs w:val="21"/>
                <w:highlight w:val="none"/>
                <w:lang w:eastAsia="en-US"/>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4CAC61C4">
            <w:pPr>
              <w:widowControl w:val="0"/>
              <w:spacing w:before="6"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《电动洗衣机能效水效限定值及等级》（GB12021.4）</w:t>
            </w:r>
          </w:p>
        </w:tc>
      </w:tr>
      <w:tr w14:paraId="7A33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right w:val="single" w:color="auto" w:sz="4" w:space="0"/>
            </w:tcBorders>
            <w:noWrap w:val="0"/>
            <w:vAlign w:val="center"/>
          </w:tcPr>
          <w:p w14:paraId="1A2852FF">
            <w:pPr>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0D25BA2B">
            <w:pPr>
              <w:jc w:val="center"/>
              <w:rPr>
                <w:rFonts w:hint="eastAsia" w:ascii="宋体" w:hAnsi="宋体" w:eastAsia="宋体" w:cs="宋体"/>
                <w:color w:val="auto"/>
                <w:kern w:val="0"/>
                <w:szCs w:val="21"/>
                <w:highlight w:val="none"/>
              </w:rPr>
            </w:pPr>
          </w:p>
        </w:tc>
        <w:tc>
          <w:tcPr>
            <w:tcW w:w="1981" w:type="dxa"/>
            <w:vMerge w:val="restart"/>
            <w:tcBorders>
              <w:top w:val="single" w:color="auto" w:sz="4" w:space="0"/>
              <w:left w:val="single" w:color="auto" w:sz="4" w:space="0"/>
              <w:bottom w:val="single" w:color="auto" w:sz="4" w:space="0"/>
              <w:right w:val="single" w:color="auto" w:sz="4" w:space="0"/>
            </w:tcBorders>
            <w:noWrap w:val="0"/>
            <w:vAlign w:val="center"/>
          </w:tcPr>
          <w:p w14:paraId="09A1349F">
            <w:pPr>
              <w:widowControl w:val="0"/>
              <w:spacing w:before="161"/>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A02061808热水器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1ADB3E2">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★电热水器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63031C4A">
            <w:pPr>
              <w:widowControl w:val="0"/>
              <w:tabs>
                <w:tab w:val="left" w:pos="1608"/>
              </w:tabs>
              <w:spacing w:before="52"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《储水式电热水器能效限定值及能效等级》（GB21519）</w:t>
            </w:r>
          </w:p>
        </w:tc>
      </w:tr>
      <w:tr w14:paraId="51F5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right w:val="single" w:color="auto" w:sz="4" w:space="0"/>
            </w:tcBorders>
            <w:noWrap w:val="0"/>
            <w:vAlign w:val="center"/>
          </w:tcPr>
          <w:p w14:paraId="22C2C9B0">
            <w:pPr>
              <w:widowControl/>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019E9DAE">
            <w:pPr>
              <w:widowControl/>
              <w:jc w:val="center"/>
              <w:rPr>
                <w:rFonts w:hint="eastAsia" w:ascii="宋体" w:hAnsi="宋体" w:eastAsia="宋体" w:cs="宋体"/>
                <w:color w:val="auto"/>
                <w:kern w:val="0"/>
                <w:szCs w:val="21"/>
                <w:highlight w:val="none"/>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0AFFB868">
            <w:pPr>
              <w:widowControl/>
              <w:jc w:val="center"/>
              <w:rPr>
                <w:rFonts w:hint="eastAsia" w:ascii="宋体" w:hAnsi="宋体" w:eastAsia="宋体" w:cs="宋体"/>
                <w:color w:val="auto"/>
                <w:kern w:val="0"/>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01B435BB">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燃气热水器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51DD8162">
            <w:pPr>
              <w:widowControl w:val="0"/>
              <w:spacing w:before="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《家用燃气快速热水器和燃气采暖热水炉能效限定值及能效等级》</w:t>
            </w:r>
          </w:p>
          <w:p w14:paraId="03F3A857">
            <w:pPr>
              <w:widowControl w:val="0"/>
              <w:spacing w:before="12"/>
              <w:ind w:left="7"/>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（GB20665）</w:t>
            </w:r>
          </w:p>
        </w:tc>
      </w:tr>
      <w:tr w14:paraId="5C45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right w:val="single" w:color="auto" w:sz="4" w:space="0"/>
            </w:tcBorders>
            <w:noWrap w:val="0"/>
            <w:vAlign w:val="center"/>
          </w:tcPr>
          <w:p w14:paraId="10AF2E8C">
            <w:pPr>
              <w:widowControl/>
              <w:jc w:val="center"/>
              <w:rPr>
                <w:rFonts w:hint="eastAsia" w:ascii="宋体" w:hAnsi="宋体" w:eastAsia="宋体" w:cs="宋体"/>
                <w:color w:val="auto"/>
                <w:kern w:val="0"/>
                <w:szCs w:val="21"/>
                <w:highlight w:val="none"/>
                <w:lang w:eastAsia="en-US"/>
              </w:rPr>
            </w:pPr>
          </w:p>
        </w:tc>
        <w:tc>
          <w:tcPr>
            <w:tcW w:w="1590" w:type="dxa"/>
            <w:vMerge w:val="continue"/>
            <w:tcBorders>
              <w:left w:val="single" w:color="auto" w:sz="4" w:space="0"/>
              <w:right w:val="single" w:color="auto" w:sz="4" w:space="0"/>
            </w:tcBorders>
            <w:noWrap w:val="0"/>
            <w:vAlign w:val="center"/>
          </w:tcPr>
          <w:p w14:paraId="4A94D51C">
            <w:pPr>
              <w:widowControl/>
              <w:jc w:val="center"/>
              <w:rPr>
                <w:rFonts w:hint="eastAsia" w:ascii="宋体" w:hAnsi="宋体" w:eastAsia="宋体" w:cs="宋体"/>
                <w:color w:val="auto"/>
                <w:kern w:val="0"/>
                <w:szCs w:val="21"/>
                <w:highlight w:val="none"/>
                <w:lang w:eastAsia="en-US"/>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670E073F">
            <w:pPr>
              <w:widowControl/>
              <w:jc w:val="center"/>
              <w:rPr>
                <w:rFonts w:hint="eastAsia" w:ascii="宋体" w:hAnsi="宋体" w:eastAsia="宋体" w:cs="宋体"/>
                <w:color w:val="auto"/>
                <w:kern w:val="0"/>
                <w:szCs w:val="21"/>
                <w:highlight w:val="none"/>
                <w:lang w:eastAsia="en-US"/>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5AD6D397">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热泵热水器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0C559EF4">
            <w:pPr>
              <w:widowControl w:val="0"/>
              <w:spacing w:before="93" w:line="283" w:lineRule="auto"/>
              <w:ind w:left="7"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《热泵热水机（器）能效限定值及能效等级》（GB29541）</w:t>
            </w:r>
          </w:p>
        </w:tc>
      </w:tr>
      <w:tr w14:paraId="7DA5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bottom w:val="single" w:color="auto" w:sz="4" w:space="0"/>
              <w:right w:val="single" w:color="auto" w:sz="4" w:space="0"/>
            </w:tcBorders>
            <w:noWrap w:val="0"/>
            <w:vAlign w:val="center"/>
          </w:tcPr>
          <w:p w14:paraId="00914C19">
            <w:pPr>
              <w:widowControl/>
              <w:jc w:val="center"/>
              <w:rPr>
                <w:rFonts w:hint="eastAsia" w:ascii="宋体" w:hAnsi="宋体" w:eastAsia="宋体" w:cs="宋体"/>
                <w:color w:val="auto"/>
                <w:kern w:val="0"/>
                <w:szCs w:val="21"/>
                <w:highlight w:val="none"/>
              </w:rPr>
            </w:pPr>
          </w:p>
        </w:tc>
        <w:tc>
          <w:tcPr>
            <w:tcW w:w="1590" w:type="dxa"/>
            <w:vMerge w:val="continue"/>
            <w:tcBorders>
              <w:left w:val="single" w:color="auto" w:sz="4" w:space="0"/>
              <w:bottom w:val="single" w:color="auto" w:sz="4" w:space="0"/>
              <w:right w:val="single" w:color="auto" w:sz="4" w:space="0"/>
            </w:tcBorders>
            <w:noWrap w:val="0"/>
            <w:vAlign w:val="center"/>
          </w:tcPr>
          <w:p w14:paraId="220AB7AA">
            <w:pPr>
              <w:widowControl/>
              <w:jc w:val="center"/>
              <w:rPr>
                <w:rFonts w:hint="eastAsia" w:ascii="宋体" w:hAnsi="宋体" w:eastAsia="宋体" w:cs="宋体"/>
                <w:color w:val="auto"/>
                <w:kern w:val="0"/>
                <w:szCs w:val="21"/>
                <w:highlight w:val="none"/>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0A7FC1F3">
            <w:pPr>
              <w:widowControl/>
              <w:jc w:val="center"/>
              <w:rPr>
                <w:rFonts w:hint="eastAsia" w:ascii="宋体" w:hAnsi="宋体" w:eastAsia="宋体" w:cs="宋体"/>
                <w:color w:val="auto"/>
                <w:kern w:val="0"/>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EC2AC1E">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太阳能热水系统</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1D50B1B1">
            <w:pPr>
              <w:widowControl w:val="0"/>
              <w:spacing w:before="52"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《家用太阳能热水系统能效限定值及能效等级》（GB26969）</w:t>
            </w:r>
          </w:p>
        </w:tc>
      </w:tr>
      <w:tr w14:paraId="4A99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400704D4">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11</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579B7215">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A020619照明设备</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0B8FCF1B">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★普通照明用双端荧光灯</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1A2D57C4">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1A666492">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《普通照明用双端荧光灯能效限定值及能效等级》（GB19043）</w:t>
            </w:r>
          </w:p>
        </w:tc>
      </w:tr>
      <w:tr w14:paraId="18F1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29C81470">
            <w:pPr>
              <w:widowControl/>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367D3D9">
            <w:pPr>
              <w:widowControl/>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4AC5E843">
            <w:pPr>
              <w:widowControl w:val="0"/>
              <w:spacing w:before="92" w:line="283" w:lineRule="auto"/>
              <w:ind w:left="7" w:right="2"/>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LED道路/隧道照明产品</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329D8112">
            <w:pPr>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28E800EC">
            <w:pPr>
              <w:widowControl w:val="0"/>
              <w:spacing w:before="92" w:line="283" w:lineRule="auto"/>
              <w:ind w:left="7"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《道路和隧道照明用LED灯具能效限定值及能效等级》（GB37478）</w:t>
            </w:r>
          </w:p>
        </w:tc>
      </w:tr>
      <w:tr w14:paraId="6BD1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73BFD298">
            <w:pPr>
              <w:widowControl/>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6BC1D659">
            <w:pPr>
              <w:widowControl/>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49096EBF">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LED筒灯</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062AAD23">
            <w:pPr>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28BAA4DB">
            <w:pPr>
              <w:widowControl w:val="0"/>
              <w:spacing w:before="83" w:line="283" w:lineRule="auto"/>
              <w:ind w:left="7"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《室内照明用LED产品能效限定值及能效等级》（GB30255）</w:t>
            </w:r>
          </w:p>
        </w:tc>
      </w:tr>
      <w:tr w14:paraId="5FDB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2E0AE462">
            <w:pPr>
              <w:widowControl/>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76AB6DEB">
            <w:pPr>
              <w:widowControl/>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6D923B2F">
            <w:pPr>
              <w:widowControl w:val="0"/>
              <w:spacing w:line="283" w:lineRule="auto"/>
              <w:ind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普通照明用非定向自镇流LED灯</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33C2F501">
            <w:pPr>
              <w:jc w:val="center"/>
              <w:rPr>
                <w:rFonts w:hint="eastAsia" w:ascii="宋体" w:hAnsi="宋体" w:eastAsia="宋体" w:cs="宋体"/>
                <w:color w:val="auto"/>
                <w:kern w:val="0"/>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31031B50">
            <w:pPr>
              <w:widowControl w:val="0"/>
              <w:spacing w:line="283" w:lineRule="auto"/>
              <w:ind w:right="7"/>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《室内照明用LED产品能效限定值及能效等级》（GB30255）</w:t>
            </w:r>
          </w:p>
        </w:tc>
      </w:tr>
      <w:tr w14:paraId="0797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78E10423">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12</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2919503">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★A020910电视设备</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564A6579">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A02091001普通电视设备（电视机）</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10414FED">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0763C55C">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《平板电视能效限定值及能效等级》（GB24850）</w:t>
            </w:r>
          </w:p>
        </w:tc>
      </w:tr>
      <w:tr w14:paraId="31D3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1274CA9E">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13</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77579A8D">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★A020911视频设备</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4AA512A1">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A02091107视频监控设备</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3B6937AB">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监视器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A73E944">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以射频信号为主要信号输入的监视器应符合《平板电视能效限定值及能效等级》（GB24850），以数字信号为主要信号输入的监视器应符合《计算机显示器能效限定值及能效等级》（GB21520）</w:t>
            </w:r>
          </w:p>
        </w:tc>
      </w:tr>
      <w:tr w14:paraId="3AC1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2EBD569E">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14</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7D551026">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A031210饮食炊事机械</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41B26ED1">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商用燃气灶具</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2AA91F80">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19EF50C5">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《商用燃气灶具能效限定值及能效等级》（GB30531）</w:t>
            </w:r>
          </w:p>
        </w:tc>
      </w:tr>
      <w:tr w14:paraId="1727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51C4B8E5">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15</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002BC4E9">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★A060805便器</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7F1067A9">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坐便器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3EBAEBB">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77626943">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《坐便器水效限定值及水效等级》</w:t>
            </w:r>
          </w:p>
          <w:p w14:paraId="6990EA96">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（GB25502）</w:t>
            </w:r>
          </w:p>
        </w:tc>
      </w:tr>
      <w:tr w14:paraId="346E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4D94ED11">
            <w:pPr>
              <w:widowControl/>
              <w:jc w:val="center"/>
              <w:rPr>
                <w:rFonts w:hint="eastAsia" w:ascii="宋体" w:hAnsi="宋体" w:eastAsia="宋体" w:cs="宋体"/>
                <w:color w:val="auto"/>
                <w:kern w:val="0"/>
                <w:szCs w:val="21"/>
                <w:highlight w:val="none"/>
                <w:lang w:eastAsia="en-US"/>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287D4312">
            <w:pPr>
              <w:widowControl/>
              <w:jc w:val="center"/>
              <w:rPr>
                <w:rFonts w:hint="eastAsia" w:ascii="宋体" w:hAnsi="宋体" w:eastAsia="宋体" w:cs="宋体"/>
                <w:color w:val="auto"/>
                <w:kern w:val="0"/>
                <w:szCs w:val="21"/>
                <w:highlight w:val="none"/>
                <w:lang w:eastAsia="en-US"/>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32152B79">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蹲便器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24DF02FA">
            <w:pPr>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034603D5">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《蹲便器用水效率限定值及用水效率等级》（GB30717）</w:t>
            </w:r>
          </w:p>
        </w:tc>
      </w:tr>
      <w:tr w14:paraId="7350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6970E860">
            <w:pPr>
              <w:widowControl/>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22074833">
            <w:pPr>
              <w:widowControl/>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333F0614">
            <w:pPr>
              <w:widowControl w:val="0"/>
              <w:jc w:val="center"/>
              <w:rPr>
                <w:rFonts w:hint="eastAsia" w:ascii="宋体" w:hAnsi="宋体" w:eastAsia="宋体" w:cs="宋体"/>
                <w:color w:val="auto"/>
                <w:kern w:val="0"/>
                <w:sz w:val="21"/>
                <w:szCs w:val="21"/>
                <w:highlight w:val="none"/>
                <w:lang w:val="en-US" w:eastAsia="en-US" w:bidi="ar-SA"/>
              </w:rPr>
            </w:pPr>
            <w:r>
              <w:rPr>
                <w:rFonts w:hint="eastAsia" w:ascii="宋体" w:hAnsi="宋体" w:eastAsia="宋体" w:cs="宋体"/>
                <w:color w:val="auto"/>
                <w:kern w:val="0"/>
                <w:sz w:val="21"/>
                <w:szCs w:val="21"/>
                <w:highlight w:val="none"/>
                <w:lang w:val="en-US" w:eastAsia="en-US" w:bidi="ar-SA"/>
              </w:rPr>
              <w:t>小便器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D1309BE">
            <w:pPr>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659727FD">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《小便器用水效率限定值及用水效率等级》（GB28377）</w:t>
            </w:r>
          </w:p>
        </w:tc>
      </w:tr>
      <w:tr w14:paraId="71FF3F2C">
        <w:tblPrEx>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6EF79C01">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16</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62228CDB">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★A060806水嘴</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70036E34">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596C138B">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02B99C7D">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《水嘴用水效率限定值及用水效率等级》（GB 25501）</w:t>
            </w:r>
          </w:p>
        </w:tc>
      </w:tr>
      <w:tr w14:paraId="277186E7">
        <w:tblPrEx>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5358F50F">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17</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19DF16FA">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A060807便器冲洗阀</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3DF3ACDF">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668657AD">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5F8D7871">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《便器冲洗阀用水效率限定值及用水效率等级》（GB28379）</w:t>
            </w:r>
          </w:p>
        </w:tc>
      </w:tr>
      <w:tr w14:paraId="041CCC1F">
        <w:tblPrEx>
          <w:tblCellMar>
            <w:top w:w="0" w:type="dxa"/>
            <w:left w:w="0" w:type="dxa"/>
            <w:bottom w:w="0" w:type="dxa"/>
            <w:right w:w="0" w:type="dxa"/>
          </w:tblCellMar>
        </w:tblPrEx>
        <w:trPr>
          <w:gridAfter w:val="1"/>
          <w:wAfter w:w="7" w:type="dxa"/>
          <w:trHeight w:val="902" w:hRule="exact"/>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1F286C79">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18</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1BD6CD25">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A060810淋浴器</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554131C5">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0728105A">
            <w:pPr>
              <w:widowControl w:val="0"/>
              <w:spacing w:before="124" w:line="283" w:lineRule="auto"/>
              <w:ind w:left="7" w:right="4"/>
              <w:jc w:val="center"/>
              <w:rPr>
                <w:rFonts w:hint="eastAsia" w:ascii="宋体" w:hAnsi="宋体" w:eastAsia="宋体" w:cs="宋体"/>
                <w:color w:val="auto"/>
                <w:kern w:val="0"/>
                <w:sz w:val="21"/>
                <w:szCs w:val="21"/>
                <w:highlight w:val="none"/>
                <w:lang w:val="en-US" w:eastAsia="en-US" w:bidi="ar-SA"/>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04B2879B">
            <w:pPr>
              <w:widowControl w:val="0"/>
              <w:spacing w:before="124" w:line="283" w:lineRule="auto"/>
              <w:ind w:left="7" w:right="4"/>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《淋浴器用水效率限定值及用水效率等级》（GB28378）</w:t>
            </w:r>
          </w:p>
        </w:tc>
      </w:tr>
    </w:tbl>
    <w:p w14:paraId="501531E2">
      <w:pPr>
        <w:spacing w:after="120" w:line="360" w:lineRule="auto"/>
        <w:ind w:firstLine="408"/>
        <w:rPr>
          <w:rFonts w:ascii="宋体" w:hAnsi="宋体" w:cs="宋体"/>
          <w:color w:val="auto"/>
          <w:sz w:val="21"/>
          <w:szCs w:val="21"/>
          <w:highlight w:val="none"/>
        </w:rPr>
      </w:pPr>
      <w:r>
        <w:rPr>
          <w:rFonts w:hint="eastAsia" w:ascii="宋体" w:hAnsi="宋体" w:cs="宋体"/>
          <w:color w:val="auto"/>
          <w:spacing w:val="-3"/>
          <w:sz w:val="21"/>
          <w:szCs w:val="21"/>
          <w:highlight w:val="none"/>
        </w:rPr>
        <w:t>注：1.节能产品认证应依据相关国家标准的最新版本，依据国家标准中二级能效（水效）</w:t>
      </w:r>
      <w:r>
        <w:rPr>
          <w:rFonts w:hint="eastAsia" w:ascii="宋体" w:hAnsi="宋体" w:cs="宋体"/>
          <w:color w:val="auto"/>
          <w:sz w:val="21"/>
          <w:szCs w:val="21"/>
          <w:highlight w:val="none"/>
        </w:rPr>
        <w:t>指标。</w:t>
      </w:r>
    </w:p>
    <w:p w14:paraId="564AE529">
      <w:pPr>
        <w:numPr>
          <w:ilvl w:val="0"/>
          <w:numId w:val="0"/>
        </w:numPr>
        <w:spacing w:after="120" w:line="360" w:lineRule="auto"/>
        <w:ind w:leftChars="200" w:firstLine="422" w:firstLineChars="200"/>
        <w:rPr>
          <w:rFonts w:hint="eastAsia" w:ascii="宋体" w:hAnsi="宋体" w:cs="宋体"/>
          <w:b/>
          <w:bCs/>
          <w:color w:val="auto"/>
          <w:sz w:val="21"/>
          <w:szCs w:val="21"/>
          <w:highlight w:val="none"/>
        </w:rPr>
      </w:pPr>
      <w:r>
        <w:rPr>
          <w:rFonts w:hint="eastAsia" w:ascii="宋体" w:hAnsi="宋体" w:cs="宋体"/>
          <w:b/>
          <w:bCs/>
          <w:color w:val="auto"/>
          <w:sz w:val="21"/>
          <w:szCs w:val="21"/>
          <w:highlight w:val="none"/>
          <w:lang w:val="en-US" w:eastAsia="zh-CN"/>
        </w:rPr>
        <w:t>2.</w:t>
      </w:r>
      <w:r>
        <w:rPr>
          <w:rFonts w:hint="eastAsia" w:ascii="宋体" w:hAnsi="宋体" w:cs="宋体"/>
          <w:b/>
          <w:bCs/>
          <w:color w:val="auto"/>
          <w:sz w:val="21"/>
          <w:szCs w:val="21"/>
          <w:highlight w:val="none"/>
        </w:rPr>
        <w:t>以“</w:t>
      </w:r>
      <w:r>
        <w:rPr>
          <w:rFonts w:hint="eastAsia" w:ascii="宋体" w:hAnsi="宋体" w:eastAsia="宋体" w:cs="宋体"/>
          <w:color w:val="auto"/>
          <w:sz w:val="21"/>
          <w:szCs w:val="21"/>
          <w:highlight w:val="none"/>
        </w:rPr>
        <w:t>★</w:t>
      </w:r>
      <w:r>
        <w:rPr>
          <w:rFonts w:hint="eastAsia" w:ascii="宋体" w:hAnsi="宋体" w:cs="宋体"/>
          <w:b/>
          <w:bCs/>
          <w:color w:val="auto"/>
          <w:sz w:val="21"/>
          <w:szCs w:val="21"/>
          <w:highlight w:val="none"/>
        </w:rPr>
        <w:t>”标注的为政府强制采购产品。</w:t>
      </w:r>
    </w:p>
    <w:p w14:paraId="2147072A">
      <w:pPr>
        <w:numPr>
          <w:ilvl w:val="0"/>
          <w:numId w:val="0"/>
        </w:numPr>
        <w:spacing w:after="120" w:line="360" w:lineRule="auto"/>
        <w:ind w:leftChars="200"/>
        <w:rPr>
          <w:rFonts w:hint="eastAsia" w:ascii="宋体" w:hAnsi="宋体" w:cs="宋体"/>
          <w:b/>
          <w:bCs/>
          <w:color w:val="auto"/>
          <w:sz w:val="21"/>
          <w:szCs w:val="21"/>
          <w:highlight w:val="none"/>
        </w:rPr>
      </w:pPr>
    </w:p>
    <w:p w14:paraId="763D263C">
      <w:pPr>
        <w:rPr>
          <w:rFonts w:ascii="Arial Unicode MS" w:hAnsi="Arial Unicode MS" w:eastAsia="Arial Unicode MS" w:cs="Arial Unicode MS"/>
          <w:color w:val="auto"/>
          <w:sz w:val="20"/>
          <w:szCs w:val="20"/>
          <w:highlight w:val="none"/>
        </w:rPr>
      </w:pPr>
      <w:r>
        <w:rPr>
          <w:rFonts w:hint="eastAsia" w:ascii="宋体" w:hAnsi="宋体" w:eastAsia="宋体" w:cs="宋体"/>
          <w:color w:val="auto"/>
          <w:kern w:val="2"/>
          <w:sz w:val="21"/>
          <w:szCs w:val="20"/>
          <w:highlight w:val="none"/>
          <w:lang w:val="en-US" w:eastAsia="zh-CN" w:bidi="ar-SA"/>
        </w:rPr>
        <w:br w:type="page"/>
      </w:r>
      <w:r>
        <w:rPr>
          <w:rFonts w:hint="eastAsia"/>
          <w:color w:val="auto"/>
          <w:highlight w:val="none"/>
        </w:rPr>
        <mc:AlternateContent>
          <mc:Choice Requires="wps">
            <w:drawing>
              <wp:anchor distT="0" distB="0" distL="114300" distR="114300" simplePos="0" relativeHeight="251661312" behindDoc="0" locked="0" layoutInCell="1" allowOverlap="1">
                <wp:simplePos x="0" y="0"/>
                <wp:positionH relativeFrom="page">
                  <wp:posOffset>1103630</wp:posOffset>
                </wp:positionH>
                <wp:positionV relativeFrom="paragraph">
                  <wp:posOffset>119380</wp:posOffset>
                </wp:positionV>
                <wp:extent cx="5356860" cy="73837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356860" cy="7383780"/>
                        </a:xfrm>
                        <a:prstGeom prst="rect">
                          <a:avLst/>
                        </a:prstGeom>
                        <a:noFill/>
                        <a:ln>
                          <a:noFill/>
                        </a:ln>
                      </wps:spPr>
                      <wps:txbx>
                        <w:txbxContent>
                          <w:p w14:paraId="3137C575">
                            <w:pPr>
                              <w:rPr>
                                <w:rFonts w:ascii="Calibri" w:hAnsi="Calibri"/>
                                <w:sz w:val="22"/>
                                <w:szCs w:val="22"/>
                              </w:rPr>
                            </w:pPr>
                          </w:p>
                        </w:txbxContent>
                      </wps:txbx>
                      <wps:bodyPr lIns="0" tIns="0" rIns="0" bIns="0" upright="1"/>
                    </wps:wsp>
                  </a:graphicData>
                </a:graphic>
              </wp:anchor>
            </w:drawing>
          </mc:Choice>
          <mc:Fallback>
            <w:pict>
              <v:shape id="_x0000_s1026" o:spid="_x0000_s1026" o:spt="202" type="#_x0000_t202" style="position:absolute;left:0pt;margin-left:86.9pt;margin-top:9.4pt;height:581.4pt;width:421.8pt;mso-position-horizontal-relative:page;z-index:251661312;mso-width-relative:page;mso-height-relative:page;" filled="f" stroked="f" coordsize="21600,21600" o:gfxdata="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9TOGjZAAAADAEAAA8AAAAAAAAAAQAgAAAAIgAAAGRycy9kb3ducmV2LnhtbFBL&#10;AQIUABQAAAAIAIdO4kCKX6CavAEAAHMDAAAOAAAAAAAAAAEAIAAAACgBAABkcnMvZTJvRG9jLnht&#10;bFBLBQYAAAAABgAGAFkBAABWBQAAAAA=&#10;">
                <v:fill on="f" focussize="0,0"/>
                <v:stroke on="f"/>
                <v:imagedata o:title=""/>
                <o:lock v:ext="edit" aspectratio="f"/>
                <v:textbox inset="0mm,0mm,0mm,0mm">
                  <w:txbxContent>
                    <w:p w14:paraId="3137C575">
                      <w:pPr>
                        <w:rPr>
                          <w:rFonts w:ascii="Calibri" w:hAnsi="Calibri"/>
                          <w:sz w:val="22"/>
                          <w:szCs w:val="22"/>
                        </w:rPr>
                      </w:pPr>
                    </w:p>
                  </w:txbxContent>
                </v:textbox>
              </v:shape>
            </w:pict>
          </mc:Fallback>
        </mc:AlternateContent>
      </w:r>
    </w:p>
    <w:p w14:paraId="52B07DAD">
      <w:pPr>
        <w:pStyle w:val="2"/>
        <w:bidi w:val="0"/>
        <w:rPr>
          <w:highlight w:val="none"/>
        </w:rPr>
      </w:pPr>
      <w:bookmarkStart w:id="73" w:name="_Toc73550041"/>
      <w:bookmarkStart w:id="74" w:name="_Toc44229896"/>
      <w:bookmarkStart w:id="75" w:name="_Toc435"/>
      <w:r>
        <w:rPr>
          <w:rFonts w:hint="eastAsia"/>
          <w:highlight w:val="none"/>
        </w:rPr>
        <w:t>第四章  评审程序、评审方法和评审标准</w:t>
      </w:r>
      <w:bookmarkEnd w:id="73"/>
      <w:bookmarkEnd w:id="74"/>
      <w:bookmarkEnd w:id="75"/>
    </w:p>
    <w:p w14:paraId="6EBE14BB">
      <w:pPr>
        <w:snapToGrid w:val="0"/>
        <w:spacing w:line="420" w:lineRule="exact"/>
        <w:jc w:val="center"/>
        <w:rPr>
          <w:rFonts w:ascii="宋体" w:hAnsi="宋体"/>
          <w:b/>
          <w:color w:val="auto"/>
          <w:sz w:val="32"/>
          <w:szCs w:val="32"/>
          <w:highlight w:val="none"/>
        </w:rPr>
      </w:pPr>
      <w:bookmarkStart w:id="76" w:name="_Toc73550042"/>
      <w:r>
        <w:rPr>
          <w:rFonts w:hint="eastAsia" w:ascii="宋体" w:hAnsi="宋体"/>
          <w:b/>
          <w:color w:val="auto"/>
          <w:sz w:val="32"/>
          <w:szCs w:val="32"/>
          <w:highlight w:val="none"/>
        </w:rPr>
        <w:t>一、评审程序和评审方法</w:t>
      </w:r>
    </w:p>
    <w:p w14:paraId="4258A86C">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.确认竞争性谈判文件</w:t>
      </w:r>
    </w:p>
    <w:p w14:paraId="374EFF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由谈判小组确认竞争性谈判文件。</w:t>
      </w:r>
    </w:p>
    <w:p w14:paraId="5B602083">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.资格审查</w:t>
      </w:r>
    </w:p>
    <w:p w14:paraId="6E9A325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.1响应文件开启后，谈判小组依法对供应商的资格证明文件进行审查。</w:t>
      </w:r>
    </w:p>
    <w:p w14:paraId="75FA137C">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注：提交响应文件截止时间前一天至资格审查结束前，对供应商进行信用查询。</w:t>
      </w:r>
    </w:p>
    <w:p w14:paraId="710E7FA1">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查询渠道：“信用中国”网站(www.creditchina.gov.cn) 、中国政府采购网(www.ccgp.gov.cn)。</w:t>
      </w:r>
    </w:p>
    <w:p w14:paraId="5ED6C1E4">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信用查询截止时点：提交响应文件截止时间前一天至资格审查结束前</w:t>
      </w:r>
    </w:p>
    <w:p w14:paraId="3426C561">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查询记录和证据留存方式：在查询网站中直接打印查询记录，打印材料作为评审资料保存。</w:t>
      </w:r>
    </w:p>
    <w:p w14:paraId="3A078C0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88C5DF5">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.2资格审查标准为本谈判文件中载明对供应商资格要求的条件。本项目资格审查采用合格制，凡符合谈判文件规定的供应商资格要求的供应商均通过资格审查。</w:t>
      </w:r>
    </w:p>
    <w:p w14:paraId="119287E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.3 供应商有下列情形之一的，资格审查不通过，其响应文件作无效处理：</w:t>
      </w:r>
    </w:p>
    <w:p w14:paraId="1D031369">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）不具备谈判文件中规定的资格要求的；</w:t>
      </w:r>
    </w:p>
    <w:p w14:paraId="18B7490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）响应文件未提供任一项“供应商须知前附表”资格证明文件规定的“必须提供”的文件资料的。</w:t>
      </w:r>
    </w:p>
    <w:p w14:paraId="5818B56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）响应文件提供的资格证明文件出现任一项不符合“供应商须知前附表”资格证明文件规定的“必须提供”的文件资料要求或者无效的；</w:t>
      </w:r>
    </w:p>
    <w:p w14:paraId="3F0F1A7E">
      <w:pPr>
        <w:spacing w:line="360" w:lineRule="auto"/>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 xml:space="preserve">4）同一合同项下的不同供应商，单位负责人为同一人或者存在直接控股、管理关系的；为本项目 </w:t>
      </w:r>
    </w:p>
    <w:p w14:paraId="45AD396F">
      <w:pPr>
        <w:spacing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提供过整体设计、规范编制或者项目管理、监理、检测等服务的供应商，再参加该采购项目的其他采购活动的。</w:t>
      </w:r>
    </w:p>
    <w:p w14:paraId="1FA15F39">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.4通过资格审查的合格供应商不足3家（本章</w:t>
      </w:r>
      <w:r>
        <w:rPr>
          <w:rFonts w:ascii="宋体" w:hAnsi="宋体" w:cs="宋体"/>
          <w:color w:val="auto"/>
          <w:szCs w:val="21"/>
          <w:highlight w:val="none"/>
        </w:rPr>
        <w:t>3</w:t>
      </w:r>
      <w:r>
        <w:rPr>
          <w:rFonts w:hint="eastAsia" w:ascii="宋体" w:hAnsi="宋体" w:cs="宋体"/>
          <w:color w:val="auto"/>
          <w:szCs w:val="21"/>
          <w:highlight w:val="none"/>
        </w:rPr>
        <w:t>.6条规定除外）的，不得进入符合性审查环节，应当重新开展采购活动。</w:t>
      </w:r>
    </w:p>
    <w:p w14:paraId="351C215F">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.符合性审查</w:t>
      </w:r>
    </w:p>
    <w:p w14:paraId="4237C88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谈判小组应当对符合资格的供应商的响应文件进行竞标报价、商务、技术等实质性要求符合性审查，以确定其是否满足竞争性谈判文件的实质性要求。</w:t>
      </w:r>
    </w:p>
    <w:p w14:paraId="7A5E5D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0B6E07B">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谈判小组要求供应商澄清、说明或者更正响应文件应当以电子澄清函形式作出。供应商的澄清、说明或者更正必须以电子回函形式按照谈判小组的要求作出明确的澄清、说明或者更正，未按谈判小组的要求作出明确澄清、说明或者更正的供应商的响应文件将按照</w:t>
      </w:r>
      <w:r>
        <w:rPr>
          <w:rFonts w:hint="eastAsia" w:ascii="宋体" w:hAnsi="宋体" w:cs="宋体"/>
          <w:color w:val="auto"/>
          <w:highlight w:val="none"/>
        </w:rPr>
        <w:t>有利于采购人</w:t>
      </w:r>
      <w:r>
        <w:rPr>
          <w:rFonts w:hint="eastAsia" w:ascii="宋体" w:hAnsi="宋体" w:cs="宋体"/>
          <w:color w:val="auto"/>
          <w:szCs w:val="21"/>
          <w:highlight w:val="none"/>
        </w:rPr>
        <w:t>的原则由谈判小组进行判定。供应商的澄清、说明或者更正必须加盖电子签章</w:t>
      </w:r>
      <w:r>
        <w:rPr>
          <w:rFonts w:hint="eastAsia" w:ascii="宋体" w:hAnsi="宋体" w:cs="宋体"/>
          <w:color w:val="auto"/>
          <w:spacing w:val="-6"/>
          <w:szCs w:val="21"/>
          <w:highlight w:val="none"/>
        </w:rPr>
        <w:t>。</w:t>
      </w:r>
    </w:p>
    <w:p w14:paraId="7501623B">
      <w:pPr>
        <w:spacing w:line="360" w:lineRule="auto"/>
        <w:ind w:firstLine="420" w:firstLineChars="200"/>
        <w:rPr>
          <w:color w:val="auto"/>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p>
    <w:p w14:paraId="2CA6388E">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7C795A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（1）响应文件中竞标报价表内容与响应文件中相应内容不一致的，以竞标报价表为准；</w:t>
      </w:r>
    </w:p>
    <w:p w14:paraId="2E6FFC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327B74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（3）单价金额小数点或者百分比有明显错位的，以竞标报价表的总价为准，并修改单价；</w:t>
      </w:r>
    </w:p>
    <w:p w14:paraId="3120D38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49BF362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0C47E08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359714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7B8F17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033B50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）响应文件未按竞争性谈判文件要求签署、盖章的；</w:t>
      </w:r>
    </w:p>
    <w:p w14:paraId="4F727C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 xml:space="preserve">）委托代理人未能出具有效身份证明或者出具的身份证明与授权委托书中的信息不符的； </w:t>
      </w:r>
    </w:p>
    <w:p w14:paraId="65A5C1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）提交的竞标保证金无效的或者未按照竞争性谈判文件的规定提交竞标保证金；</w:t>
      </w:r>
    </w:p>
    <w:p w14:paraId="21C380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47D800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）商务条款中标“▲”的条款发生负偏离的或者允许负偏离的条款数超过“供应商须知前附表”规定项数的或者标明实质性的要求发生负偏离；</w:t>
      </w:r>
    </w:p>
    <w:p w14:paraId="124E68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）未对竞标有效期作出响应或者响应文件承诺的竞标有效期不满足竞争性谈判文件要求；</w:t>
      </w:r>
    </w:p>
    <w:p w14:paraId="3CBDC2E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）响应文件的实质性内容未使用中文表述、使用计量单位不符合竞争性谈判文件要求的；</w:t>
      </w:r>
    </w:p>
    <w:p w14:paraId="4CBF2A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）响应文件中的文件资料因填写不齐全或者内容虚假或者出现其他情形而导致被谈判小组认定无效的；</w:t>
      </w:r>
    </w:p>
    <w:p w14:paraId="6C01DF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）响应文件含有采购人不能接受的附加条件的；</w:t>
      </w:r>
    </w:p>
    <w:p w14:paraId="38240D6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）属于“供应商须知正文”第7.</w:t>
      </w:r>
      <w:r>
        <w:rPr>
          <w:rFonts w:ascii="宋体" w:hAnsi="宋体" w:cs="宋体"/>
          <w:color w:val="auto"/>
          <w:szCs w:val="21"/>
          <w:highlight w:val="none"/>
        </w:rPr>
        <w:t>5</w:t>
      </w:r>
      <w:r>
        <w:rPr>
          <w:rFonts w:hint="eastAsia" w:ascii="宋体" w:hAnsi="宋体" w:cs="宋体"/>
          <w:color w:val="auto"/>
          <w:szCs w:val="21"/>
          <w:highlight w:val="none"/>
        </w:rPr>
        <w:t>条的情形的；</w:t>
      </w:r>
    </w:p>
    <w:p w14:paraId="3D848AA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）明显不满足竞争性谈判文件要求的技术规格、安全、质量标准，或者与竞争性谈判文件中标“▲”的技术指标、主要功能或者标明实质性的要求发生负偏离的；</w:t>
      </w:r>
    </w:p>
    <w:p w14:paraId="0CEF29D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）技术评审允许负偏离的条款数超过“供应商须知前附表”规定项数的；</w:t>
      </w:r>
    </w:p>
    <w:p w14:paraId="3FEC879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）虚假竞标，或者出现其他情形而导致被谈判小组认定无效的；</w:t>
      </w:r>
    </w:p>
    <w:p w14:paraId="45927CC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）竞标技术方案不明确，竞争性谈判文件未允许但存在一个或者一个以上备选（替代）竞标方案的；</w:t>
      </w:r>
    </w:p>
    <w:p w14:paraId="135C4FD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 xml:space="preserve">）未响应竞争性谈判文件实质性要求的； </w:t>
      </w:r>
    </w:p>
    <w:p w14:paraId="5D18290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）法律、法规和竞争性谈判文件规定的其他无效情形。</w:t>
      </w:r>
    </w:p>
    <w:p w14:paraId="72D108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2）报</w:t>
      </w:r>
      <w:r>
        <w:rPr>
          <w:rFonts w:hint="eastAsia" w:ascii="宋体" w:hAnsi="宋体" w:cs="宋体"/>
          <w:color w:val="auto"/>
          <w:szCs w:val="21"/>
          <w:highlight w:val="none"/>
        </w:rPr>
        <w:t>价评审</w:t>
      </w:r>
    </w:p>
    <w:p w14:paraId="03D6FC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1)响应文件未提供“供应商须知前附表” 报价商务技术文件中规定的“竞标报价表”的；</w:t>
      </w:r>
    </w:p>
    <w:p w14:paraId="46A74D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2）未采用人民币报价或者未按照竞争性谈判文件标明的币种报价的；</w:t>
      </w:r>
    </w:p>
    <w:p w14:paraId="46DB7A3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竞争性谈判文件允许有备选方案或者其他约定的除外）；</w:t>
      </w:r>
    </w:p>
    <w:p w14:paraId="5120EE5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4）竞标报价（包含首次报价、最后报价）超过所竞标分标规定的采购预算金额或者最高限价的（如本项目公布了最高限价）；</w:t>
      </w:r>
      <w:bookmarkStart w:id="77" w:name="_Hlk42596405"/>
      <w:r>
        <w:rPr>
          <w:rFonts w:hint="eastAsia" w:ascii="宋体" w:hAnsi="宋体" w:cs="宋体"/>
          <w:color w:val="auto"/>
          <w:szCs w:val="21"/>
          <w:highlight w:val="none"/>
        </w:rPr>
        <w:t>竞标报价（包含首次报价、最后报价）</w:t>
      </w:r>
      <w:bookmarkEnd w:id="77"/>
      <w:bookmarkStart w:id="78" w:name="_Hlk42596276"/>
      <w:r>
        <w:rPr>
          <w:rFonts w:hint="eastAsia" w:ascii="宋体" w:hAnsi="宋体" w:cs="宋体"/>
          <w:color w:val="auto"/>
          <w:szCs w:val="21"/>
          <w:highlight w:val="none"/>
        </w:rPr>
        <w:t>超过竞争性谈判文件分项采购预算金额或者最高限价的</w:t>
      </w:r>
      <w:bookmarkEnd w:id="78"/>
      <w:r>
        <w:rPr>
          <w:rFonts w:hint="eastAsia" w:ascii="宋体" w:hAnsi="宋体" w:cs="宋体"/>
          <w:color w:val="auto"/>
          <w:szCs w:val="21"/>
          <w:highlight w:val="none"/>
        </w:rPr>
        <w:t>（如本项目公布了最高限价）；</w:t>
      </w:r>
    </w:p>
    <w:p w14:paraId="37565B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竞争性谈判文件分项采购预算金额或者最高限价的（如本项目公布了最高限价）。</w:t>
      </w:r>
    </w:p>
    <w:p w14:paraId="15BBEE18">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6）响应文件响应的标的数量及单位与竞争性谈判采购文件要求实质性不一致的</w:t>
      </w:r>
      <w:r>
        <w:rPr>
          <w:rFonts w:hint="eastAsia" w:ascii="宋体" w:hAnsi="宋体"/>
          <w:color w:val="auto"/>
          <w:szCs w:val="21"/>
          <w:highlight w:val="none"/>
        </w:rPr>
        <w:t>。</w:t>
      </w:r>
    </w:p>
    <w:p w14:paraId="1B5DFB3A">
      <w:pPr>
        <w:spacing w:line="360" w:lineRule="auto"/>
        <w:ind w:firstLine="420" w:firstLineChars="200"/>
        <w:rPr>
          <w:rFonts w:hint="eastAsia" w:ascii="宋体" w:hAnsi="宋体" w:cs="宋体"/>
          <w:color w:val="auto"/>
          <w:szCs w:val="21"/>
          <w:highlight w:val="none"/>
        </w:rPr>
      </w:pPr>
      <w:r>
        <w:rPr>
          <w:rStyle w:val="145"/>
          <w:rFonts w:hint="eastAsia" w:ascii="宋体" w:hAnsi="宋体" w:cs="宋体"/>
          <w:color w:val="auto"/>
          <w:szCs w:val="21"/>
          <w:highlight w:val="none"/>
          <w:lang w:val="en-US"/>
        </w:rPr>
        <w:t>7）</w:t>
      </w:r>
      <w:r>
        <w:rPr>
          <w:rStyle w:val="145"/>
          <w:rFonts w:hint="eastAsia" w:ascii="宋体" w:hAnsi="宋体" w:cs="宋体"/>
          <w:color w:val="auto"/>
          <w:szCs w:val="21"/>
          <w:highlight w:val="none"/>
        </w:rPr>
        <w:t>供应商已标价工程量清单的</w:t>
      </w:r>
      <w:r>
        <w:rPr>
          <w:rFonts w:hint="eastAsia" w:cs="宋体"/>
          <w:highlight w:val="none"/>
        </w:rPr>
        <w:t>项目编码、项目名称、项目特征、计量单位、工程量</w:t>
      </w:r>
      <w:r>
        <w:rPr>
          <w:rStyle w:val="145"/>
          <w:rFonts w:hint="eastAsia" w:ascii="宋体" w:hAnsi="宋体" w:cs="宋体"/>
          <w:color w:val="auto"/>
          <w:szCs w:val="21"/>
          <w:highlight w:val="none"/>
        </w:rPr>
        <w:t>任何一处与工程量清单不一致的。</w:t>
      </w:r>
    </w:p>
    <w:p w14:paraId="40FDC889">
      <w:pPr>
        <w:spacing w:line="360" w:lineRule="auto"/>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r>
        <w:rPr>
          <w:rStyle w:val="145"/>
          <w:rFonts w:hint="eastAsia" w:ascii="宋体" w:hAnsi="宋体" w:cs="宋体"/>
          <w:color w:val="auto"/>
          <w:szCs w:val="21"/>
          <w:highlight w:val="none"/>
        </w:rPr>
        <w:t>安全文明施工费和规费、税金不按规定报价的。</w:t>
      </w:r>
    </w:p>
    <w:p w14:paraId="3A870975">
      <w:pPr>
        <w:spacing w:line="360" w:lineRule="auto"/>
        <w:ind w:firstLine="420" w:firstLineChars="200"/>
        <w:rPr>
          <w:rFonts w:hint="eastAsia" w:ascii="宋体" w:hAnsi="宋体" w:cs="宋体"/>
          <w:color w:val="auto"/>
          <w:szCs w:val="21"/>
          <w:highlight w:val="none"/>
          <w:lang w:val="en-US" w:eastAsia="zh-CN"/>
        </w:rPr>
      </w:pPr>
      <w:r>
        <w:rPr>
          <w:rStyle w:val="145"/>
          <w:rFonts w:hint="eastAsia" w:ascii="宋体" w:hAnsi="宋体" w:cs="宋体"/>
          <w:color w:val="auto"/>
          <w:szCs w:val="21"/>
          <w:highlight w:val="none"/>
          <w:lang w:val="en-US"/>
        </w:rPr>
        <w:t>9）竞标函及竞标报价表</w:t>
      </w:r>
      <w:r>
        <w:rPr>
          <w:rStyle w:val="145"/>
          <w:rFonts w:hint="eastAsia" w:ascii="宋体" w:hAnsi="宋体" w:cs="宋体"/>
          <w:color w:val="auto"/>
          <w:szCs w:val="21"/>
          <w:highlight w:val="none"/>
        </w:rPr>
        <w:t>中的报价与已标价的工程量清单汇总表不一致的。</w:t>
      </w:r>
    </w:p>
    <w:p w14:paraId="3BAF5E1D">
      <w:pPr>
        <w:spacing w:line="360" w:lineRule="auto"/>
        <w:ind w:firstLine="420" w:firstLineChars="200"/>
        <w:rPr>
          <w:rFonts w:hint="eastAsia" w:ascii="宋体" w:hAnsi="宋体" w:cs="宋体"/>
          <w:color w:val="auto"/>
          <w:szCs w:val="21"/>
          <w:highlight w:val="none"/>
          <w:lang w:val="en-US" w:eastAsia="zh-CN"/>
        </w:rPr>
      </w:pPr>
      <w:r>
        <w:rPr>
          <w:rStyle w:val="145"/>
          <w:rFonts w:hint="eastAsia" w:ascii="宋体" w:hAnsi="宋体" w:cs="宋体"/>
          <w:color w:val="auto"/>
          <w:szCs w:val="21"/>
          <w:highlight w:val="none"/>
          <w:lang w:val="en-US"/>
        </w:rPr>
        <w:t>10</w:t>
      </w:r>
      <w:r>
        <w:rPr>
          <w:rStyle w:val="145"/>
          <w:rFonts w:hint="eastAsia" w:ascii="宋体" w:hAnsi="宋体" w:cs="宋体"/>
          <w:color w:val="auto"/>
          <w:szCs w:val="21"/>
          <w:highlight w:val="none"/>
        </w:rPr>
        <w:t>）设有暂估价、暂列金额的，响应时未按工程量清单给出的暂估价总价、暂列金额总价计入磋商总报价中的。</w:t>
      </w:r>
    </w:p>
    <w:p w14:paraId="1D1407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）过低报价合理性的审查</w:t>
      </w:r>
    </w:p>
    <w:p w14:paraId="18CB864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谈判小组认为供应商的报价明显低于其他通过符合性审查供应商的报价，有可能影响产品质量或者不能诚信履约的，应当要求其在评标现场合理的时间内提供报价合理性书面说明，必要时提交相关证明材料；供应商不能证明其报价合理性的，谈判小组将其作为无效</w:t>
      </w:r>
      <w:r>
        <w:rPr>
          <w:rFonts w:hint="eastAsia" w:ascii="宋体" w:hAnsi="宋体" w:cs="宋体"/>
          <w:color w:val="auto"/>
          <w:szCs w:val="21"/>
          <w:highlight w:val="none"/>
          <w:lang w:val="en-US" w:eastAsia="zh-CN"/>
        </w:rPr>
        <w:t>竞</w:t>
      </w:r>
      <w:r>
        <w:rPr>
          <w:rFonts w:hint="eastAsia" w:ascii="宋体" w:hAnsi="宋体" w:cs="宋体"/>
          <w:color w:val="auto"/>
          <w:szCs w:val="21"/>
          <w:highlight w:val="none"/>
        </w:rPr>
        <w:t>标处理。供应商所提供的材料包括但不限于：</w:t>
      </w:r>
    </w:p>
    <w:p w14:paraId="6A87E4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①202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年度</w:t>
      </w:r>
      <w:r>
        <w:rPr>
          <w:rFonts w:hint="eastAsia" w:ascii="宋体" w:hAnsi="宋体" w:cs="宋体"/>
          <w:color w:val="auto"/>
          <w:szCs w:val="21"/>
          <w:highlight w:val="none"/>
          <w:lang w:val="en-US" w:eastAsia="zh-CN"/>
        </w:rPr>
        <w:t>或2024年度</w:t>
      </w:r>
      <w:r>
        <w:rPr>
          <w:rFonts w:hint="eastAsia" w:ascii="宋体" w:hAnsi="宋体" w:cs="宋体"/>
          <w:color w:val="auto"/>
          <w:szCs w:val="21"/>
          <w:highlight w:val="none"/>
        </w:rPr>
        <w:t>经第三方具备审计资质的机构出具的审计报告｛包括其固定资产成本及折旧、管理成本、人工费成本（如人员工资、奖金、福利及差旅费等费用）、技术成本、税收等所有成本及利润）｝或财务报表</w:t>
      </w:r>
      <w:r>
        <w:rPr>
          <w:rFonts w:hint="eastAsia" w:ascii="宋体" w:hAnsi="宋体" w:cs="宋体"/>
          <w:color w:val="auto"/>
          <w:szCs w:val="21"/>
          <w:highlight w:val="none"/>
          <w:lang w:val="en-US" w:eastAsia="zh-CN"/>
        </w:rPr>
        <w:t>扫描</w:t>
      </w:r>
      <w:r>
        <w:rPr>
          <w:rFonts w:hint="eastAsia" w:ascii="宋体" w:hAnsi="宋体" w:cs="宋体"/>
          <w:color w:val="auto"/>
          <w:szCs w:val="21"/>
          <w:highlight w:val="none"/>
        </w:rPr>
        <w:t>件（原件备查），若新注册公司按实际情况提供。</w:t>
      </w:r>
    </w:p>
    <w:p w14:paraId="0247B9D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②提供项目成本组成明细：包括人力成本必须根据响应</w:t>
      </w:r>
      <w:r>
        <w:rPr>
          <w:rFonts w:hint="eastAsia" w:ascii="宋体" w:hAnsi="宋体" w:cs="宋体"/>
          <w:color w:val="auto"/>
          <w:szCs w:val="21"/>
          <w:highlight w:val="none"/>
          <w:lang w:val="en-US" w:eastAsia="zh-CN"/>
        </w:rPr>
        <w:t>竞</w:t>
      </w:r>
      <w:r>
        <w:rPr>
          <w:rFonts w:hint="eastAsia" w:ascii="宋体" w:hAnsi="宋体" w:cs="宋体"/>
          <w:color w:val="auto"/>
          <w:szCs w:val="21"/>
          <w:highlight w:val="none"/>
        </w:rPr>
        <w:t>标人所在省（自治区、直辖市）政府部门或者人力资源社会保障部门公布的关于202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年或202</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竞</w:t>
      </w:r>
      <w:r>
        <w:rPr>
          <w:rFonts w:hint="eastAsia" w:ascii="宋体" w:hAnsi="宋体" w:cs="宋体"/>
          <w:color w:val="auto"/>
          <w:szCs w:val="21"/>
          <w:highlight w:val="none"/>
        </w:rPr>
        <w:t>标人所在地最低工资标准相关文件要求编制，税务成本必须提供近一年不少于3个项目或公司的年度税务缴纳凭证作为参考依据（原件备查），成本核算清单、产品生产厂家出具的产品报价单等证明材料等。</w:t>
      </w:r>
    </w:p>
    <w:p w14:paraId="11810EE6">
      <w:pPr>
        <w:spacing w:line="360" w:lineRule="auto"/>
        <w:ind w:firstLine="420" w:firstLineChars="200"/>
        <w:rPr>
          <w:color w:val="auto"/>
          <w:highlight w:val="none"/>
        </w:rPr>
      </w:pPr>
      <w:r>
        <w:rPr>
          <w:rFonts w:hint="eastAsia" w:ascii="宋体" w:hAnsi="宋体" w:cs="宋体"/>
          <w:color w:val="auto"/>
          <w:szCs w:val="21"/>
          <w:highlight w:val="none"/>
        </w:rPr>
        <w:t>报价合理性书面说明应当加盖电子签章。</w:t>
      </w:r>
    </w:p>
    <w:p w14:paraId="634F76F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谈判小组对响应文件进行评审，未实质性响应竞争性谈判文件的响应文件按无效处理，谈判小组应当告知有关供应商。谈判小组从符合竞争性谈判文件规定的相应资格条件的供应商名单中确定不少于3家的供应商参加谈判。</w:t>
      </w:r>
    </w:p>
    <w:p w14:paraId="4B8ED6D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通过符合性审查的合格供应商不足3家的，不得进入谈判环节，应当重新开展采购活动。</w:t>
      </w:r>
    </w:p>
    <w:p w14:paraId="73218511">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.谈判</w:t>
      </w:r>
    </w:p>
    <w:p w14:paraId="0029D04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谈判的程序</w:t>
      </w:r>
    </w:p>
    <w:p w14:paraId="18977DC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谈判小组按照“供应商须知前附表”第2</w:t>
      </w:r>
      <w:r>
        <w:rPr>
          <w:rFonts w:ascii="宋体" w:hAnsi="宋体" w:cs="宋体"/>
          <w:color w:val="auto"/>
          <w:kern w:val="0"/>
          <w:szCs w:val="21"/>
          <w:highlight w:val="none"/>
        </w:rPr>
        <w:t>6</w:t>
      </w:r>
      <w:r>
        <w:rPr>
          <w:rFonts w:hint="eastAsia" w:ascii="宋体" w:hAnsi="宋体" w:cs="宋体"/>
          <w:color w:val="auto"/>
          <w:kern w:val="0"/>
          <w:szCs w:val="21"/>
          <w:highlight w:val="none"/>
        </w:rPr>
        <w:t>条确定的</w:t>
      </w:r>
      <w:r>
        <w:rPr>
          <w:rFonts w:hint="eastAsia" w:ascii="宋体" w:hAnsi="宋体" w:cs="宋体"/>
          <w:color w:val="auto"/>
          <w:szCs w:val="21"/>
          <w:highlight w:val="none"/>
        </w:rPr>
        <w:t>顺序，集中与单一供应商分别进行谈判，并给予所有参加谈判的供应商平等的谈判机会。符合谈判资格的供应商必须在接到通知后规定时间内到达谈判地点参加现场谈判，未在规定时间内参加谈判的，视同放弃参加谈判权利，其响应文件作无效处理。</w:t>
      </w:r>
    </w:p>
    <w:p w14:paraId="62F6AE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在谈判过程中，谈判小组可以根据竞争性谈判文件和谈判情况实质性变动采购需求中的技术、服务要求以及合同草案条款，但不得变动竞争性谈判文件中的其他内容，实质性变动的内容须经采购人代表确认。可能实质性变动的内容为采购需求中的技术、服务要求以及合同草案条款。</w:t>
      </w:r>
    </w:p>
    <w:p w14:paraId="1BEBD8E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对竞争性谈判文件作出的实质性变动是竞争性谈判文件的有效组成部分，谈判小组应当及时以电子澄清函形式同时通知所有参加谈判的供应商。</w:t>
      </w:r>
    </w:p>
    <w:p w14:paraId="50CEC03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供应商必须按照竞争性谈判文件的变动情况和谈判小组的要求重新提交响应文件，并加盖电子签章。参加谈判的供应商未在规定时间内重新提交响应文件的，视同退出谈判，其响应文件作无效处理。</w:t>
      </w:r>
    </w:p>
    <w:p w14:paraId="7DE6AFB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谈判中，谈判的任何一方不得透露与谈判有关的其他供应商的技术资料、价格和其他信息。</w:t>
      </w:r>
    </w:p>
    <w:p w14:paraId="7D8465ED">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采购代理机构对谈判过程和重要谈判内容进行记录。</w:t>
      </w:r>
    </w:p>
    <w:p w14:paraId="0D12C560">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highlight w:val="none"/>
        </w:rPr>
        <w:t>谈判过程中重新提交的响应文件，供应商可以在</w:t>
      </w:r>
      <w:r>
        <w:rPr>
          <w:rFonts w:hint="eastAsia" w:ascii="宋体" w:hAnsi="宋体" w:cs="宋体"/>
          <w:color w:val="auto"/>
          <w:szCs w:val="21"/>
          <w:highlight w:val="none"/>
        </w:rPr>
        <w:t>开启前补充、修改。</w:t>
      </w:r>
    </w:p>
    <w:p w14:paraId="16D3B4F3">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最后谈判结束后，谈判小组不得再与供应商进行任何形式的商谈。</w:t>
      </w:r>
    </w:p>
    <w:p w14:paraId="36166E0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 xml:space="preserve"> 最后报价</w:t>
      </w:r>
    </w:p>
    <w:p w14:paraId="5C5FBF8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.1</w:t>
      </w:r>
      <w:r>
        <w:rPr>
          <w:rFonts w:hint="eastAsia" w:ascii="宋体" w:hAnsi="宋体" w:cs="宋体"/>
          <w:color w:val="auto"/>
          <w:szCs w:val="21"/>
          <w:highlight w:val="none"/>
        </w:rPr>
        <w:t>竞争性谈判文件能够详细列明采购标的的技术、服务要求的，谈判结束后，谈判小组应当要求所有继续参加谈判的供应商在规定时间内密封提交最后报价，提交最后报价的供应商不得少于3家，除本章第3</w:t>
      </w:r>
      <w:r>
        <w:rPr>
          <w:rFonts w:ascii="宋体" w:hAnsi="宋体" w:cs="宋体"/>
          <w:color w:val="auto"/>
          <w:szCs w:val="21"/>
          <w:highlight w:val="none"/>
        </w:rPr>
        <w:t>.6</w:t>
      </w:r>
      <w:r>
        <w:rPr>
          <w:rFonts w:hint="eastAsia" w:ascii="宋体" w:hAnsi="宋体" w:cs="宋体"/>
          <w:color w:val="auto"/>
          <w:szCs w:val="21"/>
          <w:highlight w:val="none"/>
        </w:rPr>
        <w:t>条外，否则必须重新采购。</w:t>
      </w:r>
    </w:p>
    <w:p w14:paraId="668E8C3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竞争性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平台”开标大厅提交最后报价。</w:t>
      </w:r>
      <w:r>
        <w:rPr>
          <w:rFonts w:hint="eastAsia" w:ascii="宋体" w:hAnsi="宋体" w:cs="宋体"/>
          <w:b/>
          <w:szCs w:val="21"/>
          <w:highlight w:val="none"/>
        </w:rPr>
        <w:t>如果供应商的最后报价与首次报价不一致的，不能只报竞标总报价，必须同时提供“已标价工程量清单”，否则做无效响应处理。</w:t>
      </w:r>
    </w:p>
    <w:p w14:paraId="1F3477C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最后报价是供应商响应文件的有效组成部分。</w:t>
      </w:r>
    </w:p>
    <w:p w14:paraId="104C093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已经提交响应文件的供应商，在提交最后报价之前，可以根据谈判情况退出谈判。采购人、采购代理机构将退还退出谈判的供应商的</w:t>
      </w:r>
      <w:r>
        <w:rPr>
          <w:rFonts w:hint="eastAsia"/>
          <w:color w:val="auto"/>
          <w:highlight w:val="none"/>
        </w:rPr>
        <w:t>竞标</w:t>
      </w:r>
      <w:r>
        <w:rPr>
          <w:rFonts w:hint="eastAsia" w:ascii="宋体" w:hAnsi="宋体" w:cs="宋体"/>
          <w:color w:val="auto"/>
          <w:szCs w:val="21"/>
          <w:highlight w:val="none"/>
        </w:rPr>
        <w:t>保证金。</w:t>
      </w:r>
    </w:p>
    <w:p w14:paraId="67CF229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供应商未在规定时间内提交最后报价的，视为退出谈判，其响应文件作无效处理。</w:t>
      </w:r>
    </w:p>
    <w:p w14:paraId="0DF1239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.6</w:t>
      </w:r>
      <w:r>
        <w:rPr>
          <w:rFonts w:hint="eastAsia" w:ascii="宋体" w:hAnsi="宋体" w:cs="宋体"/>
          <w:color w:val="auto"/>
          <w:szCs w:val="21"/>
          <w:highlight w:val="none"/>
        </w:rPr>
        <w:t>谈判小组收齐某一分标最后报价后统一开启，谈判小组对最后报价进行有效性、完整性和响应程度的审查。</w:t>
      </w:r>
    </w:p>
    <w:p w14:paraId="25C2005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5.7</w:t>
      </w:r>
      <w:r>
        <w:rPr>
          <w:rFonts w:hint="eastAsia" w:ascii="宋体" w:hAnsi="宋体" w:cs="宋体"/>
          <w:color w:val="auto"/>
          <w:szCs w:val="21"/>
          <w:highlight w:val="none"/>
        </w:rPr>
        <w:t>响应文件首次及最后报价出现前后不一致的，按照本章第</w:t>
      </w:r>
      <w:r>
        <w:rPr>
          <w:rFonts w:ascii="宋体" w:hAnsi="宋体" w:cs="宋体"/>
          <w:color w:val="auto"/>
          <w:szCs w:val="21"/>
          <w:highlight w:val="none"/>
        </w:rPr>
        <w:t>3.4</w:t>
      </w:r>
      <w:r>
        <w:rPr>
          <w:rFonts w:hint="eastAsia" w:ascii="宋体" w:hAnsi="宋体" w:cs="宋体"/>
          <w:color w:val="auto"/>
          <w:szCs w:val="21"/>
          <w:highlight w:val="none"/>
        </w:rPr>
        <w:t xml:space="preserve">条的规定修正。 </w:t>
      </w:r>
    </w:p>
    <w:p w14:paraId="515D76A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5.8</w:t>
      </w:r>
      <w:r>
        <w:rPr>
          <w:rFonts w:hint="eastAsia" w:ascii="宋体" w:hAnsi="宋体" w:cs="宋体"/>
          <w:color w:val="auto"/>
          <w:szCs w:val="21"/>
          <w:highlight w:val="none"/>
        </w:rPr>
        <w:t>修正后的报价出现下列情形的，按无效响应处理：</w:t>
      </w:r>
    </w:p>
    <w:p w14:paraId="459F004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w:t>
      </w:r>
    </w:p>
    <w:p w14:paraId="74E7EE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491973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7CACF06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5.9</w:t>
      </w:r>
      <w:r>
        <w:rPr>
          <w:rFonts w:hint="eastAsia" w:ascii="宋体" w:hAnsi="宋体" w:cs="宋体"/>
          <w:color w:val="auto"/>
          <w:szCs w:val="21"/>
          <w:highlight w:val="none"/>
        </w:rPr>
        <w:t>经供应商确认修正后的最后报价作为评审及签订合同的依据。</w:t>
      </w:r>
    </w:p>
    <w:p w14:paraId="1A42179A">
      <w:pPr>
        <w:spacing w:line="360" w:lineRule="auto"/>
        <w:ind w:firstLine="411" w:firstLineChars="196"/>
        <w:rPr>
          <w:rFonts w:ascii="宋体" w:hAnsi="宋体" w:cs="宋体"/>
          <w:color w:val="auto"/>
          <w:szCs w:val="21"/>
          <w:highlight w:val="none"/>
        </w:rPr>
      </w:pPr>
      <w:r>
        <w:rPr>
          <w:rFonts w:ascii="宋体" w:hAnsi="宋体" w:cs="宋体"/>
          <w:color w:val="auto"/>
          <w:szCs w:val="21"/>
          <w:highlight w:val="none"/>
        </w:rPr>
        <w:t>5.10</w:t>
      </w:r>
      <w:r>
        <w:rPr>
          <w:rFonts w:hint="eastAsia" w:ascii="宋体" w:hAnsi="宋体" w:cs="宋体"/>
          <w:color w:val="auto"/>
          <w:szCs w:val="21"/>
          <w:highlight w:val="none"/>
        </w:rPr>
        <w:t>最后报价结束后，谈判小组不得再与供应商进行任何形式的商谈。</w:t>
      </w:r>
    </w:p>
    <w:p w14:paraId="59978CE4">
      <w:pPr>
        <w:snapToGrid w:val="0"/>
        <w:spacing w:line="420" w:lineRule="exact"/>
        <w:jc w:val="center"/>
        <w:rPr>
          <w:rFonts w:hint="eastAsia" w:ascii="宋体" w:hAnsi="宋体"/>
          <w:b/>
          <w:color w:val="auto"/>
          <w:sz w:val="32"/>
          <w:szCs w:val="32"/>
          <w:highlight w:val="none"/>
        </w:rPr>
      </w:pPr>
    </w:p>
    <w:p w14:paraId="665C39EB">
      <w:pPr>
        <w:snapToGrid w:val="0"/>
        <w:spacing w:line="420" w:lineRule="exact"/>
        <w:jc w:val="center"/>
        <w:rPr>
          <w:rFonts w:ascii="宋体" w:hAnsi="宋体"/>
          <w:b/>
          <w:color w:val="auto"/>
          <w:sz w:val="32"/>
          <w:szCs w:val="32"/>
          <w:highlight w:val="none"/>
        </w:rPr>
      </w:pPr>
      <w:r>
        <w:rPr>
          <w:rFonts w:hint="eastAsia" w:ascii="宋体" w:hAnsi="宋体"/>
          <w:b/>
          <w:color w:val="auto"/>
          <w:sz w:val="32"/>
          <w:szCs w:val="32"/>
          <w:highlight w:val="none"/>
        </w:rPr>
        <w:t>二、评审标准</w:t>
      </w:r>
    </w:p>
    <w:p w14:paraId="14EA0AA7">
      <w:pPr>
        <w:snapToGrid w:val="0"/>
        <w:spacing w:line="420" w:lineRule="exact"/>
        <w:ind w:firstLine="422" w:firstLineChars="201"/>
        <w:rPr>
          <w:rFonts w:ascii="宋体" w:hAnsi="宋体"/>
          <w:bCs/>
          <w:color w:val="auto"/>
          <w:szCs w:val="21"/>
          <w:highlight w:val="none"/>
        </w:rPr>
      </w:pPr>
      <w:r>
        <w:rPr>
          <w:rFonts w:hint="eastAsia" w:ascii="宋体" w:hAnsi="宋体"/>
          <w:bCs/>
          <w:color w:val="auto"/>
          <w:szCs w:val="21"/>
          <w:highlight w:val="none"/>
        </w:rPr>
        <w:t>1</w:t>
      </w:r>
      <w:r>
        <w:rPr>
          <w:rFonts w:ascii="宋体" w:hAnsi="宋体"/>
          <w:bCs/>
          <w:color w:val="auto"/>
          <w:szCs w:val="21"/>
          <w:highlight w:val="none"/>
        </w:rPr>
        <w:t>.</w:t>
      </w:r>
      <w:r>
        <w:rPr>
          <w:rFonts w:hint="eastAsia" w:ascii="宋体" w:hAnsi="宋体"/>
          <w:bCs/>
          <w:color w:val="auto"/>
          <w:szCs w:val="21"/>
          <w:highlight w:val="none"/>
        </w:rPr>
        <w:t>谈判小组应当从质量和服务均能满足竞争性谈判文件实质性响应要求的供应商中，按照评审价由低到高的顺序提出不少于3名成交候选人（评审价相同时，按照最后报价由低到高顺序依次推荐；最后报价相同时，依次按</w:t>
      </w:r>
      <w:r>
        <w:rPr>
          <w:rFonts w:hint="eastAsia" w:ascii="宋体" w:hAnsi="宋体"/>
          <w:color w:val="auto"/>
          <w:szCs w:val="21"/>
          <w:highlight w:val="none"/>
        </w:rPr>
        <w:t>关键</w:t>
      </w:r>
      <w:r>
        <w:rPr>
          <w:rFonts w:ascii="宋体" w:hAnsi="宋体"/>
          <w:color w:val="auto"/>
          <w:szCs w:val="21"/>
          <w:highlight w:val="none"/>
        </w:rPr>
        <w:t>技术指标</w:t>
      </w:r>
      <w:r>
        <w:rPr>
          <w:rFonts w:hint="eastAsia" w:ascii="宋体" w:hAnsi="宋体"/>
          <w:color w:val="auto"/>
          <w:szCs w:val="21"/>
          <w:highlight w:val="none"/>
        </w:rPr>
        <w:t>高优先、质量保证期长优先、</w:t>
      </w:r>
      <w:r>
        <w:rPr>
          <w:rFonts w:hint="eastAsia" w:ascii="宋体" w:hAnsi="宋体"/>
          <w:bCs/>
          <w:color w:val="auto"/>
          <w:szCs w:val="21"/>
          <w:highlight w:val="none"/>
        </w:rPr>
        <w:t>交付期</w:t>
      </w:r>
      <w:r>
        <w:rPr>
          <w:rFonts w:hint="eastAsia" w:ascii="宋体" w:hAnsi="宋体"/>
          <w:color w:val="auto"/>
          <w:szCs w:val="21"/>
          <w:highlight w:val="none"/>
        </w:rPr>
        <w:t>短优先、故障处理时间短优先的顺序进行推荐）</w:t>
      </w:r>
      <w:r>
        <w:rPr>
          <w:rFonts w:hint="eastAsia" w:ascii="宋体" w:hAnsi="宋体"/>
          <w:bCs/>
          <w:color w:val="auto"/>
          <w:szCs w:val="21"/>
          <w:highlight w:val="none"/>
        </w:rPr>
        <w:t>,并编写评审报告。</w:t>
      </w:r>
    </w:p>
    <w:p w14:paraId="164B2E3B">
      <w:pPr>
        <w:snapToGrid w:val="0"/>
        <w:spacing w:line="420" w:lineRule="exact"/>
        <w:ind w:firstLine="422" w:firstLineChars="201"/>
        <w:rPr>
          <w:rFonts w:hint="eastAsia" w:ascii="宋体" w:hAnsi="宋体"/>
          <w:bCs/>
          <w:color w:val="auto"/>
          <w:szCs w:val="21"/>
          <w:highlight w:val="none"/>
        </w:rPr>
      </w:pPr>
      <w:r>
        <w:rPr>
          <w:rFonts w:hint="eastAsia" w:ascii="宋体" w:hAnsi="宋体"/>
          <w:bCs/>
          <w:color w:val="auto"/>
          <w:szCs w:val="21"/>
          <w:highlight w:val="none"/>
        </w:rPr>
        <w:t>2.排名第一的成交候选人放弃成交、因不可抗力提出不能履行合同，</w:t>
      </w:r>
      <w:r>
        <w:rPr>
          <w:rFonts w:ascii="宋体" w:hAnsi="宋体"/>
          <w:bCs/>
          <w:color w:val="auto"/>
          <w:szCs w:val="21"/>
          <w:highlight w:val="none"/>
        </w:rPr>
        <w:t>依据《中华人民共和国政府采购法实施条例》第四十九条等相关规定，</w:t>
      </w:r>
      <w:r>
        <w:rPr>
          <w:rFonts w:hint="eastAsia" w:ascii="宋体" w:hAnsi="宋体"/>
          <w:bCs/>
          <w:color w:val="auto"/>
          <w:szCs w:val="21"/>
          <w:highlight w:val="none"/>
        </w:rPr>
        <w:t>采购人可以依法按照评审报告推荐的成交候选人名单排序，确定下一候选人为成交人，也可以重新开展采购活动。</w:t>
      </w:r>
    </w:p>
    <w:p w14:paraId="58B96514">
      <w:pPr>
        <w:widowControl/>
        <w:jc w:val="left"/>
        <w:rPr>
          <w:color w:val="auto"/>
          <w:highlight w:val="none"/>
        </w:rPr>
      </w:pPr>
      <w:r>
        <w:rPr>
          <w:color w:val="auto"/>
          <w:highlight w:val="none"/>
        </w:rPr>
        <w:br w:type="page"/>
      </w:r>
    </w:p>
    <w:p w14:paraId="3791A817">
      <w:pPr>
        <w:pStyle w:val="2"/>
        <w:keepNext/>
        <w:keepLines/>
        <w:pageBreakBefore w:val="0"/>
        <w:widowControl w:val="0"/>
        <w:kinsoku/>
        <w:wordWrap/>
        <w:overflowPunct/>
        <w:topLinePunct w:val="0"/>
        <w:autoSpaceDE/>
        <w:autoSpaceDN/>
        <w:bidi w:val="0"/>
        <w:adjustRightInd/>
        <w:snapToGrid w:val="0"/>
        <w:spacing w:before="200" w:line="360" w:lineRule="auto"/>
        <w:textAlignment w:val="auto"/>
        <w:rPr>
          <w:rFonts w:hint="eastAsia"/>
          <w:highlight w:val="none"/>
        </w:rPr>
      </w:pPr>
      <w:bookmarkStart w:id="79" w:name="_Toc5932"/>
      <w:bookmarkStart w:id="80" w:name="_Toc44229897"/>
      <w:bookmarkStart w:id="81" w:name="_Toc73550043"/>
      <w:r>
        <w:rPr>
          <w:rFonts w:hint="eastAsia"/>
          <w:sz w:val="44"/>
          <w:szCs w:val="44"/>
          <w:highlight w:val="none"/>
        </w:rPr>
        <w:t>第五章 工程量清单及图纸</w:t>
      </w:r>
      <w:bookmarkEnd w:id="79"/>
      <w:r>
        <w:rPr>
          <w:rFonts w:hint="eastAsia"/>
          <w:highlight w:val="none"/>
        </w:rPr>
        <w:t xml:space="preserve"> </w:t>
      </w:r>
    </w:p>
    <w:p w14:paraId="16E25E74">
      <w:pPr>
        <w:pStyle w:val="3"/>
        <w:spacing w:before="0" w:after="0" w:line="360" w:lineRule="auto"/>
        <w:ind w:firstLine="321" w:firstLineChars="100"/>
        <w:rPr>
          <w:kern w:val="44"/>
          <w:highlight w:val="none"/>
        </w:rPr>
      </w:pPr>
      <w:bookmarkStart w:id="82" w:name="_Toc407135284"/>
      <w:bookmarkStart w:id="83" w:name="_Toc122424493"/>
      <w:bookmarkStart w:id="84" w:name="_Toc23257"/>
      <w:bookmarkStart w:id="85" w:name="_Toc1392571603"/>
      <w:bookmarkStart w:id="86" w:name="_Toc78449869"/>
      <w:bookmarkStart w:id="87" w:name="_Toc1386396751"/>
      <w:r>
        <w:rPr>
          <w:highlight w:val="none"/>
        </w:rPr>
        <w:t>1</w:t>
      </w:r>
      <w:r>
        <w:rPr>
          <w:rFonts w:hint="eastAsia"/>
          <w:highlight w:val="none"/>
        </w:rPr>
        <w:t>.</w:t>
      </w:r>
      <w:r>
        <w:rPr>
          <w:rFonts w:hint="eastAsia" w:cs="黑体"/>
          <w:highlight w:val="none"/>
        </w:rPr>
        <w:t>工程量清单和图纸（另册）</w:t>
      </w:r>
      <w:bookmarkEnd w:id="82"/>
      <w:bookmarkEnd w:id="83"/>
      <w:bookmarkEnd w:id="84"/>
      <w:bookmarkEnd w:id="85"/>
      <w:bookmarkEnd w:id="86"/>
      <w:bookmarkEnd w:id="87"/>
    </w:p>
    <w:p w14:paraId="2A9FF684">
      <w:pPr>
        <w:pStyle w:val="3"/>
        <w:spacing w:before="0" w:after="0" w:line="360" w:lineRule="auto"/>
        <w:ind w:firstLine="321" w:firstLineChars="100"/>
        <w:rPr>
          <w:highlight w:val="none"/>
        </w:rPr>
      </w:pPr>
      <w:bookmarkStart w:id="88" w:name="_Toc879821176"/>
      <w:bookmarkStart w:id="89" w:name="_Toc407135286"/>
      <w:bookmarkStart w:id="90" w:name="_Toc122424495"/>
      <w:bookmarkStart w:id="91" w:name="_Toc78449871"/>
      <w:bookmarkStart w:id="92" w:name="_Toc378483916"/>
      <w:bookmarkStart w:id="93" w:name="_Toc5430"/>
      <w:r>
        <w:rPr>
          <w:rFonts w:hint="eastAsia"/>
          <w:highlight w:val="none"/>
        </w:rPr>
        <w:t>2.</w:t>
      </w:r>
      <w:r>
        <w:rPr>
          <w:rFonts w:hint="eastAsia" w:cs="黑体"/>
          <w:highlight w:val="none"/>
        </w:rPr>
        <w:t>竞标报价（已标价工程量清单）编制说明</w:t>
      </w:r>
      <w:bookmarkEnd w:id="88"/>
      <w:bookmarkEnd w:id="89"/>
      <w:bookmarkEnd w:id="90"/>
      <w:bookmarkEnd w:id="91"/>
      <w:bookmarkEnd w:id="92"/>
      <w:bookmarkEnd w:id="93"/>
    </w:p>
    <w:p w14:paraId="1C07F8FF">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（1）本项目采用工程量清单报价方式，供应商应依据竞争性</w:t>
      </w:r>
      <w:r>
        <w:rPr>
          <w:rFonts w:hint="eastAsia" w:ascii="宋体" w:hAnsi="宋体" w:cs="宋体"/>
          <w:szCs w:val="21"/>
          <w:highlight w:val="none"/>
          <w:lang w:val="en-US" w:eastAsia="zh-CN"/>
        </w:rPr>
        <w:t>谈判</w:t>
      </w:r>
      <w:r>
        <w:rPr>
          <w:rFonts w:hint="eastAsia" w:cs="宋体"/>
          <w:highlight w:val="none"/>
        </w:rPr>
        <w:t>文件、招标工程量清单以及《计价规范》、《计算规范》自主报价，自主报价不得违反计价规范强制性条文规定。供应商不得采用总价让利或以百分比让利等形式进行报价，任何优惠（或降价、让利）均应反映在相应清单项目的综合单价中。供应商在首次响应文件提交截止时间前修改响应报价表中竞标总报价的，应同时修改已标价工程量清单中的相应报价。</w:t>
      </w:r>
    </w:p>
    <w:p w14:paraId="7E28AAE5">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（2）供应商应按招标工程量清单填报价格。项目编码、项目名称、项目特征、计量单位、工程量必须与招标工程量清单一致，供应商不得对招标工程量清单项目进行增减调整。</w:t>
      </w:r>
    </w:p>
    <w:p w14:paraId="0FF48281">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（3）综合单价中应包含竞争性</w:t>
      </w:r>
      <w:r>
        <w:rPr>
          <w:rFonts w:hint="eastAsia" w:ascii="宋体" w:hAnsi="宋体" w:cs="宋体"/>
          <w:szCs w:val="21"/>
          <w:highlight w:val="none"/>
          <w:lang w:val="en-US" w:eastAsia="zh-CN"/>
        </w:rPr>
        <w:t>谈判</w:t>
      </w:r>
      <w:r>
        <w:rPr>
          <w:rFonts w:hint="eastAsia" w:cs="宋体"/>
          <w:highlight w:val="none"/>
        </w:rPr>
        <w:t>文件中划分的应由供应商承担的风险范围及其费用。</w:t>
      </w:r>
    </w:p>
    <w:p w14:paraId="6B727352">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（4）分部分项工程项目和单价措施项目，应根据竞争性</w:t>
      </w:r>
      <w:r>
        <w:rPr>
          <w:rFonts w:hint="eastAsia" w:ascii="宋体" w:hAnsi="宋体" w:cs="宋体"/>
          <w:szCs w:val="21"/>
          <w:highlight w:val="none"/>
          <w:lang w:val="en-US" w:eastAsia="zh-CN"/>
        </w:rPr>
        <w:t>谈判</w:t>
      </w:r>
      <w:r>
        <w:rPr>
          <w:rFonts w:hint="eastAsia" w:cs="宋体"/>
          <w:highlight w:val="none"/>
        </w:rPr>
        <w:t>文件和招标工程量清单项目中的特征描述确定综合单价计算。如出现招标工程量清单特征描述与设计图纸不符时，供应商应以招标工程量清单的项目特征描述为准，确定竞标报价的综合单价。</w:t>
      </w:r>
    </w:p>
    <w:p w14:paraId="3853DBFA">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（5）总价措施项目的金额应根据竞争性</w:t>
      </w:r>
      <w:r>
        <w:rPr>
          <w:rFonts w:hint="eastAsia" w:ascii="宋体" w:hAnsi="宋体" w:cs="宋体"/>
          <w:szCs w:val="21"/>
          <w:highlight w:val="none"/>
          <w:lang w:val="en-US" w:eastAsia="zh-CN"/>
        </w:rPr>
        <w:t>谈判</w:t>
      </w:r>
      <w:r>
        <w:rPr>
          <w:rFonts w:hint="eastAsia" w:cs="宋体"/>
          <w:highlight w:val="none"/>
        </w:rPr>
        <w:t>文件及竞标时拟定的施工组织设计或施工方案，按计价规范的规定自主确定。但安全文明施工费按国家、省级或行业建设主管部门的有关规定执行，作为不竞争费用单列。</w:t>
      </w:r>
    </w:p>
    <w:p w14:paraId="754850A1">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（6）其他项目费应按下列规定报价：</w:t>
      </w:r>
    </w:p>
    <w:p w14:paraId="74271381">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1）暂列金额应按招标工程量清单中列出的金额填写；</w:t>
      </w:r>
    </w:p>
    <w:p w14:paraId="14E88957">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2）材料、工程设备暂估价应按招标工程量清单中列出的单价计入综合单价；</w:t>
      </w:r>
    </w:p>
    <w:p w14:paraId="496FBA87">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3）专业工程暂估价应按招标工程量清单中列出的金额填写；</w:t>
      </w:r>
    </w:p>
    <w:p w14:paraId="73376B1B">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4）计日工应按招标工程量清单中列出的项目和估算数量，自主确定综合单价并计算计日工总额；计日工单价均不含规费和税金；</w:t>
      </w:r>
    </w:p>
    <w:p w14:paraId="072F244D">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5）总承包服务费应根据招标工程量清单中列出的内容和供应材料、设备情况，按照采购人提出的协调、配合与服务要求和施工现场管理需要自主确定。</w:t>
      </w:r>
    </w:p>
    <w:p w14:paraId="0E8719CB">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（7）规费和增值税应按规定确定，增值税采用一般计税法，作为不可竞争费用。</w:t>
      </w:r>
    </w:p>
    <w:p w14:paraId="0374D11F">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8）招标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08F90B73">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（9）竞标总价应当与分部分项工程费、措施项目费、其他项目费和规费、增值税的合计金额一致。</w:t>
      </w:r>
    </w:p>
    <w:p w14:paraId="7D199F46">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（1</w:t>
      </w:r>
      <w:r>
        <w:rPr>
          <w:rFonts w:hint="eastAsia" w:cs="宋体"/>
          <w:highlight w:val="none"/>
          <w:lang w:val="en-US" w:eastAsia="zh-CN"/>
        </w:rPr>
        <w:t>0</w:t>
      </w:r>
      <w:r>
        <w:rPr>
          <w:rFonts w:hint="eastAsia" w:cs="宋体"/>
          <w:highlight w:val="none"/>
        </w:rPr>
        <w:t>）竞标报价表格按本工程工程量清单表格要求填写。</w:t>
      </w:r>
    </w:p>
    <w:p w14:paraId="299217D4">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highlight w:val="none"/>
          <w:u w:val="single"/>
        </w:rPr>
      </w:pPr>
      <w:r>
        <w:rPr>
          <w:rFonts w:hint="eastAsia" w:cs="宋体"/>
          <w:highlight w:val="none"/>
        </w:rPr>
        <w:t>（1</w:t>
      </w:r>
      <w:r>
        <w:rPr>
          <w:rFonts w:hint="eastAsia" w:cs="宋体"/>
          <w:highlight w:val="none"/>
          <w:lang w:val="en-US" w:eastAsia="zh-CN"/>
        </w:rPr>
        <w:t>1</w:t>
      </w:r>
      <w:r>
        <w:rPr>
          <w:rFonts w:hint="eastAsia" w:cs="宋体"/>
          <w:highlight w:val="none"/>
        </w:rPr>
        <w:t>）未尽事宜详见本工程招标工程量清单、招标控制价编制说明以及现行《计价规范》等有关规定执行。</w:t>
      </w:r>
    </w:p>
    <w:p w14:paraId="6831829E">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cs="宋体"/>
          <w:highlight w:val="none"/>
        </w:rPr>
      </w:pPr>
      <w:r>
        <w:rPr>
          <w:rFonts w:hint="eastAsia" w:cs="宋体"/>
          <w:highlight w:val="none"/>
        </w:rPr>
        <w:t>注：因2021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册发放的工程量清单及相关说明为准。</w:t>
      </w:r>
    </w:p>
    <w:p w14:paraId="5E170373">
      <w:pPr>
        <w:keepNext w:val="0"/>
        <w:keepLines w:val="0"/>
        <w:pageBreakBefore w:val="0"/>
        <w:widowControl w:val="0"/>
        <w:kinsoku/>
        <w:wordWrap/>
        <w:overflowPunct/>
        <w:topLinePunct w:val="0"/>
        <w:autoSpaceDE/>
        <w:autoSpaceDN/>
        <w:bidi w:val="0"/>
        <w:adjustRightInd/>
        <w:snapToGrid/>
        <w:spacing w:before="100" w:line="360" w:lineRule="auto"/>
        <w:ind w:firstLine="321" w:firstLineChars="100"/>
        <w:textAlignment w:val="auto"/>
        <w:rPr>
          <w:rFonts w:hint="eastAsia" w:ascii="Cambria" w:hAnsi="Cambria" w:eastAsia="宋体" w:cs="黑体"/>
          <w:b/>
          <w:bCs/>
          <w:kern w:val="2"/>
          <w:sz w:val="32"/>
          <w:szCs w:val="32"/>
          <w:highlight w:val="none"/>
          <w:lang w:val="en-US" w:eastAsia="zh-CN" w:bidi="ar-SA"/>
        </w:rPr>
      </w:pPr>
      <w:r>
        <w:rPr>
          <w:rFonts w:hint="eastAsia" w:ascii="Cambria" w:hAnsi="Cambria" w:eastAsia="宋体" w:cs="黑体"/>
          <w:b/>
          <w:bCs/>
          <w:kern w:val="2"/>
          <w:sz w:val="32"/>
          <w:szCs w:val="32"/>
          <w:highlight w:val="none"/>
          <w:lang w:val="en-US" w:eastAsia="zh-CN" w:bidi="ar-SA"/>
        </w:rPr>
        <w:t>3.招标控制价编制依据</w:t>
      </w:r>
    </w:p>
    <w:p w14:paraId="171ADB53">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highlight w:val="none"/>
          <w:lang w:val="en-US" w:eastAsia="zh-CN"/>
        </w:rPr>
      </w:pPr>
      <w:r>
        <w:rPr>
          <w:rFonts w:hint="eastAsia"/>
          <w:highlight w:val="none"/>
          <w:lang w:val="en-US" w:eastAsia="zh-CN"/>
        </w:rPr>
        <w:t>（1）《建设工程工程量清单计价规范》广西壮族自治区实施细则（GB50500-2013）；</w:t>
      </w:r>
    </w:p>
    <w:p w14:paraId="5786EFCF">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highlight w:val="none"/>
          <w:lang w:val="en-US" w:eastAsia="zh-CN"/>
        </w:rPr>
      </w:pPr>
      <w:r>
        <w:rPr>
          <w:rFonts w:hint="eastAsia"/>
          <w:highlight w:val="none"/>
          <w:lang w:val="en-US" w:eastAsia="zh-CN"/>
        </w:rPr>
        <w:t>（2）《建设工程工程量计算规范》广西壮族自治区实施细则（GB50854~GB50862-2013）；</w:t>
      </w:r>
    </w:p>
    <w:p w14:paraId="086C8C3B">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highlight w:val="none"/>
          <w:lang w:val="en-US" w:eastAsia="zh-CN"/>
        </w:rPr>
      </w:pPr>
      <w:r>
        <w:rPr>
          <w:rFonts w:hint="eastAsia"/>
          <w:highlight w:val="none"/>
          <w:lang w:val="en-US" w:eastAsia="zh-CN"/>
        </w:rPr>
        <w:t>（3）2021年版《广西壮族自治区园林绿化及仿古建筑工程消耗量定额》及其计价相关规定；</w:t>
      </w:r>
    </w:p>
    <w:p w14:paraId="7E19637C">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highlight w:val="none"/>
          <w:lang w:val="en-US" w:eastAsia="zh-CN"/>
        </w:rPr>
      </w:pPr>
      <w:r>
        <w:rPr>
          <w:rFonts w:hint="eastAsia"/>
          <w:highlight w:val="none"/>
          <w:lang w:val="en-US" w:eastAsia="zh-CN"/>
        </w:rPr>
        <w:t>（4）2022年版《广西壮族自治区市政工程消耗量及费用定额》及其计价相关规定；</w:t>
      </w:r>
    </w:p>
    <w:p w14:paraId="69993107">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highlight w:val="none"/>
          <w:lang w:val="en-US" w:eastAsia="zh-CN"/>
        </w:rPr>
      </w:pPr>
      <w:r>
        <w:rPr>
          <w:rFonts w:hint="eastAsia"/>
          <w:highlight w:val="none"/>
          <w:lang w:val="en-US" w:eastAsia="zh-CN"/>
        </w:rPr>
        <w:t>（5）2023年版《广西壮族自治区安装工程消耗量定额》及其计价相关规定、2023年版《广西壮族自</w:t>
      </w:r>
    </w:p>
    <w:p w14:paraId="2A5E1321">
      <w:pPr>
        <w:keepNext w:val="0"/>
        <w:keepLines w:val="0"/>
        <w:pageBreakBefore w:val="0"/>
        <w:widowControl w:val="0"/>
        <w:kinsoku/>
        <w:wordWrap/>
        <w:overflowPunct/>
        <w:topLinePunct w:val="0"/>
        <w:autoSpaceDE/>
        <w:autoSpaceDN/>
        <w:bidi w:val="0"/>
        <w:adjustRightInd/>
        <w:snapToGrid/>
        <w:spacing w:before="100" w:line="360" w:lineRule="auto"/>
        <w:ind w:firstLine="210" w:firstLineChars="100"/>
        <w:textAlignment w:val="auto"/>
        <w:rPr>
          <w:rFonts w:hint="eastAsia"/>
          <w:highlight w:val="none"/>
          <w:lang w:val="en-US" w:eastAsia="zh-CN"/>
        </w:rPr>
      </w:pPr>
      <w:r>
        <w:rPr>
          <w:rFonts w:hint="eastAsia"/>
          <w:highlight w:val="none"/>
          <w:lang w:val="en-US" w:eastAsia="zh-CN"/>
        </w:rPr>
        <w:t>治区安装工程费用定额》；</w:t>
      </w:r>
    </w:p>
    <w:p w14:paraId="6C4717DE">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highlight w:val="none"/>
          <w:lang w:val="en-US" w:eastAsia="zh-CN"/>
        </w:rPr>
      </w:pPr>
      <w:r>
        <w:rPr>
          <w:rFonts w:hint="eastAsia"/>
          <w:highlight w:val="none"/>
          <w:lang w:val="en-US" w:eastAsia="zh-CN"/>
        </w:rPr>
        <w:t>（6）《关于调整建设工程检验试验费和检验试验配合费计取方式的通知》（桂建标字【2009】7号）</w:t>
      </w:r>
    </w:p>
    <w:p w14:paraId="2DA46B77">
      <w:pPr>
        <w:keepNext w:val="0"/>
        <w:keepLines w:val="0"/>
        <w:pageBreakBefore w:val="0"/>
        <w:widowControl w:val="0"/>
        <w:kinsoku/>
        <w:wordWrap/>
        <w:overflowPunct/>
        <w:topLinePunct w:val="0"/>
        <w:autoSpaceDE/>
        <w:autoSpaceDN/>
        <w:bidi w:val="0"/>
        <w:adjustRightInd/>
        <w:snapToGrid/>
        <w:spacing w:before="100" w:line="360" w:lineRule="auto"/>
        <w:ind w:firstLine="210" w:firstLineChars="100"/>
        <w:textAlignment w:val="auto"/>
        <w:rPr>
          <w:rFonts w:hint="eastAsia"/>
          <w:highlight w:val="none"/>
          <w:lang w:val="en-US" w:eastAsia="zh-CN"/>
        </w:rPr>
      </w:pPr>
      <w:r>
        <w:rPr>
          <w:rFonts w:hint="eastAsia"/>
          <w:highlight w:val="none"/>
          <w:lang w:val="en-US" w:eastAsia="zh-CN"/>
        </w:rPr>
        <w:t>及桂建标【2013】47号；</w:t>
      </w:r>
    </w:p>
    <w:p w14:paraId="7E9F7A46">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highlight w:val="none"/>
          <w:lang w:val="en-US" w:eastAsia="zh-CN"/>
        </w:rPr>
      </w:pPr>
      <w:r>
        <w:rPr>
          <w:rFonts w:hint="eastAsia"/>
          <w:highlight w:val="none"/>
          <w:lang w:val="en-US" w:eastAsia="zh-CN"/>
        </w:rPr>
        <w:t>（7）自治区住房和城乡建设厅关于建筑业实施营业税改征增值税后广西壮族自治区建设工程计价依据调整的通知（桂建标（2016）17号)；</w:t>
      </w:r>
    </w:p>
    <w:p w14:paraId="6E76EDEC">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highlight w:val="none"/>
          <w:lang w:val="en-US" w:eastAsia="zh-CN"/>
        </w:rPr>
      </w:pPr>
      <w:r>
        <w:rPr>
          <w:rFonts w:hint="eastAsia"/>
          <w:highlight w:val="none"/>
          <w:lang w:val="en-US" w:eastAsia="zh-CN"/>
        </w:rPr>
        <w:t>（8）自治区住房和城乡建设厅关于调整建设工程计价增值税税率的通知（桂建标[2019]12号）；</w:t>
      </w:r>
    </w:p>
    <w:p w14:paraId="5A24598C">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highlight w:val="none"/>
          <w:lang w:val="en-US" w:eastAsia="zh-CN"/>
        </w:rPr>
      </w:pPr>
      <w:r>
        <w:rPr>
          <w:rFonts w:hint="eastAsia"/>
          <w:highlight w:val="none"/>
          <w:lang w:val="en-US" w:eastAsia="zh-CN"/>
        </w:rPr>
        <w:t>（9）自治区住房和城乡建设厅关于印发广西壮族自治区房屋建筑和市政基础设施工程安全生产责任保险计价规定的通知（桂建发（2023）6号）；</w:t>
      </w:r>
    </w:p>
    <w:p w14:paraId="77E4D261">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highlight w:val="none"/>
          <w:lang w:val="en-US" w:eastAsia="zh-CN"/>
        </w:rPr>
      </w:pPr>
      <w:r>
        <w:rPr>
          <w:rFonts w:hint="eastAsia"/>
          <w:highlight w:val="none"/>
          <w:lang w:val="en-US" w:eastAsia="zh-CN"/>
        </w:rPr>
        <w:t>（10）自治区住房和城乡建设厅关于调整建设工程定额人工费及有关费率的通知（桂建标[2023]7号）；</w:t>
      </w:r>
    </w:p>
    <w:p w14:paraId="38C902E1">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eastAsia"/>
          <w:highlight w:val="none"/>
          <w:lang w:val="en-US" w:eastAsia="zh-CN"/>
        </w:rPr>
      </w:pPr>
      <w:r>
        <w:rPr>
          <w:rFonts w:hint="eastAsia"/>
          <w:highlight w:val="none"/>
          <w:lang w:val="en-US" w:eastAsia="zh-CN"/>
        </w:rPr>
        <w:t>（11）现行的有关文件以及招标文件、施工设计图纸和补充资料；</w:t>
      </w:r>
    </w:p>
    <w:p w14:paraId="4298E8C1">
      <w:pPr>
        <w:keepNext w:val="0"/>
        <w:keepLines w:val="0"/>
        <w:pageBreakBefore w:val="0"/>
        <w:widowControl w:val="0"/>
        <w:kinsoku/>
        <w:wordWrap/>
        <w:overflowPunct/>
        <w:topLinePunct w:val="0"/>
        <w:autoSpaceDE/>
        <w:autoSpaceDN/>
        <w:bidi w:val="0"/>
        <w:adjustRightInd/>
        <w:snapToGrid/>
        <w:spacing w:before="100" w:line="360" w:lineRule="auto"/>
        <w:ind w:firstLine="420" w:firstLineChars="200"/>
        <w:textAlignment w:val="auto"/>
        <w:rPr>
          <w:rFonts w:hint="default" w:ascii="Cambria" w:hAnsi="Cambria" w:eastAsia="宋体" w:cs="黑体"/>
          <w:b/>
          <w:bCs/>
          <w:kern w:val="2"/>
          <w:sz w:val="32"/>
          <w:szCs w:val="32"/>
          <w:highlight w:val="none"/>
          <w:lang w:val="en-US" w:eastAsia="zh-CN" w:bidi="ar-SA"/>
        </w:rPr>
      </w:pPr>
      <w:r>
        <w:rPr>
          <w:rFonts w:hint="eastAsia"/>
          <w:highlight w:val="none"/>
          <w:lang w:val="en-US" w:eastAsia="zh-CN"/>
        </w:rPr>
        <w:t>（12）材料信息价按2025年《南宁市建设工程造价信息》第2期下半月信息价，对于工程信息没有发布价格信息的材料，其价格采用市场询价。</w:t>
      </w:r>
    </w:p>
    <w:p w14:paraId="5110C1AF">
      <w:pPr>
        <w:pStyle w:val="3"/>
        <w:spacing w:before="0" w:after="0" w:line="360" w:lineRule="auto"/>
        <w:ind w:firstLine="321" w:firstLineChars="100"/>
        <w:rPr>
          <w:rFonts w:hint="eastAsia"/>
          <w:highlight w:val="none"/>
        </w:rPr>
      </w:pPr>
      <w:r>
        <w:rPr>
          <w:rFonts w:hint="eastAsia"/>
          <w:highlight w:val="none"/>
        </w:rPr>
        <w:br w:type="page"/>
      </w:r>
    </w:p>
    <w:p w14:paraId="0EB85119">
      <w:pPr>
        <w:pStyle w:val="2"/>
        <w:bidi w:val="0"/>
        <w:rPr>
          <w:highlight w:val="none"/>
        </w:rPr>
      </w:pPr>
      <w:bookmarkStart w:id="94" w:name="_Toc24798"/>
      <w:r>
        <w:rPr>
          <w:rFonts w:hint="eastAsia"/>
          <w:highlight w:val="none"/>
          <w:lang w:val="en-US" w:eastAsia="zh-CN"/>
        </w:rPr>
        <w:t xml:space="preserve">第六章 </w:t>
      </w:r>
      <w:r>
        <w:rPr>
          <w:rFonts w:hint="eastAsia"/>
          <w:highlight w:val="none"/>
        </w:rPr>
        <w:t>响应文件格式</w:t>
      </w:r>
      <w:bookmarkEnd w:id="76"/>
      <w:bookmarkEnd w:id="80"/>
      <w:bookmarkEnd w:id="81"/>
      <w:bookmarkEnd w:id="94"/>
    </w:p>
    <w:p w14:paraId="38C8FDF0">
      <w:pPr>
        <w:pStyle w:val="3"/>
        <w:bidi w:val="0"/>
        <w:rPr>
          <w:highlight w:val="none"/>
        </w:rPr>
      </w:pPr>
      <w:bookmarkStart w:id="95" w:name="_Toc11484"/>
      <w:bookmarkStart w:id="96" w:name="_Toc35611516"/>
      <w:bookmarkStart w:id="97" w:name="_Toc35611438"/>
      <w:bookmarkStart w:id="98" w:name="_Toc31728084"/>
      <w:bookmarkStart w:id="99" w:name="_Toc73364802"/>
      <w:bookmarkStart w:id="100" w:name="_Toc31723070"/>
      <w:bookmarkStart w:id="101" w:name="_Toc26370"/>
      <w:bookmarkStart w:id="102" w:name="_Toc44229900"/>
      <w:r>
        <w:rPr>
          <w:rFonts w:hint="eastAsia"/>
          <w:highlight w:val="none"/>
        </w:rPr>
        <w:t>一、资格证明文件格式</w:t>
      </w:r>
      <w:bookmarkEnd w:id="95"/>
      <w:bookmarkEnd w:id="96"/>
      <w:bookmarkEnd w:id="97"/>
      <w:bookmarkEnd w:id="98"/>
      <w:bookmarkEnd w:id="99"/>
      <w:bookmarkEnd w:id="100"/>
      <w:bookmarkEnd w:id="101"/>
    </w:p>
    <w:p w14:paraId="4F62FCF2">
      <w:pPr>
        <w:snapToGrid w:val="0"/>
        <w:spacing w:before="156" w:beforeLines="50" w:after="50" w:line="360" w:lineRule="auto"/>
        <w:jc w:val="left"/>
        <w:rPr>
          <w:rFonts w:ascii="宋体" w:hAnsi="宋体"/>
          <w:b/>
          <w:color w:val="auto"/>
          <w:sz w:val="24"/>
          <w:highlight w:val="none"/>
        </w:rPr>
      </w:pPr>
      <w:r>
        <w:rPr>
          <w:rFonts w:hint="eastAsia" w:ascii="宋体" w:hAnsi="宋体"/>
          <w:b/>
          <w:color w:val="auto"/>
          <w:sz w:val="32"/>
          <w:szCs w:val="32"/>
          <w:highlight w:val="none"/>
        </w:rPr>
        <w:t>资格证明文件封面格式：</w:t>
      </w:r>
      <w:r>
        <w:rPr>
          <w:rFonts w:hint="eastAsia" w:ascii="宋体" w:hAnsi="宋体"/>
          <w:b/>
          <w:color w:val="auto"/>
          <w:sz w:val="24"/>
          <w:highlight w:val="none"/>
        </w:rPr>
        <w:t xml:space="preserve"> </w:t>
      </w:r>
    </w:p>
    <w:p w14:paraId="289991E7">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5ECC03AE">
      <w:pPr>
        <w:snapToGrid w:val="0"/>
        <w:spacing w:before="156" w:beforeLines="50" w:after="50"/>
        <w:rPr>
          <w:rFonts w:ascii="宋体" w:hAnsi="宋体"/>
          <w:color w:val="auto"/>
          <w:sz w:val="24"/>
          <w:szCs w:val="20"/>
          <w:highlight w:val="none"/>
        </w:rPr>
      </w:pPr>
    </w:p>
    <w:p w14:paraId="2415673B">
      <w:pPr>
        <w:snapToGrid w:val="0"/>
        <w:spacing w:before="156"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5A19C419">
      <w:pPr>
        <w:snapToGrid w:val="0"/>
        <w:spacing w:before="156" w:beforeLines="50" w:after="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w:t>
      </w:r>
    </w:p>
    <w:p w14:paraId="3E3F1EDC">
      <w:pPr>
        <w:snapToGrid w:val="0"/>
        <w:spacing w:before="156" w:beforeLines="50" w:after="50"/>
        <w:rPr>
          <w:rFonts w:ascii="宋体" w:hAnsi="宋体"/>
          <w:bCs/>
          <w:color w:val="auto"/>
          <w:sz w:val="24"/>
          <w:szCs w:val="20"/>
          <w:highlight w:val="none"/>
        </w:rPr>
      </w:pPr>
    </w:p>
    <w:p w14:paraId="0D115297">
      <w:pPr>
        <w:snapToGrid w:val="0"/>
        <w:spacing w:before="156" w:beforeLines="50" w:after="50"/>
        <w:rPr>
          <w:rFonts w:ascii="宋体" w:hAnsi="宋体"/>
          <w:bCs/>
          <w:color w:val="auto"/>
          <w:sz w:val="24"/>
          <w:szCs w:val="20"/>
          <w:highlight w:val="none"/>
        </w:rPr>
      </w:pPr>
    </w:p>
    <w:p w14:paraId="06FD8372">
      <w:pPr>
        <w:snapToGrid w:val="0"/>
        <w:spacing w:before="156" w:beforeLines="50" w:after="50"/>
        <w:rPr>
          <w:rFonts w:ascii="宋体" w:hAnsi="宋体"/>
          <w:bCs/>
          <w:color w:val="auto"/>
          <w:sz w:val="24"/>
          <w:szCs w:val="20"/>
          <w:highlight w:val="none"/>
        </w:rPr>
      </w:pPr>
    </w:p>
    <w:p w14:paraId="4384F973">
      <w:pPr>
        <w:snapToGrid w:val="0"/>
        <w:spacing w:before="156" w:beforeLines="50" w:after="50"/>
        <w:rPr>
          <w:rFonts w:ascii="宋体" w:hAnsi="宋体"/>
          <w:bCs/>
          <w:color w:val="auto"/>
          <w:sz w:val="24"/>
          <w:szCs w:val="20"/>
          <w:highlight w:val="none"/>
        </w:rPr>
      </w:pPr>
    </w:p>
    <w:p w14:paraId="0A1D57B6">
      <w:pPr>
        <w:snapToGrid w:val="0"/>
        <w:spacing w:before="156" w:beforeLines="50" w:after="50"/>
        <w:rPr>
          <w:rFonts w:ascii="宋体" w:hAnsi="宋体"/>
          <w:bCs/>
          <w:color w:val="auto"/>
          <w:sz w:val="24"/>
          <w:szCs w:val="20"/>
          <w:highlight w:val="none"/>
        </w:rPr>
      </w:pPr>
    </w:p>
    <w:p w14:paraId="648380B1">
      <w:pPr>
        <w:snapToGrid w:val="0"/>
        <w:spacing w:before="156" w:beforeLines="50" w:after="50"/>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项目名称：</w:t>
      </w:r>
    </w:p>
    <w:p w14:paraId="402C76D2">
      <w:pPr>
        <w:snapToGrid w:val="0"/>
        <w:spacing w:before="156" w:beforeLines="50" w:after="50"/>
        <w:ind w:firstLine="720" w:firstLineChars="225"/>
        <w:rPr>
          <w:rFonts w:ascii="仿宋_GB2312" w:hAnsi="仿宋_GB2312" w:eastAsia="仿宋_GB2312" w:cs="仿宋_GB2312"/>
          <w:bCs/>
          <w:color w:val="auto"/>
          <w:sz w:val="32"/>
          <w:szCs w:val="32"/>
          <w:highlight w:val="none"/>
        </w:rPr>
      </w:pPr>
    </w:p>
    <w:p w14:paraId="08865802">
      <w:pPr>
        <w:snapToGrid w:val="0"/>
        <w:spacing w:before="156" w:beforeLines="50" w:after="50"/>
        <w:ind w:firstLine="720" w:firstLineChars="225"/>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项目编号：</w:t>
      </w:r>
    </w:p>
    <w:p w14:paraId="0897AC0A">
      <w:pPr>
        <w:snapToGrid w:val="0"/>
        <w:spacing w:before="156" w:beforeLines="50" w:after="50"/>
        <w:ind w:firstLine="720" w:firstLineChars="225"/>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p>
    <w:p w14:paraId="558F8F96">
      <w:pPr>
        <w:snapToGrid w:val="0"/>
        <w:spacing w:before="156" w:beforeLines="50" w:after="50"/>
        <w:ind w:firstLine="720" w:firstLineChars="225"/>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所竞分标（如有则填写，无分标时填写“无”或者留空）：</w:t>
      </w:r>
    </w:p>
    <w:p w14:paraId="786CB60C">
      <w:pPr>
        <w:snapToGrid w:val="0"/>
        <w:spacing w:before="156" w:beforeLines="50" w:after="50"/>
        <w:ind w:firstLine="720" w:firstLineChars="225"/>
        <w:rPr>
          <w:rFonts w:ascii="仿宋_GB2312" w:hAnsi="仿宋_GB2312" w:eastAsia="仿宋_GB2312" w:cs="仿宋_GB2312"/>
          <w:bCs/>
          <w:color w:val="auto"/>
          <w:sz w:val="32"/>
          <w:szCs w:val="32"/>
          <w:highlight w:val="none"/>
        </w:rPr>
      </w:pPr>
    </w:p>
    <w:p w14:paraId="6F35DEE3">
      <w:pPr>
        <w:snapToGrid w:val="0"/>
        <w:spacing w:before="50" w:after="50"/>
        <w:ind w:firstLine="720" w:firstLineChars="225"/>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供应商名称：</w:t>
      </w:r>
    </w:p>
    <w:p w14:paraId="5ECDB62A">
      <w:pPr>
        <w:snapToGrid w:val="0"/>
        <w:spacing w:before="50" w:after="50"/>
        <w:ind w:firstLine="720" w:firstLineChars="225"/>
        <w:rPr>
          <w:rFonts w:ascii="仿宋_GB2312" w:hAnsi="仿宋_GB2312" w:eastAsia="仿宋_GB2312" w:cs="仿宋_GB2312"/>
          <w:bCs/>
          <w:color w:val="auto"/>
          <w:sz w:val="32"/>
          <w:szCs w:val="32"/>
          <w:highlight w:val="none"/>
        </w:rPr>
      </w:pPr>
    </w:p>
    <w:p w14:paraId="07843287">
      <w:pPr>
        <w:snapToGrid w:val="0"/>
        <w:spacing w:before="50" w:after="50"/>
        <w:ind w:firstLine="720" w:firstLineChars="225"/>
        <w:rPr>
          <w:rFonts w:ascii="仿宋_GB2312" w:hAnsi="仿宋_GB2312" w:eastAsia="仿宋_GB2312" w:cs="仿宋_GB2312"/>
          <w:bCs/>
          <w:color w:val="auto"/>
          <w:sz w:val="32"/>
          <w:szCs w:val="32"/>
          <w:highlight w:val="none"/>
        </w:rPr>
      </w:pPr>
    </w:p>
    <w:p w14:paraId="04D7B28D">
      <w:pPr>
        <w:snapToGrid w:val="0"/>
        <w:spacing w:before="50" w:after="50"/>
        <w:ind w:firstLine="720" w:firstLineChars="225"/>
        <w:rPr>
          <w:rFonts w:ascii="仿宋_GB2312" w:hAnsi="仿宋_GB2312" w:eastAsia="仿宋_GB2312" w:cs="仿宋_GB2312"/>
          <w:bCs/>
          <w:color w:val="auto"/>
          <w:sz w:val="32"/>
          <w:szCs w:val="32"/>
          <w:highlight w:val="none"/>
        </w:rPr>
      </w:pPr>
    </w:p>
    <w:p w14:paraId="03F2AEB0">
      <w:pPr>
        <w:snapToGrid w:val="0"/>
        <w:spacing w:before="50" w:after="50"/>
        <w:ind w:firstLine="1280" w:firstLineChars="400"/>
        <w:rPr>
          <w:rFonts w:ascii="仿宋_GB2312" w:hAnsi="仿宋_GB2312" w:eastAsia="仿宋_GB2312" w:cs="仿宋_GB2312"/>
          <w:bCs/>
          <w:color w:val="auto"/>
          <w:sz w:val="32"/>
          <w:szCs w:val="32"/>
          <w:highlight w:val="none"/>
        </w:rPr>
      </w:pPr>
    </w:p>
    <w:p w14:paraId="45740D6A">
      <w:pPr>
        <w:snapToGrid w:val="0"/>
        <w:spacing w:before="156" w:beforeLines="50" w:after="50"/>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年    月    日</w:t>
      </w:r>
    </w:p>
    <w:p w14:paraId="3B2A3172">
      <w:pPr>
        <w:snapToGrid w:val="0"/>
        <w:spacing w:before="156" w:beforeLines="50"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资格证明文件目录</w:t>
      </w:r>
    </w:p>
    <w:p w14:paraId="07E4607D">
      <w:pPr>
        <w:snapToGrid w:val="0"/>
        <w:spacing w:before="156"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根据竞争性谈判文件规定及供应商提供的材料自行编写目录（部分格式后附）。</w:t>
      </w:r>
    </w:p>
    <w:p w14:paraId="24D9EBA1">
      <w:pPr>
        <w:snapToGrid w:val="0"/>
        <w:spacing w:before="156" w:beforeLines="50" w:after="50" w:line="360" w:lineRule="auto"/>
        <w:rPr>
          <w:rFonts w:ascii="宋体" w:hAnsi="宋体"/>
          <w:color w:val="auto"/>
          <w:sz w:val="24"/>
          <w:szCs w:val="20"/>
          <w:highlight w:val="none"/>
        </w:rPr>
      </w:pPr>
      <w:r>
        <w:rPr>
          <w:rFonts w:ascii="宋体" w:hAnsi="宋体"/>
          <w:color w:val="auto"/>
          <w:sz w:val="24"/>
          <w:szCs w:val="20"/>
          <w:highlight w:val="none"/>
        </w:rPr>
        <w:t xml:space="preserve"> </w:t>
      </w:r>
    </w:p>
    <w:p w14:paraId="131B6889">
      <w:pPr>
        <w:spacing w:line="360" w:lineRule="auto"/>
        <w:rPr>
          <w:rFonts w:ascii="宋体" w:hAnsi="宋体"/>
          <w:color w:val="auto"/>
          <w:szCs w:val="21"/>
          <w:highlight w:val="none"/>
        </w:rPr>
      </w:pPr>
    </w:p>
    <w:p w14:paraId="788E9EF8">
      <w:pPr>
        <w:spacing w:line="360" w:lineRule="auto"/>
        <w:rPr>
          <w:rFonts w:ascii="宋体" w:hAnsi="宋体"/>
          <w:color w:val="auto"/>
          <w:szCs w:val="21"/>
          <w:highlight w:val="none"/>
        </w:rPr>
      </w:pPr>
    </w:p>
    <w:p w14:paraId="0C98610B">
      <w:pPr>
        <w:spacing w:line="360" w:lineRule="auto"/>
        <w:rPr>
          <w:rFonts w:ascii="宋体" w:hAnsi="宋体"/>
          <w:color w:val="auto"/>
          <w:szCs w:val="21"/>
          <w:highlight w:val="none"/>
        </w:rPr>
      </w:pPr>
    </w:p>
    <w:p w14:paraId="4E6F313B">
      <w:pPr>
        <w:spacing w:line="360" w:lineRule="auto"/>
        <w:rPr>
          <w:rFonts w:ascii="宋体" w:hAnsi="宋体"/>
          <w:color w:val="auto"/>
          <w:szCs w:val="21"/>
          <w:highlight w:val="none"/>
        </w:rPr>
      </w:pPr>
    </w:p>
    <w:p w14:paraId="6CB68C52">
      <w:pPr>
        <w:spacing w:line="300" w:lineRule="auto"/>
        <w:rPr>
          <w:rFonts w:ascii="宋体" w:hAnsi="宋体"/>
          <w:color w:val="auto"/>
          <w:szCs w:val="21"/>
          <w:highlight w:val="none"/>
        </w:rPr>
      </w:pPr>
    </w:p>
    <w:p w14:paraId="592490B0">
      <w:pPr>
        <w:spacing w:line="300" w:lineRule="auto"/>
        <w:rPr>
          <w:rFonts w:ascii="宋体" w:hAnsi="宋体"/>
          <w:color w:val="auto"/>
          <w:szCs w:val="21"/>
          <w:highlight w:val="none"/>
        </w:rPr>
      </w:pPr>
    </w:p>
    <w:p w14:paraId="0384549B">
      <w:pPr>
        <w:spacing w:line="300" w:lineRule="auto"/>
        <w:rPr>
          <w:rFonts w:ascii="宋体" w:hAnsi="宋体"/>
          <w:color w:val="auto"/>
          <w:szCs w:val="21"/>
          <w:highlight w:val="none"/>
        </w:rPr>
      </w:pPr>
    </w:p>
    <w:p w14:paraId="7E8834C3">
      <w:pPr>
        <w:spacing w:line="300" w:lineRule="auto"/>
        <w:rPr>
          <w:rFonts w:ascii="宋体" w:hAnsi="宋体"/>
          <w:color w:val="auto"/>
          <w:szCs w:val="21"/>
          <w:highlight w:val="none"/>
        </w:rPr>
      </w:pPr>
    </w:p>
    <w:p w14:paraId="7CF95D72">
      <w:pPr>
        <w:spacing w:line="300" w:lineRule="auto"/>
        <w:rPr>
          <w:rFonts w:ascii="宋体" w:hAnsi="宋体"/>
          <w:color w:val="auto"/>
          <w:szCs w:val="21"/>
          <w:highlight w:val="none"/>
        </w:rPr>
      </w:pPr>
    </w:p>
    <w:p w14:paraId="5BF114CA">
      <w:pPr>
        <w:spacing w:line="300" w:lineRule="auto"/>
        <w:rPr>
          <w:rFonts w:ascii="宋体" w:hAnsi="宋体"/>
          <w:color w:val="auto"/>
          <w:szCs w:val="21"/>
          <w:highlight w:val="none"/>
        </w:rPr>
      </w:pPr>
    </w:p>
    <w:p w14:paraId="33AD3E43">
      <w:pPr>
        <w:spacing w:line="300" w:lineRule="auto"/>
        <w:rPr>
          <w:rFonts w:ascii="宋体" w:hAnsi="宋体"/>
          <w:color w:val="auto"/>
          <w:szCs w:val="21"/>
          <w:highlight w:val="none"/>
        </w:rPr>
      </w:pPr>
    </w:p>
    <w:p w14:paraId="0F5CD75A">
      <w:pPr>
        <w:spacing w:line="300" w:lineRule="auto"/>
        <w:rPr>
          <w:rFonts w:ascii="宋体" w:hAnsi="宋体"/>
          <w:color w:val="auto"/>
          <w:szCs w:val="21"/>
          <w:highlight w:val="none"/>
        </w:rPr>
      </w:pPr>
    </w:p>
    <w:p w14:paraId="77028C10">
      <w:pPr>
        <w:spacing w:line="300" w:lineRule="auto"/>
        <w:rPr>
          <w:rFonts w:ascii="宋体" w:hAnsi="宋体"/>
          <w:color w:val="auto"/>
          <w:szCs w:val="21"/>
          <w:highlight w:val="none"/>
        </w:rPr>
      </w:pPr>
    </w:p>
    <w:p w14:paraId="4B7B4ABA">
      <w:pPr>
        <w:spacing w:line="300" w:lineRule="auto"/>
        <w:rPr>
          <w:rFonts w:ascii="宋体" w:hAnsi="宋体"/>
          <w:color w:val="auto"/>
          <w:szCs w:val="21"/>
          <w:highlight w:val="none"/>
        </w:rPr>
      </w:pPr>
    </w:p>
    <w:p w14:paraId="18AD3E05">
      <w:pPr>
        <w:spacing w:line="300" w:lineRule="auto"/>
        <w:rPr>
          <w:rFonts w:ascii="宋体" w:hAnsi="宋体"/>
          <w:color w:val="auto"/>
          <w:szCs w:val="21"/>
          <w:highlight w:val="none"/>
        </w:rPr>
      </w:pPr>
    </w:p>
    <w:p w14:paraId="133ACF82">
      <w:pPr>
        <w:spacing w:line="320" w:lineRule="exact"/>
        <w:jc w:val="left"/>
        <w:rPr>
          <w:rFonts w:ascii="宋体" w:hAnsi="宋体"/>
          <w:color w:val="auto"/>
          <w:szCs w:val="21"/>
          <w:highlight w:val="none"/>
        </w:rPr>
      </w:pPr>
    </w:p>
    <w:p w14:paraId="5FE76E2F">
      <w:pPr>
        <w:snapToGrid w:val="0"/>
        <w:spacing w:before="156" w:beforeLines="50" w:after="50" w:line="360" w:lineRule="auto"/>
        <w:ind w:right="480" w:firstLine="280" w:firstLineChars="100"/>
        <w:jc w:val="center"/>
        <w:rPr>
          <w:rFonts w:ascii="宋体" w:hAnsi="宋体"/>
          <w:color w:val="auto"/>
          <w:sz w:val="28"/>
          <w:szCs w:val="28"/>
          <w:highlight w:val="none"/>
        </w:rPr>
      </w:pPr>
    </w:p>
    <w:p w14:paraId="7B840575">
      <w:pPr>
        <w:pStyle w:val="13"/>
        <w:snapToGrid w:val="0"/>
        <w:spacing w:line="420" w:lineRule="exact"/>
        <w:jc w:val="both"/>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 xml:space="preserve">  </w:t>
      </w:r>
    </w:p>
    <w:p w14:paraId="1154EAC6">
      <w:pPr>
        <w:pStyle w:val="13"/>
        <w:snapToGrid w:val="0"/>
        <w:spacing w:line="420" w:lineRule="exact"/>
        <w:ind w:firstLine="420" w:firstLineChars="200"/>
        <w:jc w:val="both"/>
        <w:rPr>
          <w:rFonts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1.供应商为法人或者其他组织的提供其营业执照等证明文件（如营业执照或者事业单位法人证书或者执业许可证等），供应商为自然人的提供其身份证复印件；</w:t>
      </w:r>
      <w:r>
        <w:rPr>
          <w:rFonts w:hint="eastAsia" w:cs="宋体" w:asciiTheme="minorEastAsia" w:hAnsiTheme="minorEastAsia" w:eastAsiaTheme="minorEastAsia"/>
          <w:b/>
          <w:color w:val="auto"/>
          <w:szCs w:val="21"/>
          <w:highlight w:val="none"/>
        </w:rPr>
        <w:t>（必须提供，否则响应文件按无效响应处理）</w:t>
      </w:r>
    </w:p>
    <w:p w14:paraId="53CF0258">
      <w:pPr>
        <w:snapToGrid w:val="0"/>
        <w:spacing w:line="420" w:lineRule="exact"/>
        <w:rPr>
          <w:rFonts w:cs="宋体" w:asciiTheme="minorEastAsia" w:hAnsiTheme="minorEastAsia" w:eastAsiaTheme="minorEastAsia"/>
          <w:color w:val="auto"/>
          <w:szCs w:val="21"/>
          <w:highlight w:val="none"/>
        </w:rPr>
      </w:pPr>
    </w:p>
    <w:p w14:paraId="303B952F">
      <w:pPr>
        <w:snapToGrid w:val="0"/>
        <w:spacing w:line="420" w:lineRule="exact"/>
        <w:rPr>
          <w:rFonts w:cs="宋体" w:asciiTheme="minorEastAsia" w:hAnsiTheme="minorEastAsia" w:eastAsiaTheme="minorEastAsia"/>
          <w:color w:val="auto"/>
          <w:szCs w:val="21"/>
          <w:highlight w:val="none"/>
        </w:rPr>
      </w:pPr>
    </w:p>
    <w:p w14:paraId="14BD7C3F">
      <w:pPr>
        <w:pStyle w:val="22"/>
        <w:rPr>
          <w:rFonts w:cs="宋体" w:asciiTheme="minorEastAsia" w:hAnsiTheme="minorEastAsia" w:eastAsiaTheme="minorEastAsia"/>
          <w:color w:val="auto"/>
          <w:szCs w:val="21"/>
          <w:highlight w:val="none"/>
        </w:rPr>
      </w:pPr>
    </w:p>
    <w:p w14:paraId="1895B8B6">
      <w:pPr>
        <w:pStyle w:val="22"/>
        <w:rPr>
          <w:rFonts w:cs="宋体" w:asciiTheme="minorEastAsia" w:hAnsiTheme="minorEastAsia" w:eastAsiaTheme="minorEastAsia"/>
          <w:color w:val="auto"/>
          <w:szCs w:val="21"/>
          <w:highlight w:val="none"/>
        </w:rPr>
      </w:pPr>
    </w:p>
    <w:p w14:paraId="0ED7D485">
      <w:pPr>
        <w:snapToGrid w:val="0"/>
        <w:spacing w:line="420" w:lineRule="exact"/>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2.供应商依法缴纳税收的相关材料（</w:t>
      </w:r>
      <w:r>
        <w:rPr>
          <w:rFonts w:hint="eastAsia" w:cs="宋体" w:asciiTheme="minorEastAsia" w:hAnsiTheme="minorEastAsia" w:eastAsiaTheme="minorEastAsia"/>
          <w:color w:val="auto"/>
          <w:szCs w:val="21"/>
          <w:highlight w:val="none"/>
          <w:u w:val="single"/>
        </w:rPr>
        <w:t>202</w:t>
      </w:r>
      <w:r>
        <w:rPr>
          <w:rFonts w:hint="eastAsia" w:cs="宋体" w:asciiTheme="minorEastAsia" w:hAnsiTheme="minorEastAsia" w:eastAsiaTheme="minorEastAsia"/>
          <w:color w:val="auto"/>
          <w:szCs w:val="21"/>
          <w:highlight w:val="none"/>
          <w:u w:val="single"/>
          <w:lang w:val="en-US" w:eastAsia="zh-CN"/>
        </w:rPr>
        <w:t>4</w:t>
      </w:r>
      <w:r>
        <w:rPr>
          <w:rFonts w:hint="eastAsia" w:cs="宋体" w:asciiTheme="minorEastAsia" w:hAnsiTheme="minorEastAsia" w:eastAsiaTheme="minorEastAsia"/>
          <w:color w:val="auto"/>
          <w:szCs w:val="21"/>
          <w:highlight w:val="none"/>
          <w:u w:val="single"/>
        </w:rPr>
        <w:t>年</w:t>
      </w:r>
      <w:r>
        <w:rPr>
          <w:rFonts w:hint="eastAsia" w:cs="宋体" w:asciiTheme="minorEastAsia" w:hAnsiTheme="minorEastAsia" w:eastAsiaTheme="minorEastAsia"/>
          <w:color w:val="auto"/>
          <w:szCs w:val="21"/>
          <w:highlight w:val="none"/>
          <w:u w:val="single"/>
          <w:lang w:val="en-US" w:eastAsia="zh-CN"/>
        </w:rPr>
        <w:t>12</w:t>
      </w:r>
      <w:r>
        <w:rPr>
          <w:rFonts w:hint="eastAsia" w:cs="宋体" w:asciiTheme="minorEastAsia" w:hAnsiTheme="minorEastAsia" w:eastAsiaTheme="minorEastAsia"/>
          <w:color w:val="auto"/>
          <w:szCs w:val="21"/>
          <w:highlight w:val="none"/>
          <w:u w:val="single"/>
        </w:rPr>
        <w:t>月至202</w:t>
      </w:r>
      <w:r>
        <w:rPr>
          <w:rFonts w:hint="eastAsia" w:cs="宋体" w:asciiTheme="minorEastAsia" w:hAnsiTheme="minorEastAsia" w:eastAsiaTheme="minorEastAsia"/>
          <w:color w:val="auto"/>
          <w:szCs w:val="21"/>
          <w:highlight w:val="none"/>
          <w:u w:val="single"/>
          <w:lang w:val="en-US" w:eastAsia="zh-CN"/>
        </w:rPr>
        <w:t>5</w:t>
      </w:r>
      <w:r>
        <w:rPr>
          <w:rFonts w:hint="eastAsia" w:cs="宋体" w:asciiTheme="minorEastAsia" w:hAnsiTheme="minorEastAsia" w:eastAsiaTheme="minorEastAsia"/>
          <w:color w:val="auto"/>
          <w:szCs w:val="21"/>
          <w:highlight w:val="none"/>
          <w:u w:val="single"/>
        </w:rPr>
        <w:t>年</w:t>
      </w:r>
      <w:r>
        <w:rPr>
          <w:rFonts w:hint="eastAsia" w:cs="宋体" w:asciiTheme="minorEastAsia" w:hAnsiTheme="minorEastAsia" w:eastAsiaTheme="minorEastAsia"/>
          <w:color w:val="auto"/>
          <w:szCs w:val="21"/>
          <w:highlight w:val="none"/>
          <w:u w:val="single"/>
          <w:lang w:val="en-US" w:eastAsia="zh-CN"/>
        </w:rPr>
        <w:t>5</w:t>
      </w:r>
      <w:r>
        <w:rPr>
          <w:rFonts w:hint="eastAsia" w:cs="宋体" w:asciiTheme="minorEastAsia" w:hAnsiTheme="minorEastAsia" w:eastAsiaTheme="minorEastAsia"/>
          <w:color w:val="auto"/>
          <w:szCs w:val="21"/>
          <w:highlight w:val="none"/>
          <w:u w:val="single"/>
        </w:rPr>
        <w:t>月</w:t>
      </w:r>
      <w:r>
        <w:rPr>
          <w:rFonts w:hint="eastAsia" w:cs="宋体" w:asciiTheme="minorEastAsia" w:hAnsiTheme="minorEastAsia" w:eastAsiaTheme="minorEastAsia"/>
          <w:color w:val="auto"/>
          <w:szCs w:val="21"/>
          <w:highlight w:val="none"/>
        </w:rPr>
        <w:t>（最近半年）内</w:t>
      </w:r>
      <w:r>
        <w:rPr>
          <w:rFonts w:hint="eastAsia" w:cs="宋体" w:asciiTheme="minorEastAsia" w:hAnsiTheme="minorEastAsia" w:eastAsiaTheme="minorEastAsia"/>
          <w:color w:val="auto"/>
          <w:szCs w:val="21"/>
          <w:highlight w:val="none"/>
          <w:lang w:val="en-US" w:eastAsia="zh-CN"/>
        </w:rPr>
        <w:t>连续</w:t>
      </w:r>
      <w:r>
        <w:rPr>
          <w:rFonts w:hint="eastAsia" w:cs="宋体" w:asciiTheme="minorEastAsia" w:hAnsiTheme="minorEastAsia" w:eastAsiaTheme="minorEastAsia"/>
          <w:color w:val="auto"/>
          <w:szCs w:val="21"/>
          <w:highlight w:val="none"/>
          <w:u w:val="single"/>
        </w:rPr>
        <w:t xml:space="preserve"> 3 </w:t>
      </w:r>
      <w:r>
        <w:rPr>
          <w:rFonts w:hint="eastAsia" w:cs="宋体" w:asciiTheme="minorEastAsia" w:hAnsiTheme="minorEastAsia" w:eastAsiaTheme="minorEastAsia"/>
          <w:color w:val="auto"/>
          <w:szCs w:val="21"/>
          <w:highlight w:val="none"/>
        </w:rPr>
        <w:t>个月的依法缴纳税收的凭据</w:t>
      </w:r>
      <w:r>
        <w:rPr>
          <w:rFonts w:hint="eastAsia" w:cs="宋体" w:asciiTheme="minorEastAsia" w:hAnsiTheme="minorEastAsia" w:eastAsiaTheme="minorEastAsia"/>
          <w:color w:val="auto"/>
          <w:szCs w:val="21"/>
          <w:highlight w:val="none"/>
          <w:lang w:val="en-US" w:eastAsia="zh-CN"/>
        </w:rPr>
        <w:t>扫描</w:t>
      </w:r>
      <w:r>
        <w:rPr>
          <w:rFonts w:hint="eastAsia" w:cs="宋体" w:asciiTheme="minorEastAsia" w:hAnsiTheme="minorEastAsia" w:eastAsiaTheme="minorEastAsia"/>
          <w:color w:val="auto"/>
          <w:szCs w:val="21"/>
          <w:highlight w:val="none"/>
        </w:rPr>
        <w:t>件；</w:t>
      </w:r>
      <w:r>
        <w:rPr>
          <w:rFonts w:hint="eastAsia" w:asciiTheme="minorEastAsia" w:hAnsiTheme="minorEastAsia" w:eastAsiaTheme="minorEastAsia"/>
          <w:color w:val="auto"/>
          <w:szCs w:val="21"/>
          <w:highlight w:val="none"/>
        </w:rPr>
        <w:t>依法免税的供应商，必须提供相应文件证明其依法免税。</w:t>
      </w:r>
      <w:r>
        <w:rPr>
          <w:rFonts w:hint="eastAsia" w:cs="宋体" w:asciiTheme="minorEastAsia" w:hAnsiTheme="minorEastAsia" w:eastAsiaTheme="minorEastAsia"/>
          <w:color w:val="auto"/>
          <w:szCs w:val="21"/>
          <w:highlight w:val="none"/>
        </w:rPr>
        <w:t>从取得营业执照时间起到首次响应文件提交截止时间为止不足要求月数的，只需提供从取得营业执照起的依法缴纳税收</w:t>
      </w:r>
      <w:r>
        <w:rPr>
          <w:rFonts w:hint="eastAsia" w:asciiTheme="minorEastAsia" w:hAnsiTheme="minorEastAsia" w:eastAsiaTheme="minorEastAsia"/>
          <w:color w:val="auto"/>
          <w:szCs w:val="21"/>
          <w:highlight w:val="none"/>
        </w:rPr>
        <w:t>相应证明文件</w:t>
      </w:r>
      <w:r>
        <w:rPr>
          <w:rFonts w:hint="eastAsia" w:cs="宋体" w:asciiTheme="minorEastAsia" w:hAnsiTheme="minorEastAsia" w:eastAsiaTheme="minorEastAsia"/>
          <w:color w:val="auto"/>
          <w:szCs w:val="21"/>
          <w:highlight w:val="none"/>
        </w:rPr>
        <w:t>）；无营业收入的行政事业单位</w:t>
      </w:r>
      <w:r>
        <w:rPr>
          <w:rFonts w:hint="eastAsia" w:asciiTheme="minorEastAsia" w:hAnsiTheme="minorEastAsia" w:eastAsiaTheme="minorEastAsia"/>
          <w:color w:val="auto"/>
          <w:szCs w:val="21"/>
          <w:highlight w:val="none"/>
        </w:rPr>
        <w:t>且符合国家有关免税政策的，可只提供加盖单位公章的依法免税声明，并对声明的真实性负责</w:t>
      </w: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b/>
          <w:color w:val="auto"/>
          <w:szCs w:val="21"/>
          <w:highlight w:val="none"/>
        </w:rPr>
        <w:t>（必须提供，否则响应文件按无效响应处理）</w:t>
      </w:r>
    </w:p>
    <w:p w14:paraId="0351B4A3">
      <w:pPr>
        <w:snapToGrid w:val="0"/>
        <w:spacing w:line="420" w:lineRule="exact"/>
        <w:rPr>
          <w:rFonts w:cs="宋体" w:asciiTheme="minorEastAsia" w:hAnsiTheme="minorEastAsia" w:eastAsiaTheme="minorEastAsia"/>
          <w:color w:val="auto"/>
          <w:szCs w:val="21"/>
          <w:highlight w:val="none"/>
        </w:rPr>
      </w:pPr>
    </w:p>
    <w:p w14:paraId="29E16F30">
      <w:pPr>
        <w:snapToGrid w:val="0"/>
        <w:spacing w:line="420" w:lineRule="exact"/>
        <w:ind w:firstLine="420" w:firstLineChars="200"/>
        <w:rPr>
          <w:rFonts w:cs="宋体" w:asciiTheme="minorEastAsia" w:hAnsiTheme="minorEastAsia" w:eastAsiaTheme="minorEastAsia"/>
          <w:color w:val="auto"/>
          <w:szCs w:val="21"/>
          <w:highlight w:val="none"/>
        </w:rPr>
      </w:pPr>
    </w:p>
    <w:p w14:paraId="52291AC6">
      <w:pPr>
        <w:snapToGrid w:val="0"/>
        <w:spacing w:line="420" w:lineRule="exact"/>
        <w:ind w:firstLine="420" w:firstLineChars="200"/>
        <w:rPr>
          <w:rFonts w:cs="宋体" w:asciiTheme="minorEastAsia" w:hAnsiTheme="minorEastAsia" w:eastAsiaTheme="minorEastAsia"/>
          <w:color w:val="auto"/>
          <w:szCs w:val="21"/>
          <w:highlight w:val="none"/>
        </w:rPr>
      </w:pPr>
    </w:p>
    <w:p w14:paraId="37450526">
      <w:pPr>
        <w:snapToGrid w:val="0"/>
        <w:spacing w:line="420" w:lineRule="exact"/>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3.供应商依法缴纳社会保障资金的相关材料（</w:t>
      </w:r>
      <w:r>
        <w:rPr>
          <w:rFonts w:hint="eastAsia" w:cs="宋体" w:asciiTheme="minorEastAsia" w:hAnsiTheme="minorEastAsia" w:eastAsiaTheme="minorEastAsia"/>
          <w:color w:val="auto"/>
          <w:szCs w:val="21"/>
          <w:highlight w:val="none"/>
          <w:u w:val="single"/>
        </w:rPr>
        <w:t>202</w:t>
      </w:r>
      <w:r>
        <w:rPr>
          <w:rFonts w:hint="eastAsia" w:cs="宋体" w:asciiTheme="minorEastAsia" w:hAnsiTheme="minorEastAsia" w:eastAsiaTheme="minorEastAsia"/>
          <w:color w:val="auto"/>
          <w:szCs w:val="21"/>
          <w:highlight w:val="none"/>
          <w:u w:val="single"/>
          <w:lang w:val="en-US" w:eastAsia="zh-CN"/>
        </w:rPr>
        <w:t>4</w:t>
      </w:r>
      <w:r>
        <w:rPr>
          <w:rFonts w:hint="eastAsia" w:cs="宋体" w:asciiTheme="minorEastAsia" w:hAnsiTheme="minorEastAsia" w:eastAsiaTheme="minorEastAsia"/>
          <w:color w:val="auto"/>
          <w:szCs w:val="21"/>
          <w:highlight w:val="none"/>
          <w:u w:val="single"/>
        </w:rPr>
        <w:t>年</w:t>
      </w:r>
      <w:r>
        <w:rPr>
          <w:rFonts w:hint="eastAsia" w:cs="宋体" w:asciiTheme="minorEastAsia" w:hAnsiTheme="minorEastAsia" w:eastAsiaTheme="minorEastAsia"/>
          <w:color w:val="auto"/>
          <w:szCs w:val="21"/>
          <w:highlight w:val="none"/>
          <w:u w:val="single"/>
          <w:lang w:val="en-US" w:eastAsia="zh-CN"/>
        </w:rPr>
        <w:t>12</w:t>
      </w:r>
      <w:r>
        <w:rPr>
          <w:rFonts w:hint="eastAsia" w:cs="宋体" w:asciiTheme="minorEastAsia" w:hAnsiTheme="minorEastAsia" w:eastAsiaTheme="minorEastAsia"/>
          <w:color w:val="auto"/>
          <w:szCs w:val="21"/>
          <w:highlight w:val="none"/>
          <w:u w:val="single"/>
        </w:rPr>
        <w:t>月至202</w:t>
      </w:r>
      <w:r>
        <w:rPr>
          <w:rFonts w:hint="eastAsia" w:cs="宋体" w:asciiTheme="minorEastAsia" w:hAnsiTheme="minorEastAsia" w:eastAsiaTheme="minorEastAsia"/>
          <w:color w:val="auto"/>
          <w:szCs w:val="21"/>
          <w:highlight w:val="none"/>
          <w:u w:val="single"/>
          <w:lang w:val="en-US" w:eastAsia="zh-CN"/>
        </w:rPr>
        <w:t>5</w:t>
      </w:r>
      <w:r>
        <w:rPr>
          <w:rFonts w:hint="eastAsia" w:cs="宋体" w:asciiTheme="minorEastAsia" w:hAnsiTheme="minorEastAsia" w:eastAsiaTheme="minorEastAsia"/>
          <w:color w:val="auto"/>
          <w:szCs w:val="21"/>
          <w:highlight w:val="none"/>
          <w:u w:val="single"/>
        </w:rPr>
        <w:t>年</w:t>
      </w:r>
      <w:r>
        <w:rPr>
          <w:rFonts w:hint="eastAsia" w:cs="宋体" w:asciiTheme="minorEastAsia" w:hAnsiTheme="minorEastAsia" w:eastAsiaTheme="minorEastAsia"/>
          <w:color w:val="auto"/>
          <w:szCs w:val="21"/>
          <w:highlight w:val="none"/>
          <w:u w:val="single"/>
          <w:lang w:val="en-US" w:eastAsia="zh-CN"/>
        </w:rPr>
        <w:t>5</w:t>
      </w:r>
      <w:r>
        <w:rPr>
          <w:rFonts w:hint="eastAsia" w:cs="宋体" w:asciiTheme="minorEastAsia" w:hAnsiTheme="minorEastAsia" w:eastAsiaTheme="minorEastAsia"/>
          <w:color w:val="auto"/>
          <w:szCs w:val="21"/>
          <w:highlight w:val="none"/>
          <w:u w:val="single"/>
        </w:rPr>
        <w:t>月</w:t>
      </w:r>
      <w:r>
        <w:rPr>
          <w:rFonts w:hint="eastAsia" w:cs="宋体" w:asciiTheme="minorEastAsia" w:hAnsiTheme="minorEastAsia" w:eastAsiaTheme="minorEastAsia"/>
          <w:color w:val="auto"/>
          <w:szCs w:val="21"/>
          <w:highlight w:val="none"/>
        </w:rPr>
        <w:t>（最近半年）内</w:t>
      </w:r>
      <w:r>
        <w:rPr>
          <w:rFonts w:hint="eastAsia" w:cs="宋体" w:asciiTheme="minorEastAsia" w:hAnsiTheme="minorEastAsia" w:eastAsiaTheme="minorEastAsia"/>
          <w:color w:val="auto"/>
          <w:szCs w:val="21"/>
          <w:highlight w:val="none"/>
          <w:lang w:val="en-US" w:eastAsia="zh-CN"/>
        </w:rPr>
        <w:t>连续</w:t>
      </w:r>
      <w:r>
        <w:rPr>
          <w:rFonts w:hint="eastAsia" w:cs="宋体" w:asciiTheme="minorEastAsia" w:hAnsiTheme="minorEastAsia" w:eastAsiaTheme="minorEastAsia"/>
          <w:color w:val="auto"/>
          <w:szCs w:val="21"/>
          <w:highlight w:val="none"/>
          <w:u w:val="single"/>
        </w:rPr>
        <w:t xml:space="preserve"> 3 </w:t>
      </w:r>
      <w:r>
        <w:rPr>
          <w:rFonts w:hint="eastAsia" w:cs="宋体" w:asciiTheme="minorEastAsia" w:hAnsiTheme="minorEastAsia" w:eastAsiaTheme="minorEastAsia"/>
          <w:color w:val="auto"/>
          <w:szCs w:val="21"/>
          <w:highlight w:val="none"/>
        </w:rPr>
        <w:t>个月的依法缴纳社会保障资金的缴费凭证</w:t>
      </w:r>
      <w:r>
        <w:rPr>
          <w:rFonts w:hint="eastAsia" w:cs="宋体" w:asciiTheme="minorEastAsia" w:hAnsiTheme="minorEastAsia" w:eastAsiaTheme="minorEastAsia"/>
          <w:color w:val="auto"/>
          <w:szCs w:val="21"/>
          <w:highlight w:val="none"/>
          <w:lang w:val="en-US" w:eastAsia="zh-CN"/>
        </w:rPr>
        <w:t>扫描</w:t>
      </w:r>
      <w:r>
        <w:rPr>
          <w:rFonts w:hint="eastAsia" w:cs="宋体" w:asciiTheme="minorEastAsia" w:hAnsiTheme="minorEastAsia" w:eastAsiaTheme="minorEastAsia"/>
          <w:color w:val="auto"/>
          <w:szCs w:val="21"/>
          <w:highlight w:val="none"/>
        </w:rPr>
        <w:t>件；</w:t>
      </w:r>
      <w:r>
        <w:rPr>
          <w:rFonts w:hint="eastAsia" w:asciiTheme="minorEastAsia" w:hAnsiTheme="minorEastAsia" w:eastAsiaTheme="minorEastAsia"/>
          <w:color w:val="auto"/>
          <w:szCs w:val="21"/>
          <w:highlight w:val="none"/>
        </w:rPr>
        <w:t>依法不需要缴纳社会保障资金的供应商，必须提供相应文件证明不需要缴纳社会保障资金；供应商</w:t>
      </w:r>
      <w:r>
        <w:rPr>
          <w:rFonts w:hint="eastAsia" w:cs="宋体" w:asciiTheme="minorEastAsia" w:hAnsiTheme="minorEastAsia" w:eastAsiaTheme="minorEastAsia"/>
          <w:color w:val="auto"/>
          <w:szCs w:val="21"/>
          <w:highlight w:val="none"/>
        </w:rPr>
        <w:t>为个体工商户的，可提供以个人名义购买的基本养老保险等材料证明，</w:t>
      </w:r>
      <w:r>
        <w:rPr>
          <w:rFonts w:asciiTheme="minorEastAsia" w:hAnsiTheme="minorEastAsia" w:eastAsiaTheme="minorEastAsia"/>
          <w:color w:val="auto"/>
          <w:szCs w:val="21"/>
          <w:highlight w:val="none"/>
        </w:rPr>
        <w:t>或</w:t>
      </w:r>
      <w:r>
        <w:rPr>
          <w:rFonts w:hint="eastAsia" w:cs="宋体" w:asciiTheme="minorEastAsia" w:hAnsiTheme="minorEastAsia" w:eastAsiaTheme="minorEastAsia"/>
          <w:color w:val="auto"/>
          <w:szCs w:val="21"/>
          <w:highlight w:val="none"/>
        </w:rPr>
        <w:t>供应商已依法按时缴纳社会保障资金的承诺书</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color w:val="auto"/>
          <w:szCs w:val="21"/>
          <w:highlight w:val="none"/>
        </w:rPr>
        <w:t>从取得营业执照时间起到首次响应文件提交截止时间为止不足要求月数的只需提供从取得营业执照起的依法缴纳社会保障资金的</w:t>
      </w:r>
      <w:r>
        <w:rPr>
          <w:rFonts w:hint="eastAsia" w:asciiTheme="minorEastAsia" w:hAnsiTheme="minorEastAsia" w:eastAsiaTheme="minorEastAsia"/>
          <w:color w:val="auto"/>
          <w:szCs w:val="21"/>
          <w:highlight w:val="none"/>
        </w:rPr>
        <w:t>相应证明文件</w:t>
      </w: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b/>
          <w:color w:val="auto"/>
          <w:szCs w:val="21"/>
          <w:highlight w:val="none"/>
        </w:rPr>
        <w:t>（必须提供，否则响应文件按无效响应处理）</w:t>
      </w:r>
    </w:p>
    <w:p w14:paraId="19C6A445">
      <w:pPr>
        <w:snapToGrid w:val="0"/>
        <w:spacing w:line="420" w:lineRule="exact"/>
        <w:rPr>
          <w:rFonts w:cs="宋体" w:asciiTheme="minorEastAsia" w:hAnsiTheme="minorEastAsia" w:eastAsiaTheme="minorEastAsia"/>
          <w:color w:val="auto"/>
          <w:szCs w:val="21"/>
          <w:highlight w:val="none"/>
        </w:rPr>
      </w:pPr>
    </w:p>
    <w:p w14:paraId="7C6BA640">
      <w:pPr>
        <w:snapToGrid w:val="0"/>
        <w:spacing w:line="420" w:lineRule="exact"/>
        <w:ind w:firstLine="420" w:firstLineChars="200"/>
        <w:rPr>
          <w:rFonts w:cs="宋体" w:asciiTheme="minorEastAsia" w:hAnsiTheme="minorEastAsia" w:eastAsiaTheme="minorEastAsia"/>
          <w:color w:val="auto"/>
          <w:szCs w:val="21"/>
          <w:highlight w:val="none"/>
        </w:rPr>
      </w:pPr>
    </w:p>
    <w:p w14:paraId="2A77916B">
      <w:pPr>
        <w:snapToGrid w:val="0"/>
        <w:spacing w:line="420" w:lineRule="exact"/>
        <w:ind w:firstLine="420" w:firstLineChars="200"/>
        <w:rPr>
          <w:rFonts w:cs="宋体" w:asciiTheme="minorEastAsia" w:hAnsiTheme="minorEastAsia" w:eastAsiaTheme="minorEastAsia"/>
          <w:color w:val="auto"/>
          <w:szCs w:val="21"/>
          <w:highlight w:val="none"/>
        </w:rPr>
      </w:pPr>
    </w:p>
    <w:p w14:paraId="7887D7DF">
      <w:pPr>
        <w:snapToGrid w:val="0"/>
        <w:spacing w:line="420" w:lineRule="exact"/>
        <w:ind w:firstLine="420" w:firstLineChars="200"/>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color w:val="auto"/>
          <w:szCs w:val="21"/>
          <w:highlight w:val="none"/>
        </w:rPr>
        <w:t>4.</w:t>
      </w:r>
      <w:r>
        <w:rPr>
          <w:rFonts w:hint="eastAsia" w:ascii="宋体" w:hAnsi="宋体" w:cs="宋体"/>
          <w:color w:val="auto"/>
          <w:szCs w:val="21"/>
          <w:highlight w:val="none"/>
        </w:rPr>
        <w:t>供应商财务状况报告</w:t>
      </w:r>
      <w:r>
        <w:rPr>
          <w:rFonts w:hint="eastAsia" w:ascii="宋体" w:hAnsi="宋体" w:eastAsia="宋体" w:cs="宋体"/>
          <w:color w:val="auto"/>
          <w:szCs w:val="21"/>
          <w:highlight w:val="none"/>
        </w:rPr>
        <w:t>[</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度或2024年</w:t>
      </w:r>
      <w:r>
        <w:rPr>
          <w:rFonts w:hint="eastAsia" w:ascii="宋体" w:hAnsi="宋体" w:cs="宋体"/>
          <w:color w:val="auto"/>
          <w:szCs w:val="21"/>
          <w:highlight w:val="none"/>
        </w:rPr>
        <w:t>度财务报表</w:t>
      </w:r>
      <w:r>
        <w:rPr>
          <w:rFonts w:hint="eastAsia" w:ascii="宋体" w:hAnsi="宋体" w:cs="宋体"/>
          <w:color w:val="auto"/>
          <w:szCs w:val="21"/>
          <w:highlight w:val="none"/>
          <w:lang w:val="en-US" w:eastAsia="zh-CN"/>
        </w:rPr>
        <w:t>扫描</w:t>
      </w:r>
      <w:r>
        <w:rPr>
          <w:rFonts w:hint="eastAsia" w:ascii="宋体" w:hAnsi="宋体" w:cs="宋体"/>
          <w:color w:val="auto"/>
          <w:szCs w:val="21"/>
          <w:highlight w:val="none"/>
        </w:rPr>
        <w:t>件，</w:t>
      </w:r>
      <w:r>
        <w:rPr>
          <w:rFonts w:hint="eastAsia" w:ascii="宋体" w:hAnsi="宋体" w:eastAsia="宋体" w:cs="宋体"/>
          <w:color w:val="auto"/>
          <w:szCs w:val="21"/>
          <w:highlight w:val="none"/>
        </w:rPr>
        <w:t>或者银行出具的资信证明</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应在有效期内，未注明有效期的</w:t>
      </w:r>
      <w:r>
        <w:rPr>
          <w:rFonts w:hint="eastAsia" w:ascii="宋体" w:hAnsi="宋体" w:eastAsia="宋体" w:cs="宋体"/>
          <w:color w:val="auto"/>
          <w:szCs w:val="21"/>
          <w:highlight w:val="none"/>
          <w:lang w:val="en-US" w:eastAsia="zh-CN"/>
        </w:rPr>
        <w:t>视为自</w:t>
      </w:r>
      <w:r>
        <w:rPr>
          <w:rFonts w:hint="eastAsia" w:ascii="宋体" w:hAnsi="宋体" w:eastAsia="宋体" w:cs="宋体"/>
          <w:color w:val="auto"/>
          <w:szCs w:val="21"/>
          <w:highlight w:val="none"/>
        </w:rPr>
        <w:t>出具时间</w:t>
      </w:r>
      <w:r>
        <w:rPr>
          <w:rFonts w:hint="eastAsia" w:ascii="宋体" w:hAnsi="宋体" w:eastAsia="宋体" w:cs="宋体"/>
          <w:color w:val="auto"/>
          <w:szCs w:val="21"/>
          <w:highlight w:val="none"/>
          <w:lang w:val="en-US" w:eastAsia="zh-CN"/>
        </w:rPr>
        <w:t>起</w:t>
      </w:r>
      <w:r>
        <w:rPr>
          <w:rFonts w:hint="eastAsia" w:ascii="宋体" w:hAnsi="宋体" w:eastAsia="宋体" w:cs="宋体"/>
          <w:color w:val="auto"/>
          <w:szCs w:val="21"/>
          <w:highlight w:val="none"/>
        </w:rPr>
        <w:t>一年</w:t>
      </w:r>
      <w:r>
        <w:rPr>
          <w:rFonts w:hint="eastAsia" w:ascii="宋体" w:hAnsi="宋体" w:eastAsia="宋体" w:cs="宋体"/>
          <w:color w:val="auto"/>
          <w:szCs w:val="21"/>
          <w:highlight w:val="none"/>
          <w:lang w:val="en-US" w:eastAsia="zh-CN"/>
        </w:rPr>
        <w:t>内有效</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上述财务报表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如</w:t>
      </w: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lang w:val="en-US" w:eastAsia="zh-CN"/>
        </w:rPr>
        <w:t>在上述年度后成立的，提供自</w:t>
      </w:r>
      <w:r>
        <w:rPr>
          <w:rFonts w:hint="eastAsia" w:ascii="宋体" w:hAnsi="宋体" w:eastAsia="宋体" w:cs="宋体"/>
          <w:color w:val="auto"/>
          <w:szCs w:val="21"/>
          <w:highlight w:val="none"/>
        </w:rPr>
        <w:t>成立</w:t>
      </w:r>
      <w:r>
        <w:rPr>
          <w:rFonts w:hint="eastAsia" w:ascii="宋体" w:hAnsi="宋体" w:eastAsia="宋体" w:cs="宋体"/>
          <w:color w:val="auto"/>
          <w:szCs w:val="21"/>
          <w:highlight w:val="none"/>
          <w:lang w:val="en-US" w:eastAsia="zh-CN"/>
        </w:rPr>
        <w:t>起至</w:t>
      </w:r>
      <w:r>
        <w:rPr>
          <w:rFonts w:hint="eastAsia" w:ascii="宋体" w:hAnsi="宋体" w:eastAsia="宋体" w:cs="宋体"/>
          <w:color w:val="auto"/>
          <w:szCs w:val="21"/>
          <w:highlight w:val="none"/>
        </w:rPr>
        <w:t>提交</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文件递交截止之日前所有月报</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rPr>
        <w:t>银行出具的资信证明]；</w:t>
      </w:r>
      <w:r>
        <w:rPr>
          <w:rFonts w:hint="eastAsia" w:ascii="宋体" w:hAnsi="宋体" w:cs="宋体"/>
          <w:bCs/>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bCs/>
          <w:color w:val="auto"/>
          <w:szCs w:val="21"/>
          <w:highlight w:val="none"/>
        </w:rPr>
        <w:t>）</w:t>
      </w:r>
    </w:p>
    <w:p w14:paraId="65E43534">
      <w:pPr>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br w:type="page"/>
      </w:r>
    </w:p>
    <w:p w14:paraId="48BF9832">
      <w:pPr>
        <w:snapToGrid w:val="0"/>
        <w:spacing w:before="156" w:beforeLines="50" w:after="50"/>
        <w:jc w:val="center"/>
        <w:rPr>
          <w:rFonts w:ascii="宋体" w:hAnsi="宋体"/>
          <w:b/>
          <w:color w:val="auto"/>
          <w:sz w:val="32"/>
          <w:szCs w:val="32"/>
          <w:highlight w:val="none"/>
        </w:rPr>
      </w:pPr>
      <w:r>
        <w:rPr>
          <w:rFonts w:hint="eastAsia" w:ascii="宋体" w:hAnsi="宋体"/>
          <w:b/>
          <w:color w:val="auto"/>
          <w:sz w:val="32"/>
          <w:szCs w:val="32"/>
          <w:highlight w:val="none"/>
        </w:rPr>
        <w:t>5.供应商直接控股、管理关系信息表</w:t>
      </w:r>
    </w:p>
    <w:p w14:paraId="4B008B1C">
      <w:pPr>
        <w:snapToGrid w:val="0"/>
        <w:spacing w:before="156" w:beforeLines="50" w:after="50"/>
        <w:jc w:val="center"/>
        <w:rPr>
          <w:rFonts w:ascii="宋体" w:hAnsi="宋体"/>
          <w:b/>
          <w:color w:val="auto"/>
          <w:sz w:val="32"/>
          <w:szCs w:val="32"/>
          <w:highlight w:val="none"/>
        </w:rPr>
      </w:pPr>
    </w:p>
    <w:p w14:paraId="6980CF83">
      <w:pPr>
        <w:snapToGrid w:val="0"/>
        <w:spacing w:before="156" w:beforeLines="50" w:after="50"/>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3461340B">
      <w:pPr>
        <w:snapToGrid w:val="0"/>
        <w:spacing w:before="50" w:after="156" w:afterLines="50"/>
        <w:jc w:val="center"/>
        <w:rPr>
          <w:rFonts w:ascii="宋体" w:hAnsi="宋体"/>
          <w:b/>
          <w:color w:val="auto"/>
          <w:sz w:val="32"/>
          <w:szCs w:val="32"/>
          <w:highlight w:val="none"/>
        </w:rPr>
      </w:pPr>
    </w:p>
    <w:tbl>
      <w:tblPr>
        <w:tblStyle w:val="32"/>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79CA4E52">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3772A25">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5904852">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DD13A16">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6E92434">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7D03E6">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27A96D6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B6575D">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0C65A6">
            <w:pPr>
              <w:widowControl/>
              <w:spacing w:line="360" w:lineRule="auto"/>
              <w:jc w:val="center"/>
              <w:rPr>
                <w:rFonts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783205">
            <w:pPr>
              <w:widowControl/>
              <w:spacing w:line="360" w:lineRule="auto"/>
              <w:jc w:val="center"/>
              <w:rPr>
                <w:rFonts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5EB239">
            <w:pPr>
              <w:widowControl/>
              <w:spacing w:line="360" w:lineRule="auto"/>
              <w:jc w:val="center"/>
              <w:rPr>
                <w:rFonts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DE75D3">
            <w:pPr>
              <w:widowControl/>
              <w:spacing w:line="360" w:lineRule="auto"/>
              <w:jc w:val="center"/>
              <w:rPr>
                <w:rFonts w:ascii="宋体" w:hAnsi="宋体" w:cs="宋体"/>
                <w:color w:val="auto"/>
                <w:kern w:val="0"/>
                <w:sz w:val="28"/>
                <w:szCs w:val="28"/>
                <w:highlight w:val="none"/>
              </w:rPr>
            </w:pPr>
          </w:p>
        </w:tc>
      </w:tr>
      <w:tr w14:paraId="5059B90D">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08384F">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503A18">
            <w:pPr>
              <w:widowControl/>
              <w:spacing w:line="360" w:lineRule="auto"/>
              <w:jc w:val="center"/>
              <w:rPr>
                <w:rFonts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4CE13E">
            <w:pPr>
              <w:widowControl/>
              <w:spacing w:line="360" w:lineRule="auto"/>
              <w:jc w:val="center"/>
              <w:rPr>
                <w:rFonts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EB9383">
            <w:pPr>
              <w:widowControl/>
              <w:spacing w:line="360" w:lineRule="auto"/>
              <w:jc w:val="center"/>
              <w:rPr>
                <w:rFonts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CDFE68">
            <w:pPr>
              <w:widowControl/>
              <w:spacing w:line="360" w:lineRule="auto"/>
              <w:jc w:val="center"/>
              <w:rPr>
                <w:rFonts w:ascii="宋体" w:hAnsi="宋体" w:cs="宋体"/>
                <w:color w:val="auto"/>
                <w:kern w:val="0"/>
                <w:sz w:val="28"/>
                <w:szCs w:val="28"/>
                <w:highlight w:val="none"/>
              </w:rPr>
            </w:pPr>
          </w:p>
        </w:tc>
      </w:tr>
      <w:tr w14:paraId="65ED271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26C7970">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25FDCD">
            <w:pPr>
              <w:widowControl/>
              <w:spacing w:line="360" w:lineRule="auto"/>
              <w:jc w:val="center"/>
              <w:rPr>
                <w:rFonts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5511000">
            <w:pPr>
              <w:widowControl/>
              <w:spacing w:line="360" w:lineRule="auto"/>
              <w:jc w:val="center"/>
              <w:rPr>
                <w:rFonts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394E45">
            <w:pPr>
              <w:widowControl/>
              <w:spacing w:line="360" w:lineRule="auto"/>
              <w:jc w:val="center"/>
              <w:rPr>
                <w:rFonts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CB9C08">
            <w:pPr>
              <w:widowControl/>
              <w:spacing w:line="360" w:lineRule="auto"/>
              <w:jc w:val="center"/>
              <w:rPr>
                <w:rFonts w:ascii="宋体" w:hAnsi="宋体" w:cs="宋体"/>
                <w:color w:val="auto"/>
                <w:kern w:val="0"/>
                <w:sz w:val="28"/>
                <w:szCs w:val="28"/>
                <w:highlight w:val="none"/>
              </w:rPr>
            </w:pPr>
          </w:p>
        </w:tc>
      </w:tr>
      <w:tr w14:paraId="6117C732">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E589A6">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839B507">
            <w:pPr>
              <w:widowControl/>
              <w:spacing w:line="360" w:lineRule="auto"/>
              <w:jc w:val="center"/>
              <w:rPr>
                <w:rFonts w:ascii="宋体" w:hAnsi="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6E21FC">
            <w:pPr>
              <w:widowControl/>
              <w:spacing w:line="360" w:lineRule="auto"/>
              <w:jc w:val="center"/>
              <w:rPr>
                <w:rFonts w:ascii="宋体" w:hAnsi="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C85AD4">
            <w:pPr>
              <w:widowControl/>
              <w:spacing w:line="360" w:lineRule="auto"/>
              <w:jc w:val="center"/>
              <w:rPr>
                <w:rFonts w:ascii="宋体" w:hAnsi="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DCFACC9">
            <w:pPr>
              <w:widowControl/>
              <w:spacing w:line="360" w:lineRule="auto"/>
              <w:jc w:val="center"/>
              <w:rPr>
                <w:rFonts w:ascii="宋体" w:hAnsi="宋体" w:cs="宋体"/>
                <w:color w:val="auto"/>
                <w:kern w:val="0"/>
                <w:sz w:val="28"/>
                <w:szCs w:val="28"/>
                <w:highlight w:val="none"/>
              </w:rPr>
            </w:pPr>
          </w:p>
        </w:tc>
      </w:tr>
    </w:tbl>
    <w:p w14:paraId="15FF1D9E">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注：</w:t>
      </w:r>
    </w:p>
    <w:p w14:paraId="2F33E22E">
      <w:pPr>
        <w:spacing w:line="360" w:lineRule="auto"/>
        <w:ind w:firstLine="420" w:firstLineChars="200"/>
        <w:contextualSpacing/>
        <w:jc w:val="left"/>
        <w:rPr>
          <w:rFonts w:ascii="宋体" w:hAnsi="宋体" w:cs="宋体"/>
          <w:color w:val="auto"/>
          <w:szCs w:val="21"/>
          <w:highlight w:val="none"/>
        </w:rPr>
      </w:pPr>
      <w:r>
        <w:rPr>
          <w:rFonts w:hint="eastAsia" w:ascii="宋体" w:hAnsi="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A0B5AE5">
      <w:pPr>
        <w:spacing w:line="360" w:lineRule="auto"/>
        <w:ind w:firstLine="420" w:firstLineChars="200"/>
        <w:contextualSpacing/>
        <w:jc w:val="left"/>
        <w:rPr>
          <w:rFonts w:ascii="宋体" w:hAnsi="宋体" w:cs="宋体"/>
          <w:color w:val="auto"/>
          <w:szCs w:val="21"/>
          <w:highlight w:val="none"/>
        </w:rPr>
      </w:pPr>
      <w:r>
        <w:rPr>
          <w:rFonts w:hint="eastAsia" w:ascii="宋体" w:hAnsi="宋体" w:cs="宋体"/>
          <w:color w:val="auto"/>
          <w:szCs w:val="21"/>
          <w:highlight w:val="none"/>
        </w:rPr>
        <w:t>2.本表所指的控股关系仅限于直接控股关系，不包括间接的控股关系。公司实际控制人与公司之间的关系不属于本表所指的直接控股关系。</w:t>
      </w:r>
    </w:p>
    <w:p w14:paraId="73ED9F8C">
      <w:pPr>
        <w:spacing w:line="360" w:lineRule="auto"/>
        <w:ind w:firstLine="420" w:firstLineChars="200"/>
        <w:contextualSpacing/>
        <w:jc w:val="left"/>
        <w:rPr>
          <w:rFonts w:ascii="宋体" w:hAnsi="宋体" w:cs="宋体"/>
          <w:color w:val="auto"/>
          <w:szCs w:val="21"/>
          <w:highlight w:val="none"/>
        </w:rPr>
      </w:pPr>
      <w:r>
        <w:rPr>
          <w:rFonts w:hint="eastAsia" w:ascii="宋体" w:hAnsi="宋体" w:cs="宋体"/>
          <w:color w:val="auto"/>
          <w:szCs w:val="21"/>
          <w:highlight w:val="none"/>
        </w:rPr>
        <w:t>3.供应商不存在直接控股股东的，则填“无”。</w:t>
      </w:r>
    </w:p>
    <w:p w14:paraId="502B4514">
      <w:pPr>
        <w:spacing w:line="360" w:lineRule="auto"/>
        <w:ind w:firstLine="420" w:firstLineChars="200"/>
        <w:contextualSpacing/>
        <w:jc w:val="left"/>
        <w:rPr>
          <w:rFonts w:ascii="宋体" w:hAnsi="宋体" w:cs="宋体"/>
          <w:color w:val="auto"/>
          <w:szCs w:val="21"/>
          <w:highlight w:val="none"/>
        </w:rPr>
      </w:pPr>
    </w:p>
    <w:p w14:paraId="26113AC4">
      <w:pPr>
        <w:spacing w:line="360" w:lineRule="auto"/>
        <w:ind w:firstLine="560" w:firstLineChars="200"/>
        <w:contextualSpacing/>
        <w:jc w:val="left"/>
        <w:rPr>
          <w:rFonts w:ascii="宋体" w:hAnsi="宋体" w:cs="宋体"/>
          <w:color w:val="auto"/>
          <w:sz w:val="28"/>
          <w:szCs w:val="28"/>
          <w:highlight w:val="none"/>
        </w:rPr>
      </w:pPr>
    </w:p>
    <w:p w14:paraId="457B7805">
      <w:pPr>
        <w:spacing w:line="360" w:lineRule="auto"/>
        <w:ind w:right="480"/>
        <w:contextualSpacing/>
        <w:jc w:val="center"/>
        <w:rPr>
          <w:rFonts w:ascii="宋体" w:hAnsi="宋体" w:cs="宋体"/>
          <w:color w:val="auto"/>
          <w:sz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6BBEA1E8">
      <w:pPr>
        <w:spacing w:line="360" w:lineRule="auto"/>
        <w:ind w:right="480" w:firstLine="3000" w:firstLineChars="1250"/>
        <w:contextualSpacing/>
        <w:rPr>
          <w:rFonts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p>
    <w:p w14:paraId="4D1AB4B3">
      <w:pPr>
        <w:spacing w:line="360" w:lineRule="auto"/>
        <w:ind w:right="480" w:firstLine="5280" w:firstLineChars="2200"/>
        <w:contextualSpacing/>
        <w:rPr>
          <w:rFonts w:ascii="宋体" w:hAnsi="宋体" w:cs="宋体"/>
          <w:color w:val="auto"/>
          <w:sz w:val="28"/>
          <w:szCs w:val="28"/>
          <w:highlight w:val="none"/>
        </w:rPr>
      </w:pPr>
      <w:r>
        <w:rPr>
          <w:rFonts w:hint="eastAsia" w:ascii="宋体" w:hAnsi="宋体" w:cs="宋体"/>
          <w:color w:val="auto"/>
          <w:sz w:val="24"/>
          <w:highlight w:val="none"/>
        </w:rPr>
        <w:t>年    月    日</w:t>
      </w:r>
    </w:p>
    <w:p w14:paraId="00B59C4A">
      <w:pPr>
        <w:snapToGrid w:val="0"/>
        <w:jc w:val="center"/>
        <w:rPr>
          <w:rFonts w:ascii="宋体" w:hAnsi="宋体"/>
          <w:b/>
          <w:color w:val="auto"/>
          <w:sz w:val="28"/>
          <w:szCs w:val="28"/>
          <w:highlight w:val="none"/>
        </w:rPr>
      </w:pPr>
      <w:r>
        <w:rPr>
          <w:rFonts w:ascii="宋体" w:hAnsi="宋体"/>
          <w:b/>
          <w:color w:val="auto"/>
          <w:sz w:val="28"/>
          <w:szCs w:val="28"/>
          <w:highlight w:val="none"/>
        </w:rPr>
        <w:br w:type="page"/>
      </w:r>
    </w:p>
    <w:p w14:paraId="4224DB7B">
      <w:pPr>
        <w:snapToGrid w:val="0"/>
        <w:jc w:val="center"/>
        <w:rPr>
          <w:rFonts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7F472091">
      <w:pPr>
        <w:snapToGrid w:val="0"/>
        <w:jc w:val="center"/>
        <w:rPr>
          <w:rFonts w:ascii="宋体" w:hAnsi="宋体"/>
          <w:b/>
          <w:color w:val="auto"/>
          <w:sz w:val="32"/>
          <w:szCs w:val="32"/>
          <w:highlight w:val="none"/>
        </w:rPr>
      </w:pPr>
    </w:p>
    <w:tbl>
      <w:tblPr>
        <w:tblStyle w:val="3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01CED8F2">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51939AB">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609A2BE">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ECA14A1">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D6D443F">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3382265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08C62F">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741DCB">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459FB9">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35714A">
            <w:pPr>
              <w:widowControl/>
              <w:wordWrap w:val="0"/>
              <w:spacing w:line="200" w:lineRule="atLeast"/>
              <w:jc w:val="center"/>
              <w:rPr>
                <w:rFonts w:ascii="宋体" w:hAnsi="宋体" w:cs="宋体"/>
                <w:color w:val="auto"/>
                <w:kern w:val="0"/>
                <w:sz w:val="28"/>
                <w:szCs w:val="28"/>
                <w:highlight w:val="none"/>
              </w:rPr>
            </w:pPr>
          </w:p>
        </w:tc>
      </w:tr>
      <w:tr w14:paraId="2A10998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EB588A">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D3D2F7">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BA6C01">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7FF1301">
            <w:pPr>
              <w:widowControl/>
              <w:wordWrap w:val="0"/>
              <w:spacing w:line="200" w:lineRule="atLeast"/>
              <w:jc w:val="center"/>
              <w:rPr>
                <w:rFonts w:ascii="宋体" w:hAnsi="宋体" w:cs="宋体"/>
                <w:color w:val="auto"/>
                <w:kern w:val="0"/>
                <w:sz w:val="28"/>
                <w:szCs w:val="28"/>
                <w:highlight w:val="none"/>
              </w:rPr>
            </w:pPr>
          </w:p>
        </w:tc>
      </w:tr>
      <w:tr w14:paraId="16D12D9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350B891">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6CCED9">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C4151B">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D3A6272">
            <w:pPr>
              <w:widowControl/>
              <w:wordWrap w:val="0"/>
              <w:spacing w:line="200" w:lineRule="atLeast"/>
              <w:jc w:val="center"/>
              <w:rPr>
                <w:rFonts w:ascii="宋体" w:hAnsi="宋体" w:cs="宋体"/>
                <w:color w:val="auto"/>
                <w:kern w:val="0"/>
                <w:sz w:val="28"/>
                <w:szCs w:val="28"/>
                <w:highlight w:val="none"/>
              </w:rPr>
            </w:pPr>
          </w:p>
        </w:tc>
      </w:tr>
      <w:tr w14:paraId="4AEAA114">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D56280">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1DE404">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2D01A4">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A3C37F">
            <w:pPr>
              <w:widowControl/>
              <w:wordWrap w:val="0"/>
              <w:spacing w:line="200" w:lineRule="atLeast"/>
              <w:jc w:val="center"/>
              <w:rPr>
                <w:rFonts w:ascii="宋体" w:hAnsi="宋体" w:cs="宋体"/>
                <w:color w:val="auto"/>
                <w:kern w:val="0"/>
                <w:sz w:val="28"/>
                <w:szCs w:val="28"/>
                <w:highlight w:val="none"/>
              </w:rPr>
            </w:pPr>
          </w:p>
        </w:tc>
      </w:tr>
    </w:tbl>
    <w:p w14:paraId="6CB94A75">
      <w:pPr>
        <w:spacing w:line="360" w:lineRule="auto"/>
        <w:contextualSpacing/>
        <w:jc w:val="left"/>
        <w:rPr>
          <w:rFonts w:ascii="宋体" w:hAnsi="宋体"/>
          <w:color w:val="auto"/>
          <w:szCs w:val="21"/>
          <w:highlight w:val="none"/>
        </w:rPr>
      </w:pPr>
      <w:r>
        <w:rPr>
          <w:rFonts w:hint="eastAsia" w:ascii="宋体" w:hAnsi="宋体"/>
          <w:color w:val="auto"/>
          <w:szCs w:val="21"/>
          <w:highlight w:val="none"/>
        </w:rPr>
        <w:t>注：</w:t>
      </w:r>
    </w:p>
    <w:p w14:paraId="15685FBF">
      <w:pPr>
        <w:spacing w:line="360" w:lineRule="auto"/>
        <w:ind w:firstLine="420" w:firstLineChars="200"/>
        <w:contextualSpacing/>
        <w:jc w:val="left"/>
        <w:rPr>
          <w:rFonts w:ascii="宋体" w:hAnsi="宋体"/>
          <w:color w:val="auto"/>
          <w:szCs w:val="21"/>
          <w:highlight w:val="none"/>
        </w:rPr>
      </w:pPr>
      <w:r>
        <w:rPr>
          <w:rFonts w:hint="eastAsia" w:ascii="宋体" w:hAnsi="宋体"/>
          <w:color w:val="auto"/>
          <w:szCs w:val="21"/>
          <w:highlight w:val="none"/>
        </w:rPr>
        <w:t>1.管理关系：是指不具有出资持股关系的其他单位之间存在的管理与被管理关系，如一些上下级关系的事业单位和团体组织。</w:t>
      </w:r>
    </w:p>
    <w:p w14:paraId="2A335407">
      <w:pPr>
        <w:spacing w:line="360" w:lineRule="auto"/>
        <w:ind w:firstLine="420" w:firstLineChars="200"/>
        <w:contextualSpacing/>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pacing w:val="-6"/>
          <w:szCs w:val="21"/>
          <w:highlight w:val="none"/>
        </w:rPr>
        <w:t>本表所指的管理关系仅限于直接管理关系，不包括间接的管理关系。</w:t>
      </w:r>
    </w:p>
    <w:p w14:paraId="0E8165D5">
      <w:pPr>
        <w:spacing w:line="360" w:lineRule="auto"/>
        <w:ind w:firstLine="420" w:firstLineChars="200"/>
        <w:contextualSpacing/>
        <w:jc w:val="left"/>
        <w:rPr>
          <w:rFonts w:ascii="宋体" w:hAnsi="宋体"/>
          <w:color w:val="auto"/>
          <w:sz w:val="28"/>
          <w:szCs w:val="28"/>
          <w:highlight w:val="none"/>
        </w:rPr>
      </w:pPr>
      <w:r>
        <w:rPr>
          <w:rFonts w:hint="eastAsia" w:ascii="宋体" w:hAnsi="宋体"/>
          <w:color w:val="auto"/>
          <w:szCs w:val="21"/>
          <w:highlight w:val="none"/>
        </w:rPr>
        <w:t>3.供应商不存在直接管理关系的，则填“无”。</w:t>
      </w:r>
    </w:p>
    <w:p w14:paraId="4324A424">
      <w:pPr>
        <w:spacing w:line="360" w:lineRule="auto"/>
        <w:contextualSpacing/>
        <w:jc w:val="left"/>
        <w:rPr>
          <w:rFonts w:ascii="宋体" w:hAnsi="宋体"/>
          <w:color w:val="auto"/>
          <w:sz w:val="28"/>
          <w:szCs w:val="28"/>
          <w:highlight w:val="none"/>
        </w:rPr>
      </w:pPr>
    </w:p>
    <w:p w14:paraId="3020F6ED">
      <w:pPr>
        <w:spacing w:line="360" w:lineRule="auto"/>
        <w:contextualSpacing/>
        <w:jc w:val="left"/>
        <w:rPr>
          <w:rFonts w:ascii="宋体" w:hAnsi="宋体"/>
          <w:color w:val="auto"/>
          <w:sz w:val="28"/>
          <w:szCs w:val="28"/>
          <w:highlight w:val="none"/>
        </w:rPr>
      </w:pPr>
    </w:p>
    <w:p w14:paraId="2B86989B">
      <w:pPr>
        <w:spacing w:line="360" w:lineRule="auto"/>
        <w:contextualSpacing/>
        <w:jc w:val="left"/>
        <w:rPr>
          <w:color w:val="auto"/>
          <w:sz w:val="28"/>
          <w:szCs w:val="28"/>
          <w:highlight w:val="none"/>
        </w:rPr>
      </w:pPr>
    </w:p>
    <w:p w14:paraId="5CC62B1E">
      <w:pPr>
        <w:spacing w:line="360" w:lineRule="auto"/>
        <w:contextualSpacing/>
        <w:jc w:val="left"/>
        <w:rPr>
          <w:color w:val="auto"/>
          <w:sz w:val="28"/>
          <w:szCs w:val="28"/>
          <w:highlight w:val="none"/>
        </w:rPr>
      </w:pPr>
    </w:p>
    <w:p w14:paraId="48190B63">
      <w:pPr>
        <w:spacing w:line="360" w:lineRule="auto"/>
        <w:contextualSpacing/>
        <w:jc w:val="left"/>
        <w:rPr>
          <w:color w:val="auto"/>
          <w:sz w:val="28"/>
          <w:szCs w:val="28"/>
          <w:highlight w:val="none"/>
        </w:rPr>
      </w:pPr>
    </w:p>
    <w:p w14:paraId="44B8688D">
      <w:pPr>
        <w:spacing w:line="360" w:lineRule="auto"/>
        <w:contextualSpacing/>
        <w:jc w:val="left"/>
        <w:rPr>
          <w:rFonts w:ascii="宋体" w:hAnsi="宋体"/>
          <w:color w:val="auto"/>
          <w:sz w:val="28"/>
          <w:szCs w:val="28"/>
          <w:highlight w:val="none"/>
        </w:rPr>
      </w:pPr>
    </w:p>
    <w:p w14:paraId="46F51813">
      <w:pPr>
        <w:spacing w:line="360" w:lineRule="auto"/>
        <w:ind w:right="480"/>
        <w:contextualSpacing/>
        <w:jc w:val="center"/>
        <w:rPr>
          <w:rFonts w:ascii="宋体" w:hAnsi="宋体" w:cs="宋体"/>
          <w:color w:val="auto"/>
          <w:sz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0AAB32AC">
      <w:pPr>
        <w:spacing w:line="360" w:lineRule="auto"/>
        <w:ind w:right="480" w:firstLine="3360" w:firstLineChars="1400"/>
        <w:contextualSpacing/>
        <w:rPr>
          <w:rFonts w:ascii="宋体" w:hAnsi="宋体"/>
          <w:color w:val="auto"/>
          <w:sz w:val="24"/>
          <w:highlight w:val="non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p>
    <w:p w14:paraId="1E0DECF1">
      <w:pPr>
        <w:rPr>
          <w:rFonts w:ascii="宋体" w:hAnsi="宋体"/>
          <w:b/>
          <w:color w:val="auto"/>
          <w:sz w:val="32"/>
          <w:szCs w:val="32"/>
          <w:highlight w:val="none"/>
        </w:rPr>
      </w:pPr>
      <w:r>
        <w:rPr>
          <w:rFonts w:hint="eastAsia" w:ascii="宋体" w:hAnsi="宋体"/>
          <w:color w:val="auto"/>
          <w:sz w:val="24"/>
          <w:highlight w:val="none"/>
        </w:rPr>
        <w:t xml:space="preserve">                                        年    月    日</w:t>
      </w:r>
      <w:r>
        <w:rPr>
          <w:rFonts w:ascii="宋体" w:hAnsi="宋体"/>
          <w:b/>
          <w:color w:val="auto"/>
          <w:sz w:val="32"/>
          <w:szCs w:val="32"/>
          <w:highlight w:val="none"/>
        </w:rPr>
        <w:br w:type="page"/>
      </w:r>
    </w:p>
    <w:p w14:paraId="286BEEFD">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6.竞标声明</w:t>
      </w:r>
    </w:p>
    <w:p w14:paraId="38F2A53F">
      <w:pPr>
        <w:spacing w:line="320" w:lineRule="exact"/>
        <w:jc w:val="center"/>
        <w:rPr>
          <w:rFonts w:ascii="宋体" w:hAnsi="宋体"/>
          <w:color w:val="auto"/>
          <w:sz w:val="24"/>
          <w:szCs w:val="20"/>
          <w:highlight w:val="none"/>
        </w:rPr>
      </w:pPr>
    </w:p>
    <w:p w14:paraId="3C3FEF3E">
      <w:pPr>
        <w:spacing w:before="156" w:beforeLines="50" w:after="50" w:line="360" w:lineRule="auto"/>
        <w:contextualSpacing/>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（采购人名称或采购代理机构名称）</w:t>
      </w:r>
      <w:r>
        <w:rPr>
          <w:rFonts w:hint="eastAsia" w:ascii="宋体" w:hAnsi="宋体" w:cs="宋体"/>
          <w:color w:val="auto"/>
          <w:szCs w:val="21"/>
          <w:highlight w:val="none"/>
        </w:rPr>
        <w:t>：</w:t>
      </w:r>
    </w:p>
    <w:p w14:paraId="72D5FFE1">
      <w:pPr>
        <w:spacing w:before="156" w:beforeLines="50" w:after="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szCs w:val="21"/>
          <w:highlight w:val="none"/>
          <w:u w:val="single"/>
        </w:rPr>
        <w:t>（供应商名称）</w:t>
      </w:r>
      <w:r>
        <w:rPr>
          <w:rFonts w:hint="eastAsia" w:ascii="宋体" w:hAnsi="宋体" w:cs="宋体"/>
          <w:color w:val="auto"/>
          <w:szCs w:val="21"/>
          <w:highlight w:val="none"/>
        </w:rPr>
        <w:t>系中华人民共和国合法供应商，经营地址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555938E">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我方愿意参加贵方组织的</w:t>
      </w:r>
      <w:r>
        <w:rPr>
          <w:rFonts w:hint="eastAsia" w:ascii="宋体" w:hAnsi="宋体" w:cs="宋体"/>
          <w:color w:val="auto"/>
          <w:szCs w:val="21"/>
          <w:highlight w:val="none"/>
          <w:u w:val="single"/>
        </w:rPr>
        <w:t>（项目名称）</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lang w:val="en-US" w:eastAsia="zh-CN"/>
        </w:rPr>
        <w:t xml:space="preserve">标段 </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rPr>
        <w:t>项目的竞标，为便于贵方公正、择优地确定成交供应商及其竞标产品和服务，我方就本次竞标有关事项郑重声明如下：</w:t>
      </w:r>
    </w:p>
    <w:p w14:paraId="165AC86A">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1.我方向贵方提交的所有响应文件、资料都是准确的和真实的。</w:t>
      </w:r>
    </w:p>
    <w:p w14:paraId="5730D3B2">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5E87BE6">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3.在此，我方宣布同意如下：</w:t>
      </w:r>
    </w:p>
    <w:p w14:paraId="6FF079FB">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(1)将按竞争性谈判文件的约定履行合同责任和义务；</w:t>
      </w:r>
    </w:p>
    <w:p w14:paraId="7F8BDEE9">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(2)已详细审查全部竞争性谈判文件，包括补遗文件（如有）；</w:t>
      </w:r>
    </w:p>
    <w:p w14:paraId="2D3EAEC0">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(3)同意提供按照贵方可能要求的与谈判有关的一切数据或者资料；</w:t>
      </w:r>
    </w:p>
    <w:p w14:paraId="5360C1FE">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(4)响应竞争性谈判文件规定的竞标有效期。</w:t>
      </w:r>
    </w:p>
    <w:p w14:paraId="215243DF">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4.我方承诺：</w:t>
      </w:r>
    </w:p>
    <w:p w14:paraId="0BEDD823">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（1）具有独立承担民事责任的能力；</w:t>
      </w:r>
    </w:p>
    <w:p w14:paraId="6D6F383E">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（2）具有良好的商业信誉和健全的财务会计制度；</w:t>
      </w:r>
    </w:p>
    <w:p w14:paraId="394E9615">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（3）具有履行合同所必需的设备和专业技术能力；</w:t>
      </w:r>
    </w:p>
    <w:p w14:paraId="2894630E">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（4）有依法缴纳税收和社会保障资金的良好记录；</w:t>
      </w:r>
    </w:p>
    <w:p w14:paraId="2343E9E4">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（5）参加采购活动前三年内，在经营活动中没有重大违法记录；</w:t>
      </w:r>
    </w:p>
    <w:p w14:paraId="32429DC6">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（6）法律、行政法规规定的其他条件。</w:t>
      </w:r>
    </w:p>
    <w:p w14:paraId="41878EEC">
      <w:pPr>
        <w:spacing w:before="156" w:beforeLines="50"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5.我方在此声明，我方在参加本项目的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供应商资格条件，我方对此声明负全部法律责任。</w:t>
      </w:r>
    </w:p>
    <w:p w14:paraId="53BEFB6E">
      <w:pPr>
        <w:autoSpaceDE w:val="0"/>
        <w:autoSpaceDN w:val="0"/>
        <w:adjustRightInd w:val="0"/>
        <w:spacing w:line="480" w:lineRule="auto"/>
        <w:ind w:firstLine="420" w:firstLineChars="200"/>
        <w:jc w:val="left"/>
        <w:rPr>
          <w:rFonts w:ascii="宋体" w:hAnsi="宋体" w:cs="宋体"/>
          <w:b/>
          <w:color w:val="auto"/>
          <w:kern w:val="0"/>
          <w:szCs w:val="21"/>
          <w:highlight w:val="none"/>
        </w:rPr>
      </w:pPr>
      <w:r>
        <w:rPr>
          <w:rFonts w:hint="eastAsia" w:ascii="宋体" w:hAnsi="宋体" w:cs="宋体"/>
          <w:color w:val="auto"/>
          <w:szCs w:val="21"/>
          <w:highlight w:val="none"/>
        </w:rPr>
        <w:t>6.</w:t>
      </w:r>
      <w:r>
        <w:rPr>
          <w:rFonts w:hint="eastAsia" w:ascii="宋体" w:hAnsi="宋体" w:cs="宋体"/>
          <w:b/>
          <w:color w:val="auto"/>
          <w:kern w:val="0"/>
          <w:szCs w:val="21"/>
          <w:highlight w:val="none"/>
        </w:rPr>
        <w:t>供应商信息：</w:t>
      </w:r>
    </w:p>
    <w:p w14:paraId="4AE7F10C">
      <w:pPr>
        <w:snapToGrid w:val="0"/>
        <w:spacing w:line="480"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供应商全称：</w:t>
      </w:r>
      <w:r>
        <w:rPr>
          <w:rFonts w:hint="eastAsia" w:ascii="宋体" w:hAnsi="宋体" w:cs="宋体"/>
          <w:color w:val="auto"/>
          <w:szCs w:val="21"/>
          <w:highlight w:val="none"/>
          <w:u w:val="single"/>
        </w:rPr>
        <w:t xml:space="preserve">           　　                             </w:t>
      </w:r>
    </w:p>
    <w:p w14:paraId="45414484">
      <w:pPr>
        <w:snapToGrid w:val="0"/>
        <w:spacing w:line="480"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供应商统一社会信用代码：</w:t>
      </w:r>
      <w:r>
        <w:rPr>
          <w:rFonts w:hint="eastAsia" w:ascii="宋体" w:hAnsi="宋体" w:cs="宋体"/>
          <w:color w:val="auto"/>
          <w:szCs w:val="21"/>
          <w:highlight w:val="none"/>
          <w:u w:val="single"/>
        </w:rPr>
        <w:t xml:space="preserve">                                </w:t>
      </w:r>
    </w:p>
    <w:p w14:paraId="0F623C23">
      <w:pPr>
        <w:snapToGrid w:val="0"/>
        <w:spacing w:line="480"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供应商联系电话：</w:t>
      </w:r>
      <w:r>
        <w:rPr>
          <w:rFonts w:hint="eastAsia" w:ascii="宋体" w:hAnsi="宋体" w:cs="宋体"/>
          <w:color w:val="auto"/>
          <w:szCs w:val="21"/>
          <w:highlight w:val="none"/>
          <w:u w:val="single"/>
        </w:rPr>
        <w:t xml:space="preserve">                                        </w:t>
      </w:r>
    </w:p>
    <w:p w14:paraId="77A83B28">
      <w:pPr>
        <w:snapToGrid w:val="0"/>
        <w:spacing w:line="48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供应商地址：</w:t>
      </w:r>
      <w:r>
        <w:rPr>
          <w:rFonts w:hint="eastAsia" w:ascii="宋体" w:hAnsi="宋体" w:cs="宋体"/>
          <w:color w:val="auto"/>
          <w:szCs w:val="21"/>
          <w:highlight w:val="none"/>
          <w:u w:val="single"/>
        </w:rPr>
        <w:t xml:space="preserve">                                            </w:t>
      </w:r>
    </w:p>
    <w:p w14:paraId="0AF83BB9">
      <w:pPr>
        <w:snapToGrid w:val="0"/>
        <w:spacing w:line="48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法定代表人姓名：</w:t>
      </w:r>
      <w:r>
        <w:rPr>
          <w:rFonts w:hint="eastAsia" w:ascii="宋体" w:hAnsi="宋体" w:cs="宋体"/>
          <w:color w:val="auto"/>
          <w:szCs w:val="21"/>
          <w:highlight w:val="none"/>
          <w:u w:val="single"/>
        </w:rPr>
        <w:t xml:space="preserve">         　　　　     　      </w:t>
      </w:r>
    </w:p>
    <w:p w14:paraId="11EFC51F">
      <w:pPr>
        <w:snapToGrid w:val="0"/>
        <w:spacing w:line="480"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法定代表人身份证号码：</w:t>
      </w:r>
      <w:r>
        <w:rPr>
          <w:rFonts w:hint="eastAsia" w:ascii="宋体" w:hAnsi="宋体" w:cs="宋体"/>
          <w:color w:val="auto"/>
          <w:szCs w:val="21"/>
          <w:highlight w:val="none"/>
          <w:u w:val="single"/>
        </w:rPr>
        <w:t xml:space="preserve">              　        </w:t>
      </w:r>
    </w:p>
    <w:p w14:paraId="2C7B27E7">
      <w:pPr>
        <w:snapToGrid w:val="0"/>
        <w:spacing w:line="48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授权委托代理人姓名：</w:t>
      </w:r>
      <w:r>
        <w:rPr>
          <w:rFonts w:hint="eastAsia" w:ascii="宋体" w:hAnsi="宋体" w:cs="宋体"/>
          <w:color w:val="auto"/>
          <w:szCs w:val="21"/>
          <w:highlight w:val="none"/>
          <w:u w:val="single"/>
        </w:rPr>
        <w:t xml:space="preserve">        　　　　　　　　　　        </w:t>
      </w:r>
    </w:p>
    <w:p w14:paraId="0ECD9516">
      <w:pPr>
        <w:snapToGrid w:val="0"/>
        <w:spacing w:line="480" w:lineRule="auto"/>
        <w:ind w:firstLine="424" w:firstLineChars="202"/>
        <w:rPr>
          <w:rFonts w:ascii="宋体" w:hAnsi="宋体" w:cs="宋体"/>
          <w:color w:val="auto"/>
          <w:szCs w:val="21"/>
          <w:highlight w:val="none"/>
          <w:u w:val="single"/>
        </w:rPr>
      </w:pPr>
      <w:r>
        <w:rPr>
          <w:rFonts w:hint="eastAsia" w:ascii="宋体" w:hAnsi="宋体" w:cs="宋体"/>
          <w:color w:val="auto"/>
          <w:szCs w:val="21"/>
          <w:highlight w:val="none"/>
        </w:rPr>
        <w:t>授权委托代理人身份证号码：</w:t>
      </w:r>
      <w:r>
        <w:rPr>
          <w:rFonts w:hint="eastAsia" w:ascii="宋体" w:hAnsi="宋体" w:cs="宋体"/>
          <w:color w:val="auto"/>
          <w:szCs w:val="21"/>
          <w:highlight w:val="none"/>
          <w:u w:val="single"/>
        </w:rPr>
        <w:t xml:space="preserve">             　               </w:t>
      </w:r>
    </w:p>
    <w:p w14:paraId="4CD7BDC2">
      <w:pPr>
        <w:snapToGrid w:val="0"/>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7.供应商开票资料：</w:t>
      </w:r>
    </w:p>
    <w:p w14:paraId="3DF51B5A">
      <w:pPr>
        <w:snapToGrid w:val="0"/>
        <w:spacing w:line="48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开票信息：</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（填“专票”或“普票”）</w:t>
      </w:r>
    </w:p>
    <w:p w14:paraId="3BD2D013">
      <w:pPr>
        <w:snapToGrid w:val="0"/>
        <w:spacing w:line="48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供应商名称：</w:t>
      </w:r>
      <w:r>
        <w:rPr>
          <w:rFonts w:hint="eastAsia" w:ascii="宋体" w:hAnsi="宋体" w:cs="宋体"/>
          <w:color w:val="auto"/>
          <w:szCs w:val="21"/>
          <w:highlight w:val="none"/>
          <w:u w:val="single"/>
        </w:rPr>
        <w:t xml:space="preserve">                                  </w:t>
      </w:r>
    </w:p>
    <w:p w14:paraId="46EF5957">
      <w:pPr>
        <w:snapToGrid w:val="0"/>
        <w:spacing w:line="48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纳税人识别号：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w:t>
      </w:r>
    </w:p>
    <w:p w14:paraId="0D32124E">
      <w:pPr>
        <w:snapToGrid w:val="0"/>
        <w:spacing w:line="48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地址、电话：</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w:t>
      </w:r>
    </w:p>
    <w:p w14:paraId="7CB4D7EB">
      <w:pPr>
        <w:tabs>
          <w:tab w:val="left" w:pos="939"/>
        </w:tabs>
        <w:spacing w:line="360" w:lineRule="auto"/>
        <w:ind w:left="141" w:leftChars="67" w:firstLine="315" w:firstLineChars="150"/>
        <w:contextualSpacing/>
        <w:rPr>
          <w:rFonts w:ascii="宋体" w:hAnsi="宋体" w:cs="宋体"/>
          <w:color w:val="auto"/>
          <w:szCs w:val="21"/>
          <w:highlight w:val="none"/>
        </w:rPr>
      </w:pPr>
      <w:r>
        <w:rPr>
          <w:rFonts w:hint="eastAsia" w:ascii="宋体" w:hAnsi="宋体" w:cs="宋体"/>
          <w:color w:val="auto"/>
          <w:szCs w:val="21"/>
          <w:highlight w:val="none"/>
        </w:rPr>
        <w:t>开户行及账号：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w:t>
      </w:r>
    </w:p>
    <w:p w14:paraId="5932A086">
      <w:pPr>
        <w:tabs>
          <w:tab w:val="left" w:pos="939"/>
        </w:tabs>
        <w:spacing w:line="360" w:lineRule="auto"/>
        <w:ind w:left="141" w:leftChars="67" w:firstLine="315" w:firstLineChars="150"/>
        <w:contextualSpacing/>
        <w:rPr>
          <w:rFonts w:ascii="宋体" w:hAnsi="宋体" w:cs="宋体"/>
          <w:color w:val="auto"/>
          <w:szCs w:val="21"/>
          <w:highlight w:val="none"/>
        </w:rPr>
      </w:pPr>
      <w:r>
        <w:rPr>
          <w:rFonts w:hint="eastAsia" w:ascii="宋体" w:hAnsi="宋体" w:cs="宋体"/>
          <w:color w:val="auto"/>
          <w:szCs w:val="21"/>
          <w:highlight w:val="none"/>
        </w:rPr>
        <w:t>8.以上事项如有虚假或者隐瞒，我方愿意承担一切后果，并不再寻求任何旨在减轻或者免除法律责任的辩解。</w:t>
      </w:r>
    </w:p>
    <w:p w14:paraId="0D44D5ED">
      <w:pPr>
        <w:tabs>
          <w:tab w:val="left" w:pos="939"/>
        </w:tabs>
        <w:spacing w:line="360" w:lineRule="auto"/>
        <w:ind w:left="141" w:leftChars="67" w:firstLine="315" w:firstLineChars="150"/>
        <w:contextualSpacing/>
        <w:rPr>
          <w:rFonts w:ascii="宋体" w:hAnsi="宋体" w:cs="宋体"/>
          <w:color w:val="auto"/>
          <w:szCs w:val="21"/>
          <w:highlight w:val="none"/>
        </w:rPr>
      </w:pPr>
      <w:r>
        <w:rPr>
          <w:rFonts w:hint="eastAsia" w:ascii="宋体" w:hAnsi="宋体" w:cs="宋体"/>
          <w:color w:val="auto"/>
          <w:szCs w:val="21"/>
          <w:highlight w:val="none"/>
        </w:rPr>
        <w:t>特此承诺。</w:t>
      </w:r>
    </w:p>
    <w:p w14:paraId="34C6BECC">
      <w:pPr>
        <w:snapToGrid w:val="0"/>
        <w:spacing w:before="50" w:after="156" w:afterLines="50" w:line="360" w:lineRule="auto"/>
        <w:jc w:val="left"/>
        <w:rPr>
          <w:rFonts w:ascii="宋体" w:hAnsi="宋体"/>
          <w:b/>
          <w:color w:val="auto"/>
          <w:sz w:val="24"/>
          <w:highlight w:val="none"/>
        </w:rPr>
      </w:pPr>
      <w:r>
        <w:rPr>
          <w:rFonts w:hint="eastAsia" w:ascii="宋体" w:hAnsi="宋体"/>
          <w:b/>
          <w:color w:val="auto"/>
          <w:sz w:val="24"/>
          <w:highlight w:val="none"/>
        </w:rPr>
        <w:t>注：如为联合体竞标，盖章处须加盖联合体各方公章并由联合体各方法定代表人分别</w:t>
      </w:r>
    </w:p>
    <w:p w14:paraId="4952FA68">
      <w:pPr>
        <w:tabs>
          <w:tab w:val="left" w:pos="939"/>
        </w:tabs>
        <w:spacing w:line="360" w:lineRule="auto"/>
        <w:ind w:left="141" w:leftChars="67" w:firstLine="361" w:firstLineChars="150"/>
        <w:contextualSpacing/>
        <w:rPr>
          <w:rFonts w:ascii="宋体" w:hAnsi="宋体" w:cs="宋体"/>
          <w:color w:val="auto"/>
          <w:szCs w:val="21"/>
          <w:highlight w:val="none"/>
        </w:rPr>
      </w:pPr>
      <w:r>
        <w:rPr>
          <w:rFonts w:hint="eastAsia" w:ascii="宋体" w:hAnsi="宋体"/>
          <w:b/>
          <w:color w:val="auto"/>
          <w:sz w:val="24"/>
          <w:highlight w:val="none"/>
        </w:rPr>
        <w:t>签署，否则响应文件作无效处理。</w:t>
      </w:r>
    </w:p>
    <w:p w14:paraId="2DDB002C">
      <w:pPr>
        <w:spacing w:line="360" w:lineRule="auto"/>
        <w:ind w:right="480"/>
        <w:contextualSpacing/>
        <w:jc w:val="center"/>
        <w:rPr>
          <w:rFonts w:ascii="宋体" w:hAnsi="宋体" w:cs="宋体"/>
          <w:color w:val="auto"/>
          <w:szCs w:val="21"/>
          <w:highlight w:val="none"/>
          <w:u w:val="single"/>
        </w:rPr>
      </w:pPr>
      <w:r>
        <w:rPr>
          <w:rFonts w:hint="eastAsia" w:ascii="宋体" w:hAnsi="宋体" w:cs="宋体"/>
          <w:color w:val="auto"/>
          <w:szCs w:val="21"/>
          <w:highlight w:val="none"/>
        </w:rPr>
        <w:t xml:space="preserve">             法定代表人</w:t>
      </w:r>
      <w:r>
        <w:rPr>
          <w:rFonts w:hint="eastAsia" w:ascii="宋体" w:hAnsi="宋体"/>
          <w:color w:val="auto"/>
          <w:szCs w:val="21"/>
          <w:highlight w:val="none"/>
        </w:rPr>
        <w:t>（签字或者电子签名）</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p>
    <w:p w14:paraId="7A8F42F6">
      <w:pPr>
        <w:spacing w:line="360" w:lineRule="auto"/>
        <w:ind w:firstLine="3780" w:firstLineChars="1800"/>
        <w:rPr>
          <w:rFonts w:ascii="宋体" w:hAnsi="宋体" w:cs="宋体"/>
          <w:color w:val="auto"/>
          <w:szCs w:val="21"/>
          <w:highlight w:val="none"/>
          <w:u w:val="single"/>
        </w:rPr>
      </w:pPr>
      <w:r>
        <w:rPr>
          <w:rFonts w:hint="eastAsia" w:ascii="宋体" w:hAnsi="宋体" w:cs="宋体"/>
          <w:color w:val="auto"/>
          <w:szCs w:val="21"/>
          <w:highlight w:val="none"/>
        </w:rPr>
        <w:t>供应商</w:t>
      </w:r>
      <w:r>
        <w:rPr>
          <w:rFonts w:hint="eastAsia" w:ascii="宋体" w:hAnsi="宋体"/>
          <w:color w:val="auto"/>
          <w:szCs w:val="21"/>
          <w:highlight w:val="none"/>
        </w:rPr>
        <w:t>（电子签章）</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 w:val="24"/>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7A793A20">
      <w:pPr>
        <w:spacing w:before="156" w:beforeLines="50" w:after="50" w:line="360" w:lineRule="auto"/>
        <w:ind w:right="482" w:firstLine="210" w:firstLineChars="100"/>
        <w:contextualSpacing/>
        <w:jc w:val="center"/>
        <w:rPr>
          <w:color w:val="auto"/>
          <w:highlight w:val="none"/>
        </w:rPr>
      </w:pPr>
      <w:r>
        <w:rPr>
          <w:rFonts w:hint="eastAsia" w:ascii="宋体" w:hAnsi="宋体" w:cs="宋体"/>
          <w:color w:val="auto"/>
          <w:szCs w:val="21"/>
          <w:highlight w:val="none"/>
        </w:rPr>
        <w:t xml:space="preserve">                                                        </w:t>
      </w:r>
      <w:r>
        <w:rPr>
          <w:rFonts w:hint="eastAsia"/>
          <w:color w:val="auto"/>
          <w:highlight w:val="none"/>
        </w:rPr>
        <w:t xml:space="preserve"> 年    月    日 </w:t>
      </w:r>
    </w:p>
    <w:p w14:paraId="4D5C94BF">
      <w:pPr>
        <w:rPr>
          <w:color w:val="auto"/>
          <w:kern w:val="0"/>
          <w:sz w:val="18"/>
          <w:szCs w:val="18"/>
          <w:highlight w:val="none"/>
        </w:rPr>
      </w:pPr>
      <w:r>
        <w:rPr>
          <w:color w:val="auto"/>
          <w:kern w:val="0"/>
          <w:sz w:val="18"/>
          <w:szCs w:val="18"/>
          <w:highlight w:val="none"/>
        </w:rPr>
        <w:br w:type="page"/>
      </w:r>
    </w:p>
    <w:p w14:paraId="5DF0D0BD">
      <w:pPr>
        <w:adjustRightInd w:val="0"/>
        <w:snapToGrid w:val="0"/>
        <w:spacing w:line="300" w:lineRule="auto"/>
        <w:jc w:val="left"/>
        <w:rPr>
          <w:rFonts w:hint="eastAsia" w:ascii="宋体" w:hAnsi="宋体" w:cs="宋体" w:eastAsiaTheme="minorEastAsia"/>
          <w:b/>
          <w:color w:val="auto"/>
          <w:sz w:val="28"/>
          <w:szCs w:val="28"/>
          <w:highlight w:val="none"/>
          <w:lang w:val="en-US" w:eastAsia="zh-CN"/>
        </w:rPr>
      </w:pPr>
    </w:p>
    <w:p w14:paraId="1C8B4D79">
      <w:pPr>
        <w:adjustRightInd w:val="0"/>
        <w:snapToGrid w:val="0"/>
        <w:spacing w:line="300" w:lineRule="auto"/>
        <w:jc w:val="left"/>
        <w:rPr>
          <w:rFonts w:ascii="宋体" w:hAnsi="宋体" w:cs="宋体"/>
          <w:b/>
          <w:color w:val="auto"/>
          <w:sz w:val="28"/>
          <w:szCs w:val="28"/>
          <w:highlight w:val="none"/>
        </w:rPr>
      </w:pPr>
      <w:r>
        <w:rPr>
          <w:rFonts w:hint="eastAsia" w:ascii="宋体" w:hAnsi="宋体" w:cs="宋体" w:eastAsiaTheme="minorEastAsia"/>
          <w:b/>
          <w:color w:val="auto"/>
          <w:sz w:val="28"/>
          <w:szCs w:val="28"/>
          <w:highlight w:val="none"/>
          <w:lang w:val="en-US" w:eastAsia="zh-CN"/>
        </w:rPr>
        <w:t>7.</w:t>
      </w:r>
      <w:r>
        <w:rPr>
          <w:rFonts w:hint="eastAsia" w:ascii="宋体" w:hAnsi="宋体" w:cs="宋体"/>
          <w:b/>
          <w:color w:val="auto"/>
          <w:sz w:val="28"/>
          <w:szCs w:val="28"/>
          <w:highlight w:val="none"/>
        </w:rPr>
        <w:t>中小企业声明函或者残疾人福利性单位声明函或者供应商属于监狱企业的证明材料；</w:t>
      </w:r>
    </w:p>
    <w:p w14:paraId="6E1B6315">
      <w:pPr>
        <w:snapToGrid w:val="0"/>
        <w:spacing w:line="420" w:lineRule="exact"/>
        <w:rPr>
          <w:rFonts w:cs="宋体" w:asciiTheme="minorEastAsia" w:hAnsiTheme="minorEastAsia" w:eastAsiaTheme="minorEastAsia"/>
          <w:color w:val="auto"/>
          <w:szCs w:val="21"/>
          <w:highlight w:val="none"/>
        </w:rPr>
      </w:pPr>
    </w:p>
    <w:p w14:paraId="404F0630">
      <w:pPr>
        <w:jc w:val="center"/>
        <w:rPr>
          <w:rFonts w:ascii="方正小标宋简体" w:hAnsi="方正小标宋简体" w:eastAsia="方正小标宋简体" w:cs="方正小标宋简体"/>
          <w:sz w:val="44"/>
          <w:szCs w:val="44"/>
          <w:highlight w:val="none"/>
        </w:rPr>
      </w:pPr>
      <w:bookmarkStart w:id="103" w:name="_Toc71365926"/>
      <w:r>
        <w:rPr>
          <w:rFonts w:hint="eastAsia" w:ascii="方正小标宋简体" w:hAnsi="方正小标宋简体" w:eastAsia="方正小标宋简体" w:cs="方正小标宋简体"/>
          <w:sz w:val="44"/>
          <w:szCs w:val="44"/>
          <w:highlight w:val="none"/>
        </w:rPr>
        <w:t>中小企业声明函（工程）</w:t>
      </w:r>
      <w:bookmarkEnd w:id="103"/>
    </w:p>
    <w:p w14:paraId="599DCCED">
      <w:pPr>
        <w:spacing w:before="2" w:line="500" w:lineRule="exact"/>
        <w:ind w:firstLine="708" w:firstLineChars="294"/>
        <w:rPr>
          <w:rFonts w:ascii="宋体" w:hAnsi="宋体" w:cs="宋体"/>
          <w:b/>
          <w:bCs/>
          <w:sz w:val="24"/>
          <w:highlight w:val="none"/>
        </w:rPr>
      </w:pPr>
    </w:p>
    <w:p w14:paraId="57497DA7">
      <w:pPr>
        <w:pStyle w:val="8"/>
        <w:spacing w:line="500" w:lineRule="exact"/>
        <w:ind w:right="142" w:firstLine="705" w:firstLineChars="294"/>
        <w:rPr>
          <w:rFonts w:ascii="宋体" w:hAnsi="宋体"/>
          <w:sz w:val="24"/>
          <w:highlight w:val="none"/>
        </w:rPr>
      </w:pPr>
      <w:r>
        <w:rPr>
          <w:rFonts w:ascii="宋体" w:hAnsi="宋体"/>
          <w:sz w:val="24"/>
          <w:highlight w:val="none"/>
        </w:rPr>
        <w:t>本公司（联合体）郑重声明，根据《政府采购促进中小企业发展管理办法》（财库﹝2020﹞46号）的规定，本公司（联合体）参加</w:t>
      </w:r>
      <w:r>
        <w:rPr>
          <w:rFonts w:ascii="宋体" w:hAnsi="宋体"/>
          <w:sz w:val="24"/>
          <w:highlight w:val="none"/>
          <w:u w:val="single"/>
        </w:rPr>
        <w:t>（单位名称）</w:t>
      </w:r>
      <w:r>
        <w:rPr>
          <w:rFonts w:ascii="宋体" w:hAnsi="宋体"/>
          <w:sz w:val="24"/>
          <w:highlight w:val="none"/>
        </w:rPr>
        <w:t>的</w:t>
      </w:r>
      <w:r>
        <w:rPr>
          <w:rFonts w:ascii="宋体" w:hAnsi="宋体"/>
          <w:sz w:val="24"/>
          <w:highlight w:val="none"/>
          <w:u w:val="single"/>
        </w:rPr>
        <w:t>（项目名称）</w:t>
      </w:r>
      <w:r>
        <w:rPr>
          <w:rFonts w:ascii="宋体" w:hAnsi="宋体"/>
          <w:sz w:val="24"/>
          <w:highlight w:val="none"/>
        </w:rPr>
        <w:t>采购活动，</w:t>
      </w:r>
      <w:r>
        <w:rPr>
          <w:rFonts w:hint="eastAsia" w:ascii="宋体" w:hAnsi="宋体"/>
          <w:sz w:val="24"/>
          <w:highlight w:val="none"/>
        </w:rPr>
        <w:t>工程的施工单位全部为符合政策要求的中小企业。相关企业（含联合体中的中小企业、签订分包意向协议的中小企业）的具体情况如下：</w:t>
      </w:r>
    </w:p>
    <w:p w14:paraId="20D9ED2B">
      <w:pPr>
        <w:tabs>
          <w:tab w:val="left" w:pos="1384"/>
          <w:tab w:val="left" w:pos="4562"/>
          <w:tab w:val="left" w:pos="6803"/>
        </w:tabs>
        <w:spacing w:before="13" w:line="500" w:lineRule="exact"/>
        <w:ind w:right="142" w:firstLine="772" w:firstLineChars="322"/>
        <w:rPr>
          <w:rFonts w:ascii="宋体" w:hAnsi="宋体"/>
          <w:sz w:val="24"/>
          <w:highlight w:val="none"/>
        </w:rPr>
      </w:pPr>
      <w:r>
        <w:rPr>
          <w:rFonts w:ascii="宋体" w:hAnsi="宋体"/>
          <w:sz w:val="24"/>
          <w:highlight w:val="none"/>
        </w:rPr>
        <w:t>1.</w:t>
      </w:r>
      <w:r>
        <w:rPr>
          <w:rFonts w:ascii="宋体" w:hAnsi="宋体"/>
          <w:sz w:val="24"/>
          <w:highlight w:val="none"/>
          <w:u w:val="single"/>
        </w:rPr>
        <w:t>（标的名称）</w:t>
      </w:r>
      <w:r>
        <w:rPr>
          <w:rFonts w:ascii="宋体" w:hAnsi="宋体"/>
          <w:sz w:val="24"/>
          <w:highlight w:val="none"/>
        </w:rPr>
        <w:t>，属于</w:t>
      </w:r>
      <w:r>
        <w:rPr>
          <w:rFonts w:ascii="宋体" w:hAnsi="宋体"/>
          <w:sz w:val="24"/>
          <w:highlight w:val="none"/>
          <w:u w:val="single"/>
        </w:rPr>
        <w:t>（采购文件中明确的所属</w:t>
      </w:r>
      <w:r>
        <w:rPr>
          <w:rFonts w:hint="eastAsia" w:ascii="宋体" w:hAnsi="宋体"/>
          <w:sz w:val="24"/>
          <w:highlight w:val="none"/>
          <w:u w:val="single"/>
        </w:rPr>
        <w:t>行</w:t>
      </w:r>
      <w:r>
        <w:rPr>
          <w:rFonts w:ascii="宋体" w:hAnsi="宋体"/>
          <w:sz w:val="24"/>
          <w:highlight w:val="none"/>
          <w:u w:val="single"/>
        </w:rPr>
        <w:t>业）</w:t>
      </w:r>
      <w:r>
        <w:rPr>
          <w:rFonts w:ascii="宋体" w:hAnsi="宋体"/>
          <w:sz w:val="24"/>
          <w:highlight w:val="none"/>
        </w:rPr>
        <w:t>；</w:t>
      </w:r>
      <w:r>
        <w:rPr>
          <w:rFonts w:hint="eastAsia" w:ascii="宋体" w:hAnsi="宋体"/>
          <w:sz w:val="24"/>
          <w:highlight w:val="none"/>
        </w:rPr>
        <w:t>承建企业为</w:t>
      </w:r>
      <w:r>
        <w:rPr>
          <w:rFonts w:hint="eastAsia" w:ascii="宋体" w:hAnsi="宋体"/>
          <w:sz w:val="24"/>
          <w:highlight w:val="none"/>
          <w:u w:val="single"/>
        </w:rPr>
        <w:t>（企业名称）</w:t>
      </w:r>
      <w:r>
        <w:rPr>
          <w:rFonts w:hint="eastAsia" w:ascii="宋体" w:hAnsi="宋体"/>
          <w:sz w:val="24"/>
          <w:highlight w:val="none"/>
        </w:rPr>
        <w:t>，从业人员人，营业收入为万元，资产总额为万元</w:t>
      </w:r>
      <w:r>
        <w:rPr>
          <w:rFonts w:ascii="宋体" w:hAnsi="宋体"/>
          <w:sz w:val="24"/>
          <w:highlight w:val="none"/>
        </w:rPr>
        <w:t>，属于</w:t>
      </w:r>
      <w:r>
        <w:rPr>
          <w:rFonts w:ascii="宋体" w:hAnsi="宋体"/>
          <w:sz w:val="24"/>
          <w:highlight w:val="none"/>
          <w:u w:val="single"/>
        </w:rPr>
        <w:t>（中型企业、</w:t>
      </w:r>
      <w:r>
        <w:rPr>
          <w:rFonts w:hint="eastAsia" w:ascii="宋体" w:hAnsi="宋体"/>
          <w:sz w:val="24"/>
          <w:highlight w:val="none"/>
          <w:u w:val="single"/>
        </w:rPr>
        <w:t>小型企业、微型企业）</w:t>
      </w:r>
      <w:r>
        <w:rPr>
          <w:rFonts w:hint="eastAsia" w:ascii="宋体" w:hAnsi="宋体"/>
          <w:sz w:val="24"/>
          <w:highlight w:val="none"/>
        </w:rPr>
        <w:t>；</w:t>
      </w:r>
    </w:p>
    <w:p w14:paraId="77E472F5">
      <w:pPr>
        <w:tabs>
          <w:tab w:val="left" w:pos="1065"/>
          <w:tab w:val="left" w:pos="4262"/>
          <w:tab w:val="left" w:pos="6477"/>
        </w:tabs>
        <w:spacing w:before="20" w:line="500" w:lineRule="exact"/>
        <w:ind w:right="84" w:firstLine="772" w:firstLineChars="322"/>
        <w:rPr>
          <w:rFonts w:ascii="宋体" w:hAnsi="宋体"/>
          <w:sz w:val="24"/>
          <w:highlight w:val="none"/>
          <w:u w:val="single"/>
        </w:rPr>
      </w:pPr>
      <w:r>
        <w:rPr>
          <w:rFonts w:ascii="宋体" w:hAnsi="宋体"/>
          <w:sz w:val="24"/>
          <w:highlight w:val="none"/>
        </w:rPr>
        <w:t>2.</w:t>
      </w:r>
      <w:r>
        <w:rPr>
          <w:rFonts w:ascii="宋体" w:hAnsi="宋体"/>
          <w:sz w:val="24"/>
          <w:highlight w:val="none"/>
          <w:u w:val="single"/>
        </w:rPr>
        <w:t>（标的名称）</w:t>
      </w:r>
      <w:r>
        <w:rPr>
          <w:rFonts w:ascii="宋体" w:hAnsi="宋体"/>
          <w:sz w:val="24"/>
          <w:highlight w:val="none"/>
        </w:rPr>
        <w:t>，属于</w:t>
      </w:r>
      <w:r>
        <w:rPr>
          <w:rFonts w:ascii="宋体" w:hAnsi="宋体"/>
          <w:sz w:val="24"/>
          <w:highlight w:val="none"/>
          <w:u w:val="single"/>
        </w:rPr>
        <w:t>（采购文件中明确的所属</w:t>
      </w:r>
      <w:r>
        <w:rPr>
          <w:rFonts w:hint="eastAsia" w:ascii="宋体" w:hAnsi="宋体"/>
          <w:sz w:val="24"/>
          <w:highlight w:val="none"/>
          <w:u w:val="single"/>
        </w:rPr>
        <w:t>行业</w:t>
      </w:r>
      <w:r>
        <w:rPr>
          <w:rFonts w:ascii="宋体" w:hAnsi="宋体"/>
          <w:sz w:val="24"/>
          <w:highlight w:val="none"/>
          <w:u w:val="single"/>
        </w:rPr>
        <w:t>）</w:t>
      </w:r>
      <w:r>
        <w:rPr>
          <w:rFonts w:ascii="宋体" w:hAnsi="宋体"/>
          <w:sz w:val="24"/>
          <w:highlight w:val="none"/>
        </w:rPr>
        <w:t>；</w:t>
      </w:r>
      <w:r>
        <w:rPr>
          <w:rFonts w:hint="eastAsia" w:ascii="宋体" w:hAnsi="宋体"/>
          <w:sz w:val="24"/>
          <w:highlight w:val="none"/>
        </w:rPr>
        <w:t>承建企业为</w:t>
      </w:r>
      <w:r>
        <w:rPr>
          <w:rFonts w:hint="eastAsia" w:ascii="宋体" w:hAnsi="宋体"/>
          <w:sz w:val="24"/>
          <w:highlight w:val="none"/>
          <w:u w:val="single"/>
        </w:rPr>
        <w:t>（企业名称）</w:t>
      </w:r>
      <w:r>
        <w:rPr>
          <w:rFonts w:hint="eastAsia" w:ascii="宋体" w:hAnsi="宋体"/>
          <w:sz w:val="24"/>
          <w:highlight w:val="none"/>
        </w:rPr>
        <w:t>，从业人员人，营业收入为万元，资产总额为万元</w:t>
      </w:r>
      <w:r>
        <w:rPr>
          <w:rFonts w:ascii="宋体" w:hAnsi="宋体"/>
          <w:sz w:val="24"/>
          <w:highlight w:val="none"/>
        </w:rPr>
        <w:t>，属于</w:t>
      </w:r>
      <w:r>
        <w:rPr>
          <w:rFonts w:ascii="宋体" w:hAnsi="宋体"/>
          <w:sz w:val="24"/>
          <w:highlight w:val="none"/>
          <w:u w:val="single"/>
        </w:rPr>
        <w:t>（中型企业、</w:t>
      </w:r>
      <w:r>
        <w:rPr>
          <w:rFonts w:hint="eastAsia" w:ascii="宋体" w:hAnsi="宋体"/>
          <w:sz w:val="24"/>
          <w:highlight w:val="none"/>
          <w:u w:val="single"/>
        </w:rPr>
        <w:t>小型企业、微型企业）</w:t>
      </w:r>
      <w:r>
        <w:rPr>
          <w:rFonts w:hint="eastAsia" w:ascii="宋体" w:hAnsi="宋体"/>
          <w:sz w:val="24"/>
          <w:highlight w:val="none"/>
        </w:rPr>
        <w:t>；</w:t>
      </w:r>
    </w:p>
    <w:p w14:paraId="2FB08286">
      <w:pPr>
        <w:pStyle w:val="8"/>
        <w:spacing w:before="34" w:line="500" w:lineRule="exact"/>
        <w:ind w:right="142" w:firstLine="705" w:firstLineChars="294"/>
        <w:rPr>
          <w:rFonts w:ascii="宋体" w:hAnsi="宋体"/>
          <w:sz w:val="24"/>
          <w:highlight w:val="none"/>
        </w:rPr>
      </w:pPr>
      <w:r>
        <w:rPr>
          <w:rFonts w:ascii="宋体" w:hAnsi="宋体"/>
          <w:sz w:val="24"/>
          <w:highlight w:val="none"/>
        </w:rPr>
        <w:t xml:space="preserve">…… </w:t>
      </w:r>
    </w:p>
    <w:p w14:paraId="7F2A8D5B">
      <w:pPr>
        <w:pStyle w:val="8"/>
        <w:spacing w:before="34" w:line="500" w:lineRule="exact"/>
        <w:ind w:right="142" w:firstLine="705" w:firstLineChars="294"/>
        <w:rPr>
          <w:rFonts w:ascii="宋体" w:hAnsi="宋体"/>
          <w:sz w:val="24"/>
          <w:highlight w:val="none"/>
        </w:rPr>
      </w:pPr>
      <w:r>
        <w:rPr>
          <w:rFonts w:ascii="宋体" w:hAnsi="宋体"/>
          <w:sz w:val="24"/>
          <w:highlight w:val="none"/>
        </w:rPr>
        <w:t>以上企业，不属于大企业的分支机构，不存在控股股东为大企业的情形，也不存在与大企业的负责人为同一人的情形。</w:t>
      </w:r>
    </w:p>
    <w:p w14:paraId="15F58EFE">
      <w:pPr>
        <w:pStyle w:val="8"/>
        <w:spacing w:before="25" w:line="500" w:lineRule="exact"/>
        <w:ind w:right="142" w:firstLine="705" w:firstLineChars="294"/>
        <w:rPr>
          <w:rFonts w:ascii="宋体" w:hAnsi="宋体"/>
          <w:sz w:val="24"/>
          <w:highlight w:val="none"/>
        </w:rPr>
      </w:pPr>
      <w:r>
        <w:rPr>
          <w:rFonts w:ascii="宋体" w:hAnsi="宋体"/>
          <w:sz w:val="24"/>
          <w:highlight w:val="none"/>
        </w:rPr>
        <w:t>本企业对上述声明内容的真实性负责。如有虚假，将依法承担相应责任。</w:t>
      </w:r>
    </w:p>
    <w:p w14:paraId="1DFC64E1">
      <w:pPr>
        <w:pStyle w:val="8"/>
        <w:spacing w:before="56" w:line="500" w:lineRule="exact"/>
        <w:ind w:right="1808" w:firstLine="705" w:firstLineChars="294"/>
        <w:rPr>
          <w:rFonts w:ascii="宋体" w:hAnsi="宋体"/>
          <w:sz w:val="24"/>
          <w:highlight w:val="none"/>
        </w:rPr>
      </w:pPr>
    </w:p>
    <w:p w14:paraId="01124726">
      <w:pPr>
        <w:pStyle w:val="8"/>
        <w:spacing w:before="56" w:line="500" w:lineRule="exact"/>
        <w:ind w:right="650" w:firstLine="5625" w:firstLineChars="2344"/>
        <w:rPr>
          <w:rFonts w:ascii="宋体" w:hAnsi="宋体"/>
          <w:sz w:val="24"/>
          <w:highlight w:val="none"/>
        </w:rPr>
      </w:pPr>
      <w:r>
        <w:rPr>
          <w:rFonts w:ascii="宋体" w:hAnsi="宋体"/>
          <w:sz w:val="24"/>
          <w:highlight w:val="none"/>
        </w:rPr>
        <w:t xml:space="preserve">企业名称（章）： </w:t>
      </w:r>
    </w:p>
    <w:p w14:paraId="63434EFB">
      <w:pPr>
        <w:pStyle w:val="8"/>
        <w:spacing w:before="56" w:line="500" w:lineRule="exact"/>
        <w:ind w:right="1808" w:firstLine="5625" w:firstLineChars="2344"/>
        <w:rPr>
          <w:rFonts w:ascii="宋体" w:hAnsi="宋体"/>
          <w:sz w:val="24"/>
          <w:highlight w:val="none"/>
        </w:rPr>
      </w:pPr>
      <w:r>
        <w:rPr>
          <w:rFonts w:ascii="宋体" w:hAnsi="宋体"/>
          <w:sz w:val="24"/>
          <w:highlight w:val="none"/>
        </w:rPr>
        <w:t>日 期：</w:t>
      </w:r>
    </w:p>
    <w:p w14:paraId="286C0CF9">
      <w:pPr>
        <w:spacing w:line="520" w:lineRule="exact"/>
        <w:jc w:val="left"/>
        <w:rPr>
          <w:rFonts w:hint="eastAsia" w:ascii="宋体" w:hAnsi="宋体" w:cs="仿宋_GB2312"/>
          <w:color w:val="auto"/>
          <w:sz w:val="24"/>
          <w:highlight w:val="none"/>
        </w:rPr>
      </w:pPr>
      <w:r>
        <w:rPr>
          <w:rFonts w:hint="eastAsia" w:ascii="宋体" w:hAnsi="宋体" w:cs="仿宋_GB2312"/>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r>
        <w:rPr>
          <w:rFonts w:hint="eastAsia" w:ascii="宋体" w:hAnsi="宋体" w:cs="仿宋_GB2312"/>
          <w:color w:val="auto"/>
          <w:sz w:val="24"/>
          <w:highlight w:val="none"/>
        </w:rPr>
        <w:t>。</w:t>
      </w:r>
    </w:p>
    <w:p w14:paraId="38115020">
      <w:pPr>
        <w:spacing w:line="360" w:lineRule="auto"/>
        <w:contextualSpacing/>
        <w:jc w:val="center"/>
        <w:rPr>
          <w:rFonts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b/>
          <w:bCs/>
          <w:color w:val="auto"/>
          <w:kern w:val="44"/>
          <w:sz w:val="44"/>
          <w:szCs w:val="44"/>
          <w:highlight w:val="none"/>
        </w:rPr>
        <w:t>残疾人福利性单位声明函</w:t>
      </w:r>
    </w:p>
    <w:p w14:paraId="7A7DA3FF">
      <w:pPr>
        <w:spacing w:line="520" w:lineRule="exact"/>
        <w:rPr>
          <w:rFonts w:ascii="仿宋_GB2312" w:hAnsi="仿宋_GB2312" w:eastAsia="仿宋_GB2312" w:cs="仿宋_GB2312"/>
          <w:color w:val="auto"/>
          <w:sz w:val="32"/>
          <w:szCs w:val="32"/>
          <w:highlight w:val="none"/>
        </w:rPr>
      </w:pPr>
    </w:p>
    <w:p w14:paraId="77DF3D30">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374247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2DD723A3">
      <w:pPr>
        <w:spacing w:line="360" w:lineRule="auto"/>
        <w:contextualSpacing/>
        <w:rPr>
          <w:rFonts w:ascii="宋体" w:hAnsi="宋体" w:cs="仿宋_GB2312"/>
          <w:color w:val="auto"/>
          <w:sz w:val="24"/>
          <w:highlight w:val="none"/>
        </w:rPr>
      </w:pPr>
    </w:p>
    <w:p w14:paraId="1CA54A61">
      <w:pPr>
        <w:spacing w:line="360" w:lineRule="auto"/>
        <w:contextualSpacing/>
        <w:rPr>
          <w:rFonts w:ascii="宋体" w:hAnsi="宋体" w:cs="仿宋_GB2312"/>
          <w:color w:val="auto"/>
          <w:sz w:val="24"/>
          <w:highlight w:val="none"/>
        </w:rPr>
      </w:pPr>
    </w:p>
    <w:p w14:paraId="348669C6">
      <w:pPr>
        <w:spacing w:line="360" w:lineRule="auto"/>
        <w:contextualSpacing/>
        <w:rPr>
          <w:rFonts w:ascii="宋体" w:hAnsi="宋体" w:cs="仿宋_GB2312"/>
          <w:color w:val="auto"/>
          <w:sz w:val="24"/>
          <w:highlight w:val="none"/>
        </w:rPr>
      </w:pPr>
    </w:p>
    <w:p w14:paraId="6010F2B9">
      <w:pPr>
        <w:spacing w:line="360" w:lineRule="auto"/>
        <w:ind w:firstLine="2400" w:firstLineChars="1000"/>
        <w:contextualSpacing/>
        <w:rPr>
          <w:rFonts w:ascii="宋体" w:hAnsi="宋体" w:cs="仿宋_GB2312"/>
          <w:color w:val="auto"/>
          <w:sz w:val="24"/>
          <w:highlight w:val="none"/>
        </w:rPr>
      </w:pPr>
      <w:r>
        <w:rPr>
          <w:rFonts w:hint="eastAsia" w:ascii="宋体" w:hAnsi="宋体" w:cs="仿宋_GB2312"/>
          <w:color w:val="auto"/>
          <w:sz w:val="24"/>
          <w:highlight w:val="none"/>
        </w:rPr>
        <w:t>单位名称（电子签章）：</w:t>
      </w:r>
    </w:p>
    <w:p w14:paraId="4E44B9CA">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日  期：</w:t>
      </w:r>
    </w:p>
    <w:p w14:paraId="4BCDFF15">
      <w:pPr>
        <w:spacing w:line="360" w:lineRule="auto"/>
        <w:contextualSpacing/>
        <w:rPr>
          <w:rFonts w:ascii="宋体" w:hAnsi="宋体" w:cs="仿宋_GB2312"/>
          <w:color w:val="auto"/>
          <w:sz w:val="24"/>
          <w:highlight w:val="none"/>
        </w:rPr>
      </w:pPr>
    </w:p>
    <w:p w14:paraId="29DE7EA2">
      <w:pPr>
        <w:spacing w:line="360" w:lineRule="auto"/>
        <w:contextualSpacing/>
        <w:rPr>
          <w:rFonts w:ascii="宋体" w:hAnsi="宋体" w:cs="仿宋_GB2312"/>
          <w:color w:val="auto"/>
          <w:sz w:val="24"/>
          <w:highlight w:val="none"/>
        </w:rPr>
      </w:pPr>
    </w:p>
    <w:p w14:paraId="757AE159">
      <w:pPr>
        <w:spacing w:line="360" w:lineRule="auto"/>
        <w:contextualSpacing/>
        <w:rPr>
          <w:rFonts w:ascii="宋体" w:hAnsi="宋体" w:cs="仿宋_GB2312"/>
          <w:color w:val="auto"/>
          <w:sz w:val="24"/>
          <w:highlight w:val="none"/>
        </w:rPr>
      </w:pPr>
    </w:p>
    <w:p w14:paraId="2195B5C4">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48FBD170">
      <w:pPr>
        <w:snapToGrid w:val="0"/>
        <w:spacing w:line="420" w:lineRule="exact"/>
        <w:rPr>
          <w:rFonts w:hint="eastAsia" w:cs="宋体" w:asciiTheme="minorEastAsia" w:hAnsiTheme="minorEastAsia" w:eastAsiaTheme="minorEastAsia"/>
          <w:color w:val="auto"/>
          <w:sz w:val="32"/>
          <w:szCs w:val="32"/>
          <w:highlight w:val="none"/>
        </w:rPr>
      </w:pPr>
    </w:p>
    <w:p w14:paraId="3DD38B7B">
      <w:pPr>
        <w:snapToGrid w:val="0"/>
        <w:spacing w:line="420" w:lineRule="exact"/>
        <w:rPr>
          <w:rFonts w:hint="eastAsia" w:cs="宋体" w:asciiTheme="minorEastAsia" w:hAnsiTheme="minorEastAsia" w:eastAsiaTheme="minorEastAsia"/>
          <w:color w:val="auto"/>
          <w:sz w:val="32"/>
          <w:szCs w:val="32"/>
          <w:highlight w:val="none"/>
        </w:rPr>
      </w:pPr>
    </w:p>
    <w:p w14:paraId="4EF63865">
      <w:pPr>
        <w:snapToGrid w:val="0"/>
        <w:spacing w:line="420" w:lineRule="exact"/>
        <w:rPr>
          <w:rFonts w:hint="eastAsia" w:cs="宋体" w:asciiTheme="minorEastAsia" w:hAnsiTheme="minorEastAsia" w:eastAsiaTheme="minorEastAsia"/>
          <w:color w:val="auto"/>
          <w:sz w:val="32"/>
          <w:szCs w:val="32"/>
          <w:highlight w:val="none"/>
          <w:lang w:val="en-US" w:eastAsia="zh-CN"/>
        </w:rPr>
      </w:pPr>
    </w:p>
    <w:p w14:paraId="1EF7CD93">
      <w:pPr>
        <w:snapToGrid w:val="0"/>
        <w:spacing w:line="420" w:lineRule="exact"/>
        <w:rPr>
          <w:rFonts w:hint="eastAsia" w:cs="宋体" w:asciiTheme="minorEastAsia" w:hAnsiTheme="minorEastAsia" w:eastAsiaTheme="minorEastAsia"/>
          <w:color w:val="auto"/>
          <w:sz w:val="32"/>
          <w:szCs w:val="32"/>
          <w:highlight w:val="none"/>
          <w:lang w:val="en-US" w:eastAsia="zh-CN"/>
        </w:rPr>
      </w:pPr>
    </w:p>
    <w:p w14:paraId="63157A00">
      <w:pPr>
        <w:snapToGrid w:val="0"/>
        <w:spacing w:line="420" w:lineRule="exact"/>
        <w:rPr>
          <w:rFonts w:hint="eastAsia" w:cs="宋体" w:asciiTheme="minorEastAsia" w:hAnsiTheme="minorEastAsia" w:eastAsiaTheme="minorEastAsia"/>
          <w:color w:val="auto"/>
          <w:sz w:val="32"/>
          <w:szCs w:val="32"/>
          <w:highlight w:val="none"/>
          <w:lang w:val="en-US" w:eastAsia="zh-CN"/>
        </w:rPr>
      </w:pPr>
    </w:p>
    <w:p w14:paraId="1D778CF3">
      <w:pPr>
        <w:snapToGrid w:val="0"/>
        <w:spacing w:line="420" w:lineRule="exact"/>
        <w:rPr>
          <w:rFonts w:hint="eastAsia" w:cs="宋体" w:asciiTheme="minorEastAsia" w:hAnsiTheme="minorEastAsia" w:eastAsiaTheme="minorEastAsia"/>
          <w:color w:val="auto"/>
          <w:sz w:val="32"/>
          <w:szCs w:val="32"/>
          <w:highlight w:val="none"/>
          <w:lang w:val="en-US" w:eastAsia="zh-CN"/>
        </w:rPr>
      </w:pPr>
    </w:p>
    <w:p w14:paraId="09DC2DA0">
      <w:pPr>
        <w:snapToGrid w:val="0"/>
        <w:spacing w:line="420" w:lineRule="exact"/>
        <w:rPr>
          <w:rFonts w:hint="eastAsia" w:cs="宋体" w:asciiTheme="minorEastAsia" w:hAnsiTheme="minorEastAsia" w:eastAsiaTheme="minorEastAsia"/>
          <w:color w:val="auto"/>
          <w:sz w:val="32"/>
          <w:szCs w:val="32"/>
          <w:highlight w:val="none"/>
          <w:lang w:val="en-US" w:eastAsia="zh-CN"/>
        </w:rPr>
      </w:pPr>
    </w:p>
    <w:p w14:paraId="0515F275">
      <w:pPr>
        <w:rPr>
          <w:rFonts w:hint="eastAsia" w:cs="宋体" w:asciiTheme="minorEastAsia" w:hAnsiTheme="minorEastAsia" w:eastAsiaTheme="minorEastAsia"/>
          <w:color w:val="auto"/>
          <w:sz w:val="32"/>
          <w:szCs w:val="32"/>
          <w:highlight w:val="none"/>
          <w:lang w:val="en-US" w:eastAsia="zh-CN"/>
        </w:rPr>
      </w:pPr>
      <w:r>
        <w:rPr>
          <w:rFonts w:hint="eastAsia" w:cs="宋体" w:asciiTheme="minorEastAsia" w:hAnsiTheme="minorEastAsia" w:eastAsiaTheme="minorEastAsia"/>
          <w:color w:val="auto"/>
          <w:sz w:val="32"/>
          <w:szCs w:val="32"/>
          <w:highlight w:val="none"/>
          <w:lang w:val="en-US" w:eastAsia="zh-CN"/>
        </w:rPr>
        <w:br w:type="page"/>
      </w:r>
    </w:p>
    <w:p w14:paraId="2F39D958">
      <w:pPr>
        <w:snapToGrid w:val="0"/>
        <w:spacing w:line="420" w:lineRule="exact"/>
        <w:rPr>
          <w:rFonts w:hint="eastAsia" w:cs="宋体" w:asciiTheme="minorEastAsia" w:hAnsiTheme="minorEastAsia" w:eastAsiaTheme="minorEastAsia"/>
          <w:color w:val="auto"/>
          <w:sz w:val="32"/>
          <w:szCs w:val="32"/>
          <w:highlight w:val="none"/>
          <w:lang w:val="en-US" w:eastAsia="zh-CN"/>
        </w:rPr>
      </w:pPr>
    </w:p>
    <w:p w14:paraId="76D6ACA8">
      <w:pPr>
        <w:snapToGrid w:val="0"/>
        <w:spacing w:line="420" w:lineRule="exact"/>
        <w:rPr>
          <w:rFonts w:hint="eastAsia" w:cs="宋体" w:asciiTheme="minorEastAsia" w:hAnsiTheme="minorEastAsia" w:eastAsiaTheme="minorEastAsia"/>
          <w:color w:val="auto"/>
          <w:sz w:val="28"/>
          <w:szCs w:val="28"/>
          <w:highlight w:val="none"/>
          <w:lang w:eastAsia="zh-CN"/>
        </w:rPr>
      </w:pPr>
      <w:r>
        <w:rPr>
          <w:rFonts w:hint="eastAsia" w:cs="宋体" w:asciiTheme="minorEastAsia" w:hAnsiTheme="minorEastAsia" w:eastAsiaTheme="minorEastAsia"/>
          <w:color w:val="auto"/>
          <w:sz w:val="32"/>
          <w:szCs w:val="32"/>
          <w:highlight w:val="none"/>
          <w:lang w:val="en-US" w:eastAsia="zh-CN"/>
        </w:rPr>
        <w:t>8.</w:t>
      </w:r>
      <w:r>
        <w:rPr>
          <w:rFonts w:hint="eastAsia" w:cs="宋体" w:asciiTheme="minorEastAsia" w:hAnsiTheme="minorEastAsia" w:eastAsiaTheme="minorEastAsia"/>
          <w:color w:val="auto"/>
          <w:sz w:val="32"/>
          <w:szCs w:val="32"/>
          <w:highlight w:val="none"/>
        </w:rPr>
        <w:t>供应商</w:t>
      </w:r>
      <w:r>
        <w:rPr>
          <w:rFonts w:hint="eastAsia" w:cs="宋体" w:asciiTheme="minorEastAsia" w:hAnsiTheme="minorEastAsia" w:eastAsiaTheme="minorEastAsia"/>
          <w:color w:val="auto"/>
          <w:sz w:val="32"/>
          <w:szCs w:val="32"/>
          <w:highlight w:val="none"/>
          <w:lang w:val="en-US" w:eastAsia="zh-CN"/>
        </w:rPr>
        <w:t>特定资格有关证明材料：</w:t>
      </w:r>
      <w:r>
        <w:rPr>
          <w:rFonts w:hint="eastAsia" w:cs="宋体" w:asciiTheme="minorEastAsia" w:hAnsiTheme="minorEastAsia" w:eastAsiaTheme="minorEastAsia"/>
          <w:b/>
          <w:bCs/>
          <w:color w:val="auto"/>
          <w:sz w:val="28"/>
          <w:szCs w:val="28"/>
          <w:highlight w:val="none"/>
        </w:rPr>
        <w:t>（必须提供，否则按无效</w:t>
      </w:r>
      <w:r>
        <w:rPr>
          <w:rFonts w:hint="eastAsia" w:cs="宋体" w:asciiTheme="minorEastAsia" w:hAnsiTheme="minorEastAsia" w:eastAsiaTheme="minorEastAsia"/>
          <w:b/>
          <w:bCs/>
          <w:color w:val="auto"/>
          <w:sz w:val="28"/>
          <w:szCs w:val="28"/>
          <w:highlight w:val="none"/>
          <w:lang w:val="en-US" w:eastAsia="zh-CN"/>
        </w:rPr>
        <w:t>响应</w:t>
      </w:r>
      <w:r>
        <w:rPr>
          <w:rFonts w:hint="eastAsia" w:cs="宋体" w:asciiTheme="minorEastAsia" w:hAnsiTheme="minorEastAsia" w:eastAsiaTheme="minorEastAsia"/>
          <w:b/>
          <w:bCs/>
          <w:color w:val="auto"/>
          <w:sz w:val="28"/>
          <w:szCs w:val="28"/>
          <w:highlight w:val="none"/>
        </w:rPr>
        <w:t>处理</w:t>
      </w:r>
      <w:r>
        <w:rPr>
          <w:rFonts w:hint="eastAsia" w:cs="宋体" w:asciiTheme="minorEastAsia" w:hAnsiTheme="minorEastAsia" w:eastAsiaTheme="minorEastAsia"/>
          <w:b/>
          <w:bCs/>
          <w:color w:val="auto"/>
          <w:sz w:val="28"/>
          <w:szCs w:val="28"/>
          <w:highlight w:val="none"/>
          <w:lang w:eastAsia="zh-CN"/>
        </w:rPr>
        <w:t>）</w:t>
      </w:r>
    </w:p>
    <w:p w14:paraId="58FB253B">
      <w:pPr>
        <w:snapToGrid w:val="0"/>
        <w:spacing w:line="420" w:lineRule="exact"/>
        <w:rPr>
          <w:rFonts w:hint="eastAsia" w:cs="宋体" w:asciiTheme="minorEastAsia" w:hAnsiTheme="minorEastAsia" w:eastAsiaTheme="minorEastAsia"/>
          <w:color w:val="auto"/>
          <w:sz w:val="32"/>
          <w:szCs w:val="32"/>
          <w:highlight w:val="none"/>
        </w:rPr>
      </w:pPr>
    </w:p>
    <w:p w14:paraId="07970FE7">
      <w:pPr>
        <w:snapToGrid w:val="0"/>
        <w:spacing w:line="420" w:lineRule="exact"/>
        <w:rPr>
          <w:rFonts w:hint="eastAsia" w:cs="宋体" w:asciiTheme="minorEastAsia" w:hAnsiTheme="minorEastAsia" w:eastAsiaTheme="minorEastAsia"/>
          <w:color w:val="auto"/>
          <w:sz w:val="32"/>
          <w:szCs w:val="32"/>
          <w:highlight w:val="none"/>
        </w:rPr>
      </w:pPr>
    </w:p>
    <w:p w14:paraId="4F746C39">
      <w:pPr>
        <w:snapToGrid w:val="0"/>
        <w:spacing w:line="420" w:lineRule="exact"/>
        <w:rPr>
          <w:rFonts w:hint="eastAsia" w:cs="宋体" w:asciiTheme="minorEastAsia" w:hAnsiTheme="minorEastAsia" w:eastAsiaTheme="minorEastAsia"/>
          <w:color w:val="auto"/>
          <w:sz w:val="32"/>
          <w:szCs w:val="32"/>
          <w:highlight w:val="none"/>
        </w:rPr>
      </w:pPr>
    </w:p>
    <w:p w14:paraId="09D99FFE">
      <w:pPr>
        <w:snapToGrid w:val="0"/>
        <w:spacing w:line="420" w:lineRule="exact"/>
        <w:rPr>
          <w:rFonts w:hint="eastAsia" w:cs="宋体" w:asciiTheme="minorEastAsia" w:hAnsiTheme="minorEastAsia" w:eastAsiaTheme="minorEastAsia"/>
          <w:color w:val="auto"/>
          <w:sz w:val="32"/>
          <w:szCs w:val="32"/>
          <w:highlight w:val="none"/>
          <w:lang w:val="en-US" w:eastAsia="zh-CN"/>
        </w:rPr>
      </w:pPr>
    </w:p>
    <w:p w14:paraId="5BAFB14E">
      <w:pPr>
        <w:snapToGrid w:val="0"/>
        <w:spacing w:line="420" w:lineRule="exact"/>
        <w:rPr>
          <w:rFonts w:hint="eastAsia" w:cs="宋体" w:asciiTheme="minorEastAsia" w:hAnsiTheme="minorEastAsia" w:eastAsiaTheme="minorEastAsia"/>
          <w:color w:val="auto"/>
          <w:sz w:val="32"/>
          <w:szCs w:val="32"/>
          <w:highlight w:val="none"/>
          <w:lang w:val="en-US" w:eastAsia="zh-CN"/>
        </w:rPr>
      </w:pPr>
    </w:p>
    <w:p w14:paraId="2AAFB033">
      <w:pPr>
        <w:snapToGrid w:val="0"/>
        <w:spacing w:line="420" w:lineRule="exact"/>
        <w:rPr>
          <w:rFonts w:hint="eastAsia" w:cs="宋体" w:asciiTheme="minorEastAsia" w:hAnsiTheme="minorEastAsia" w:eastAsiaTheme="minorEastAsia"/>
          <w:color w:val="auto"/>
          <w:sz w:val="32"/>
          <w:szCs w:val="32"/>
          <w:highlight w:val="none"/>
          <w:lang w:eastAsia="zh-CN"/>
        </w:rPr>
      </w:pPr>
      <w:r>
        <w:rPr>
          <w:rFonts w:hint="eastAsia" w:cs="宋体" w:asciiTheme="minorEastAsia" w:hAnsiTheme="minorEastAsia" w:eastAsiaTheme="minorEastAsia"/>
          <w:color w:val="auto"/>
          <w:sz w:val="32"/>
          <w:szCs w:val="32"/>
          <w:highlight w:val="none"/>
          <w:lang w:val="en-US" w:eastAsia="zh-CN"/>
        </w:rPr>
        <w:t>9.除谈判文件规定必须提供以外，供应商认为需要提供的其他证明材料。</w:t>
      </w:r>
    </w:p>
    <w:p w14:paraId="1ACC63BE">
      <w:pPr>
        <w:rPr>
          <w:color w:val="auto"/>
          <w:kern w:val="0"/>
          <w:sz w:val="18"/>
          <w:szCs w:val="18"/>
          <w:highlight w:val="none"/>
        </w:rPr>
      </w:pPr>
    </w:p>
    <w:p w14:paraId="3FEB397D">
      <w:pPr>
        <w:rPr>
          <w:color w:val="auto"/>
          <w:kern w:val="0"/>
          <w:sz w:val="18"/>
          <w:szCs w:val="18"/>
          <w:highlight w:val="none"/>
        </w:rPr>
      </w:pPr>
      <w:r>
        <w:rPr>
          <w:rFonts w:hint="eastAsia"/>
          <w:color w:val="auto"/>
          <w:kern w:val="0"/>
          <w:sz w:val="18"/>
          <w:szCs w:val="18"/>
          <w:highlight w:val="none"/>
        </w:rPr>
        <w:br w:type="page"/>
      </w:r>
    </w:p>
    <w:p w14:paraId="7D14CA0B">
      <w:pPr>
        <w:snapToGrid w:val="0"/>
        <w:jc w:val="left"/>
        <w:rPr>
          <w:color w:val="auto"/>
          <w:kern w:val="0"/>
          <w:sz w:val="18"/>
          <w:szCs w:val="18"/>
          <w:highlight w:val="none"/>
        </w:rPr>
      </w:pPr>
    </w:p>
    <w:p w14:paraId="2EB0DEB5">
      <w:pPr>
        <w:pStyle w:val="3"/>
        <w:bidi w:val="0"/>
        <w:rPr>
          <w:highlight w:val="none"/>
        </w:rPr>
      </w:pPr>
      <w:bookmarkStart w:id="104" w:name="_Toc7794"/>
      <w:r>
        <w:rPr>
          <w:rFonts w:hint="eastAsia"/>
          <w:highlight w:val="none"/>
        </w:rPr>
        <w:t>二、报价商务技术文件格式</w:t>
      </w:r>
      <w:bookmarkEnd w:id="104"/>
      <w:r>
        <w:rPr>
          <w:rFonts w:hint="eastAsia"/>
          <w:highlight w:val="none"/>
        </w:rPr>
        <w:t xml:space="preserve"> </w:t>
      </w:r>
    </w:p>
    <w:p w14:paraId="3CE81EDA">
      <w:pPr>
        <w:snapToGrid w:val="0"/>
        <w:spacing w:before="156"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报价商务技术文件封面格式</w:t>
      </w:r>
    </w:p>
    <w:p w14:paraId="7A2FF020">
      <w:pPr>
        <w:snapToGrid w:val="0"/>
        <w:spacing w:before="156" w:beforeLines="50" w:after="50"/>
        <w:rPr>
          <w:rFonts w:ascii="宋体" w:hAnsi="宋体"/>
          <w:color w:val="auto"/>
          <w:sz w:val="24"/>
          <w:szCs w:val="20"/>
          <w:highlight w:val="none"/>
        </w:rPr>
      </w:pPr>
      <w:r>
        <w:rPr>
          <w:rFonts w:hint="eastAsia" w:ascii="宋体" w:hAnsi="宋体"/>
          <w:color w:val="auto"/>
          <w:sz w:val="24"/>
          <w:highlight w:val="none"/>
        </w:rPr>
        <w:t xml:space="preserve">                                                    </w:t>
      </w:r>
    </w:p>
    <w:p w14:paraId="3C7F8FC9">
      <w:pPr>
        <w:snapToGrid w:val="0"/>
        <w:spacing w:before="156" w:beforeLines="50" w:after="50"/>
        <w:rPr>
          <w:rFonts w:ascii="宋体" w:hAnsi="宋体"/>
          <w:color w:val="auto"/>
          <w:sz w:val="24"/>
          <w:szCs w:val="20"/>
          <w:highlight w:val="none"/>
        </w:rPr>
      </w:pPr>
    </w:p>
    <w:p w14:paraId="7510067C">
      <w:pPr>
        <w:snapToGrid w:val="0"/>
        <w:spacing w:before="156"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7188DCBF">
      <w:pPr>
        <w:snapToGrid w:val="0"/>
        <w:spacing w:before="156" w:beforeLines="50" w:after="50"/>
        <w:rPr>
          <w:rFonts w:ascii="宋体" w:hAnsi="宋体"/>
          <w:color w:val="auto"/>
          <w:sz w:val="24"/>
          <w:szCs w:val="20"/>
          <w:highlight w:val="none"/>
        </w:rPr>
      </w:pPr>
    </w:p>
    <w:p w14:paraId="4638DA06">
      <w:pPr>
        <w:snapToGrid w:val="0"/>
        <w:spacing w:before="156"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商  务  技  术  文  件</w:t>
      </w:r>
    </w:p>
    <w:p w14:paraId="19159F9B">
      <w:pPr>
        <w:snapToGrid w:val="0"/>
        <w:spacing w:before="156" w:beforeLines="50" w:after="50"/>
        <w:rPr>
          <w:rFonts w:ascii="宋体" w:hAnsi="宋体"/>
          <w:bCs/>
          <w:color w:val="auto"/>
          <w:sz w:val="24"/>
          <w:szCs w:val="20"/>
          <w:highlight w:val="none"/>
        </w:rPr>
      </w:pPr>
    </w:p>
    <w:p w14:paraId="60312ED3">
      <w:pPr>
        <w:snapToGrid w:val="0"/>
        <w:spacing w:before="156" w:beforeLines="50" w:after="50"/>
        <w:rPr>
          <w:rFonts w:ascii="宋体" w:hAnsi="宋体"/>
          <w:bCs/>
          <w:color w:val="auto"/>
          <w:sz w:val="24"/>
          <w:szCs w:val="20"/>
          <w:highlight w:val="none"/>
        </w:rPr>
      </w:pPr>
    </w:p>
    <w:p w14:paraId="2D5EFD59">
      <w:pPr>
        <w:snapToGrid w:val="0"/>
        <w:spacing w:before="156" w:beforeLines="50" w:after="50"/>
        <w:rPr>
          <w:rFonts w:ascii="宋体" w:hAnsi="宋体"/>
          <w:bCs/>
          <w:color w:val="auto"/>
          <w:sz w:val="24"/>
          <w:szCs w:val="20"/>
          <w:highlight w:val="none"/>
        </w:rPr>
      </w:pPr>
    </w:p>
    <w:p w14:paraId="556F709A">
      <w:pPr>
        <w:snapToGrid w:val="0"/>
        <w:spacing w:before="156" w:beforeLines="50" w:after="50"/>
        <w:rPr>
          <w:rFonts w:ascii="宋体" w:hAnsi="宋体"/>
          <w:bCs/>
          <w:color w:val="auto"/>
          <w:sz w:val="24"/>
          <w:szCs w:val="20"/>
          <w:highlight w:val="none"/>
        </w:rPr>
      </w:pPr>
    </w:p>
    <w:p w14:paraId="4FF5B085">
      <w:pPr>
        <w:snapToGrid w:val="0"/>
        <w:spacing w:before="156" w:beforeLines="50" w:after="50"/>
        <w:rPr>
          <w:rFonts w:ascii="宋体" w:hAnsi="宋体"/>
          <w:bCs/>
          <w:color w:val="auto"/>
          <w:sz w:val="24"/>
          <w:szCs w:val="20"/>
          <w:highlight w:val="none"/>
        </w:rPr>
      </w:pPr>
    </w:p>
    <w:p w14:paraId="57C1B779">
      <w:pPr>
        <w:snapToGrid w:val="0"/>
        <w:spacing w:before="156" w:beforeLines="50" w:after="50"/>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项目名称：</w:t>
      </w:r>
    </w:p>
    <w:p w14:paraId="5CE26C22">
      <w:pPr>
        <w:snapToGrid w:val="0"/>
        <w:spacing w:before="156" w:beforeLines="50" w:after="50"/>
        <w:ind w:firstLine="720" w:firstLineChars="225"/>
        <w:rPr>
          <w:rFonts w:ascii="仿宋_GB2312" w:hAnsi="仿宋_GB2312" w:eastAsia="仿宋_GB2312" w:cs="仿宋_GB2312"/>
          <w:bCs/>
          <w:color w:val="auto"/>
          <w:sz w:val="32"/>
          <w:szCs w:val="32"/>
          <w:highlight w:val="none"/>
        </w:rPr>
      </w:pPr>
    </w:p>
    <w:p w14:paraId="3648352E">
      <w:pPr>
        <w:snapToGrid w:val="0"/>
        <w:spacing w:before="156" w:beforeLines="50" w:after="50"/>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项目编号：</w:t>
      </w:r>
    </w:p>
    <w:p w14:paraId="1DC20437">
      <w:pPr>
        <w:snapToGrid w:val="0"/>
        <w:spacing w:before="156" w:beforeLines="50" w:after="50"/>
        <w:ind w:firstLine="720" w:firstLineChars="225"/>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p>
    <w:p w14:paraId="175258B1">
      <w:pPr>
        <w:snapToGrid w:val="0"/>
        <w:spacing w:before="156" w:beforeLines="50" w:after="50"/>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所竞分标（如有则填写，无分标时填写“无”或者留空）：</w:t>
      </w:r>
    </w:p>
    <w:p w14:paraId="3E019AE4">
      <w:pPr>
        <w:snapToGrid w:val="0"/>
        <w:spacing w:before="156" w:beforeLines="50" w:after="50"/>
        <w:ind w:firstLine="720" w:firstLineChars="225"/>
        <w:rPr>
          <w:rFonts w:ascii="仿宋_GB2312" w:hAnsi="仿宋_GB2312" w:eastAsia="仿宋_GB2312" w:cs="仿宋_GB2312"/>
          <w:bCs/>
          <w:color w:val="auto"/>
          <w:sz w:val="32"/>
          <w:szCs w:val="32"/>
          <w:highlight w:val="none"/>
        </w:rPr>
      </w:pPr>
    </w:p>
    <w:p w14:paraId="13BCE071">
      <w:pPr>
        <w:snapToGrid w:val="0"/>
        <w:spacing w:before="50" w:after="50"/>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供应商名称：</w:t>
      </w:r>
    </w:p>
    <w:p w14:paraId="716CB85B">
      <w:pPr>
        <w:snapToGrid w:val="0"/>
        <w:spacing w:before="50" w:after="50"/>
        <w:ind w:firstLine="720" w:firstLineChars="225"/>
        <w:rPr>
          <w:rFonts w:ascii="仿宋_GB2312" w:hAnsi="仿宋_GB2312" w:eastAsia="仿宋_GB2312" w:cs="仿宋_GB2312"/>
          <w:bCs/>
          <w:color w:val="auto"/>
          <w:sz w:val="32"/>
          <w:szCs w:val="32"/>
          <w:highlight w:val="none"/>
        </w:rPr>
      </w:pPr>
    </w:p>
    <w:p w14:paraId="5F1E6F51">
      <w:pPr>
        <w:snapToGrid w:val="0"/>
        <w:spacing w:before="50" w:after="50"/>
        <w:rPr>
          <w:rFonts w:ascii="仿宋_GB2312" w:hAnsi="仿宋_GB2312" w:eastAsia="仿宋_GB2312" w:cs="仿宋_GB2312"/>
          <w:bCs/>
          <w:color w:val="auto"/>
          <w:sz w:val="32"/>
          <w:szCs w:val="32"/>
          <w:highlight w:val="none"/>
        </w:rPr>
      </w:pPr>
    </w:p>
    <w:p w14:paraId="43945862">
      <w:pPr>
        <w:snapToGrid w:val="0"/>
        <w:spacing w:before="50" w:after="50"/>
        <w:ind w:firstLine="1280" w:firstLineChars="400"/>
        <w:rPr>
          <w:rFonts w:ascii="仿宋_GB2312" w:hAnsi="仿宋_GB2312" w:eastAsia="仿宋_GB2312" w:cs="仿宋_GB2312"/>
          <w:bCs/>
          <w:color w:val="auto"/>
          <w:sz w:val="32"/>
          <w:szCs w:val="32"/>
          <w:highlight w:val="none"/>
        </w:rPr>
      </w:pPr>
    </w:p>
    <w:p w14:paraId="1468CFC8">
      <w:pPr>
        <w:snapToGrid w:val="0"/>
        <w:spacing w:before="156" w:beforeLines="50" w:after="50"/>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年    月    日</w:t>
      </w:r>
    </w:p>
    <w:p w14:paraId="513127F5">
      <w:pPr>
        <w:snapToGrid w:val="0"/>
        <w:spacing w:before="156" w:beforeLines="50" w:after="50" w:line="360" w:lineRule="auto"/>
        <w:ind w:left="142"/>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报价商务技术文件目录</w:t>
      </w:r>
    </w:p>
    <w:p w14:paraId="29776961">
      <w:pPr>
        <w:snapToGrid w:val="0"/>
        <w:spacing w:before="156"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根据竞争性谈判文件规定及供应商提供的材料自行编写目录（部分格式后附）。</w:t>
      </w:r>
    </w:p>
    <w:p w14:paraId="7E686BDD">
      <w:pPr>
        <w:spacing w:line="400" w:lineRule="exact"/>
        <w:rPr>
          <w:rFonts w:ascii="仿宋_GB2312" w:hAnsi="仿宋_GB2312" w:eastAsia="仿宋_GB2312" w:cs="仿宋_GB2312"/>
          <w:color w:val="auto"/>
          <w:sz w:val="32"/>
          <w:szCs w:val="32"/>
          <w:highlight w:val="none"/>
        </w:rPr>
      </w:pPr>
    </w:p>
    <w:p w14:paraId="70A3711E">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Theme="minorEastAsia" w:hAnsiTheme="minorEastAsia" w:eastAsiaTheme="minorEastAsia" w:cstheme="minorEastAsia"/>
          <w:color w:val="auto"/>
          <w:sz w:val="36"/>
          <w:szCs w:val="36"/>
          <w:highlight w:val="none"/>
        </w:rPr>
        <w:t>1.无串通竞标行为的承诺函</w:t>
      </w:r>
    </w:p>
    <w:p w14:paraId="61B69238">
      <w:pPr>
        <w:spacing w:line="360" w:lineRule="auto"/>
        <w:ind w:firstLine="640" w:firstLineChars="200"/>
        <w:rPr>
          <w:rFonts w:ascii="仿宋_GB2312" w:hAnsi="仿宋_GB2312" w:eastAsia="仿宋_GB2312" w:cs="仿宋_GB2312"/>
          <w:color w:val="auto"/>
          <w:sz w:val="32"/>
          <w:szCs w:val="32"/>
          <w:highlight w:val="none"/>
        </w:rPr>
      </w:pPr>
    </w:p>
    <w:p w14:paraId="45B05FA3">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一、我公司承诺无下列相互串通竞标的情形：</w:t>
      </w:r>
    </w:p>
    <w:p w14:paraId="0E8038A2">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p>
    <w:p w14:paraId="2D435387">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5A6B58FD">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3.不同的供应商的响应文件载明的项目管理员或者联系人员为同一个人；</w:t>
      </w:r>
    </w:p>
    <w:p w14:paraId="0D6FFE72">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4.不同供应商的响应文件异常一致或者报价呈规律性差异；</w:t>
      </w:r>
    </w:p>
    <w:p w14:paraId="6A21D1A9">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1621F65E">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6.不同供应商的竞标保证金从同一单位或者个人账户转出。</w:t>
      </w:r>
    </w:p>
    <w:p w14:paraId="6921F012">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二、我公司承诺无下列恶意串通的情形：</w:t>
      </w:r>
    </w:p>
    <w:p w14:paraId="1EE6906B">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59A20D65">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762E1897">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3.供应商之间协商报价、技术方案等响应文件或者响应文件的实质性内容；</w:t>
      </w:r>
    </w:p>
    <w:p w14:paraId="6CFF3793">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4.属于同一集团、协会、商会等组织成员的供应商按照该组织要求协同参加采购活动；</w:t>
      </w:r>
    </w:p>
    <w:p w14:paraId="021FE0D6">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5.供应商之间事先约定一致抬高或者压低报价,或者在采购活动中事先约定轮流以高价位或者低价位成交,或者事先约定由某一特定供应商成交,然后再参加竞标；</w:t>
      </w:r>
    </w:p>
    <w:p w14:paraId="26567D2A">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6.供应商之间商定部分供应商放弃参加采购活动或者放弃成交；</w:t>
      </w:r>
    </w:p>
    <w:p w14:paraId="5E7057C5">
      <w:pPr>
        <w:spacing w:line="360" w:lineRule="auto"/>
        <w:ind w:firstLine="720" w:firstLineChars="300"/>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7.供应商与采购人或者采购代理机构之间、供应商相互之间，为谋求特定供应商成交或者排斥其他供应商的其他串通行为</w:t>
      </w:r>
      <w:r>
        <w:rPr>
          <w:rFonts w:hint="eastAsia" w:ascii="宋体" w:hAnsi="宋体" w:cs="仿宋_GB2312"/>
          <w:color w:val="auto"/>
          <w:spacing w:val="-6"/>
          <w:sz w:val="24"/>
          <w:highlight w:val="none"/>
        </w:rPr>
        <w:t>。</w:t>
      </w:r>
    </w:p>
    <w:p w14:paraId="18A8E480">
      <w:pPr>
        <w:spacing w:line="360" w:lineRule="auto"/>
        <w:ind w:firstLine="480" w:firstLineChars="200"/>
        <w:rPr>
          <w:rFonts w:ascii="宋体" w:hAnsi="宋体" w:cs="仿宋_GB2312"/>
          <w:color w:val="auto"/>
          <w:sz w:val="24"/>
          <w:highlight w:val="none"/>
        </w:rPr>
      </w:pPr>
    </w:p>
    <w:p w14:paraId="7F10A7D8">
      <w:pPr>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1615DC14">
      <w:pPr>
        <w:spacing w:line="360" w:lineRule="auto"/>
        <w:ind w:firstLine="480" w:firstLineChars="200"/>
        <w:rPr>
          <w:rFonts w:ascii="宋体" w:hAnsi="宋体" w:cs="仿宋_GB2312"/>
          <w:color w:val="auto"/>
          <w:sz w:val="24"/>
          <w:highlight w:val="none"/>
        </w:rPr>
      </w:pPr>
    </w:p>
    <w:p w14:paraId="1694C27C">
      <w:pPr>
        <w:spacing w:line="360" w:lineRule="auto"/>
        <w:rPr>
          <w:rFonts w:ascii="宋体" w:hAnsi="宋体" w:cs="仿宋_GB2312"/>
          <w:color w:val="auto"/>
          <w:sz w:val="24"/>
          <w:highlight w:val="none"/>
        </w:rPr>
      </w:pPr>
    </w:p>
    <w:p w14:paraId="2CC67A1F">
      <w:pPr>
        <w:spacing w:line="360" w:lineRule="auto"/>
        <w:ind w:firstLine="3600" w:firstLineChars="1500"/>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7A7EAE40">
      <w:pPr>
        <w:spacing w:line="360" w:lineRule="auto"/>
        <w:ind w:firstLine="480" w:firstLineChars="200"/>
        <w:jc w:val="center"/>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61EEDE19">
      <w:pPr>
        <w:snapToGrid w:val="0"/>
        <w:jc w:val="left"/>
        <w:rPr>
          <w:color w:val="auto"/>
          <w:kern w:val="0"/>
          <w:sz w:val="32"/>
          <w:szCs w:val="32"/>
          <w:highlight w:val="none"/>
        </w:rPr>
      </w:pPr>
      <w:r>
        <w:rPr>
          <w:color w:val="auto"/>
          <w:kern w:val="0"/>
          <w:sz w:val="18"/>
          <w:szCs w:val="18"/>
          <w:highlight w:val="none"/>
        </w:rPr>
        <w:br w:type="page"/>
      </w:r>
    </w:p>
    <w:p w14:paraId="674BC100">
      <w:pPr>
        <w:spacing w:line="520" w:lineRule="exact"/>
        <w:jc w:val="center"/>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2.竞标函及竞标函附录</w:t>
      </w:r>
    </w:p>
    <w:p w14:paraId="056BBBEB">
      <w:pPr>
        <w:spacing w:line="520" w:lineRule="exact"/>
        <w:jc w:val="center"/>
        <w:rPr>
          <w:rFonts w:hint="eastAsia" w:ascii="宋体" w:hAnsi="宋体" w:eastAsia="宋体" w:cs="方正小标宋简体"/>
          <w:b/>
          <w:bCs/>
          <w:sz w:val="32"/>
          <w:szCs w:val="32"/>
          <w:highlight w:val="none"/>
        </w:rPr>
      </w:pPr>
    </w:p>
    <w:p w14:paraId="6F75889B">
      <w:pPr>
        <w:spacing w:line="520" w:lineRule="exact"/>
        <w:jc w:val="center"/>
        <w:rPr>
          <w:rFonts w:ascii="宋体" w:hAnsi="宋体" w:eastAsia="宋体" w:cs="方正小标宋简体"/>
          <w:b/>
          <w:bCs/>
          <w:sz w:val="32"/>
          <w:szCs w:val="32"/>
          <w:highlight w:val="none"/>
        </w:rPr>
      </w:pPr>
      <w:r>
        <w:rPr>
          <w:rFonts w:hint="eastAsia" w:ascii="宋体" w:hAnsi="宋体" w:eastAsia="宋体" w:cs="方正小标宋简体"/>
          <w:b/>
          <w:bCs/>
          <w:sz w:val="32"/>
          <w:szCs w:val="32"/>
          <w:highlight w:val="none"/>
        </w:rPr>
        <w:t>竞标函</w:t>
      </w:r>
    </w:p>
    <w:p w14:paraId="580D1097">
      <w:pPr>
        <w:spacing w:line="520" w:lineRule="exact"/>
        <w:jc w:val="center"/>
        <w:rPr>
          <w:rFonts w:ascii="宋体" w:hAnsi="宋体" w:eastAsia="宋体" w:cs="方正小标宋简体"/>
          <w:b/>
          <w:bCs/>
          <w:sz w:val="32"/>
          <w:szCs w:val="32"/>
          <w:highlight w:val="none"/>
        </w:rPr>
      </w:pPr>
    </w:p>
    <w:p w14:paraId="6798B318">
      <w:pPr>
        <w:spacing w:line="360"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w:t>
      </w:r>
      <w:r>
        <w:rPr>
          <w:rFonts w:hint="eastAsia" w:ascii="Times New Roman" w:hAnsi="Times New Roman" w:eastAsia="宋体" w:cs="Times New Roman"/>
          <w:szCs w:val="21"/>
          <w:highlight w:val="none"/>
          <w:lang w:val="zh-CN" w:bidi="zh-CN"/>
        </w:rPr>
        <w:t>采购人</w:t>
      </w:r>
      <w:r>
        <w:rPr>
          <w:rFonts w:ascii="Times New Roman" w:hAnsi="Times New Roman" w:eastAsia="宋体" w:cs="Times New Roman"/>
          <w:szCs w:val="21"/>
          <w:highlight w:val="none"/>
          <w:lang w:val="zh-CN" w:bidi="zh-CN"/>
        </w:rPr>
        <w:t>名称</w:t>
      </w:r>
      <w:r>
        <w:rPr>
          <w:rFonts w:ascii="Times New Roman" w:hAnsi="Times New Roman" w:eastAsia="宋体" w:cs="Times New Roman"/>
          <w:szCs w:val="21"/>
          <w:highlight w:val="none"/>
        </w:rPr>
        <w:t>）：</w:t>
      </w:r>
    </w:p>
    <w:p w14:paraId="1229843B">
      <w:pPr>
        <w:widowControl w:val="0"/>
        <w:numPr>
          <w:ilvl w:val="0"/>
          <w:numId w:val="1"/>
        </w:numPr>
        <w:tabs>
          <w:tab w:val="left" w:pos="762"/>
          <w:tab w:val="left" w:pos="2074"/>
          <w:tab w:val="left" w:pos="3430"/>
          <w:tab w:val="left" w:pos="4687"/>
          <w:tab w:val="left" w:pos="7898"/>
        </w:tabs>
        <w:spacing w:line="360" w:lineRule="auto"/>
        <w:ind w:firstLine="440"/>
        <w:jc w:val="both"/>
        <w:rPr>
          <w:rFonts w:ascii="Times New Roman" w:hAnsi="Times New Roman" w:eastAsia="宋体" w:cs="Times New Roman"/>
          <w:kern w:val="2"/>
          <w:sz w:val="21"/>
          <w:szCs w:val="21"/>
          <w:highlight w:val="none"/>
          <w:lang w:val="zh-CN" w:eastAsia="zh-CN" w:bidi="zh-CN"/>
        </w:rPr>
      </w:pPr>
      <w:bookmarkStart w:id="105" w:name="bookmark2065"/>
      <w:bookmarkEnd w:id="105"/>
      <w:r>
        <w:rPr>
          <w:rFonts w:ascii="Times New Roman" w:hAnsi="Times New Roman" w:eastAsia="宋体" w:cs="Times New Roman"/>
          <w:kern w:val="2"/>
          <w:sz w:val="21"/>
          <w:szCs w:val="21"/>
          <w:highlight w:val="none"/>
          <w:lang w:val="zh-CN" w:eastAsia="zh-CN" w:bidi="zh-CN"/>
        </w:rPr>
        <w:t>我方已仔细研究了</w:t>
      </w:r>
      <w:r>
        <w:rPr>
          <w:rFonts w:ascii="Times New Roman" w:hAnsi="Times New Roman" w:eastAsia="宋体" w:cs="Times New Roman"/>
          <w:kern w:val="2"/>
          <w:sz w:val="21"/>
          <w:szCs w:val="21"/>
          <w:highlight w:val="none"/>
          <w:u w:val="single"/>
          <w:lang w:val="zh-CN" w:eastAsia="zh-CN" w:bidi="zh-CN"/>
        </w:rPr>
        <w:t>（项目名称</w:t>
      </w:r>
      <w:r>
        <w:rPr>
          <w:rFonts w:hint="eastAsia" w:ascii="Times New Roman" w:hAnsi="Times New Roman" w:eastAsia="宋体" w:cs="Times New Roman"/>
          <w:kern w:val="2"/>
          <w:sz w:val="21"/>
          <w:szCs w:val="21"/>
          <w:highlight w:val="none"/>
          <w:u w:val="single"/>
          <w:lang w:val="zh-CN" w:eastAsia="zh-CN" w:bidi="zh-CN"/>
        </w:rPr>
        <w:t>、项目编号</w:t>
      </w:r>
      <w:r>
        <w:rPr>
          <w:rFonts w:ascii="Times New Roman" w:hAnsi="Times New Roman" w:eastAsia="宋体" w:cs="Times New Roman"/>
          <w:kern w:val="2"/>
          <w:sz w:val="21"/>
          <w:szCs w:val="21"/>
          <w:highlight w:val="none"/>
          <w:u w:val="single"/>
          <w:lang w:val="zh-CN" w:eastAsia="zh-CN" w:bidi="zh-CN"/>
        </w:rPr>
        <w:t>）</w:t>
      </w:r>
      <w:r>
        <w:rPr>
          <w:rFonts w:hint="eastAsia" w:ascii="Times New Roman" w:hAnsi="Times New Roman" w:eastAsia="宋体" w:cs="Times New Roman"/>
          <w:kern w:val="2"/>
          <w:sz w:val="21"/>
          <w:szCs w:val="21"/>
          <w:highlight w:val="none"/>
          <w:u w:val="none"/>
          <w:lang w:val="en-US" w:eastAsia="zh-CN" w:bidi="zh-CN"/>
        </w:rPr>
        <w:t>竞争性</w:t>
      </w:r>
      <w:r>
        <w:rPr>
          <w:rFonts w:hint="eastAsia" w:ascii="Times New Roman" w:hAnsi="Times New Roman" w:eastAsia="宋体" w:cs="Times New Roman"/>
          <w:kern w:val="2"/>
          <w:sz w:val="21"/>
          <w:szCs w:val="21"/>
          <w:highlight w:val="none"/>
          <w:u w:val="none"/>
          <w:lang w:val="zh-CN" w:eastAsia="zh-CN" w:bidi="zh-CN"/>
        </w:rPr>
        <w:t>谈判</w:t>
      </w:r>
      <w:r>
        <w:rPr>
          <w:rFonts w:ascii="Times New Roman" w:hAnsi="Times New Roman" w:eastAsia="宋体" w:cs="Times New Roman"/>
          <w:kern w:val="2"/>
          <w:sz w:val="21"/>
          <w:szCs w:val="21"/>
          <w:highlight w:val="none"/>
          <w:lang w:val="zh-CN" w:eastAsia="zh-CN" w:bidi="zh-CN"/>
        </w:rPr>
        <w:t>文件的全部内容，愿意以</w:t>
      </w:r>
      <w:r>
        <w:rPr>
          <w:rFonts w:ascii="Times New Roman" w:hAnsi="Times New Roman" w:eastAsia="宋体" w:cs="Times New Roman"/>
          <w:kern w:val="2"/>
          <w:sz w:val="21"/>
          <w:szCs w:val="21"/>
          <w:highlight w:val="none"/>
          <w:u w:val="single"/>
          <w:lang w:val="zh-CN" w:eastAsia="zh-CN" w:bidi="zh-CN"/>
        </w:rPr>
        <w:t>人民币（大写）元（¥</w:t>
      </w:r>
      <w:r>
        <w:rPr>
          <w:rFonts w:hint="eastAsia" w:ascii="Times New Roman" w:hAnsi="Times New Roman" w:eastAsia="宋体" w:cs="Times New Roman"/>
          <w:kern w:val="2"/>
          <w:sz w:val="21"/>
          <w:szCs w:val="21"/>
          <w:highlight w:val="none"/>
          <w:u w:val="single"/>
          <w:lang w:val="en-US" w:eastAsia="zh-CN" w:bidi="zh-CN"/>
        </w:rPr>
        <w:t xml:space="preserve">       </w:t>
      </w:r>
      <w:r>
        <w:rPr>
          <w:rFonts w:ascii="Times New Roman" w:hAnsi="Times New Roman" w:eastAsia="宋体" w:cs="Times New Roman"/>
          <w:kern w:val="2"/>
          <w:sz w:val="21"/>
          <w:szCs w:val="21"/>
          <w:highlight w:val="none"/>
          <w:u w:val="single"/>
          <w:lang w:val="zh-CN" w:eastAsia="zh-CN" w:bidi="zh-CN"/>
        </w:rPr>
        <w:t>）</w:t>
      </w:r>
      <w:r>
        <w:rPr>
          <w:rFonts w:ascii="Times New Roman" w:hAnsi="Times New Roman" w:eastAsia="宋体" w:cs="Times New Roman"/>
          <w:kern w:val="2"/>
          <w:sz w:val="21"/>
          <w:szCs w:val="21"/>
          <w:highlight w:val="none"/>
          <w:lang w:val="zh-CN" w:eastAsia="zh-CN" w:bidi="zh-CN"/>
        </w:rPr>
        <w:t>的</w:t>
      </w:r>
      <w:r>
        <w:rPr>
          <w:rFonts w:hint="eastAsia" w:ascii="Times New Roman" w:hAnsi="Times New Roman" w:eastAsia="宋体" w:cs="Times New Roman"/>
          <w:kern w:val="2"/>
          <w:sz w:val="21"/>
          <w:szCs w:val="21"/>
          <w:highlight w:val="none"/>
          <w:lang w:val="zh-CN" w:eastAsia="zh-CN" w:bidi="zh-CN"/>
        </w:rPr>
        <w:t>竞</w:t>
      </w:r>
      <w:r>
        <w:rPr>
          <w:rFonts w:ascii="Times New Roman" w:hAnsi="Times New Roman" w:eastAsia="宋体" w:cs="Times New Roman"/>
          <w:kern w:val="2"/>
          <w:sz w:val="21"/>
          <w:szCs w:val="21"/>
          <w:highlight w:val="none"/>
          <w:lang w:val="zh-CN" w:eastAsia="zh-CN" w:bidi="zh-CN"/>
        </w:rPr>
        <w:t>标总报价，工期</w:t>
      </w:r>
      <w:r>
        <w:rPr>
          <w:rFonts w:hint="eastAsia" w:ascii="Times New Roman" w:hAnsi="Times New Roman" w:eastAsia="宋体" w:cs="Times New Roman"/>
          <w:kern w:val="2"/>
          <w:sz w:val="21"/>
          <w:szCs w:val="21"/>
          <w:highlight w:val="none"/>
          <w:u w:val="single"/>
          <w:lang w:val="en-US" w:eastAsia="zh-CN" w:bidi="zh-CN"/>
        </w:rPr>
        <w:t xml:space="preserve">    </w:t>
      </w:r>
      <w:r>
        <w:rPr>
          <w:rFonts w:ascii="Times New Roman" w:hAnsi="Times New Roman" w:eastAsia="宋体" w:cs="Times New Roman"/>
          <w:kern w:val="2"/>
          <w:sz w:val="21"/>
          <w:szCs w:val="21"/>
          <w:highlight w:val="none"/>
          <w:lang w:val="zh-CN" w:eastAsia="zh-CN" w:bidi="zh-CN"/>
        </w:rPr>
        <w:t>日历天，按合同约定实施和完成承包工程，修补工程中的任何缺陷，工程质量达到</w:t>
      </w:r>
      <w:r>
        <w:rPr>
          <w:rFonts w:hint="eastAsia" w:ascii="Times New Roman" w:hAnsi="Times New Roman" w:eastAsia="宋体" w:cs="Times New Roman"/>
          <w:kern w:val="2"/>
          <w:sz w:val="21"/>
          <w:szCs w:val="21"/>
          <w:highlight w:val="none"/>
          <w:u w:val="single"/>
          <w:lang w:val="en-US" w:eastAsia="zh-CN" w:bidi="zh-CN"/>
        </w:rPr>
        <w:t xml:space="preserve">     </w:t>
      </w:r>
      <w:r>
        <w:rPr>
          <w:rFonts w:ascii="Times New Roman" w:hAnsi="Times New Roman" w:eastAsia="宋体" w:cs="Times New Roman"/>
          <w:kern w:val="2"/>
          <w:sz w:val="21"/>
          <w:szCs w:val="21"/>
          <w:highlight w:val="none"/>
          <w:lang w:val="en-US" w:eastAsia="zh-CN" w:bidi="en-US"/>
        </w:rPr>
        <w:t>。</w:t>
      </w:r>
    </w:p>
    <w:p w14:paraId="448A2A36">
      <w:pPr>
        <w:widowControl w:val="0"/>
        <w:numPr>
          <w:ilvl w:val="0"/>
          <w:numId w:val="1"/>
        </w:numPr>
        <w:tabs>
          <w:tab w:val="left" w:pos="762"/>
        </w:tabs>
        <w:spacing w:line="360" w:lineRule="auto"/>
        <w:ind w:firstLine="420"/>
        <w:jc w:val="both"/>
        <w:rPr>
          <w:rFonts w:ascii="Times New Roman" w:hAnsi="Times New Roman" w:eastAsia="宋体" w:cs="Times New Roman"/>
          <w:kern w:val="2"/>
          <w:sz w:val="21"/>
          <w:szCs w:val="21"/>
          <w:highlight w:val="none"/>
          <w:lang w:val="zh-CN" w:eastAsia="zh-CN" w:bidi="zh-CN"/>
        </w:rPr>
      </w:pPr>
      <w:bookmarkStart w:id="106" w:name="bookmark2066"/>
      <w:bookmarkEnd w:id="106"/>
      <w:bookmarkStart w:id="107" w:name="bookmark2068"/>
      <w:bookmarkEnd w:id="107"/>
      <w:bookmarkStart w:id="108" w:name="bookmark2067"/>
      <w:bookmarkEnd w:id="108"/>
      <w:r>
        <w:rPr>
          <w:rFonts w:hint="eastAsia" w:ascii="宋体" w:hAnsi="宋体" w:eastAsia="宋体" w:cs="宋体"/>
          <w:kern w:val="2"/>
          <w:sz w:val="21"/>
          <w:szCs w:val="20"/>
          <w:highlight w:val="none"/>
          <w:lang w:val="zh-CN" w:eastAsia="zh-CN" w:bidi="zh-CN"/>
        </w:rPr>
        <w:t>我方承认竞标函附录是我方竞标函的组成部分。</w:t>
      </w:r>
    </w:p>
    <w:p w14:paraId="0A10E7F3">
      <w:pPr>
        <w:widowControl w:val="0"/>
        <w:numPr>
          <w:ilvl w:val="0"/>
          <w:numId w:val="1"/>
        </w:numPr>
        <w:tabs>
          <w:tab w:val="left" w:pos="762"/>
        </w:tabs>
        <w:spacing w:line="360" w:lineRule="auto"/>
        <w:ind w:firstLine="420"/>
        <w:jc w:val="both"/>
        <w:rPr>
          <w:rFonts w:ascii="Times New Roman" w:hAnsi="Times New Roman" w:eastAsia="宋体" w:cs="Times New Roman"/>
          <w:kern w:val="2"/>
          <w:sz w:val="21"/>
          <w:szCs w:val="21"/>
          <w:highlight w:val="none"/>
          <w:lang w:val="zh-CN" w:eastAsia="zh-CN" w:bidi="zh-CN"/>
        </w:rPr>
      </w:pPr>
      <w:r>
        <w:rPr>
          <w:rFonts w:ascii="Times New Roman" w:hAnsi="Times New Roman" w:eastAsia="宋体" w:cs="Times New Roman"/>
          <w:kern w:val="2"/>
          <w:sz w:val="21"/>
          <w:szCs w:val="21"/>
          <w:highlight w:val="none"/>
          <w:lang w:val="zh-CN" w:eastAsia="zh-CN" w:bidi="zh-CN"/>
        </w:rPr>
        <w:t>如我方</w:t>
      </w:r>
      <w:r>
        <w:rPr>
          <w:rFonts w:hint="eastAsia" w:ascii="Times New Roman" w:hAnsi="Times New Roman" w:eastAsia="宋体" w:cs="Times New Roman"/>
          <w:kern w:val="2"/>
          <w:sz w:val="21"/>
          <w:szCs w:val="21"/>
          <w:highlight w:val="none"/>
          <w:lang w:val="zh-CN" w:eastAsia="zh-CN" w:bidi="zh-CN"/>
        </w:rPr>
        <w:t>成交</w:t>
      </w:r>
      <w:r>
        <w:rPr>
          <w:rFonts w:ascii="Times New Roman" w:hAnsi="Times New Roman" w:eastAsia="宋体" w:cs="Times New Roman"/>
          <w:kern w:val="2"/>
          <w:sz w:val="21"/>
          <w:szCs w:val="21"/>
          <w:highlight w:val="none"/>
          <w:lang w:val="zh-CN" w:eastAsia="zh-CN" w:bidi="zh-CN"/>
        </w:rPr>
        <w:t>：</w:t>
      </w:r>
    </w:p>
    <w:p w14:paraId="2533F825">
      <w:pPr>
        <w:widowControl w:val="0"/>
        <w:tabs>
          <w:tab w:val="left" w:pos="903"/>
        </w:tabs>
        <w:spacing w:line="360" w:lineRule="auto"/>
        <w:ind w:firstLine="420"/>
        <w:jc w:val="both"/>
        <w:rPr>
          <w:rFonts w:ascii="Times New Roman" w:hAnsi="Times New Roman" w:eastAsia="宋体" w:cs="Times New Roman"/>
          <w:kern w:val="2"/>
          <w:sz w:val="21"/>
          <w:szCs w:val="21"/>
          <w:highlight w:val="none"/>
          <w:lang w:val="zh-CN" w:eastAsia="zh-CN" w:bidi="zh-CN"/>
        </w:rPr>
      </w:pPr>
      <w:bookmarkStart w:id="109" w:name="bookmark2069"/>
      <w:r>
        <w:rPr>
          <w:rFonts w:ascii="Times New Roman" w:hAnsi="Times New Roman" w:eastAsia="宋体" w:cs="Times New Roman"/>
          <w:kern w:val="2"/>
          <w:sz w:val="21"/>
          <w:szCs w:val="21"/>
          <w:highlight w:val="none"/>
          <w:lang w:val="zh-CN" w:eastAsia="zh-CN" w:bidi="zh-CN"/>
        </w:rPr>
        <w:t>（</w:t>
      </w:r>
      <w:bookmarkEnd w:id="109"/>
      <w:r>
        <w:rPr>
          <w:rFonts w:ascii="Times New Roman" w:hAnsi="Times New Roman" w:eastAsia="宋体" w:cs="Times New Roman"/>
          <w:kern w:val="2"/>
          <w:sz w:val="21"/>
          <w:szCs w:val="21"/>
          <w:highlight w:val="none"/>
          <w:lang w:val="zh-CN" w:eastAsia="zh-CN" w:bidi="zh-CN"/>
        </w:rPr>
        <w:t>1）我方承诺在收到</w:t>
      </w:r>
      <w:r>
        <w:rPr>
          <w:rFonts w:hint="eastAsia" w:ascii="Times New Roman" w:hAnsi="Times New Roman" w:eastAsia="宋体" w:cs="Times New Roman"/>
          <w:kern w:val="2"/>
          <w:sz w:val="21"/>
          <w:szCs w:val="21"/>
          <w:highlight w:val="none"/>
          <w:lang w:val="zh-CN" w:eastAsia="zh-CN" w:bidi="zh-CN"/>
        </w:rPr>
        <w:t>成交</w:t>
      </w:r>
      <w:r>
        <w:rPr>
          <w:rFonts w:ascii="Times New Roman" w:hAnsi="Times New Roman" w:eastAsia="宋体" w:cs="Times New Roman"/>
          <w:kern w:val="2"/>
          <w:sz w:val="21"/>
          <w:szCs w:val="21"/>
          <w:highlight w:val="none"/>
          <w:lang w:val="zh-CN" w:eastAsia="zh-CN" w:bidi="zh-CN"/>
        </w:rPr>
        <w:t>通知书后，在</w:t>
      </w:r>
      <w:r>
        <w:rPr>
          <w:rFonts w:hint="eastAsia" w:ascii="Times New Roman" w:hAnsi="Times New Roman" w:eastAsia="宋体" w:cs="Times New Roman"/>
          <w:kern w:val="2"/>
          <w:sz w:val="21"/>
          <w:szCs w:val="21"/>
          <w:highlight w:val="none"/>
          <w:lang w:val="zh-CN" w:eastAsia="zh-CN" w:bidi="zh-CN"/>
        </w:rPr>
        <w:t>成交</w:t>
      </w:r>
      <w:r>
        <w:rPr>
          <w:rFonts w:ascii="Times New Roman" w:hAnsi="Times New Roman" w:eastAsia="宋体" w:cs="Times New Roman"/>
          <w:kern w:val="2"/>
          <w:sz w:val="21"/>
          <w:szCs w:val="21"/>
          <w:highlight w:val="none"/>
          <w:lang w:val="zh-CN" w:eastAsia="zh-CN" w:bidi="zh-CN"/>
        </w:rPr>
        <w:t>通知书规定的期限内与你方签订合同。</w:t>
      </w:r>
    </w:p>
    <w:p w14:paraId="5F3C3270">
      <w:pPr>
        <w:widowControl w:val="0"/>
        <w:tabs>
          <w:tab w:val="left" w:pos="903"/>
        </w:tabs>
        <w:spacing w:line="360" w:lineRule="auto"/>
        <w:ind w:firstLine="420"/>
        <w:jc w:val="both"/>
        <w:rPr>
          <w:rFonts w:ascii="Times New Roman" w:hAnsi="Times New Roman" w:eastAsia="宋体" w:cs="Times New Roman"/>
          <w:kern w:val="2"/>
          <w:sz w:val="21"/>
          <w:szCs w:val="21"/>
          <w:highlight w:val="none"/>
          <w:lang w:val="zh-CN" w:eastAsia="zh-CN" w:bidi="zh-CN"/>
        </w:rPr>
      </w:pPr>
      <w:bookmarkStart w:id="110" w:name="bookmark2070"/>
      <w:r>
        <w:rPr>
          <w:rFonts w:ascii="Times New Roman" w:hAnsi="Times New Roman" w:eastAsia="宋体" w:cs="Times New Roman"/>
          <w:kern w:val="2"/>
          <w:sz w:val="21"/>
          <w:szCs w:val="21"/>
          <w:highlight w:val="none"/>
          <w:lang w:val="zh-CN" w:eastAsia="zh-CN" w:bidi="zh-CN"/>
        </w:rPr>
        <w:t>（</w:t>
      </w:r>
      <w:bookmarkEnd w:id="110"/>
      <w:r>
        <w:rPr>
          <w:rFonts w:ascii="Times New Roman" w:hAnsi="Times New Roman" w:eastAsia="宋体" w:cs="Times New Roman"/>
          <w:kern w:val="2"/>
          <w:sz w:val="21"/>
          <w:szCs w:val="21"/>
          <w:highlight w:val="none"/>
          <w:lang w:val="zh-CN" w:eastAsia="zh-CN" w:bidi="zh-CN"/>
        </w:rPr>
        <w:t>2）</w:t>
      </w:r>
      <w:r>
        <w:rPr>
          <w:rFonts w:ascii="宋体" w:hAnsi="宋体" w:eastAsia="宋体" w:cs="宋体"/>
          <w:kern w:val="2"/>
          <w:sz w:val="21"/>
          <w:szCs w:val="20"/>
          <w:highlight w:val="none"/>
          <w:lang w:val="zh-CN" w:eastAsia="zh-CN" w:bidi="zh-CN"/>
        </w:rPr>
        <w:t>在签订合同时不向你方提出附加条件</w:t>
      </w:r>
      <w:r>
        <w:rPr>
          <w:rFonts w:ascii="Times New Roman" w:hAnsi="Times New Roman" w:eastAsia="宋体" w:cs="Times New Roman"/>
          <w:kern w:val="2"/>
          <w:sz w:val="21"/>
          <w:szCs w:val="21"/>
          <w:highlight w:val="none"/>
          <w:lang w:val="zh-CN" w:eastAsia="zh-CN" w:bidi="zh-CN"/>
        </w:rPr>
        <w:t>。</w:t>
      </w:r>
    </w:p>
    <w:p w14:paraId="2A3E214B">
      <w:pPr>
        <w:widowControl w:val="0"/>
        <w:tabs>
          <w:tab w:val="left" w:pos="903"/>
        </w:tabs>
        <w:spacing w:line="360" w:lineRule="auto"/>
        <w:ind w:firstLine="420"/>
        <w:jc w:val="both"/>
        <w:rPr>
          <w:rFonts w:ascii="Times New Roman" w:hAnsi="Times New Roman" w:eastAsia="宋体" w:cs="Times New Roman"/>
          <w:kern w:val="2"/>
          <w:sz w:val="21"/>
          <w:szCs w:val="21"/>
          <w:highlight w:val="none"/>
          <w:lang w:val="zh-CN" w:eastAsia="zh-CN" w:bidi="zh-CN"/>
        </w:rPr>
      </w:pPr>
      <w:bookmarkStart w:id="111" w:name="bookmark2071"/>
      <w:r>
        <w:rPr>
          <w:rFonts w:ascii="Times New Roman" w:hAnsi="Times New Roman" w:eastAsia="宋体" w:cs="Times New Roman"/>
          <w:kern w:val="2"/>
          <w:sz w:val="21"/>
          <w:szCs w:val="21"/>
          <w:highlight w:val="none"/>
          <w:lang w:val="zh-CN" w:eastAsia="zh-CN" w:bidi="zh-CN"/>
        </w:rPr>
        <w:t>（</w:t>
      </w:r>
      <w:bookmarkEnd w:id="111"/>
      <w:r>
        <w:rPr>
          <w:rFonts w:ascii="Times New Roman" w:hAnsi="Times New Roman" w:eastAsia="宋体" w:cs="Times New Roman"/>
          <w:kern w:val="2"/>
          <w:sz w:val="21"/>
          <w:szCs w:val="21"/>
          <w:highlight w:val="none"/>
          <w:lang w:val="zh-CN" w:eastAsia="zh-CN" w:bidi="zh-CN"/>
        </w:rPr>
        <w:t>3）我方承诺按照</w:t>
      </w:r>
      <w:r>
        <w:rPr>
          <w:rFonts w:hint="eastAsia" w:ascii="Times New Roman" w:hAnsi="Times New Roman" w:eastAsia="宋体" w:cs="Times New Roman"/>
          <w:kern w:val="2"/>
          <w:sz w:val="21"/>
          <w:szCs w:val="21"/>
          <w:highlight w:val="none"/>
          <w:u w:val="none"/>
          <w:lang w:val="en-US" w:eastAsia="zh-CN" w:bidi="zh-CN"/>
        </w:rPr>
        <w:t>竞争性</w:t>
      </w:r>
      <w:r>
        <w:rPr>
          <w:rFonts w:hint="eastAsia" w:ascii="Times New Roman" w:hAnsi="Times New Roman" w:eastAsia="宋体" w:cs="Times New Roman"/>
          <w:kern w:val="2"/>
          <w:sz w:val="21"/>
          <w:szCs w:val="21"/>
          <w:highlight w:val="none"/>
          <w:u w:val="none"/>
          <w:lang w:val="zh-CN" w:eastAsia="zh-CN" w:bidi="zh-CN"/>
        </w:rPr>
        <w:t>谈判</w:t>
      </w:r>
      <w:r>
        <w:rPr>
          <w:rFonts w:ascii="Times New Roman" w:hAnsi="Times New Roman" w:eastAsia="宋体" w:cs="Times New Roman"/>
          <w:kern w:val="2"/>
          <w:sz w:val="21"/>
          <w:szCs w:val="21"/>
          <w:highlight w:val="none"/>
          <w:lang w:val="zh-CN" w:eastAsia="zh-CN" w:bidi="zh-CN"/>
        </w:rPr>
        <w:t>文件规定向你方递交履约担保。</w:t>
      </w:r>
    </w:p>
    <w:p w14:paraId="0BC8AB36">
      <w:pPr>
        <w:widowControl w:val="0"/>
        <w:tabs>
          <w:tab w:val="left" w:pos="903"/>
        </w:tabs>
        <w:spacing w:line="360" w:lineRule="auto"/>
        <w:ind w:firstLine="420"/>
        <w:jc w:val="both"/>
        <w:rPr>
          <w:rFonts w:ascii="Times New Roman" w:hAnsi="Times New Roman" w:eastAsia="宋体" w:cs="Times New Roman"/>
          <w:kern w:val="2"/>
          <w:sz w:val="21"/>
          <w:szCs w:val="21"/>
          <w:highlight w:val="none"/>
          <w:lang w:val="zh-CN" w:eastAsia="zh-CN" w:bidi="zh-CN"/>
        </w:rPr>
      </w:pPr>
      <w:bookmarkStart w:id="112" w:name="bookmark2072"/>
      <w:r>
        <w:rPr>
          <w:rFonts w:ascii="Times New Roman" w:hAnsi="Times New Roman" w:eastAsia="宋体" w:cs="Times New Roman"/>
          <w:kern w:val="2"/>
          <w:sz w:val="21"/>
          <w:szCs w:val="21"/>
          <w:highlight w:val="none"/>
          <w:lang w:val="zh-CN" w:eastAsia="zh-CN" w:bidi="zh-CN"/>
        </w:rPr>
        <w:t>（</w:t>
      </w:r>
      <w:bookmarkEnd w:id="112"/>
      <w:r>
        <w:rPr>
          <w:rFonts w:ascii="Times New Roman" w:hAnsi="Times New Roman" w:eastAsia="宋体" w:cs="Times New Roman"/>
          <w:kern w:val="2"/>
          <w:sz w:val="21"/>
          <w:szCs w:val="21"/>
          <w:highlight w:val="none"/>
          <w:lang w:val="zh-CN" w:eastAsia="zh-CN" w:bidi="zh-CN"/>
        </w:rPr>
        <w:t>4）我方承诺在合同约定的期限内完成并移交全部合同工程。</w:t>
      </w:r>
    </w:p>
    <w:p w14:paraId="6A6A7C0D">
      <w:pPr>
        <w:widowControl w:val="0"/>
        <w:numPr>
          <w:ilvl w:val="0"/>
          <w:numId w:val="1"/>
        </w:numPr>
        <w:tabs>
          <w:tab w:val="left" w:pos="762"/>
        </w:tabs>
        <w:spacing w:line="360" w:lineRule="auto"/>
        <w:ind w:firstLine="440"/>
        <w:jc w:val="both"/>
        <w:rPr>
          <w:rFonts w:ascii="Times New Roman" w:hAnsi="Times New Roman" w:eastAsia="宋体" w:cs="Times New Roman"/>
          <w:kern w:val="2"/>
          <w:sz w:val="21"/>
          <w:szCs w:val="21"/>
          <w:highlight w:val="none"/>
          <w:lang w:val="zh-CN" w:eastAsia="zh-CN" w:bidi="zh-CN"/>
        </w:rPr>
      </w:pPr>
      <w:bookmarkStart w:id="113" w:name="bookmark2073"/>
      <w:bookmarkEnd w:id="113"/>
      <w:r>
        <w:rPr>
          <w:rFonts w:ascii="宋体" w:hAnsi="宋体" w:eastAsia="宋体" w:cs="宋体"/>
          <w:kern w:val="2"/>
          <w:sz w:val="21"/>
          <w:szCs w:val="20"/>
          <w:highlight w:val="none"/>
          <w:lang w:val="zh-CN" w:eastAsia="zh-CN" w:bidi="zh-CN"/>
        </w:rPr>
        <w:t>在合同协议书正式签署生效之前，本</w:t>
      </w:r>
      <w:r>
        <w:rPr>
          <w:rFonts w:hint="eastAsia" w:ascii="Times New Roman" w:hAnsi="Times New Roman" w:eastAsia="宋体" w:cs="Times New Roman"/>
          <w:kern w:val="2"/>
          <w:sz w:val="21"/>
          <w:szCs w:val="21"/>
          <w:highlight w:val="none"/>
          <w:lang w:val="zh-CN" w:eastAsia="zh-CN" w:bidi="zh-CN"/>
        </w:rPr>
        <w:t>竞</w:t>
      </w:r>
      <w:r>
        <w:rPr>
          <w:rFonts w:ascii="Times New Roman" w:hAnsi="Times New Roman" w:eastAsia="宋体" w:cs="Times New Roman"/>
          <w:kern w:val="2"/>
          <w:sz w:val="21"/>
          <w:szCs w:val="21"/>
          <w:highlight w:val="none"/>
          <w:lang w:val="zh-CN" w:eastAsia="zh-CN" w:bidi="zh-CN"/>
        </w:rPr>
        <w:t>标</w:t>
      </w:r>
      <w:r>
        <w:rPr>
          <w:rFonts w:ascii="宋体" w:hAnsi="宋体" w:eastAsia="宋体" w:cs="宋体"/>
          <w:kern w:val="2"/>
          <w:sz w:val="21"/>
          <w:szCs w:val="20"/>
          <w:highlight w:val="none"/>
          <w:lang w:val="zh-CN" w:eastAsia="zh-CN" w:bidi="zh-CN"/>
        </w:rPr>
        <w:t>函连同你方的</w:t>
      </w:r>
      <w:r>
        <w:rPr>
          <w:rFonts w:hint="eastAsia" w:ascii="宋体" w:hAnsi="宋体" w:eastAsia="宋体" w:cs="宋体"/>
          <w:kern w:val="2"/>
          <w:sz w:val="21"/>
          <w:szCs w:val="20"/>
          <w:highlight w:val="none"/>
          <w:lang w:val="zh-CN" w:eastAsia="zh-CN" w:bidi="zh-CN"/>
        </w:rPr>
        <w:t>成交</w:t>
      </w:r>
      <w:r>
        <w:rPr>
          <w:rFonts w:ascii="宋体" w:hAnsi="宋体" w:eastAsia="宋体" w:cs="宋体"/>
          <w:kern w:val="2"/>
          <w:sz w:val="21"/>
          <w:szCs w:val="20"/>
          <w:highlight w:val="none"/>
          <w:lang w:val="zh-CN" w:eastAsia="zh-CN" w:bidi="zh-CN"/>
        </w:rPr>
        <w:t>通知书将构成我们双方之间共同遵守的文件，对双方具有约束力</w:t>
      </w:r>
      <w:r>
        <w:rPr>
          <w:rFonts w:ascii="Times New Roman" w:hAnsi="Times New Roman" w:eastAsia="宋体" w:cs="Times New Roman"/>
          <w:kern w:val="2"/>
          <w:sz w:val="21"/>
          <w:szCs w:val="21"/>
          <w:highlight w:val="none"/>
          <w:lang w:val="zh-CN" w:eastAsia="zh-CN" w:bidi="zh-CN"/>
        </w:rPr>
        <w:t>。</w:t>
      </w:r>
    </w:p>
    <w:p w14:paraId="508C8D84">
      <w:pPr>
        <w:spacing w:line="360" w:lineRule="auto"/>
        <w:ind w:firstLine="420" w:firstLineChars="200"/>
        <w:rPr>
          <w:rFonts w:ascii="Times New Roman" w:hAnsi="Times New Roman" w:eastAsia="宋体" w:cs="Times New Roman"/>
          <w:szCs w:val="21"/>
          <w:highlight w:val="none"/>
        </w:rPr>
      </w:pPr>
      <w:bookmarkStart w:id="114" w:name="bookmark2074"/>
      <w:bookmarkEnd w:id="114"/>
      <w:r>
        <w:rPr>
          <w:rFonts w:hint="eastAsia" w:ascii="Times New Roman" w:hAnsi="Times New Roman" w:eastAsia="宋体" w:cs="Times New Roman"/>
          <w:szCs w:val="21"/>
          <w:highlight w:val="none"/>
        </w:rPr>
        <w:t>5.</w:t>
      </w:r>
      <w:r>
        <w:rPr>
          <w:rFonts w:ascii="Times New Roman" w:hAnsi="Times New Roman" w:eastAsia="宋体" w:cs="Times New Roman"/>
          <w:szCs w:val="21"/>
          <w:highlight w:val="none"/>
        </w:rPr>
        <w:t>（其他补充说明）。</w:t>
      </w:r>
    </w:p>
    <w:p w14:paraId="595F2CC4">
      <w:pPr>
        <w:spacing w:line="360" w:lineRule="auto"/>
        <w:jc w:val="center"/>
        <w:rPr>
          <w:rFonts w:ascii="宋体" w:hAnsi="宋体" w:eastAsia="宋体" w:cs="方正小标宋简体"/>
          <w:b/>
          <w:bCs/>
          <w:sz w:val="32"/>
          <w:szCs w:val="32"/>
          <w:highlight w:val="none"/>
        </w:rPr>
      </w:pPr>
    </w:p>
    <w:p w14:paraId="5DA16689">
      <w:pPr>
        <w:spacing w:line="360" w:lineRule="auto"/>
        <w:ind w:right="-817" w:rightChars="-389" w:firstLine="2640" w:firstLineChars="1100"/>
        <w:contextualSpacing/>
        <w:rPr>
          <w:rFonts w:ascii="宋体" w:hAnsi="宋体" w:eastAsia="宋体" w:cs="仿宋_GB2312"/>
          <w:sz w:val="24"/>
          <w:highlight w:val="none"/>
        </w:rPr>
      </w:pPr>
      <w:r>
        <w:rPr>
          <w:rFonts w:hint="eastAsia" w:ascii="宋体" w:hAnsi="宋体" w:eastAsia="宋体" w:cs="仿宋_GB2312"/>
          <w:sz w:val="24"/>
          <w:highlight w:val="none"/>
        </w:rPr>
        <w:t xml:space="preserve">法定代表人或者委托代理人（签字或者电子签名）：                    </w:t>
      </w:r>
    </w:p>
    <w:p w14:paraId="360D479B">
      <w:pPr>
        <w:spacing w:line="360" w:lineRule="auto"/>
        <w:ind w:right="-817" w:rightChars="-389" w:firstLine="2640" w:firstLineChars="1100"/>
        <w:contextualSpacing/>
        <w:rPr>
          <w:rFonts w:ascii="宋体" w:hAnsi="宋体" w:eastAsia="宋体" w:cs="仿宋_GB2312"/>
          <w:sz w:val="24"/>
          <w:highlight w:val="none"/>
        </w:rPr>
      </w:pPr>
      <w:r>
        <w:rPr>
          <w:rFonts w:hint="eastAsia" w:ascii="宋体" w:hAnsi="宋体" w:eastAsia="宋体" w:cs="仿宋_GB2312"/>
          <w:sz w:val="24"/>
          <w:highlight w:val="none"/>
        </w:rPr>
        <w:t xml:space="preserve">供应商（电子签章）：      </w:t>
      </w:r>
    </w:p>
    <w:p w14:paraId="422D8F5C">
      <w:pPr>
        <w:spacing w:line="360" w:lineRule="auto"/>
        <w:jc w:val="center"/>
        <w:rPr>
          <w:rFonts w:ascii="宋体" w:hAnsi="宋体" w:eastAsia="宋体" w:cs="方正小标宋简体"/>
          <w:b/>
          <w:bCs/>
          <w:sz w:val="32"/>
          <w:szCs w:val="32"/>
          <w:highlight w:val="none"/>
        </w:rPr>
      </w:pPr>
      <w:r>
        <w:rPr>
          <w:rFonts w:hint="eastAsia" w:ascii="宋体" w:hAnsi="宋体" w:eastAsia="宋体" w:cs="仿宋_GB2312"/>
          <w:sz w:val="24"/>
          <w:highlight w:val="none"/>
        </w:rPr>
        <w:t>日期：   年   月   日</w:t>
      </w:r>
      <w:r>
        <w:rPr>
          <w:rFonts w:ascii="宋体" w:hAnsi="宋体" w:eastAsia="宋体" w:cs="方正小标宋简体"/>
          <w:b/>
          <w:bCs/>
          <w:sz w:val="32"/>
          <w:szCs w:val="32"/>
          <w:highlight w:val="none"/>
        </w:rPr>
        <w:br w:type="page"/>
      </w:r>
      <w:r>
        <w:rPr>
          <w:rFonts w:hint="eastAsia" w:ascii="宋体" w:hAnsi="宋体" w:eastAsia="宋体" w:cs="方正小标宋简体"/>
          <w:b/>
          <w:bCs/>
          <w:sz w:val="32"/>
          <w:szCs w:val="32"/>
          <w:highlight w:val="none"/>
        </w:rPr>
        <w:t>竞标函附录</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1850"/>
        <w:gridCol w:w="2260"/>
        <w:gridCol w:w="1843"/>
      </w:tblGrid>
      <w:tr w14:paraId="3E65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746CE2B">
            <w:pPr>
              <w:jc w:val="center"/>
              <w:rPr>
                <w:rFonts w:ascii="Times New Roman" w:hAnsi="Times New Roman" w:eastAsia="宋体" w:cs="Times New Roman"/>
                <w:highlight w:val="none"/>
              </w:rPr>
            </w:pPr>
            <w:r>
              <w:rPr>
                <w:rFonts w:hint="eastAsia" w:ascii="Times New Roman" w:hAnsi="Times New Roman" w:eastAsia="宋体" w:cs="宋体"/>
                <w:highlight w:val="none"/>
              </w:rPr>
              <w:t>序号</w:t>
            </w:r>
          </w:p>
        </w:tc>
        <w:tc>
          <w:tcPr>
            <w:tcW w:w="1985" w:type="dxa"/>
            <w:noWrap w:val="0"/>
            <w:vAlign w:val="center"/>
          </w:tcPr>
          <w:p w14:paraId="40EAF4D1">
            <w:pPr>
              <w:jc w:val="center"/>
              <w:rPr>
                <w:rFonts w:ascii="Times New Roman" w:hAnsi="Times New Roman" w:eastAsia="宋体" w:cs="Times New Roman"/>
                <w:highlight w:val="none"/>
              </w:rPr>
            </w:pPr>
            <w:r>
              <w:rPr>
                <w:rFonts w:hint="eastAsia" w:ascii="Times New Roman" w:hAnsi="Times New Roman" w:eastAsia="宋体" w:cs="宋体"/>
                <w:highlight w:val="none"/>
              </w:rPr>
              <w:t>条款内容</w:t>
            </w:r>
          </w:p>
        </w:tc>
        <w:tc>
          <w:tcPr>
            <w:tcW w:w="1850" w:type="dxa"/>
            <w:noWrap w:val="0"/>
            <w:vAlign w:val="center"/>
          </w:tcPr>
          <w:p w14:paraId="688CDA0E">
            <w:pPr>
              <w:jc w:val="center"/>
              <w:rPr>
                <w:rFonts w:ascii="Times New Roman" w:hAnsi="Times New Roman" w:eastAsia="宋体" w:cs="Times New Roman"/>
                <w:highlight w:val="none"/>
              </w:rPr>
            </w:pPr>
            <w:r>
              <w:rPr>
                <w:rFonts w:hint="eastAsia" w:ascii="Times New Roman" w:hAnsi="Times New Roman" w:eastAsia="宋体" w:cs="宋体"/>
                <w:highlight w:val="none"/>
              </w:rPr>
              <w:t>合同条款号</w:t>
            </w:r>
          </w:p>
        </w:tc>
        <w:tc>
          <w:tcPr>
            <w:tcW w:w="2260" w:type="dxa"/>
            <w:noWrap w:val="0"/>
            <w:vAlign w:val="center"/>
          </w:tcPr>
          <w:p w14:paraId="4D8C4494">
            <w:pPr>
              <w:jc w:val="center"/>
              <w:rPr>
                <w:rFonts w:ascii="Times New Roman" w:hAnsi="Times New Roman" w:eastAsia="宋体" w:cs="Times New Roman"/>
                <w:highlight w:val="none"/>
              </w:rPr>
            </w:pPr>
            <w:r>
              <w:rPr>
                <w:rFonts w:hint="eastAsia" w:ascii="Times New Roman" w:hAnsi="Times New Roman" w:eastAsia="宋体" w:cs="宋体"/>
                <w:highlight w:val="none"/>
              </w:rPr>
              <w:t>约定内容</w:t>
            </w:r>
          </w:p>
        </w:tc>
        <w:tc>
          <w:tcPr>
            <w:tcW w:w="1843" w:type="dxa"/>
            <w:noWrap w:val="0"/>
            <w:vAlign w:val="center"/>
          </w:tcPr>
          <w:p w14:paraId="417ED957">
            <w:pPr>
              <w:jc w:val="center"/>
              <w:rPr>
                <w:rFonts w:ascii="Times New Roman" w:hAnsi="Times New Roman" w:eastAsia="宋体" w:cs="Times New Roman"/>
                <w:highlight w:val="none"/>
              </w:rPr>
            </w:pPr>
            <w:r>
              <w:rPr>
                <w:rFonts w:hint="eastAsia" w:ascii="Times New Roman" w:hAnsi="Times New Roman" w:eastAsia="宋体" w:cs="宋体"/>
                <w:highlight w:val="none"/>
              </w:rPr>
              <w:t>供应商响应情况</w:t>
            </w:r>
          </w:p>
        </w:tc>
      </w:tr>
      <w:tr w14:paraId="115D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ECC533E">
            <w:pPr>
              <w:jc w:val="center"/>
              <w:rPr>
                <w:rFonts w:ascii="Times New Roman" w:hAnsi="Times New Roman" w:eastAsia="宋体" w:cs="Times New Roman"/>
                <w:highlight w:val="none"/>
              </w:rPr>
            </w:pPr>
            <w:r>
              <w:rPr>
                <w:rFonts w:ascii="Times New Roman" w:hAnsi="Times New Roman" w:eastAsia="宋体" w:cs="Times New Roman"/>
                <w:highlight w:val="none"/>
              </w:rPr>
              <w:t>1</w:t>
            </w:r>
          </w:p>
        </w:tc>
        <w:tc>
          <w:tcPr>
            <w:tcW w:w="1985" w:type="dxa"/>
            <w:noWrap w:val="0"/>
            <w:vAlign w:val="center"/>
          </w:tcPr>
          <w:p w14:paraId="6D950E49">
            <w:pPr>
              <w:rPr>
                <w:rFonts w:ascii="Times New Roman" w:hAnsi="Times New Roman" w:eastAsia="宋体" w:cs="Times New Roman"/>
                <w:highlight w:val="none"/>
              </w:rPr>
            </w:pPr>
            <w:r>
              <w:rPr>
                <w:rFonts w:hint="eastAsia" w:ascii="Times New Roman" w:hAnsi="Times New Roman" w:eastAsia="宋体" w:cs="宋体"/>
                <w:highlight w:val="none"/>
              </w:rPr>
              <w:t>项目经理</w:t>
            </w:r>
          </w:p>
        </w:tc>
        <w:tc>
          <w:tcPr>
            <w:tcW w:w="1850" w:type="dxa"/>
            <w:noWrap w:val="0"/>
            <w:tcMar>
              <w:left w:w="170" w:type="dxa"/>
            </w:tcMar>
            <w:vAlign w:val="center"/>
          </w:tcPr>
          <w:p w14:paraId="28751CE2">
            <w:pPr>
              <w:jc w:val="center"/>
              <w:rPr>
                <w:rFonts w:ascii="Times New Roman" w:hAnsi="Times New Roman" w:eastAsia="宋体" w:cs="Times New Roman"/>
                <w:highlight w:val="none"/>
              </w:rPr>
            </w:pPr>
            <w:r>
              <w:rPr>
                <w:rFonts w:hint="eastAsia" w:ascii="Times New Roman" w:hAnsi="Times New Roman" w:eastAsia="宋体" w:cs="宋体"/>
                <w:highlight w:val="none"/>
              </w:rPr>
              <w:t>专用条款</w:t>
            </w:r>
          </w:p>
        </w:tc>
        <w:tc>
          <w:tcPr>
            <w:tcW w:w="2260" w:type="dxa"/>
            <w:noWrap w:val="0"/>
            <w:vAlign w:val="center"/>
          </w:tcPr>
          <w:p w14:paraId="5D8E5AB9">
            <w:pPr>
              <w:rPr>
                <w:rFonts w:ascii="Times New Roman" w:hAnsi="Times New Roman" w:eastAsia="宋体" w:cs="Times New Roman"/>
                <w:highlight w:val="none"/>
              </w:rPr>
            </w:pPr>
            <w:r>
              <w:rPr>
                <w:rFonts w:hint="eastAsia" w:ascii="Times New Roman" w:hAnsi="Times New Roman" w:eastAsia="宋体" w:cs="宋体"/>
                <w:highlight w:val="none"/>
              </w:rPr>
              <w:t>姓名：</w:t>
            </w:r>
          </w:p>
        </w:tc>
        <w:tc>
          <w:tcPr>
            <w:tcW w:w="1843" w:type="dxa"/>
            <w:noWrap w:val="0"/>
            <w:vAlign w:val="center"/>
          </w:tcPr>
          <w:p w14:paraId="7610DF07">
            <w:pPr>
              <w:jc w:val="center"/>
              <w:rPr>
                <w:rFonts w:ascii="Times New Roman" w:hAnsi="Times New Roman" w:eastAsia="宋体" w:cs="Times New Roman"/>
                <w:highlight w:val="none"/>
              </w:rPr>
            </w:pPr>
          </w:p>
        </w:tc>
      </w:tr>
      <w:tr w14:paraId="2134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56689F5">
            <w:pPr>
              <w:jc w:val="center"/>
              <w:rPr>
                <w:rFonts w:ascii="Times New Roman" w:hAnsi="Times New Roman" w:eastAsia="宋体" w:cs="Times New Roman"/>
                <w:highlight w:val="none"/>
              </w:rPr>
            </w:pPr>
            <w:r>
              <w:rPr>
                <w:rFonts w:ascii="Times New Roman" w:hAnsi="Times New Roman" w:eastAsia="宋体" w:cs="Times New Roman"/>
                <w:highlight w:val="none"/>
              </w:rPr>
              <w:t>2</w:t>
            </w:r>
          </w:p>
        </w:tc>
        <w:tc>
          <w:tcPr>
            <w:tcW w:w="1985" w:type="dxa"/>
            <w:noWrap w:val="0"/>
            <w:vAlign w:val="center"/>
          </w:tcPr>
          <w:p w14:paraId="14CA018A">
            <w:pPr>
              <w:rPr>
                <w:rFonts w:ascii="Times New Roman" w:hAnsi="Times New Roman" w:eastAsia="宋体" w:cs="Times New Roman"/>
                <w:highlight w:val="none"/>
              </w:rPr>
            </w:pPr>
            <w:r>
              <w:rPr>
                <w:rFonts w:hint="eastAsia" w:ascii="Times New Roman" w:hAnsi="Times New Roman" w:eastAsia="宋体" w:cs="宋体"/>
                <w:highlight w:val="none"/>
              </w:rPr>
              <w:t>竞标有效期</w:t>
            </w:r>
          </w:p>
        </w:tc>
        <w:tc>
          <w:tcPr>
            <w:tcW w:w="1850" w:type="dxa"/>
            <w:noWrap w:val="0"/>
            <w:tcMar>
              <w:left w:w="170" w:type="dxa"/>
            </w:tcMar>
            <w:vAlign w:val="center"/>
          </w:tcPr>
          <w:p w14:paraId="54908388">
            <w:pPr>
              <w:rPr>
                <w:rFonts w:ascii="Times New Roman" w:hAnsi="Times New Roman" w:eastAsia="宋体" w:cs="Times New Roman"/>
                <w:highlight w:val="none"/>
              </w:rPr>
            </w:pPr>
          </w:p>
        </w:tc>
        <w:tc>
          <w:tcPr>
            <w:tcW w:w="2260" w:type="dxa"/>
            <w:noWrap w:val="0"/>
            <w:vAlign w:val="center"/>
          </w:tcPr>
          <w:p w14:paraId="4CC48C5E">
            <w:pPr>
              <w:jc w:val="center"/>
              <w:rPr>
                <w:rFonts w:ascii="Times New Roman" w:hAnsi="Times New Roman" w:eastAsia="宋体" w:cs="Times New Roman"/>
                <w:highlight w:val="none"/>
                <w:u w:val="single"/>
              </w:rPr>
            </w:pPr>
            <w:r>
              <w:rPr>
                <w:rFonts w:hint="eastAsia" w:ascii="宋体" w:hAnsi="宋体" w:eastAsia="宋体" w:cs="宋体"/>
                <w:szCs w:val="21"/>
                <w:highlight w:val="none"/>
              </w:rPr>
              <w:t>自首次响应文件提交截止之日起</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w:t>
            </w:r>
          </w:p>
        </w:tc>
        <w:tc>
          <w:tcPr>
            <w:tcW w:w="1843" w:type="dxa"/>
            <w:noWrap w:val="0"/>
            <w:vAlign w:val="center"/>
          </w:tcPr>
          <w:p w14:paraId="0AABEEEC">
            <w:pPr>
              <w:jc w:val="center"/>
              <w:rPr>
                <w:rFonts w:ascii="Times New Roman" w:hAnsi="Times New Roman" w:eastAsia="宋体" w:cs="Times New Roman"/>
                <w:highlight w:val="none"/>
              </w:rPr>
            </w:pPr>
          </w:p>
        </w:tc>
      </w:tr>
      <w:tr w14:paraId="7FBE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48B6390">
            <w:pPr>
              <w:jc w:val="center"/>
              <w:rPr>
                <w:rFonts w:ascii="Times New Roman" w:hAnsi="Times New Roman" w:eastAsia="宋体" w:cs="Times New Roman"/>
                <w:highlight w:val="none"/>
              </w:rPr>
            </w:pPr>
            <w:r>
              <w:rPr>
                <w:rFonts w:ascii="Times New Roman" w:hAnsi="Times New Roman" w:eastAsia="宋体" w:cs="Times New Roman"/>
                <w:highlight w:val="none"/>
              </w:rPr>
              <w:t>3</w:t>
            </w:r>
          </w:p>
        </w:tc>
        <w:tc>
          <w:tcPr>
            <w:tcW w:w="1985" w:type="dxa"/>
            <w:noWrap w:val="0"/>
            <w:vAlign w:val="center"/>
          </w:tcPr>
          <w:p w14:paraId="38FCCBD0">
            <w:pPr>
              <w:rPr>
                <w:rFonts w:ascii="Times New Roman" w:hAnsi="Times New Roman" w:eastAsia="宋体" w:cs="Times New Roman"/>
                <w:highlight w:val="none"/>
              </w:rPr>
            </w:pPr>
            <w:r>
              <w:rPr>
                <w:rFonts w:hint="eastAsia" w:ascii="Times New Roman" w:hAnsi="Times New Roman" w:eastAsia="宋体" w:cs="宋体"/>
                <w:highlight w:val="none"/>
              </w:rPr>
              <w:t>工期</w:t>
            </w:r>
          </w:p>
        </w:tc>
        <w:tc>
          <w:tcPr>
            <w:tcW w:w="1850" w:type="dxa"/>
            <w:noWrap w:val="0"/>
            <w:tcMar>
              <w:left w:w="170" w:type="dxa"/>
            </w:tcMar>
            <w:vAlign w:val="center"/>
          </w:tcPr>
          <w:p w14:paraId="081C2FCB">
            <w:pPr>
              <w:jc w:val="center"/>
              <w:rPr>
                <w:rFonts w:ascii="Times New Roman" w:hAnsi="Times New Roman" w:eastAsia="宋体" w:cs="Times New Roman"/>
                <w:highlight w:val="none"/>
              </w:rPr>
            </w:pPr>
            <w:r>
              <w:rPr>
                <w:rFonts w:hint="eastAsia" w:ascii="Times New Roman" w:hAnsi="Times New Roman" w:eastAsia="宋体" w:cs="宋体"/>
                <w:highlight w:val="none"/>
              </w:rPr>
              <w:t>专用条款</w:t>
            </w:r>
          </w:p>
        </w:tc>
        <w:tc>
          <w:tcPr>
            <w:tcW w:w="2260" w:type="dxa"/>
            <w:noWrap w:val="0"/>
            <w:vAlign w:val="center"/>
          </w:tcPr>
          <w:p w14:paraId="2C24DB64">
            <w:pPr>
              <w:jc w:val="center"/>
              <w:rPr>
                <w:rFonts w:hint="eastAsia" w:ascii="Times New Roman" w:hAnsi="Times New Roman" w:eastAsia="宋体" w:cs="Times New Roman"/>
                <w:highlight w:val="none"/>
              </w:rPr>
            </w:pPr>
            <w:r>
              <w:rPr>
                <w:rFonts w:hint="eastAsia" w:ascii="Times New Roman" w:hAnsi="Times New Roman" w:eastAsia="宋体" w:cs="Times New Roman"/>
                <w:highlight w:val="none"/>
              </w:rPr>
              <w:t xml:space="preserve"> </w:t>
            </w:r>
          </w:p>
        </w:tc>
        <w:tc>
          <w:tcPr>
            <w:tcW w:w="1843" w:type="dxa"/>
            <w:noWrap w:val="0"/>
            <w:vAlign w:val="center"/>
          </w:tcPr>
          <w:p w14:paraId="3A6A23C2">
            <w:pPr>
              <w:jc w:val="center"/>
              <w:rPr>
                <w:rFonts w:ascii="Times New Roman" w:hAnsi="Times New Roman" w:eastAsia="宋体" w:cs="Times New Roman"/>
                <w:highlight w:val="none"/>
              </w:rPr>
            </w:pPr>
          </w:p>
        </w:tc>
      </w:tr>
      <w:tr w14:paraId="45E3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9CF206C">
            <w:pPr>
              <w:jc w:val="center"/>
              <w:rPr>
                <w:rFonts w:ascii="Times New Roman" w:hAnsi="Times New Roman" w:eastAsia="宋体" w:cs="Times New Roman"/>
                <w:highlight w:val="none"/>
              </w:rPr>
            </w:pPr>
            <w:r>
              <w:rPr>
                <w:rFonts w:ascii="Times New Roman" w:hAnsi="Times New Roman" w:eastAsia="宋体" w:cs="Times New Roman"/>
                <w:highlight w:val="none"/>
              </w:rPr>
              <w:t>4</w:t>
            </w:r>
          </w:p>
        </w:tc>
        <w:tc>
          <w:tcPr>
            <w:tcW w:w="1985" w:type="dxa"/>
            <w:noWrap w:val="0"/>
            <w:vAlign w:val="center"/>
          </w:tcPr>
          <w:p w14:paraId="77AE18F6">
            <w:pPr>
              <w:rPr>
                <w:rFonts w:ascii="Times New Roman" w:hAnsi="Times New Roman" w:eastAsia="宋体" w:cs="Times New Roman"/>
                <w:highlight w:val="none"/>
              </w:rPr>
            </w:pPr>
            <w:r>
              <w:rPr>
                <w:rFonts w:hint="eastAsia" w:ascii="Times New Roman" w:hAnsi="Times New Roman" w:eastAsia="宋体" w:cs="宋体"/>
                <w:highlight w:val="none"/>
              </w:rPr>
              <w:t>缺陷责任期</w:t>
            </w:r>
          </w:p>
        </w:tc>
        <w:tc>
          <w:tcPr>
            <w:tcW w:w="1850" w:type="dxa"/>
            <w:noWrap w:val="0"/>
            <w:tcMar>
              <w:left w:w="170" w:type="dxa"/>
            </w:tcMar>
            <w:vAlign w:val="center"/>
          </w:tcPr>
          <w:p w14:paraId="646370DA">
            <w:pPr>
              <w:jc w:val="center"/>
              <w:rPr>
                <w:rFonts w:ascii="Times New Roman" w:hAnsi="Times New Roman" w:eastAsia="宋体" w:cs="Times New Roman"/>
                <w:highlight w:val="none"/>
              </w:rPr>
            </w:pPr>
            <w:r>
              <w:rPr>
                <w:rFonts w:hint="eastAsia" w:ascii="Times New Roman" w:hAnsi="Times New Roman" w:eastAsia="宋体" w:cs="宋体"/>
                <w:highlight w:val="none"/>
              </w:rPr>
              <w:t>专用条款</w:t>
            </w:r>
          </w:p>
        </w:tc>
        <w:tc>
          <w:tcPr>
            <w:tcW w:w="2260" w:type="dxa"/>
            <w:noWrap w:val="0"/>
            <w:vAlign w:val="center"/>
          </w:tcPr>
          <w:p w14:paraId="3509D308">
            <w:pPr>
              <w:jc w:val="center"/>
              <w:rPr>
                <w:rFonts w:ascii="Times New Roman" w:hAnsi="Times New Roman" w:eastAsia="宋体" w:cs="Times New Roman"/>
                <w:highlight w:val="none"/>
              </w:rPr>
            </w:pPr>
            <w:r>
              <w:rPr>
                <w:rFonts w:hint="eastAsia" w:ascii="Times New Roman" w:hAnsi="Times New Roman" w:eastAsia="宋体" w:cs="Times New Roman"/>
                <w:highlight w:val="none"/>
              </w:rPr>
              <w:t xml:space="preserve"> </w:t>
            </w:r>
          </w:p>
        </w:tc>
        <w:tc>
          <w:tcPr>
            <w:tcW w:w="1843" w:type="dxa"/>
            <w:noWrap w:val="0"/>
            <w:vAlign w:val="center"/>
          </w:tcPr>
          <w:p w14:paraId="5935C7ED">
            <w:pPr>
              <w:jc w:val="center"/>
              <w:rPr>
                <w:rFonts w:ascii="Times New Roman" w:hAnsi="Times New Roman" w:eastAsia="宋体" w:cs="Times New Roman"/>
                <w:highlight w:val="none"/>
              </w:rPr>
            </w:pPr>
          </w:p>
        </w:tc>
      </w:tr>
      <w:tr w14:paraId="17C3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18D6160">
            <w:pPr>
              <w:jc w:val="center"/>
              <w:rPr>
                <w:rFonts w:ascii="Times New Roman" w:hAnsi="Times New Roman" w:eastAsia="宋体" w:cs="Times New Roman"/>
                <w:highlight w:val="none"/>
              </w:rPr>
            </w:pPr>
            <w:r>
              <w:rPr>
                <w:rFonts w:ascii="Times New Roman" w:hAnsi="Times New Roman" w:eastAsia="宋体" w:cs="Times New Roman"/>
                <w:highlight w:val="none"/>
              </w:rPr>
              <w:t>5</w:t>
            </w:r>
          </w:p>
        </w:tc>
        <w:tc>
          <w:tcPr>
            <w:tcW w:w="1985" w:type="dxa"/>
            <w:noWrap w:val="0"/>
            <w:vAlign w:val="center"/>
          </w:tcPr>
          <w:p w14:paraId="4B5E9551">
            <w:pPr>
              <w:rPr>
                <w:rFonts w:ascii="Times New Roman" w:hAnsi="Times New Roman" w:eastAsia="宋体" w:cs="Times New Roman"/>
                <w:highlight w:val="none"/>
              </w:rPr>
            </w:pPr>
            <w:r>
              <w:rPr>
                <w:rFonts w:hint="eastAsia" w:ascii="Times New Roman" w:hAnsi="Times New Roman" w:eastAsia="宋体" w:cs="宋体"/>
                <w:highlight w:val="none"/>
              </w:rPr>
              <w:t>承包人履约担保金额</w:t>
            </w:r>
          </w:p>
        </w:tc>
        <w:tc>
          <w:tcPr>
            <w:tcW w:w="1850" w:type="dxa"/>
            <w:noWrap w:val="0"/>
            <w:tcMar>
              <w:left w:w="170" w:type="dxa"/>
            </w:tcMar>
            <w:vAlign w:val="center"/>
          </w:tcPr>
          <w:p w14:paraId="453971C6">
            <w:pPr>
              <w:jc w:val="center"/>
              <w:rPr>
                <w:rFonts w:ascii="Times New Roman" w:hAnsi="Times New Roman" w:eastAsia="宋体" w:cs="Times New Roman"/>
                <w:highlight w:val="none"/>
              </w:rPr>
            </w:pPr>
            <w:r>
              <w:rPr>
                <w:rFonts w:hint="eastAsia" w:ascii="Times New Roman" w:hAnsi="Times New Roman" w:eastAsia="宋体" w:cs="宋体"/>
                <w:highlight w:val="none"/>
              </w:rPr>
              <w:t>专用条款</w:t>
            </w:r>
          </w:p>
        </w:tc>
        <w:tc>
          <w:tcPr>
            <w:tcW w:w="2260" w:type="dxa"/>
            <w:noWrap w:val="0"/>
            <w:vAlign w:val="center"/>
          </w:tcPr>
          <w:p w14:paraId="429288B8">
            <w:pPr>
              <w:jc w:val="center"/>
              <w:rPr>
                <w:rFonts w:ascii="Times New Roman" w:hAnsi="Times New Roman" w:eastAsia="宋体" w:cs="Times New Roman"/>
                <w:highlight w:val="none"/>
              </w:rPr>
            </w:pPr>
            <w:r>
              <w:rPr>
                <w:rFonts w:hint="eastAsia" w:ascii="Times New Roman" w:hAnsi="宋体" w:eastAsia="宋体" w:cs="宋体"/>
                <w:highlight w:val="none"/>
                <w:u w:val="single"/>
              </w:rPr>
              <w:t>合同价款的</w:t>
            </w:r>
            <w:r>
              <w:rPr>
                <w:rFonts w:hint="eastAsia" w:ascii="Times New Roman" w:hAnsi="Times New Roman" w:eastAsia="宋体" w:cs="Times New Roman"/>
                <w:highlight w:val="none"/>
                <w:u w:val="single"/>
              </w:rPr>
              <w:t xml:space="preserve">  </w:t>
            </w:r>
            <w:r>
              <w:rPr>
                <w:rFonts w:ascii="Times New Roman" w:hAnsi="Times New Roman" w:eastAsia="宋体" w:cs="Times New Roman"/>
                <w:highlight w:val="none"/>
                <w:u w:val="single"/>
              </w:rPr>
              <w:t>%</w:t>
            </w:r>
          </w:p>
        </w:tc>
        <w:tc>
          <w:tcPr>
            <w:tcW w:w="1843" w:type="dxa"/>
            <w:noWrap w:val="0"/>
            <w:vAlign w:val="center"/>
          </w:tcPr>
          <w:p w14:paraId="774B58F5">
            <w:pPr>
              <w:jc w:val="center"/>
              <w:rPr>
                <w:rFonts w:ascii="Times New Roman" w:hAnsi="Times New Roman" w:eastAsia="宋体" w:cs="Times New Roman"/>
                <w:highlight w:val="none"/>
              </w:rPr>
            </w:pPr>
          </w:p>
        </w:tc>
      </w:tr>
      <w:tr w14:paraId="60D4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03D1777A">
            <w:pPr>
              <w:jc w:val="center"/>
              <w:rPr>
                <w:rFonts w:ascii="Times New Roman" w:hAnsi="Times New Roman" w:eastAsia="宋体" w:cs="Times New Roman"/>
                <w:highlight w:val="none"/>
              </w:rPr>
            </w:pPr>
            <w:r>
              <w:rPr>
                <w:rFonts w:ascii="Times New Roman" w:hAnsi="Times New Roman" w:eastAsia="宋体" w:cs="Times New Roman"/>
                <w:highlight w:val="none"/>
              </w:rPr>
              <w:t>6</w:t>
            </w:r>
          </w:p>
        </w:tc>
        <w:tc>
          <w:tcPr>
            <w:tcW w:w="1985" w:type="dxa"/>
            <w:noWrap w:val="0"/>
            <w:vAlign w:val="center"/>
          </w:tcPr>
          <w:p w14:paraId="781513A9">
            <w:pPr>
              <w:rPr>
                <w:rFonts w:ascii="Times New Roman" w:hAnsi="Times New Roman" w:eastAsia="宋体" w:cs="Times New Roman"/>
                <w:highlight w:val="none"/>
              </w:rPr>
            </w:pPr>
            <w:r>
              <w:rPr>
                <w:rFonts w:hint="eastAsia" w:ascii="Times New Roman" w:hAnsi="Times New Roman" w:eastAsia="宋体" w:cs="宋体"/>
                <w:highlight w:val="none"/>
              </w:rPr>
              <w:t>分包</w:t>
            </w:r>
          </w:p>
        </w:tc>
        <w:tc>
          <w:tcPr>
            <w:tcW w:w="1850" w:type="dxa"/>
            <w:noWrap w:val="0"/>
            <w:tcMar>
              <w:left w:w="170" w:type="dxa"/>
            </w:tcMar>
            <w:vAlign w:val="center"/>
          </w:tcPr>
          <w:p w14:paraId="3AAE652D">
            <w:pPr>
              <w:jc w:val="center"/>
              <w:rPr>
                <w:rFonts w:ascii="Times New Roman" w:hAnsi="Times New Roman" w:eastAsia="宋体" w:cs="Times New Roman"/>
                <w:highlight w:val="none"/>
              </w:rPr>
            </w:pPr>
            <w:r>
              <w:rPr>
                <w:rFonts w:hint="eastAsia" w:ascii="Times New Roman" w:hAnsi="Times New Roman" w:eastAsia="宋体" w:cs="宋体"/>
                <w:highlight w:val="none"/>
              </w:rPr>
              <w:t>专用条款</w:t>
            </w:r>
          </w:p>
        </w:tc>
        <w:tc>
          <w:tcPr>
            <w:tcW w:w="2260" w:type="dxa"/>
            <w:noWrap w:val="0"/>
            <w:vAlign w:val="center"/>
          </w:tcPr>
          <w:p w14:paraId="0B202689">
            <w:pPr>
              <w:jc w:val="center"/>
              <w:rPr>
                <w:rFonts w:ascii="Times New Roman" w:hAnsi="Times New Roman" w:eastAsia="宋体" w:cs="Times New Roman"/>
                <w:highlight w:val="none"/>
              </w:rPr>
            </w:pPr>
            <w:r>
              <w:rPr>
                <w:rFonts w:hint="eastAsia" w:ascii="Times New Roman" w:hAnsi="Times New Roman" w:eastAsia="宋体" w:cs="宋体"/>
                <w:highlight w:val="none"/>
              </w:rPr>
              <w:t xml:space="preserve">  </w:t>
            </w:r>
          </w:p>
        </w:tc>
        <w:tc>
          <w:tcPr>
            <w:tcW w:w="1843" w:type="dxa"/>
            <w:noWrap w:val="0"/>
            <w:vAlign w:val="center"/>
          </w:tcPr>
          <w:p w14:paraId="6735BB92">
            <w:pPr>
              <w:jc w:val="center"/>
              <w:rPr>
                <w:rFonts w:ascii="Times New Roman" w:hAnsi="Times New Roman" w:eastAsia="宋体" w:cs="Times New Roman"/>
                <w:highlight w:val="none"/>
              </w:rPr>
            </w:pPr>
          </w:p>
        </w:tc>
      </w:tr>
      <w:tr w14:paraId="38E9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243B367E">
            <w:pPr>
              <w:jc w:val="center"/>
              <w:rPr>
                <w:rFonts w:ascii="Times New Roman" w:hAnsi="Times New Roman" w:eastAsia="宋体" w:cs="Times New Roman"/>
                <w:highlight w:val="none"/>
              </w:rPr>
            </w:pPr>
            <w:r>
              <w:rPr>
                <w:rFonts w:ascii="Times New Roman" w:hAnsi="Times New Roman" w:eastAsia="宋体" w:cs="Times New Roman"/>
                <w:highlight w:val="none"/>
              </w:rPr>
              <w:t>7</w:t>
            </w:r>
          </w:p>
        </w:tc>
        <w:tc>
          <w:tcPr>
            <w:tcW w:w="1985" w:type="dxa"/>
            <w:noWrap w:val="0"/>
            <w:vAlign w:val="center"/>
          </w:tcPr>
          <w:p w14:paraId="0BFEDAF5">
            <w:pPr>
              <w:rPr>
                <w:rFonts w:ascii="Times New Roman" w:hAnsi="Times New Roman" w:eastAsia="宋体" w:cs="Times New Roman"/>
                <w:highlight w:val="none"/>
              </w:rPr>
            </w:pPr>
            <w:r>
              <w:rPr>
                <w:rFonts w:hint="eastAsia" w:ascii="Times New Roman" w:hAnsi="Times New Roman" w:eastAsia="宋体" w:cs="宋体"/>
                <w:highlight w:val="none"/>
              </w:rPr>
              <w:t>逾期竣工违约金</w:t>
            </w:r>
          </w:p>
        </w:tc>
        <w:tc>
          <w:tcPr>
            <w:tcW w:w="1850" w:type="dxa"/>
            <w:noWrap w:val="0"/>
            <w:tcMar>
              <w:left w:w="170" w:type="dxa"/>
            </w:tcMar>
            <w:vAlign w:val="center"/>
          </w:tcPr>
          <w:p w14:paraId="2C942967">
            <w:pPr>
              <w:jc w:val="center"/>
              <w:rPr>
                <w:rFonts w:ascii="Times New Roman" w:hAnsi="Times New Roman" w:eastAsia="宋体" w:cs="Times New Roman"/>
                <w:highlight w:val="none"/>
              </w:rPr>
            </w:pPr>
            <w:r>
              <w:rPr>
                <w:rFonts w:hint="eastAsia" w:ascii="Times New Roman" w:hAnsi="Times New Roman" w:eastAsia="宋体" w:cs="宋体"/>
                <w:highlight w:val="none"/>
              </w:rPr>
              <w:t>专用条款</w:t>
            </w:r>
          </w:p>
        </w:tc>
        <w:tc>
          <w:tcPr>
            <w:tcW w:w="2260" w:type="dxa"/>
            <w:noWrap w:val="0"/>
            <w:vAlign w:val="center"/>
          </w:tcPr>
          <w:p w14:paraId="23B745F5">
            <w:pPr>
              <w:rPr>
                <w:rFonts w:ascii="Times New Roman" w:hAnsi="Times New Roman" w:eastAsia="宋体" w:cs="Times New Roman"/>
                <w:highlight w:val="none"/>
              </w:rPr>
            </w:pPr>
          </w:p>
        </w:tc>
        <w:tc>
          <w:tcPr>
            <w:tcW w:w="1843" w:type="dxa"/>
            <w:noWrap w:val="0"/>
            <w:vAlign w:val="center"/>
          </w:tcPr>
          <w:p w14:paraId="1D238346">
            <w:pPr>
              <w:jc w:val="center"/>
              <w:rPr>
                <w:rFonts w:ascii="Times New Roman" w:hAnsi="Times New Roman" w:eastAsia="宋体" w:cs="Times New Roman"/>
                <w:highlight w:val="none"/>
              </w:rPr>
            </w:pPr>
          </w:p>
        </w:tc>
      </w:tr>
      <w:tr w14:paraId="3F5A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4A428A34">
            <w:pPr>
              <w:jc w:val="center"/>
              <w:rPr>
                <w:rFonts w:ascii="Times New Roman" w:hAnsi="Times New Roman" w:eastAsia="宋体" w:cs="Times New Roman"/>
                <w:highlight w:val="none"/>
              </w:rPr>
            </w:pPr>
            <w:r>
              <w:rPr>
                <w:rFonts w:ascii="Times New Roman" w:hAnsi="Times New Roman" w:eastAsia="宋体" w:cs="Times New Roman"/>
                <w:highlight w:val="none"/>
              </w:rPr>
              <w:t>8</w:t>
            </w:r>
          </w:p>
        </w:tc>
        <w:tc>
          <w:tcPr>
            <w:tcW w:w="1985" w:type="dxa"/>
            <w:noWrap w:val="0"/>
            <w:vAlign w:val="center"/>
          </w:tcPr>
          <w:p w14:paraId="07DDC9A5">
            <w:pPr>
              <w:rPr>
                <w:rFonts w:ascii="Times New Roman" w:hAnsi="Times New Roman" w:eastAsia="宋体" w:cs="Times New Roman"/>
                <w:highlight w:val="none"/>
              </w:rPr>
            </w:pPr>
            <w:r>
              <w:rPr>
                <w:rFonts w:hint="eastAsia" w:ascii="Times New Roman" w:hAnsi="Times New Roman" w:eastAsia="宋体" w:cs="宋体"/>
                <w:highlight w:val="none"/>
              </w:rPr>
              <w:t>逾期竣工违约金最高限额</w:t>
            </w:r>
          </w:p>
        </w:tc>
        <w:tc>
          <w:tcPr>
            <w:tcW w:w="1850" w:type="dxa"/>
            <w:noWrap w:val="0"/>
            <w:tcMar>
              <w:left w:w="170" w:type="dxa"/>
            </w:tcMar>
            <w:vAlign w:val="center"/>
          </w:tcPr>
          <w:p w14:paraId="7A9C4B7C">
            <w:pPr>
              <w:jc w:val="center"/>
              <w:rPr>
                <w:rFonts w:ascii="Times New Roman" w:hAnsi="Times New Roman" w:eastAsia="宋体" w:cs="Times New Roman"/>
                <w:highlight w:val="none"/>
              </w:rPr>
            </w:pPr>
            <w:r>
              <w:rPr>
                <w:rFonts w:hint="eastAsia" w:ascii="Times New Roman" w:hAnsi="Times New Roman" w:eastAsia="宋体" w:cs="宋体"/>
                <w:highlight w:val="none"/>
              </w:rPr>
              <w:t>专用条款</w:t>
            </w:r>
          </w:p>
        </w:tc>
        <w:tc>
          <w:tcPr>
            <w:tcW w:w="2260" w:type="dxa"/>
            <w:noWrap w:val="0"/>
            <w:vAlign w:val="center"/>
          </w:tcPr>
          <w:p w14:paraId="2A7A37D9">
            <w:pPr>
              <w:jc w:val="center"/>
              <w:rPr>
                <w:rFonts w:ascii="Times New Roman" w:hAnsi="Times New Roman" w:eastAsia="宋体" w:cs="Times New Roman"/>
                <w:highlight w:val="none"/>
              </w:rPr>
            </w:pPr>
          </w:p>
        </w:tc>
        <w:tc>
          <w:tcPr>
            <w:tcW w:w="1843" w:type="dxa"/>
            <w:noWrap w:val="0"/>
            <w:vAlign w:val="center"/>
          </w:tcPr>
          <w:p w14:paraId="6C17F1C8">
            <w:pPr>
              <w:jc w:val="center"/>
              <w:rPr>
                <w:rFonts w:ascii="Times New Roman" w:hAnsi="Times New Roman" w:eastAsia="宋体" w:cs="Times New Roman"/>
                <w:highlight w:val="none"/>
              </w:rPr>
            </w:pPr>
          </w:p>
        </w:tc>
      </w:tr>
      <w:tr w14:paraId="6E93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59ED912">
            <w:pPr>
              <w:jc w:val="center"/>
              <w:rPr>
                <w:rFonts w:ascii="Times New Roman" w:hAnsi="Times New Roman" w:eastAsia="宋体" w:cs="Times New Roman"/>
                <w:highlight w:val="none"/>
              </w:rPr>
            </w:pPr>
            <w:r>
              <w:rPr>
                <w:rFonts w:ascii="Times New Roman" w:hAnsi="Times New Roman" w:eastAsia="宋体" w:cs="Times New Roman"/>
                <w:highlight w:val="none"/>
              </w:rPr>
              <w:t>9</w:t>
            </w:r>
          </w:p>
        </w:tc>
        <w:tc>
          <w:tcPr>
            <w:tcW w:w="1985" w:type="dxa"/>
            <w:noWrap w:val="0"/>
            <w:vAlign w:val="center"/>
          </w:tcPr>
          <w:p w14:paraId="64DB46C7">
            <w:pPr>
              <w:rPr>
                <w:rFonts w:ascii="Times New Roman" w:hAnsi="Times New Roman" w:eastAsia="宋体" w:cs="Times New Roman"/>
                <w:highlight w:val="none"/>
              </w:rPr>
            </w:pPr>
            <w:r>
              <w:rPr>
                <w:rFonts w:hint="eastAsia" w:ascii="Times New Roman" w:hAnsi="Times New Roman" w:eastAsia="宋体" w:cs="宋体"/>
                <w:highlight w:val="none"/>
              </w:rPr>
              <w:t>质量标准</w:t>
            </w:r>
          </w:p>
        </w:tc>
        <w:tc>
          <w:tcPr>
            <w:tcW w:w="1850" w:type="dxa"/>
            <w:noWrap w:val="0"/>
            <w:tcMar>
              <w:left w:w="170" w:type="dxa"/>
            </w:tcMar>
            <w:vAlign w:val="center"/>
          </w:tcPr>
          <w:p w14:paraId="123DB996">
            <w:pPr>
              <w:jc w:val="center"/>
              <w:rPr>
                <w:rFonts w:ascii="Times New Roman" w:hAnsi="Times New Roman" w:eastAsia="宋体" w:cs="Times New Roman"/>
                <w:highlight w:val="none"/>
              </w:rPr>
            </w:pPr>
            <w:r>
              <w:rPr>
                <w:rFonts w:hint="eastAsia" w:ascii="Times New Roman" w:hAnsi="Times New Roman" w:eastAsia="宋体" w:cs="宋体"/>
                <w:highlight w:val="none"/>
              </w:rPr>
              <w:t>专用条款</w:t>
            </w:r>
          </w:p>
        </w:tc>
        <w:tc>
          <w:tcPr>
            <w:tcW w:w="2260" w:type="dxa"/>
            <w:noWrap w:val="0"/>
            <w:vAlign w:val="center"/>
          </w:tcPr>
          <w:p w14:paraId="4CBF5715">
            <w:pPr>
              <w:jc w:val="center"/>
              <w:rPr>
                <w:rFonts w:ascii="Times New Roman" w:hAnsi="Times New Roman" w:eastAsia="宋体" w:cs="Times New Roman"/>
                <w:highlight w:val="none"/>
              </w:rPr>
            </w:pPr>
          </w:p>
        </w:tc>
        <w:tc>
          <w:tcPr>
            <w:tcW w:w="1843" w:type="dxa"/>
            <w:noWrap w:val="0"/>
            <w:vAlign w:val="center"/>
          </w:tcPr>
          <w:p w14:paraId="200DC292">
            <w:pPr>
              <w:jc w:val="center"/>
              <w:rPr>
                <w:rFonts w:ascii="Times New Roman" w:hAnsi="Times New Roman" w:eastAsia="宋体" w:cs="Times New Roman"/>
                <w:highlight w:val="none"/>
              </w:rPr>
            </w:pPr>
          </w:p>
        </w:tc>
      </w:tr>
      <w:tr w14:paraId="7A22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7E8AD13E">
            <w:pPr>
              <w:jc w:val="center"/>
              <w:rPr>
                <w:rFonts w:ascii="Times New Roman" w:hAnsi="Times New Roman" w:eastAsia="宋体" w:cs="Times New Roman"/>
                <w:highlight w:val="none"/>
              </w:rPr>
            </w:pPr>
            <w:r>
              <w:rPr>
                <w:rFonts w:ascii="Times New Roman" w:hAnsi="Times New Roman" w:eastAsia="宋体" w:cs="Times New Roman"/>
                <w:highlight w:val="none"/>
              </w:rPr>
              <w:t>10</w:t>
            </w:r>
          </w:p>
        </w:tc>
        <w:tc>
          <w:tcPr>
            <w:tcW w:w="1985" w:type="dxa"/>
            <w:noWrap w:val="0"/>
            <w:vAlign w:val="center"/>
          </w:tcPr>
          <w:p w14:paraId="52AF4F19">
            <w:pPr>
              <w:rPr>
                <w:rFonts w:ascii="Times New Roman" w:hAnsi="Times New Roman" w:eastAsia="宋体" w:cs="Times New Roman"/>
                <w:highlight w:val="none"/>
              </w:rPr>
            </w:pPr>
            <w:r>
              <w:rPr>
                <w:rFonts w:hint="eastAsia" w:ascii="Times New Roman" w:hAnsi="Times New Roman" w:eastAsia="宋体" w:cs="宋体"/>
                <w:highlight w:val="none"/>
              </w:rPr>
              <w:t>预付款额度</w:t>
            </w:r>
          </w:p>
        </w:tc>
        <w:tc>
          <w:tcPr>
            <w:tcW w:w="1850" w:type="dxa"/>
            <w:noWrap w:val="0"/>
            <w:tcMar>
              <w:left w:w="170" w:type="dxa"/>
            </w:tcMar>
            <w:vAlign w:val="center"/>
          </w:tcPr>
          <w:p w14:paraId="0620CB66">
            <w:pPr>
              <w:jc w:val="center"/>
              <w:rPr>
                <w:rFonts w:ascii="Times New Roman" w:hAnsi="Times New Roman" w:eastAsia="宋体" w:cs="Times New Roman"/>
                <w:highlight w:val="none"/>
              </w:rPr>
            </w:pPr>
            <w:r>
              <w:rPr>
                <w:rFonts w:hint="eastAsia" w:ascii="Times New Roman" w:hAnsi="Times New Roman" w:eastAsia="宋体" w:cs="宋体"/>
                <w:highlight w:val="none"/>
              </w:rPr>
              <w:t>专用条款</w:t>
            </w:r>
          </w:p>
        </w:tc>
        <w:tc>
          <w:tcPr>
            <w:tcW w:w="2260" w:type="dxa"/>
            <w:noWrap w:val="0"/>
            <w:vAlign w:val="center"/>
          </w:tcPr>
          <w:p w14:paraId="4416D111">
            <w:pPr>
              <w:jc w:val="center"/>
              <w:rPr>
                <w:rFonts w:ascii="Times New Roman" w:hAnsi="Times New Roman" w:eastAsia="宋体" w:cs="Times New Roman"/>
                <w:highlight w:val="none"/>
              </w:rPr>
            </w:pPr>
          </w:p>
        </w:tc>
        <w:tc>
          <w:tcPr>
            <w:tcW w:w="1843" w:type="dxa"/>
            <w:noWrap w:val="0"/>
            <w:vAlign w:val="center"/>
          </w:tcPr>
          <w:p w14:paraId="0DF1DEE0">
            <w:pPr>
              <w:jc w:val="center"/>
              <w:rPr>
                <w:rFonts w:ascii="Times New Roman" w:hAnsi="Times New Roman" w:eastAsia="宋体" w:cs="Times New Roman"/>
                <w:highlight w:val="none"/>
              </w:rPr>
            </w:pPr>
          </w:p>
        </w:tc>
      </w:tr>
      <w:tr w14:paraId="195A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992" w:type="dxa"/>
            <w:noWrap w:val="0"/>
            <w:vAlign w:val="center"/>
          </w:tcPr>
          <w:p w14:paraId="715E5BB4">
            <w:pPr>
              <w:jc w:val="center"/>
              <w:rPr>
                <w:rFonts w:ascii="Times New Roman" w:hAnsi="Times New Roman" w:eastAsia="宋体" w:cs="Times New Roman"/>
                <w:highlight w:val="none"/>
              </w:rPr>
            </w:pPr>
            <w:r>
              <w:rPr>
                <w:rFonts w:ascii="Times New Roman" w:hAnsi="Times New Roman" w:eastAsia="宋体" w:cs="Times New Roman"/>
                <w:highlight w:val="none"/>
              </w:rPr>
              <w:t>11</w:t>
            </w:r>
          </w:p>
        </w:tc>
        <w:tc>
          <w:tcPr>
            <w:tcW w:w="1985" w:type="dxa"/>
            <w:noWrap w:val="0"/>
            <w:vAlign w:val="center"/>
          </w:tcPr>
          <w:p w14:paraId="0B858491">
            <w:pPr>
              <w:rPr>
                <w:rFonts w:ascii="Times New Roman" w:hAnsi="Times New Roman" w:eastAsia="宋体" w:cs="Times New Roman"/>
                <w:highlight w:val="none"/>
              </w:rPr>
            </w:pPr>
            <w:r>
              <w:rPr>
                <w:rFonts w:hint="eastAsia" w:ascii="Times New Roman" w:hAnsi="Times New Roman" w:eastAsia="宋体" w:cs="宋体"/>
                <w:highlight w:val="none"/>
              </w:rPr>
              <w:t>预付款保函金额</w:t>
            </w:r>
          </w:p>
        </w:tc>
        <w:tc>
          <w:tcPr>
            <w:tcW w:w="1850" w:type="dxa"/>
            <w:noWrap w:val="0"/>
            <w:tcMar>
              <w:left w:w="170" w:type="dxa"/>
            </w:tcMar>
            <w:vAlign w:val="center"/>
          </w:tcPr>
          <w:p w14:paraId="01144C3B">
            <w:pPr>
              <w:jc w:val="center"/>
              <w:rPr>
                <w:rFonts w:ascii="Times New Roman" w:hAnsi="Times New Roman" w:eastAsia="宋体" w:cs="Times New Roman"/>
                <w:highlight w:val="none"/>
              </w:rPr>
            </w:pPr>
            <w:r>
              <w:rPr>
                <w:rFonts w:hint="eastAsia" w:ascii="Times New Roman" w:hAnsi="Times New Roman" w:eastAsia="宋体" w:cs="宋体"/>
                <w:highlight w:val="none"/>
              </w:rPr>
              <w:t>专用条款</w:t>
            </w:r>
          </w:p>
        </w:tc>
        <w:tc>
          <w:tcPr>
            <w:tcW w:w="2260" w:type="dxa"/>
            <w:noWrap w:val="0"/>
            <w:vAlign w:val="center"/>
          </w:tcPr>
          <w:p w14:paraId="07888F1D">
            <w:pPr>
              <w:jc w:val="center"/>
              <w:rPr>
                <w:rFonts w:ascii="Times New Roman" w:hAnsi="Times New Roman" w:eastAsia="宋体" w:cs="Times New Roman"/>
                <w:highlight w:val="none"/>
              </w:rPr>
            </w:pPr>
          </w:p>
        </w:tc>
        <w:tc>
          <w:tcPr>
            <w:tcW w:w="1843" w:type="dxa"/>
            <w:noWrap w:val="0"/>
            <w:vAlign w:val="center"/>
          </w:tcPr>
          <w:p w14:paraId="31EDCE5E">
            <w:pPr>
              <w:jc w:val="center"/>
              <w:rPr>
                <w:rFonts w:ascii="Times New Roman" w:hAnsi="Times New Roman" w:eastAsia="宋体" w:cs="Times New Roman"/>
                <w:highlight w:val="none"/>
              </w:rPr>
            </w:pPr>
          </w:p>
        </w:tc>
      </w:tr>
      <w:tr w14:paraId="0AC3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5C7C4534">
            <w:pPr>
              <w:jc w:val="center"/>
              <w:rPr>
                <w:rFonts w:ascii="Times New Roman" w:hAnsi="Times New Roman" w:eastAsia="宋体" w:cs="Times New Roman"/>
                <w:highlight w:val="none"/>
              </w:rPr>
            </w:pPr>
            <w:r>
              <w:rPr>
                <w:rFonts w:ascii="Times New Roman" w:hAnsi="Times New Roman" w:eastAsia="宋体" w:cs="Times New Roman"/>
                <w:highlight w:val="none"/>
              </w:rPr>
              <w:t>12</w:t>
            </w:r>
          </w:p>
        </w:tc>
        <w:tc>
          <w:tcPr>
            <w:tcW w:w="1985" w:type="dxa"/>
            <w:noWrap w:val="0"/>
            <w:vAlign w:val="center"/>
          </w:tcPr>
          <w:p w14:paraId="53B52DDD">
            <w:pPr>
              <w:rPr>
                <w:rFonts w:ascii="Times New Roman" w:hAnsi="Times New Roman" w:eastAsia="宋体" w:cs="Times New Roman"/>
                <w:highlight w:val="none"/>
              </w:rPr>
            </w:pPr>
            <w:r>
              <w:rPr>
                <w:rFonts w:hint="eastAsia" w:ascii="Times New Roman" w:hAnsi="Times New Roman" w:eastAsia="宋体" w:cs="宋体"/>
                <w:highlight w:val="none"/>
              </w:rPr>
              <w:t>质量保证金额度</w:t>
            </w:r>
          </w:p>
        </w:tc>
        <w:tc>
          <w:tcPr>
            <w:tcW w:w="1850" w:type="dxa"/>
            <w:noWrap w:val="0"/>
            <w:tcMar>
              <w:left w:w="170" w:type="dxa"/>
            </w:tcMar>
            <w:vAlign w:val="center"/>
          </w:tcPr>
          <w:p w14:paraId="251925EA">
            <w:pPr>
              <w:jc w:val="center"/>
              <w:rPr>
                <w:rFonts w:ascii="Times New Roman" w:hAnsi="Times New Roman" w:eastAsia="宋体" w:cs="Times New Roman"/>
                <w:highlight w:val="none"/>
              </w:rPr>
            </w:pPr>
            <w:r>
              <w:rPr>
                <w:rFonts w:hint="eastAsia" w:ascii="Times New Roman" w:hAnsi="Times New Roman" w:eastAsia="宋体" w:cs="宋体"/>
                <w:highlight w:val="none"/>
              </w:rPr>
              <w:t>专用条款</w:t>
            </w:r>
          </w:p>
        </w:tc>
        <w:tc>
          <w:tcPr>
            <w:tcW w:w="2260" w:type="dxa"/>
            <w:noWrap w:val="0"/>
            <w:vAlign w:val="center"/>
          </w:tcPr>
          <w:p w14:paraId="7459E454">
            <w:pPr>
              <w:jc w:val="center"/>
              <w:rPr>
                <w:rFonts w:ascii="Times New Roman" w:hAnsi="Times New Roman" w:eastAsia="宋体" w:cs="Times New Roman"/>
                <w:highlight w:val="none"/>
              </w:rPr>
            </w:pPr>
            <w:r>
              <w:rPr>
                <w:rFonts w:hint="eastAsia" w:ascii="Times New Roman" w:hAnsi="Times New Roman" w:eastAsia="宋体" w:cs="宋体"/>
                <w:highlight w:val="none"/>
              </w:rPr>
              <w:t>结算价的</w:t>
            </w:r>
            <w:r>
              <w:rPr>
                <w:rFonts w:ascii="Times New Roman" w:hAnsi="Times New Roman" w:eastAsia="宋体" w:cs="Times New Roman"/>
                <w:highlight w:val="none"/>
                <w:u w:val="single"/>
              </w:rPr>
              <w:t xml:space="preserve">    </w:t>
            </w:r>
            <w:r>
              <w:rPr>
                <w:rFonts w:ascii="Times New Roman" w:hAnsi="Times New Roman" w:eastAsia="宋体" w:cs="Times New Roman"/>
                <w:highlight w:val="none"/>
              </w:rPr>
              <w:t xml:space="preserve">% </w:t>
            </w:r>
          </w:p>
        </w:tc>
        <w:tc>
          <w:tcPr>
            <w:tcW w:w="1843" w:type="dxa"/>
            <w:noWrap w:val="0"/>
            <w:vAlign w:val="center"/>
          </w:tcPr>
          <w:p w14:paraId="6AA7BF27">
            <w:pPr>
              <w:jc w:val="center"/>
              <w:rPr>
                <w:rFonts w:ascii="Times New Roman" w:hAnsi="Times New Roman" w:eastAsia="宋体" w:cs="Times New Roman"/>
                <w:highlight w:val="none"/>
              </w:rPr>
            </w:pPr>
          </w:p>
        </w:tc>
      </w:tr>
      <w:tr w14:paraId="4075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noWrap w:val="0"/>
            <w:vAlign w:val="center"/>
          </w:tcPr>
          <w:p w14:paraId="1A2AB7D8">
            <w:pPr>
              <w:jc w:val="center"/>
              <w:rPr>
                <w:rFonts w:ascii="Times New Roman" w:hAnsi="Times New Roman" w:eastAsia="宋体" w:cs="Times New Roman"/>
                <w:highlight w:val="none"/>
              </w:rPr>
            </w:pPr>
            <w:r>
              <w:rPr>
                <w:rFonts w:ascii="Times New Roman" w:hAnsi="Times New Roman" w:eastAsia="宋体" w:cs="Times New Roman"/>
                <w:highlight w:val="none"/>
              </w:rPr>
              <w:t>……</w:t>
            </w:r>
          </w:p>
        </w:tc>
        <w:tc>
          <w:tcPr>
            <w:tcW w:w="1985" w:type="dxa"/>
            <w:noWrap w:val="0"/>
            <w:vAlign w:val="center"/>
          </w:tcPr>
          <w:p w14:paraId="3F049F1F">
            <w:pPr>
              <w:jc w:val="center"/>
              <w:rPr>
                <w:rFonts w:ascii="Times New Roman" w:hAnsi="Times New Roman" w:eastAsia="宋体" w:cs="Times New Roman"/>
                <w:highlight w:val="none"/>
              </w:rPr>
            </w:pPr>
            <w:r>
              <w:rPr>
                <w:rFonts w:ascii="Times New Roman" w:hAnsi="Times New Roman" w:eastAsia="宋体" w:cs="Times New Roman"/>
                <w:highlight w:val="none"/>
              </w:rPr>
              <w:t>……</w:t>
            </w:r>
          </w:p>
        </w:tc>
        <w:tc>
          <w:tcPr>
            <w:tcW w:w="1850" w:type="dxa"/>
            <w:noWrap w:val="0"/>
            <w:tcMar>
              <w:left w:w="170" w:type="dxa"/>
            </w:tcMar>
            <w:vAlign w:val="center"/>
          </w:tcPr>
          <w:p w14:paraId="3DDCC7CA">
            <w:pPr>
              <w:rPr>
                <w:rFonts w:ascii="Times New Roman" w:hAnsi="Times New Roman" w:eastAsia="宋体" w:cs="Times New Roman"/>
                <w:highlight w:val="none"/>
              </w:rPr>
            </w:pPr>
          </w:p>
        </w:tc>
        <w:tc>
          <w:tcPr>
            <w:tcW w:w="2260" w:type="dxa"/>
            <w:noWrap w:val="0"/>
            <w:vAlign w:val="center"/>
          </w:tcPr>
          <w:p w14:paraId="5FF71274">
            <w:pPr>
              <w:jc w:val="center"/>
              <w:rPr>
                <w:rFonts w:ascii="Times New Roman" w:hAnsi="Times New Roman" w:eastAsia="宋体" w:cs="Times New Roman"/>
                <w:highlight w:val="none"/>
              </w:rPr>
            </w:pPr>
          </w:p>
        </w:tc>
        <w:tc>
          <w:tcPr>
            <w:tcW w:w="1843" w:type="dxa"/>
            <w:noWrap w:val="0"/>
            <w:vAlign w:val="center"/>
          </w:tcPr>
          <w:p w14:paraId="03133448">
            <w:pPr>
              <w:jc w:val="center"/>
              <w:rPr>
                <w:rFonts w:ascii="Times New Roman" w:hAnsi="Times New Roman" w:eastAsia="宋体" w:cs="Times New Roman"/>
                <w:highlight w:val="none"/>
              </w:rPr>
            </w:pPr>
          </w:p>
        </w:tc>
      </w:tr>
      <w:tr w14:paraId="4FD4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noWrap w:val="0"/>
            <w:vAlign w:val="center"/>
          </w:tcPr>
          <w:p w14:paraId="2C5C957D">
            <w:pPr>
              <w:spacing w:line="360" w:lineRule="auto"/>
              <w:rPr>
                <w:rFonts w:hint="default" w:ascii="Times New Roman" w:hAnsi="Times New Roman" w:eastAsia="宋体" w:cs="宋体"/>
                <w:highlight w:val="none"/>
                <w:lang w:val="en-US" w:eastAsia="zh-CN"/>
              </w:rPr>
            </w:pPr>
            <w:r>
              <w:rPr>
                <w:rFonts w:hint="eastAsia" w:ascii="Times New Roman" w:hAnsi="Times New Roman" w:eastAsia="宋体" w:cs="宋体"/>
                <w:highlight w:val="none"/>
              </w:rPr>
              <w:t>说明：</w:t>
            </w:r>
            <w:r>
              <w:rPr>
                <w:rFonts w:hint="eastAsia" w:ascii="Times New Roman" w:hAnsi="Times New Roman" w:eastAsia="宋体" w:cs="宋体"/>
                <w:highlight w:val="none"/>
                <w:lang w:val="en-US" w:eastAsia="zh-CN"/>
              </w:rPr>
              <w:t>1、供应商须按第三章“</w:t>
            </w:r>
            <w:r>
              <w:rPr>
                <w:rFonts w:hint="eastAsia"/>
                <w:highlight w:val="none"/>
              </w:rPr>
              <w:t>采购需求</w:t>
            </w:r>
            <w:r>
              <w:rPr>
                <w:rFonts w:hint="eastAsia"/>
                <w:highlight w:val="none"/>
                <w:lang w:val="en-US" w:eastAsia="zh-CN"/>
              </w:rPr>
              <w:t xml:space="preserve"> </w:t>
            </w:r>
            <w:r>
              <w:rPr>
                <w:rFonts w:hint="eastAsia" w:ascii="Times New Roman" w:hAnsi="Times New Roman" w:eastAsia="宋体" w:cs="宋体"/>
                <w:highlight w:val="none"/>
                <w:lang w:val="en-US" w:eastAsia="zh-CN"/>
              </w:rPr>
              <w:t>商务要求”的条款进行补充并填写响应情况，否则谈判无效。</w:t>
            </w:r>
          </w:p>
          <w:p w14:paraId="2DDC468C">
            <w:pPr>
              <w:spacing w:line="360" w:lineRule="auto"/>
              <w:rPr>
                <w:rFonts w:ascii="Times New Roman" w:hAnsi="Times New Roman" w:eastAsia="宋体" w:cs="Times New Roman"/>
                <w:highlight w:val="none"/>
              </w:rPr>
            </w:pPr>
            <w:r>
              <w:rPr>
                <w:rFonts w:hint="eastAsia" w:ascii="Times New Roman" w:hAnsi="Times New Roman" w:eastAsia="宋体" w:cs="宋体"/>
                <w:highlight w:val="none"/>
                <w:lang w:val="en-US" w:eastAsia="zh-CN"/>
              </w:rPr>
              <w:t>2、</w:t>
            </w:r>
            <w:r>
              <w:rPr>
                <w:rFonts w:hint="eastAsia" w:ascii="Times New Roman" w:hAnsi="Times New Roman" w:eastAsia="宋体" w:cs="宋体"/>
                <w:highlight w:val="none"/>
              </w:rPr>
              <w:t>供应商在响应</w:t>
            </w:r>
            <w:r>
              <w:rPr>
                <w:rFonts w:hint="eastAsia" w:ascii="Times New Roman" w:hAnsi="Times New Roman" w:eastAsia="宋体" w:cs="宋体"/>
                <w:highlight w:val="none"/>
                <w:lang w:val="en-US" w:eastAsia="zh-CN"/>
              </w:rPr>
              <w:t>谈判</w:t>
            </w:r>
            <w:r>
              <w:rPr>
                <w:rFonts w:hint="eastAsia" w:ascii="Times New Roman" w:hAnsi="Times New Roman" w:eastAsia="宋体" w:cs="宋体"/>
                <w:highlight w:val="none"/>
              </w:rPr>
              <w:t>文件中规定的实质性要求和条件的基础上，可做出其他有利于采购人的承诺。此类承诺可在本表中予以补充填写。</w:t>
            </w:r>
          </w:p>
        </w:tc>
      </w:tr>
    </w:tbl>
    <w:p w14:paraId="2F56CD3A">
      <w:pPr>
        <w:spacing w:line="360" w:lineRule="auto"/>
        <w:ind w:right="-817" w:rightChars="-389" w:firstLine="2640" w:firstLineChars="1100"/>
        <w:contextualSpacing/>
        <w:rPr>
          <w:rFonts w:ascii="宋体" w:hAnsi="宋体" w:eastAsia="宋体" w:cs="仿宋_GB2312"/>
          <w:sz w:val="24"/>
          <w:highlight w:val="none"/>
        </w:rPr>
      </w:pPr>
    </w:p>
    <w:p w14:paraId="755FD7DA">
      <w:pPr>
        <w:spacing w:line="360" w:lineRule="auto"/>
        <w:ind w:right="-817" w:rightChars="-389" w:firstLine="2640" w:firstLineChars="1100"/>
        <w:contextualSpacing/>
        <w:rPr>
          <w:rFonts w:ascii="宋体" w:hAnsi="宋体" w:eastAsia="宋体" w:cs="仿宋_GB2312"/>
          <w:sz w:val="24"/>
          <w:highlight w:val="none"/>
        </w:rPr>
      </w:pPr>
      <w:r>
        <w:rPr>
          <w:rFonts w:hint="eastAsia" w:ascii="宋体" w:hAnsi="宋体" w:eastAsia="宋体" w:cs="仿宋_GB2312"/>
          <w:sz w:val="24"/>
          <w:highlight w:val="none"/>
        </w:rPr>
        <w:t xml:space="preserve">法定代表人或者委托代理人（签字或者电子签名）：                    </w:t>
      </w:r>
    </w:p>
    <w:p w14:paraId="2FCEE424">
      <w:pPr>
        <w:spacing w:line="360" w:lineRule="auto"/>
        <w:ind w:right="-817" w:rightChars="-389" w:firstLine="2640" w:firstLineChars="1100"/>
        <w:contextualSpacing/>
        <w:rPr>
          <w:rFonts w:ascii="宋体" w:hAnsi="宋体" w:eastAsia="宋体" w:cs="仿宋_GB2312"/>
          <w:sz w:val="24"/>
          <w:highlight w:val="none"/>
        </w:rPr>
      </w:pPr>
      <w:r>
        <w:rPr>
          <w:rFonts w:hint="eastAsia" w:ascii="宋体" w:hAnsi="宋体" w:eastAsia="宋体" w:cs="仿宋_GB2312"/>
          <w:sz w:val="24"/>
          <w:highlight w:val="none"/>
        </w:rPr>
        <w:t xml:space="preserve">供应商（电子签章）：      </w:t>
      </w:r>
    </w:p>
    <w:p w14:paraId="015C614D">
      <w:pPr>
        <w:spacing w:line="360" w:lineRule="auto"/>
        <w:jc w:val="center"/>
        <w:rPr>
          <w:rFonts w:ascii="宋体" w:hAnsi="宋体" w:eastAsia="宋体" w:cs="仿宋_GB2312"/>
          <w:sz w:val="24"/>
          <w:highlight w:val="none"/>
        </w:rPr>
      </w:pPr>
      <w:r>
        <w:rPr>
          <w:rFonts w:hint="eastAsia" w:ascii="宋体" w:hAnsi="宋体" w:eastAsia="宋体" w:cs="仿宋_GB2312"/>
          <w:sz w:val="24"/>
          <w:highlight w:val="none"/>
        </w:rPr>
        <w:t>日期：   年   月   日</w:t>
      </w:r>
    </w:p>
    <w:p w14:paraId="46FD822D">
      <w:pPr>
        <w:rPr>
          <w:rFonts w:hint="eastAsia" w:asciiTheme="minorEastAsia" w:hAnsiTheme="minorEastAsia" w:eastAsiaTheme="minorEastAsia" w:cstheme="minorEastAsia"/>
          <w:bCs/>
          <w:color w:val="auto"/>
          <w:sz w:val="36"/>
          <w:szCs w:val="36"/>
          <w:highlight w:val="none"/>
        </w:rPr>
      </w:pPr>
    </w:p>
    <w:p w14:paraId="3BB73B90">
      <w:pPr>
        <w:rPr>
          <w:rFonts w:hint="eastAsia" w:asciiTheme="minorEastAsia" w:hAnsiTheme="minorEastAsia" w:eastAsiaTheme="minorEastAsia" w:cstheme="minorEastAsia"/>
          <w:bCs/>
          <w:color w:val="auto"/>
          <w:sz w:val="36"/>
          <w:szCs w:val="36"/>
          <w:highlight w:val="none"/>
        </w:rPr>
      </w:pPr>
    </w:p>
    <w:p w14:paraId="4A509E80">
      <w:pPr>
        <w:rPr>
          <w:rFonts w:hint="eastAsia" w:asciiTheme="minorEastAsia" w:hAnsiTheme="minorEastAsia" w:eastAsiaTheme="minorEastAsia" w:cstheme="minorEastAsia"/>
          <w:bCs/>
          <w:color w:val="auto"/>
          <w:sz w:val="36"/>
          <w:szCs w:val="36"/>
          <w:highlight w:val="none"/>
        </w:rPr>
      </w:pPr>
    </w:p>
    <w:p w14:paraId="293CCE4D">
      <w:pPr>
        <w:tabs>
          <w:tab w:val="left" w:pos="3479"/>
        </w:tabs>
        <w:spacing w:line="520" w:lineRule="exact"/>
        <w:jc w:val="center"/>
        <w:rPr>
          <w:rFonts w:ascii="方正小标宋简体" w:hAnsi="方正小标宋简体" w:eastAsia="方正小标宋简体" w:cs="方正小标宋简体"/>
          <w:bCs/>
          <w:color w:val="auto"/>
          <w:sz w:val="36"/>
          <w:szCs w:val="36"/>
          <w:highlight w:val="none"/>
        </w:rPr>
      </w:pPr>
      <w:r>
        <w:rPr>
          <w:rFonts w:hint="eastAsia" w:asciiTheme="minorEastAsia" w:hAnsiTheme="minorEastAsia" w:eastAsiaTheme="minorEastAsia" w:cstheme="minorEastAsia"/>
          <w:bCs/>
          <w:color w:val="auto"/>
          <w:sz w:val="36"/>
          <w:szCs w:val="36"/>
          <w:highlight w:val="none"/>
          <w:lang w:val="en-US" w:eastAsia="zh-CN"/>
        </w:rPr>
        <w:t>3.</w:t>
      </w:r>
      <w:r>
        <w:rPr>
          <w:rFonts w:hint="eastAsia" w:asciiTheme="minorEastAsia" w:hAnsiTheme="minorEastAsia" w:eastAsiaTheme="minorEastAsia" w:cstheme="minorEastAsia"/>
          <w:bCs/>
          <w:color w:val="auto"/>
          <w:sz w:val="36"/>
          <w:szCs w:val="36"/>
          <w:highlight w:val="none"/>
        </w:rPr>
        <w:t>竞  标  报  价  表</w:t>
      </w:r>
    </w:p>
    <w:p w14:paraId="68729B46">
      <w:pPr>
        <w:snapToGrid w:val="0"/>
        <w:spacing w:before="50" w:after="50" w:line="360" w:lineRule="auto"/>
        <w:rPr>
          <w:rFonts w:ascii="宋体" w:hAnsi="宋体" w:cs="宋体"/>
          <w:color w:val="auto"/>
          <w:sz w:val="24"/>
          <w:highlight w:val="none"/>
        </w:rPr>
      </w:pPr>
      <w:bookmarkStart w:id="115" w:name="_Hlk48036220"/>
    </w:p>
    <w:p w14:paraId="184283F2">
      <w:pPr>
        <w:snapToGrid w:val="0"/>
        <w:spacing w:before="50" w:after="50" w:line="360" w:lineRule="auto"/>
        <w:rPr>
          <w:rFonts w:ascii="宋体" w:hAnsi="宋体" w:cs="宋体"/>
          <w:color w:val="auto"/>
          <w:sz w:val="24"/>
          <w:highlight w:val="none"/>
        </w:rPr>
      </w:pPr>
    </w:p>
    <w:p w14:paraId="5C5AA51E">
      <w:pP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3EAC9447">
      <w:pP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分标（如有）：</w:t>
      </w:r>
      <w:r>
        <w:rPr>
          <w:rFonts w:hint="eastAsia" w:ascii="宋体" w:hAnsi="宋体" w:cs="宋体"/>
          <w:color w:val="auto"/>
          <w:sz w:val="24"/>
          <w:highlight w:val="none"/>
          <w:u w:val="single"/>
        </w:rPr>
        <w:t xml:space="preserve">              </w:t>
      </w:r>
    </w:p>
    <w:tbl>
      <w:tblPr>
        <w:tblStyle w:val="32"/>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3031"/>
        <w:gridCol w:w="1484"/>
        <w:gridCol w:w="2618"/>
        <w:gridCol w:w="1312"/>
      </w:tblGrid>
      <w:tr w14:paraId="2BCA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840" w:type="dxa"/>
            <w:tcBorders>
              <w:top w:val="single" w:color="auto" w:sz="4" w:space="0"/>
              <w:left w:val="single" w:color="auto" w:sz="4" w:space="0"/>
              <w:bottom w:val="single" w:color="auto" w:sz="4" w:space="0"/>
              <w:right w:val="single" w:color="auto" w:sz="4" w:space="0"/>
            </w:tcBorders>
            <w:noWrap w:val="0"/>
            <w:vAlign w:val="center"/>
          </w:tcPr>
          <w:p w14:paraId="445E6B95">
            <w:pPr>
              <w:spacing w:line="360" w:lineRule="auto"/>
              <w:contextualSpacing/>
              <w:jc w:val="center"/>
              <w:rPr>
                <w:rFonts w:ascii="宋体" w:hAnsi="宋体" w:cs="仿宋_GB2312"/>
                <w:sz w:val="24"/>
                <w:highlight w:val="none"/>
              </w:rPr>
            </w:pPr>
            <w:r>
              <w:rPr>
                <w:rFonts w:ascii="宋体" w:hAnsi="宋体" w:cs="仿宋_GB2312"/>
                <w:sz w:val="24"/>
                <w:highlight w:val="none"/>
              </w:rPr>
              <w:t>序号</w:t>
            </w:r>
          </w:p>
        </w:tc>
        <w:tc>
          <w:tcPr>
            <w:tcW w:w="3031" w:type="dxa"/>
            <w:tcBorders>
              <w:top w:val="single" w:color="auto" w:sz="4" w:space="0"/>
              <w:left w:val="single" w:color="auto" w:sz="4" w:space="0"/>
              <w:bottom w:val="single" w:color="auto" w:sz="4" w:space="0"/>
              <w:right w:val="single" w:color="auto" w:sz="4" w:space="0"/>
            </w:tcBorders>
            <w:noWrap w:val="0"/>
            <w:vAlign w:val="center"/>
          </w:tcPr>
          <w:p w14:paraId="697C41BF">
            <w:pPr>
              <w:spacing w:line="360" w:lineRule="auto"/>
              <w:contextualSpacing/>
              <w:jc w:val="center"/>
              <w:rPr>
                <w:rFonts w:ascii="宋体" w:hAnsi="宋体" w:cs="仿宋_GB2312"/>
                <w:sz w:val="24"/>
                <w:highlight w:val="none"/>
              </w:rPr>
            </w:pPr>
            <w:r>
              <w:rPr>
                <w:rFonts w:hint="eastAsia" w:ascii="宋体" w:hAnsi="宋体" w:cs="仿宋_GB2312"/>
                <w:sz w:val="24"/>
                <w:highlight w:val="none"/>
              </w:rPr>
              <w:t>项目</w:t>
            </w:r>
            <w:r>
              <w:rPr>
                <w:rFonts w:ascii="宋体" w:hAnsi="宋体" w:cs="仿宋_GB2312"/>
                <w:sz w:val="24"/>
                <w:highlight w:val="none"/>
              </w:rPr>
              <w:t>名称</w:t>
            </w:r>
          </w:p>
        </w:tc>
        <w:tc>
          <w:tcPr>
            <w:tcW w:w="1484" w:type="dxa"/>
            <w:tcBorders>
              <w:top w:val="single" w:color="auto" w:sz="4" w:space="0"/>
              <w:left w:val="single" w:color="auto" w:sz="4" w:space="0"/>
              <w:bottom w:val="single" w:color="auto" w:sz="4" w:space="0"/>
              <w:right w:val="single" w:color="auto" w:sz="4" w:space="0"/>
            </w:tcBorders>
            <w:noWrap w:val="0"/>
            <w:vAlign w:val="center"/>
          </w:tcPr>
          <w:p w14:paraId="5508C05D">
            <w:pPr>
              <w:spacing w:line="360" w:lineRule="auto"/>
              <w:contextualSpacing/>
              <w:jc w:val="center"/>
              <w:rPr>
                <w:rFonts w:ascii="宋体" w:hAnsi="宋体" w:cs="仿宋_GB2312"/>
                <w:sz w:val="24"/>
                <w:highlight w:val="none"/>
              </w:rPr>
            </w:pPr>
            <w:r>
              <w:rPr>
                <w:rFonts w:hint="eastAsia" w:ascii="宋体" w:hAnsi="宋体" w:cs="仿宋_GB2312"/>
                <w:sz w:val="24"/>
                <w:highlight w:val="none"/>
              </w:rPr>
              <w:t>数量及单位</w:t>
            </w:r>
          </w:p>
        </w:tc>
        <w:tc>
          <w:tcPr>
            <w:tcW w:w="2618" w:type="dxa"/>
            <w:tcBorders>
              <w:top w:val="single" w:color="auto" w:sz="4" w:space="0"/>
              <w:left w:val="single" w:color="auto" w:sz="4" w:space="0"/>
              <w:bottom w:val="single" w:color="auto" w:sz="4" w:space="0"/>
              <w:right w:val="single" w:color="auto" w:sz="4" w:space="0"/>
            </w:tcBorders>
            <w:noWrap w:val="0"/>
            <w:vAlign w:val="center"/>
          </w:tcPr>
          <w:p w14:paraId="12847551">
            <w:pPr>
              <w:spacing w:line="360" w:lineRule="auto"/>
              <w:contextualSpacing/>
              <w:jc w:val="center"/>
              <w:rPr>
                <w:rFonts w:hint="eastAsia" w:ascii="宋体" w:hAnsi="宋体" w:eastAsia="宋体" w:cs="仿宋_GB2312"/>
                <w:sz w:val="24"/>
                <w:highlight w:val="none"/>
                <w:lang w:eastAsia="zh-CN"/>
              </w:rPr>
            </w:pPr>
            <w:r>
              <w:rPr>
                <w:rFonts w:hint="eastAsia" w:ascii="宋体" w:hAnsi="宋体" w:cs="仿宋_GB2312"/>
                <w:sz w:val="24"/>
                <w:highlight w:val="none"/>
              </w:rPr>
              <w:t>总价</w:t>
            </w:r>
            <w:r>
              <w:rPr>
                <w:rFonts w:hint="eastAsia" w:ascii="宋体" w:hAnsi="宋体" w:cs="仿宋_GB2312"/>
                <w:sz w:val="24"/>
                <w:highlight w:val="none"/>
                <w:lang w:eastAsia="zh-CN"/>
              </w:rPr>
              <w:t>（</w:t>
            </w:r>
            <w:r>
              <w:rPr>
                <w:rFonts w:hint="eastAsia" w:ascii="宋体" w:hAnsi="宋体" w:cs="仿宋_GB2312"/>
                <w:sz w:val="24"/>
                <w:highlight w:val="none"/>
                <w:lang w:val="en-US" w:eastAsia="zh-CN"/>
              </w:rPr>
              <w:t>元</w:t>
            </w:r>
            <w:r>
              <w:rPr>
                <w:rFonts w:hint="eastAsia" w:ascii="宋体" w:hAnsi="宋体" w:cs="仿宋_GB2312"/>
                <w:sz w:val="24"/>
                <w:highlight w:val="none"/>
                <w:lang w:eastAsia="zh-CN"/>
              </w:rPr>
              <w:t>）</w:t>
            </w:r>
          </w:p>
        </w:tc>
        <w:tc>
          <w:tcPr>
            <w:tcW w:w="1312" w:type="dxa"/>
            <w:tcBorders>
              <w:top w:val="single" w:color="auto" w:sz="4" w:space="0"/>
              <w:left w:val="single" w:color="auto" w:sz="4" w:space="0"/>
              <w:bottom w:val="single" w:color="auto" w:sz="4" w:space="0"/>
              <w:right w:val="single" w:color="auto" w:sz="4" w:space="0"/>
            </w:tcBorders>
            <w:noWrap w:val="0"/>
            <w:vAlign w:val="center"/>
          </w:tcPr>
          <w:p w14:paraId="72D47E08">
            <w:pPr>
              <w:spacing w:line="360" w:lineRule="auto"/>
              <w:contextualSpacing/>
              <w:jc w:val="center"/>
              <w:rPr>
                <w:rFonts w:ascii="宋体" w:hAnsi="宋体" w:cs="仿宋_GB2312"/>
                <w:sz w:val="24"/>
                <w:highlight w:val="none"/>
              </w:rPr>
            </w:pPr>
            <w:r>
              <w:rPr>
                <w:rFonts w:ascii="宋体" w:hAnsi="宋体" w:cs="仿宋_GB2312"/>
                <w:sz w:val="24"/>
                <w:highlight w:val="none"/>
              </w:rPr>
              <w:t>备注</w:t>
            </w:r>
          </w:p>
        </w:tc>
      </w:tr>
      <w:tr w14:paraId="6CA2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840" w:type="dxa"/>
            <w:tcBorders>
              <w:top w:val="single" w:color="auto" w:sz="4" w:space="0"/>
              <w:left w:val="single" w:color="auto" w:sz="4" w:space="0"/>
              <w:bottom w:val="single" w:color="auto" w:sz="4" w:space="0"/>
              <w:right w:val="single" w:color="auto" w:sz="4" w:space="0"/>
            </w:tcBorders>
            <w:noWrap w:val="0"/>
            <w:vAlign w:val="center"/>
          </w:tcPr>
          <w:p w14:paraId="34CD6B3F">
            <w:pPr>
              <w:spacing w:line="360" w:lineRule="auto"/>
              <w:contextualSpacing/>
              <w:jc w:val="center"/>
              <w:rPr>
                <w:rFonts w:ascii="宋体" w:hAnsi="宋体" w:cs="仿宋_GB2312"/>
                <w:sz w:val="24"/>
                <w:highlight w:val="none"/>
              </w:rPr>
            </w:pPr>
            <w:r>
              <w:rPr>
                <w:rFonts w:ascii="宋体" w:hAnsi="宋体" w:cs="仿宋_GB2312"/>
                <w:sz w:val="24"/>
                <w:highlight w:val="none"/>
              </w:rPr>
              <w:t>1</w:t>
            </w:r>
          </w:p>
        </w:tc>
        <w:tc>
          <w:tcPr>
            <w:tcW w:w="3031" w:type="dxa"/>
            <w:tcBorders>
              <w:top w:val="single" w:color="auto" w:sz="4" w:space="0"/>
              <w:left w:val="single" w:color="auto" w:sz="4" w:space="0"/>
              <w:bottom w:val="single" w:color="auto" w:sz="4" w:space="0"/>
              <w:right w:val="single" w:color="auto" w:sz="4" w:space="0"/>
            </w:tcBorders>
            <w:noWrap w:val="0"/>
            <w:vAlign w:val="center"/>
          </w:tcPr>
          <w:p w14:paraId="1965990F">
            <w:pPr>
              <w:spacing w:line="360" w:lineRule="auto"/>
              <w:contextualSpacing/>
              <w:jc w:val="center"/>
              <w:rPr>
                <w:rFonts w:ascii="宋体" w:hAnsi="宋体" w:cs="仿宋_GB2312"/>
                <w:sz w:val="24"/>
                <w:highlight w:val="none"/>
              </w:rPr>
            </w:pPr>
          </w:p>
        </w:tc>
        <w:tc>
          <w:tcPr>
            <w:tcW w:w="1484" w:type="dxa"/>
            <w:tcBorders>
              <w:top w:val="single" w:color="auto" w:sz="4" w:space="0"/>
              <w:left w:val="single" w:color="auto" w:sz="4" w:space="0"/>
              <w:bottom w:val="single" w:color="auto" w:sz="4" w:space="0"/>
              <w:right w:val="single" w:color="auto" w:sz="4" w:space="0"/>
            </w:tcBorders>
            <w:noWrap w:val="0"/>
            <w:vAlign w:val="center"/>
          </w:tcPr>
          <w:p w14:paraId="5E247E2D">
            <w:pPr>
              <w:spacing w:line="360" w:lineRule="auto"/>
              <w:contextualSpacing/>
              <w:jc w:val="center"/>
              <w:rPr>
                <w:rFonts w:ascii="宋体" w:hAnsi="宋体" w:cs="仿宋_GB2312"/>
                <w:sz w:val="24"/>
                <w:highlight w:val="none"/>
              </w:rPr>
            </w:pPr>
            <w:r>
              <w:rPr>
                <w:rFonts w:hint="eastAsia" w:ascii="宋体" w:hAnsi="宋体" w:cs="仿宋_GB2312"/>
                <w:sz w:val="24"/>
                <w:highlight w:val="none"/>
              </w:rPr>
              <w:t>1项</w:t>
            </w:r>
          </w:p>
        </w:tc>
        <w:tc>
          <w:tcPr>
            <w:tcW w:w="2618" w:type="dxa"/>
            <w:tcBorders>
              <w:top w:val="single" w:color="auto" w:sz="4" w:space="0"/>
              <w:left w:val="single" w:color="auto" w:sz="4" w:space="0"/>
              <w:bottom w:val="single" w:color="auto" w:sz="4" w:space="0"/>
              <w:right w:val="single" w:color="auto" w:sz="4" w:space="0"/>
            </w:tcBorders>
            <w:noWrap w:val="0"/>
            <w:vAlign w:val="top"/>
          </w:tcPr>
          <w:p w14:paraId="3C1DA42B">
            <w:pPr>
              <w:spacing w:line="360" w:lineRule="auto"/>
              <w:contextualSpacing/>
              <w:rPr>
                <w:rFonts w:ascii="宋体" w:hAnsi="宋体" w:cs="仿宋_GB2312"/>
                <w:sz w:val="24"/>
                <w:highlight w:val="none"/>
              </w:rPr>
            </w:pPr>
          </w:p>
        </w:tc>
        <w:tc>
          <w:tcPr>
            <w:tcW w:w="1312" w:type="dxa"/>
            <w:tcBorders>
              <w:top w:val="single" w:color="auto" w:sz="4" w:space="0"/>
              <w:left w:val="single" w:color="auto" w:sz="4" w:space="0"/>
              <w:bottom w:val="single" w:color="auto" w:sz="4" w:space="0"/>
              <w:right w:val="single" w:color="auto" w:sz="4" w:space="0"/>
            </w:tcBorders>
            <w:noWrap w:val="0"/>
            <w:vAlign w:val="center"/>
          </w:tcPr>
          <w:p w14:paraId="2C261ED0">
            <w:pPr>
              <w:spacing w:line="360" w:lineRule="auto"/>
              <w:contextualSpacing/>
              <w:rPr>
                <w:rFonts w:ascii="宋体" w:hAnsi="宋体" w:cs="仿宋_GB2312"/>
                <w:sz w:val="24"/>
                <w:highlight w:val="none"/>
              </w:rPr>
            </w:pPr>
          </w:p>
        </w:tc>
      </w:tr>
      <w:tr w14:paraId="545E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285" w:type="dxa"/>
            <w:gridSpan w:val="5"/>
            <w:tcBorders>
              <w:top w:val="single" w:color="auto" w:sz="4" w:space="0"/>
              <w:left w:val="single" w:color="auto" w:sz="4" w:space="0"/>
              <w:bottom w:val="single" w:color="auto" w:sz="4" w:space="0"/>
              <w:right w:val="single" w:color="auto" w:sz="4" w:space="0"/>
            </w:tcBorders>
            <w:noWrap w:val="0"/>
            <w:vAlign w:val="center"/>
          </w:tcPr>
          <w:p w14:paraId="5CEC825F">
            <w:pPr>
              <w:spacing w:line="360" w:lineRule="auto"/>
              <w:contextualSpacing/>
              <w:rPr>
                <w:rFonts w:ascii="宋体" w:hAnsi="宋体" w:cs="仿宋_GB2312"/>
                <w:sz w:val="24"/>
                <w:highlight w:val="none"/>
              </w:rPr>
            </w:pPr>
            <w:r>
              <w:rPr>
                <w:rFonts w:hint="eastAsia" w:ascii="宋体" w:hAnsi="宋体" w:cs="仿宋_GB2312"/>
                <w:sz w:val="24"/>
                <w:highlight w:val="none"/>
              </w:rPr>
              <w:t>合计金额（人民币）</w:t>
            </w:r>
            <w:r>
              <w:rPr>
                <w:rFonts w:hint="eastAsia" w:ascii="宋体" w:hAnsi="宋体" w:cs="仿宋_GB2312"/>
                <w:sz w:val="24"/>
                <w:highlight w:val="none"/>
                <w:u w:val="single"/>
              </w:rPr>
              <w:t xml:space="preserve">大写：                      </w:t>
            </w:r>
            <w:r>
              <w:rPr>
                <w:rFonts w:hint="eastAsia" w:ascii="宋体" w:hAnsi="宋体" w:cs="仿宋_GB2312"/>
                <w:sz w:val="24"/>
                <w:highlight w:val="none"/>
              </w:rPr>
              <w:t xml:space="preserve"> （¥</w:t>
            </w:r>
            <w:r>
              <w:rPr>
                <w:rFonts w:hint="eastAsia" w:ascii="宋体" w:hAnsi="宋体" w:cs="仿宋_GB2312"/>
                <w:sz w:val="24"/>
                <w:highlight w:val="none"/>
                <w:u w:val="single"/>
              </w:rPr>
              <w:t xml:space="preserve">                </w:t>
            </w:r>
            <w:r>
              <w:rPr>
                <w:rFonts w:hint="eastAsia" w:ascii="宋体" w:hAnsi="宋体" w:cs="仿宋_GB2312"/>
                <w:sz w:val="24"/>
                <w:highlight w:val="none"/>
              </w:rPr>
              <w:t>）</w:t>
            </w:r>
          </w:p>
        </w:tc>
      </w:tr>
    </w:tbl>
    <w:p w14:paraId="6B4A5E2C">
      <w:pPr>
        <w:snapToGrid w:val="0"/>
        <w:spacing w:before="50" w:after="50" w:line="360" w:lineRule="auto"/>
        <w:jc w:val="left"/>
        <w:rPr>
          <w:rFonts w:hint="eastAsia" w:ascii="宋体" w:hAnsi="宋体" w:cs="宋体"/>
          <w:color w:val="auto"/>
          <w:sz w:val="24"/>
          <w:highlight w:val="none"/>
        </w:rPr>
      </w:pPr>
    </w:p>
    <w:p w14:paraId="35E7995E">
      <w:pPr>
        <w:snapToGrid w:val="0"/>
        <w:spacing w:before="50" w:after="50"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注: </w:t>
      </w:r>
    </w:p>
    <w:p w14:paraId="2A7DFF7A">
      <w:pPr>
        <w:spacing w:line="360" w:lineRule="auto"/>
        <w:ind w:firstLine="480" w:firstLineChars="200"/>
        <w:contextualSpacing/>
        <w:jc w:val="left"/>
        <w:rPr>
          <w:rFonts w:ascii="宋体" w:hAnsi="宋体" w:cs="仿宋_GB2312"/>
          <w:sz w:val="24"/>
          <w:highlight w:val="none"/>
        </w:rPr>
      </w:pPr>
      <w:r>
        <w:rPr>
          <w:rFonts w:hint="eastAsia" w:ascii="宋体" w:hAnsi="宋体" w:cs="仿宋_GB2312"/>
          <w:sz w:val="24"/>
          <w:highlight w:val="none"/>
        </w:rPr>
        <w:t>1. 供应商的报价表必须加盖供应商电子签章并由法定代表人或者委托代理人签字或者电子签名，</w:t>
      </w:r>
      <w:r>
        <w:rPr>
          <w:rFonts w:hint="eastAsia" w:ascii="宋体" w:hAnsi="宋体" w:cs="仿宋_GB2312"/>
          <w:b/>
          <w:sz w:val="24"/>
          <w:highlight w:val="none"/>
        </w:rPr>
        <w:t>否则其响应文件按无效处理</w:t>
      </w:r>
      <w:r>
        <w:rPr>
          <w:rFonts w:hint="eastAsia" w:ascii="宋体" w:hAnsi="宋体" w:cs="仿宋_GB2312"/>
          <w:sz w:val="24"/>
          <w:highlight w:val="none"/>
        </w:rPr>
        <w:t>。</w:t>
      </w:r>
    </w:p>
    <w:p w14:paraId="106FF63A">
      <w:pPr>
        <w:snapToGrid w:val="0"/>
        <w:spacing w:before="50" w:after="50" w:line="360" w:lineRule="auto"/>
        <w:ind w:firstLine="480" w:firstLineChars="200"/>
        <w:jc w:val="left"/>
        <w:rPr>
          <w:rFonts w:ascii="宋体" w:hAnsi="宋体" w:cs="宋体"/>
          <w:b/>
          <w:color w:val="auto"/>
          <w:sz w:val="24"/>
          <w:highlight w:val="none"/>
        </w:rPr>
      </w:pPr>
      <w:r>
        <w:rPr>
          <w:rFonts w:hint="eastAsia" w:ascii="宋体" w:hAnsi="宋体" w:cs="仿宋_GB2312"/>
          <w:bCs/>
          <w:sz w:val="24"/>
          <w:highlight w:val="none"/>
        </w:rPr>
        <w:t>2.</w:t>
      </w:r>
      <w:r>
        <w:rPr>
          <w:rFonts w:hint="eastAsia" w:ascii="宋体" w:hAnsi="宋体" w:cs="仿宋_GB2312"/>
          <w:sz w:val="24"/>
          <w:highlight w:val="none"/>
        </w:rPr>
        <w:t xml:space="preserve"> 报价一经涂改，应在涂改处加盖供应商公章或者加盖电子签章或者由法定代表人或者授权委托人签字</w:t>
      </w:r>
      <w:r>
        <w:rPr>
          <w:rFonts w:hint="eastAsia" w:ascii="宋体" w:hAnsi="宋体"/>
          <w:sz w:val="24"/>
          <w:highlight w:val="none"/>
        </w:rPr>
        <w:t>（或者电子签名）</w:t>
      </w:r>
      <w:r>
        <w:rPr>
          <w:rFonts w:hint="eastAsia" w:ascii="宋体" w:hAnsi="宋体" w:cs="仿宋_GB2312"/>
          <w:b/>
          <w:sz w:val="24"/>
          <w:highlight w:val="none"/>
        </w:rPr>
        <w:t>，否则其响应文件按无效处理</w:t>
      </w:r>
      <w:r>
        <w:rPr>
          <w:rFonts w:hint="eastAsia" w:ascii="宋体" w:hAnsi="宋体" w:cs="宋体"/>
          <w:b/>
          <w:color w:val="auto"/>
          <w:sz w:val="24"/>
          <w:highlight w:val="none"/>
        </w:rPr>
        <w:t>。</w:t>
      </w:r>
    </w:p>
    <w:p w14:paraId="645B6AC1">
      <w:pPr>
        <w:snapToGrid w:val="0"/>
        <w:spacing w:before="50" w:after="50" w:line="360" w:lineRule="auto"/>
        <w:ind w:firstLine="480" w:firstLineChars="200"/>
        <w:jc w:val="left"/>
        <w:rPr>
          <w:rFonts w:ascii="宋体" w:hAnsi="宋体" w:cs="宋体"/>
          <w:color w:val="auto"/>
          <w:sz w:val="24"/>
          <w:highlight w:val="none"/>
        </w:rPr>
      </w:pPr>
    </w:p>
    <w:bookmarkEnd w:id="115"/>
    <w:p w14:paraId="0C6F4A71">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3942890A">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0013F25F">
      <w:pPr>
        <w:spacing w:before="312" w:beforeLines="100" w:after="156" w:afterLines="50" w:line="520" w:lineRule="exact"/>
        <w:ind w:left="540"/>
        <w:jc w:val="center"/>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440176AD">
      <w:pPr>
        <w:rPr>
          <w:rFonts w:hint="eastAsia" w:ascii="宋体" w:hAnsi="宋体" w:cs="仿宋_GB2312"/>
          <w:color w:val="auto"/>
          <w:sz w:val="24"/>
          <w:highlight w:val="none"/>
        </w:rPr>
      </w:pPr>
      <w:r>
        <w:rPr>
          <w:rFonts w:hint="eastAsia" w:ascii="宋体" w:hAnsi="宋体" w:cs="仿宋_GB2312"/>
          <w:color w:val="auto"/>
          <w:sz w:val="24"/>
          <w:highlight w:val="none"/>
        </w:rPr>
        <w:br w:type="page"/>
      </w:r>
    </w:p>
    <w:p w14:paraId="29D97992">
      <w:pPr>
        <w:spacing w:line="360" w:lineRule="auto"/>
        <w:ind w:left="-19" w:leftChars="-9" w:firstLine="16" w:firstLineChars="5"/>
        <w:jc w:val="center"/>
        <w:rPr>
          <w:rFonts w:hint="eastAsia" w:ascii="宋体" w:hAnsi="宋体" w:cs="宋体"/>
          <w:b/>
          <w:sz w:val="32"/>
          <w:szCs w:val="32"/>
          <w:highlight w:val="none"/>
          <w:lang w:val="en-US" w:eastAsia="zh-CN"/>
        </w:rPr>
      </w:pPr>
    </w:p>
    <w:p w14:paraId="12027430">
      <w:pPr>
        <w:spacing w:line="360" w:lineRule="auto"/>
        <w:ind w:left="-19" w:leftChars="-9" w:firstLine="18" w:firstLineChars="5"/>
        <w:jc w:val="center"/>
        <w:rPr>
          <w:rFonts w:ascii="宋体" w:hAnsi="宋体" w:eastAsia="宋体" w:cs="宋体"/>
          <w:b/>
          <w:bCs/>
          <w:color w:val="auto"/>
          <w:sz w:val="36"/>
          <w:szCs w:val="36"/>
          <w:highlight w:val="none"/>
        </w:rPr>
      </w:pPr>
      <w:r>
        <w:rPr>
          <w:rFonts w:hint="eastAsia" w:ascii="宋体" w:hAnsi="宋体" w:cs="宋体"/>
          <w:b w:val="0"/>
          <w:bCs/>
          <w:sz w:val="36"/>
          <w:szCs w:val="36"/>
          <w:highlight w:val="none"/>
          <w:lang w:val="en-US" w:eastAsia="zh-CN"/>
        </w:rPr>
        <w:t>4.</w:t>
      </w:r>
      <w:r>
        <w:rPr>
          <w:rFonts w:hint="eastAsia" w:ascii="宋体" w:hAnsi="宋体" w:cs="宋体"/>
          <w:b w:val="0"/>
          <w:bCs/>
          <w:sz w:val="36"/>
          <w:szCs w:val="36"/>
          <w:highlight w:val="none"/>
        </w:rPr>
        <w:t>已标价工程量清单</w:t>
      </w:r>
    </w:p>
    <w:p w14:paraId="05E09765">
      <w:pPr>
        <w:snapToGrid w:val="0"/>
        <w:jc w:val="left"/>
        <w:rPr>
          <w:rFonts w:hint="eastAsia" w:ascii="宋体" w:hAnsi="宋体" w:eastAsia="宋体" w:cs="宋体"/>
          <w:b/>
          <w:color w:val="auto"/>
          <w:spacing w:val="100"/>
          <w:kern w:val="0"/>
          <w:sz w:val="32"/>
          <w:szCs w:val="32"/>
          <w:highlight w:val="none"/>
        </w:rPr>
      </w:pPr>
      <w:r>
        <w:rPr>
          <w:rFonts w:hint="eastAsia" w:ascii="宋体" w:hAnsi="宋体" w:cs="宋体"/>
          <w:kern w:val="0"/>
          <w:sz w:val="28"/>
          <w:szCs w:val="28"/>
          <w:highlight w:val="none"/>
          <w:lang w:val="zh-CN"/>
        </w:rPr>
        <w:t>由供应商根据本项目招标工程量清单及《建设工程工程量清单计价规范（GB50500-2013）》广西壮族自治区实施细则进行编制。</w:t>
      </w:r>
      <w:r>
        <w:rPr>
          <w:rFonts w:hint="eastAsia" w:ascii="宋体" w:hAnsi="宋体" w:eastAsia="宋体" w:cs="宋体"/>
          <w:b/>
          <w:color w:val="auto"/>
          <w:spacing w:val="100"/>
          <w:kern w:val="0"/>
          <w:sz w:val="32"/>
          <w:szCs w:val="32"/>
          <w:highlight w:val="none"/>
        </w:rPr>
        <w:br w:type="page"/>
      </w:r>
    </w:p>
    <w:p w14:paraId="287D38CE">
      <w:pPr>
        <w:snapToGrid w:val="0"/>
        <w:ind w:left="624" w:leftChars="-202" w:hanging="1048" w:hangingChars="201"/>
        <w:jc w:val="center"/>
        <w:rPr>
          <w:rFonts w:hint="eastAsia" w:ascii="宋体" w:hAnsi="宋体" w:eastAsia="宋体" w:cs="宋体"/>
          <w:b/>
          <w:color w:val="auto"/>
          <w:spacing w:val="100"/>
          <w:kern w:val="0"/>
          <w:sz w:val="32"/>
          <w:szCs w:val="32"/>
          <w:highlight w:val="none"/>
        </w:rPr>
      </w:pPr>
    </w:p>
    <w:p w14:paraId="766F7833">
      <w:pPr>
        <w:keepNext w:val="0"/>
        <w:keepLines w:val="0"/>
        <w:pageBreakBefore w:val="0"/>
        <w:widowControl w:val="0"/>
        <w:kinsoku/>
        <w:wordWrap/>
        <w:overflowPunct/>
        <w:topLinePunct w:val="0"/>
        <w:autoSpaceDE/>
        <w:autoSpaceDN/>
        <w:bidi w:val="0"/>
        <w:adjustRightInd/>
        <w:snapToGrid/>
        <w:spacing w:line="360" w:lineRule="auto"/>
        <w:ind w:firstLine="723" w:firstLineChars="200"/>
        <w:jc w:val="center"/>
        <w:textAlignment w:val="auto"/>
        <w:rPr>
          <w:rFonts w:ascii="仿宋_GB2312" w:hAnsi="仿宋_GB2312" w:eastAsia="仿宋_GB2312" w:cs="仿宋_GB2312"/>
          <w:color w:val="auto"/>
          <w:sz w:val="32"/>
          <w:szCs w:val="32"/>
          <w:highlight w:val="none"/>
        </w:rPr>
      </w:pPr>
      <w:r>
        <w:rPr>
          <w:rFonts w:hint="eastAsia" w:ascii="宋体" w:hAnsi="宋体" w:cs="宋体"/>
          <w:b/>
          <w:color w:val="auto"/>
          <w:sz w:val="36"/>
          <w:szCs w:val="36"/>
          <w:highlight w:val="none"/>
          <w:lang w:val="en-US" w:eastAsia="zh-CN"/>
        </w:rPr>
        <w:t>5</w:t>
      </w:r>
      <w:r>
        <w:rPr>
          <w:rFonts w:hint="eastAsia" w:ascii="宋体" w:hAnsi="宋体" w:eastAsia="宋体" w:cs="宋体"/>
          <w:b/>
          <w:color w:val="auto"/>
          <w:sz w:val="36"/>
          <w:szCs w:val="36"/>
          <w:highlight w:val="none"/>
        </w:rPr>
        <w:t>.</w:t>
      </w:r>
      <w:r>
        <w:rPr>
          <w:rFonts w:hint="eastAsia" w:ascii="宋体" w:hAnsi="宋体" w:eastAsia="宋体" w:cs="宋体"/>
          <w:bCs/>
          <w:color w:val="auto"/>
          <w:sz w:val="36"/>
          <w:szCs w:val="36"/>
          <w:highlight w:val="none"/>
        </w:rPr>
        <w:t>法定代表人身份证明</w:t>
      </w:r>
    </w:p>
    <w:p w14:paraId="4A505CBC">
      <w:pPr>
        <w:spacing w:line="520" w:lineRule="exact"/>
        <w:ind w:left="540"/>
        <w:rPr>
          <w:rFonts w:ascii="仿宋_GB2312" w:hAnsi="仿宋_GB2312" w:eastAsia="仿宋_GB2312" w:cs="仿宋_GB2312"/>
          <w:color w:val="auto"/>
          <w:sz w:val="32"/>
          <w:szCs w:val="32"/>
          <w:highlight w:val="none"/>
        </w:rPr>
      </w:pPr>
    </w:p>
    <w:p w14:paraId="69E23575">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0102DF5B">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2FEE7E4E">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44A7F9AD">
      <w:pPr>
        <w:spacing w:line="360" w:lineRule="auto"/>
        <w:ind w:left="540"/>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65C7E987">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03C7C6C3">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w:t>
      </w:r>
      <w:r>
        <w:rPr>
          <w:rFonts w:ascii="宋体" w:hAnsi="宋体" w:cs="仿宋_GB2312"/>
          <w:color w:val="auto"/>
          <w:sz w:val="24"/>
          <w:highlight w:val="none"/>
          <w:u w:val="single"/>
        </w:rPr>
        <w:t xml:space="preserve">   </w:t>
      </w:r>
      <w:r>
        <w:rPr>
          <w:rFonts w:hint="eastAsia" w:ascii="宋体" w:hAnsi="宋体" w:cs="仿宋_GB2312"/>
          <w:color w:val="auto"/>
          <w:sz w:val="24"/>
          <w:highlight w:val="none"/>
          <w:u w:val="single"/>
        </w:rPr>
        <w:t xml:space="preserve">（供应商名称） </w:t>
      </w:r>
      <w:r>
        <w:rPr>
          <w:rFonts w:ascii="宋体" w:hAnsi="宋体" w:cs="仿宋_GB2312"/>
          <w:color w:val="auto"/>
          <w:sz w:val="24"/>
          <w:highlight w:val="none"/>
          <w:u w:val="single"/>
        </w:rPr>
        <w:t xml:space="preserve">  </w:t>
      </w:r>
      <w:r>
        <w:rPr>
          <w:rFonts w:hint="eastAsia" w:ascii="宋体" w:hAnsi="宋体" w:cs="仿宋_GB2312"/>
          <w:color w:val="auto"/>
          <w:sz w:val="24"/>
          <w:highlight w:val="none"/>
        </w:rPr>
        <w:t>的法定代表人。</w:t>
      </w:r>
    </w:p>
    <w:p w14:paraId="5A517D30">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特此证明。</w:t>
      </w:r>
    </w:p>
    <w:p w14:paraId="342B210B">
      <w:pPr>
        <w:spacing w:line="360" w:lineRule="auto"/>
        <w:ind w:left="540"/>
        <w:rPr>
          <w:rFonts w:ascii="宋体" w:hAnsi="宋体" w:cs="仿宋_GB2312"/>
          <w:color w:val="auto"/>
          <w:sz w:val="24"/>
          <w:highlight w:val="none"/>
        </w:rPr>
      </w:pPr>
    </w:p>
    <w:p w14:paraId="16FE5FF0">
      <w:pPr>
        <w:spacing w:line="360" w:lineRule="auto"/>
        <w:ind w:left="540"/>
        <w:rPr>
          <w:rFonts w:ascii="宋体" w:hAnsi="宋体" w:cs="仿宋_GB2312"/>
          <w:color w:val="auto"/>
          <w:sz w:val="24"/>
          <w:highlight w:val="none"/>
        </w:rPr>
      </w:pPr>
    </w:p>
    <w:p w14:paraId="54B93B7D">
      <w:pPr>
        <w:spacing w:line="360" w:lineRule="auto"/>
        <w:ind w:left="540"/>
        <w:rPr>
          <w:rFonts w:ascii="宋体" w:hAnsi="宋体" w:cs="仿宋_GB2312"/>
          <w:color w:val="auto"/>
          <w:sz w:val="24"/>
          <w:highlight w:val="none"/>
        </w:rPr>
      </w:pPr>
    </w:p>
    <w:p w14:paraId="76C5B842">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58A2F0A9">
      <w:pPr>
        <w:spacing w:line="360" w:lineRule="auto"/>
        <w:ind w:left="540"/>
        <w:rPr>
          <w:rFonts w:ascii="宋体" w:hAnsi="宋体" w:cs="仿宋_GB2312"/>
          <w:color w:val="auto"/>
          <w:sz w:val="24"/>
          <w:highlight w:val="none"/>
        </w:rPr>
      </w:pPr>
    </w:p>
    <w:p w14:paraId="78F9EBA5">
      <w:pPr>
        <w:spacing w:line="360" w:lineRule="auto"/>
        <w:ind w:left="540"/>
        <w:jc w:val="center"/>
        <w:rPr>
          <w:rFonts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084E34B5">
      <w:pPr>
        <w:snapToGrid w:val="0"/>
        <w:spacing w:before="156" w:beforeLines="50" w:after="50" w:line="360" w:lineRule="auto"/>
        <w:ind w:firstLine="4080" w:firstLineChars="1700"/>
        <w:rPr>
          <w:rFonts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39A2091C">
      <w:pPr>
        <w:snapToGrid w:val="0"/>
        <w:spacing w:before="156" w:beforeLines="50" w:after="50" w:line="360" w:lineRule="auto"/>
        <w:jc w:val="center"/>
        <w:rPr>
          <w:rFonts w:ascii="宋体" w:hAnsi="宋体" w:cs="仿宋_GB2312"/>
          <w:b/>
          <w:color w:val="auto"/>
          <w:sz w:val="24"/>
          <w:highlight w:val="none"/>
        </w:rPr>
      </w:pPr>
    </w:p>
    <w:p w14:paraId="37E32BFD">
      <w:pPr>
        <w:snapToGrid w:val="0"/>
        <w:spacing w:before="156" w:beforeLines="50" w:after="50" w:line="360" w:lineRule="auto"/>
        <w:ind w:firstLine="643" w:firstLineChars="200"/>
        <w:jc w:val="left"/>
        <w:rPr>
          <w:rFonts w:ascii="仿宋_GB2312" w:hAnsi="仿宋_GB2312" w:eastAsia="仿宋_GB2312" w:cs="仿宋_GB2312"/>
          <w:b/>
          <w:color w:val="auto"/>
          <w:sz w:val="32"/>
          <w:szCs w:val="32"/>
          <w:highlight w:val="none"/>
        </w:rPr>
      </w:pPr>
    </w:p>
    <w:p w14:paraId="142BA598">
      <w:pPr>
        <w:adjustRightInd w:val="0"/>
        <w:snapToGrid w:val="0"/>
        <w:spacing w:line="300" w:lineRule="auto"/>
        <w:jc w:val="left"/>
        <w:rPr>
          <w:rFonts w:ascii="宋体" w:hAnsi="宋体"/>
          <w:b/>
          <w:color w:val="auto"/>
          <w:szCs w:val="21"/>
          <w:highlight w:val="none"/>
        </w:rPr>
      </w:pPr>
    </w:p>
    <w:p w14:paraId="1772FC56">
      <w:pPr>
        <w:spacing w:line="500" w:lineRule="exact"/>
        <w:jc w:val="center"/>
        <w:rPr>
          <w:rFonts w:hint="eastAsia" w:asciiTheme="minorEastAsia" w:hAnsiTheme="minorEastAsia" w:eastAsiaTheme="minorEastAsia" w:cstheme="minorEastAsia"/>
          <w:color w:val="auto"/>
          <w:sz w:val="36"/>
          <w:szCs w:val="36"/>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Theme="minorEastAsia" w:hAnsiTheme="minorEastAsia" w:eastAsiaTheme="minorEastAsia" w:cstheme="minorEastAsia"/>
          <w:color w:val="auto"/>
          <w:sz w:val="36"/>
          <w:szCs w:val="36"/>
          <w:highlight w:val="none"/>
          <w:lang w:val="en-US" w:eastAsia="zh-CN"/>
        </w:rPr>
        <w:t>6</w:t>
      </w:r>
      <w:r>
        <w:rPr>
          <w:rFonts w:hint="eastAsia" w:asciiTheme="minorEastAsia" w:hAnsiTheme="minorEastAsia" w:eastAsiaTheme="minorEastAsia" w:cstheme="minorEastAsia"/>
          <w:color w:val="auto"/>
          <w:sz w:val="36"/>
          <w:szCs w:val="36"/>
          <w:highlight w:val="none"/>
        </w:rPr>
        <w:t>.法定代表人授权委托书</w:t>
      </w:r>
    </w:p>
    <w:p w14:paraId="26A4AB46">
      <w:pPr>
        <w:spacing w:line="500" w:lineRule="exact"/>
        <w:jc w:val="center"/>
        <w:rPr>
          <w:rFonts w:ascii="方正小标宋简体" w:hAnsi="方正小标宋简体" w:eastAsia="方正小标宋简体" w:cs="方正小标宋简体"/>
          <w:color w:val="auto"/>
          <w:sz w:val="40"/>
          <w:szCs w:val="40"/>
          <w:highlight w:val="none"/>
        </w:rPr>
      </w:pPr>
      <w:r>
        <w:rPr>
          <w:rFonts w:hint="eastAsia" w:asciiTheme="minorEastAsia" w:hAnsiTheme="minorEastAsia" w:eastAsiaTheme="minorEastAsia" w:cstheme="minorEastAsia"/>
          <w:color w:val="auto"/>
          <w:sz w:val="36"/>
          <w:szCs w:val="36"/>
          <w:highlight w:val="none"/>
        </w:rPr>
        <w:t>（如有委托时）</w:t>
      </w:r>
    </w:p>
    <w:p w14:paraId="0561BA55">
      <w:pPr>
        <w:spacing w:line="500" w:lineRule="exact"/>
        <w:rPr>
          <w:rFonts w:ascii="仿宋_GB2312" w:hAnsi="仿宋_GB2312" w:eastAsia="仿宋_GB2312" w:cs="仿宋_GB2312"/>
          <w:color w:val="auto"/>
          <w:sz w:val="32"/>
          <w:szCs w:val="32"/>
          <w:highlight w:val="none"/>
        </w:rPr>
      </w:pPr>
    </w:p>
    <w:p w14:paraId="43D2D072">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宋体"/>
          <w:color w:val="auto"/>
          <w:sz w:val="24"/>
          <w:highlight w:val="none"/>
          <w:u w:val="single"/>
        </w:rPr>
        <w:t>或采购代理机构名称</w:t>
      </w:r>
      <w:r>
        <w:rPr>
          <w:rFonts w:hint="eastAsia" w:ascii="宋体" w:hAnsi="宋体" w:cs="仿宋_GB2312"/>
          <w:color w:val="auto"/>
          <w:sz w:val="24"/>
          <w:highlight w:val="none"/>
          <w:u w:val="single"/>
        </w:rPr>
        <w:t>）</w:t>
      </w:r>
      <w:r>
        <w:rPr>
          <w:rFonts w:hint="eastAsia" w:ascii="宋体" w:hAnsi="宋体" w:cs="仿宋_GB2312"/>
          <w:color w:val="auto"/>
          <w:sz w:val="24"/>
          <w:highlight w:val="none"/>
        </w:rPr>
        <w:t>：</w:t>
      </w:r>
    </w:p>
    <w:p w14:paraId="13B26BF3">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（姓名）</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（姓名）</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eastAsia="zh-CN"/>
        </w:rPr>
        <w:t>（</w:t>
      </w:r>
      <w:r>
        <w:rPr>
          <w:rFonts w:hint="eastAsia" w:ascii="宋体" w:hAnsi="宋体" w:cs="仿宋_GB2312"/>
          <w:color w:val="auto"/>
          <w:sz w:val="24"/>
          <w:highlight w:val="none"/>
          <w:u w:val="single"/>
          <w:lang w:val="en-US" w:eastAsia="zh-CN"/>
        </w:rPr>
        <w:t>项目名称</w:t>
      </w:r>
      <w:r>
        <w:rPr>
          <w:rFonts w:hint="eastAsia" w:ascii="宋体" w:hAnsi="宋体" w:cs="仿宋_GB2312"/>
          <w:color w:val="auto"/>
          <w:sz w:val="24"/>
          <w:highlight w:val="none"/>
          <w:u w:val="single"/>
          <w:lang w:eastAsia="zh-CN"/>
        </w:rPr>
        <w:t>）（</w:t>
      </w:r>
      <w:r>
        <w:rPr>
          <w:rFonts w:hint="eastAsia" w:ascii="宋体" w:hAnsi="宋体" w:cs="仿宋_GB2312"/>
          <w:color w:val="auto"/>
          <w:sz w:val="24"/>
          <w:highlight w:val="none"/>
          <w:u w:val="single"/>
          <w:lang w:val="en-US" w:eastAsia="zh-CN"/>
        </w:rPr>
        <w:t xml:space="preserve">标段 </w:t>
      </w:r>
      <w:r>
        <w:rPr>
          <w:rFonts w:hint="eastAsia" w:ascii="宋体" w:hAnsi="宋体" w:cs="仿宋_GB2312"/>
          <w:color w:val="auto"/>
          <w:sz w:val="24"/>
          <w:highlight w:val="none"/>
          <w:u w:val="single"/>
          <w:lang w:eastAsia="zh-CN"/>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6480DB80">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我方对委托代理人的签字事项负全部责任。</w:t>
      </w:r>
    </w:p>
    <w:p w14:paraId="60221959">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4079387C">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68811C2A">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附：委托代理人有效身份证正反面复印件</w:t>
      </w:r>
    </w:p>
    <w:p w14:paraId="0EEFAC9F">
      <w:pPr>
        <w:spacing w:line="360" w:lineRule="auto"/>
        <w:rPr>
          <w:rFonts w:ascii="宋体" w:hAnsi="宋体" w:cs="仿宋_GB2312"/>
          <w:color w:val="auto"/>
          <w:sz w:val="24"/>
          <w:highlight w:val="none"/>
        </w:rPr>
      </w:pPr>
    </w:p>
    <w:p w14:paraId="013DC7B5">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5A710A55">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5395EB49">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0147CDD8">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0DDF69C1">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6B26DFEF">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w:t>
      </w:r>
    </w:p>
    <w:p w14:paraId="28DF75AB">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1.法定代表人必须在授权委托书上签字或者盖章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r>
        <w:rPr>
          <w:rFonts w:hint="eastAsia" w:ascii="宋体" w:hAnsi="宋体" w:cs="仿宋_GB2312"/>
          <w:color w:val="auto"/>
          <w:sz w:val="24"/>
          <w:highlight w:val="none"/>
        </w:rPr>
        <w:t>；</w:t>
      </w:r>
    </w:p>
    <w:p w14:paraId="46E29854">
      <w:pPr>
        <w:pStyle w:val="8"/>
        <w:ind w:firstLine="480" w:firstLineChars="200"/>
        <w:rPr>
          <w:color w:val="auto"/>
          <w:highlight w:val="none"/>
        </w:rPr>
      </w:pPr>
      <w:r>
        <w:rPr>
          <w:rFonts w:ascii="宋体" w:hAnsi="宋体" w:cs="仿宋_GB2312"/>
          <w:color w:val="auto"/>
          <w:sz w:val="24"/>
          <w:highlight w:val="none"/>
        </w:rPr>
        <w:t>2.</w:t>
      </w:r>
      <w:bookmarkStart w:id="116" w:name="_Hlk65853109"/>
      <w:r>
        <w:rPr>
          <w:rFonts w:hint="eastAsia" w:ascii="宋体" w:hAnsi="宋体" w:cs="仿宋_GB2312"/>
          <w:color w:val="auto"/>
          <w:sz w:val="24"/>
          <w:highlight w:val="none"/>
        </w:rPr>
        <w:t>法人、其他组织竞标时“我方”是指“我单位”，自然人竞标时“我方”是指“本人”。</w:t>
      </w:r>
      <w:bookmarkEnd w:id="116"/>
    </w:p>
    <w:p w14:paraId="34ED8DA4">
      <w:pP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2A63601C">
      <w:pPr>
        <w:spacing w:line="300" w:lineRule="auto"/>
        <w:rPr>
          <w:rFonts w:hint="eastAsia" w:cs="宋体" w:asciiTheme="minorEastAsia" w:hAnsiTheme="minorEastAsia" w:eastAsiaTheme="minorEastAsia"/>
          <w:b/>
          <w:bCs/>
          <w:color w:val="auto"/>
          <w:sz w:val="28"/>
          <w:szCs w:val="28"/>
          <w:highlight w:val="none"/>
          <w:lang w:eastAsia="zh-CN"/>
        </w:rPr>
      </w:pPr>
      <w:r>
        <w:rPr>
          <w:rFonts w:hint="eastAsia" w:asciiTheme="minorEastAsia" w:hAnsiTheme="minorEastAsia" w:eastAsiaTheme="minorEastAsia" w:cstheme="minorEastAsia"/>
          <w:color w:val="auto"/>
          <w:sz w:val="36"/>
          <w:szCs w:val="36"/>
          <w:highlight w:val="none"/>
          <w:lang w:val="en-US" w:eastAsia="zh-CN"/>
        </w:rPr>
        <w:t>7.竞标保证金提交凭证；</w:t>
      </w:r>
      <w:r>
        <w:rPr>
          <w:rFonts w:hint="eastAsia" w:cs="宋体" w:asciiTheme="minorEastAsia" w:hAnsiTheme="minorEastAsia" w:eastAsiaTheme="minorEastAsia"/>
          <w:b/>
          <w:bCs/>
          <w:color w:val="auto"/>
          <w:sz w:val="28"/>
          <w:szCs w:val="28"/>
          <w:highlight w:val="none"/>
        </w:rPr>
        <w:t>（必须提供，否则按无效</w:t>
      </w:r>
      <w:r>
        <w:rPr>
          <w:rFonts w:hint="eastAsia" w:cs="宋体" w:asciiTheme="minorEastAsia" w:hAnsiTheme="minorEastAsia" w:eastAsiaTheme="minorEastAsia"/>
          <w:b/>
          <w:bCs/>
          <w:color w:val="auto"/>
          <w:sz w:val="28"/>
          <w:szCs w:val="28"/>
          <w:highlight w:val="none"/>
          <w:lang w:val="en-US" w:eastAsia="zh-CN"/>
        </w:rPr>
        <w:t>响应</w:t>
      </w:r>
      <w:r>
        <w:rPr>
          <w:rFonts w:hint="eastAsia" w:cs="宋体" w:asciiTheme="minorEastAsia" w:hAnsiTheme="minorEastAsia" w:eastAsiaTheme="minorEastAsia"/>
          <w:b/>
          <w:bCs/>
          <w:color w:val="auto"/>
          <w:sz w:val="28"/>
          <w:szCs w:val="28"/>
          <w:highlight w:val="none"/>
        </w:rPr>
        <w:t>处理</w:t>
      </w:r>
      <w:r>
        <w:rPr>
          <w:rFonts w:hint="eastAsia" w:cs="宋体" w:asciiTheme="minorEastAsia" w:hAnsiTheme="minorEastAsia" w:eastAsiaTheme="minorEastAsia"/>
          <w:b/>
          <w:bCs/>
          <w:color w:val="auto"/>
          <w:sz w:val="28"/>
          <w:szCs w:val="28"/>
          <w:highlight w:val="none"/>
          <w:lang w:eastAsia="zh-CN"/>
        </w:rPr>
        <w:t>）</w:t>
      </w:r>
    </w:p>
    <w:p w14:paraId="25B714CA">
      <w:pPr>
        <w:spacing w:line="300" w:lineRule="auto"/>
        <w:rPr>
          <w:rFonts w:hint="eastAsia" w:asciiTheme="minorEastAsia" w:hAnsiTheme="minorEastAsia" w:eastAsiaTheme="minorEastAsia" w:cstheme="minorEastAsia"/>
          <w:color w:val="auto"/>
          <w:sz w:val="36"/>
          <w:szCs w:val="36"/>
          <w:highlight w:val="none"/>
          <w:lang w:val="en-US" w:eastAsia="zh-CN"/>
        </w:rPr>
      </w:pPr>
    </w:p>
    <w:p w14:paraId="06D9A4EE">
      <w:pPr>
        <w:spacing w:line="300" w:lineRule="auto"/>
        <w:rPr>
          <w:rFonts w:hint="eastAsia" w:asciiTheme="minorEastAsia" w:hAnsiTheme="minorEastAsia" w:eastAsiaTheme="minorEastAsia" w:cstheme="minorEastAsia"/>
          <w:color w:val="auto"/>
          <w:sz w:val="36"/>
          <w:szCs w:val="36"/>
          <w:highlight w:val="none"/>
          <w:lang w:val="en-US" w:eastAsia="zh-CN"/>
        </w:rPr>
      </w:pPr>
    </w:p>
    <w:p w14:paraId="3432473E">
      <w:pPr>
        <w:spacing w:line="300" w:lineRule="auto"/>
        <w:rPr>
          <w:rFonts w:hint="eastAsia" w:cs="宋体" w:asciiTheme="minorEastAsia" w:hAnsiTheme="minorEastAsia" w:eastAsiaTheme="minorEastAsia"/>
          <w:b/>
          <w:bCs/>
          <w:color w:val="auto"/>
          <w:sz w:val="28"/>
          <w:szCs w:val="28"/>
          <w:highlight w:val="none"/>
          <w:lang w:eastAsia="zh-CN"/>
        </w:rPr>
      </w:pPr>
      <w:r>
        <w:rPr>
          <w:rFonts w:hint="eastAsia" w:asciiTheme="minorEastAsia" w:hAnsiTheme="minorEastAsia" w:eastAsiaTheme="minorEastAsia" w:cstheme="minorEastAsia"/>
          <w:color w:val="auto"/>
          <w:sz w:val="36"/>
          <w:szCs w:val="36"/>
          <w:highlight w:val="none"/>
          <w:lang w:val="en-US" w:eastAsia="zh-CN"/>
        </w:rPr>
        <w:t>8.针对本项目的施工组织设计；</w:t>
      </w:r>
      <w:r>
        <w:rPr>
          <w:rFonts w:hint="eastAsia" w:cs="宋体" w:asciiTheme="minorEastAsia" w:hAnsiTheme="minorEastAsia" w:eastAsiaTheme="minorEastAsia"/>
          <w:b/>
          <w:bCs/>
          <w:color w:val="auto"/>
          <w:sz w:val="28"/>
          <w:szCs w:val="28"/>
          <w:highlight w:val="none"/>
        </w:rPr>
        <w:t>（必须提供，否则按无效</w:t>
      </w:r>
      <w:r>
        <w:rPr>
          <w:rFonts w:hint="eastAsia" w:cs="宋体" w:asciiTheme="minorEastAsia" w:hAnsiTheme="minorEastAsia" w:eastAsiaTheme="minorEastAsia"/>
          <w:b/>
          <w:bCs/>
          <w:color w:val="auto"/>
          <w:sz w:val="28"/>
          <w:szCs w:val="28"/>
          <w:highlight w:val="none"/>
          <w:lang w:val="en-US" w:eastAsia="zh-CN"/>
        </w:rPr>
        <w:t>响应</w:t>
      </w:r>
      <w:r>
        <w:rPr>
          <w:rFonts w:hint="eastAsia" w:cs="宋体" w:asciiTheme="minorEastAsia" w:hAnsiTheme="minorEastAsia" w:eastAsiaTheme="minorEastAsia"/>
          <w:b/>
          <w:bCs/>
          <w:color w:val="auto"/>
          <w:sz w:val="28"/>
          <w:szCs w:val="28"/>
          <w:highlight w:val="none"/>
        </w:rPr>
        <w:t>处理</w:t>
      </w:r>
      <w:r>
        <w:rPr>
          <w:rFonts w:hint="eastAsia" w:cs="宋体" w:asciiTheme="minorEastAsia" w:hAnsiTheme="minorEastAsia" w:eastAsiaTheme="minorEastAsia"/>
          <w:b/>
          <w:bCs/>
          <w:color w:val="auto"/>
          <w:sz w:val="28"/>
          <w:szCs w:val="28"/>
          <w:highlight w:val="none"/>
          <w:lang w:eastAsia="zh-CN"/>
        </w:rPr>
        <w:t>）</w:t>
      </w:r>
    </w:p>
    <w:p w14:paraId="0338D6B1">
      <w:pPr>
        <w:rPr>
          <w:rFonts w:hint="eastAsia" w:asciiTheme="minorEastAsia" w:hAnsiTheme="minorEastAsia" w:eastAsiaTheme="minorEastAsia" w:cstheme="minorEastAsia"/>
          <w:color w:val="auto"/>
          <w:sz w:val="36"/>
          <w:szCs w:val="36"/>
          <w:highlight w:val="none"/>
          <w:lang w:val="en-US" w:eastAsia="zh-CN"/>
        </w:rPr>
      </w:pPr>
      <w:r>
        <w:rPr>
          <w:rFonts w:hint="eastAsia" w:asciiTheme="minorEastAsia" w:hAnsiTheme="minorEastAsia" w:eastAsiaTheme="minorEastAsia" w:cstheme="minorEastAsia"/>
          <w:color w:val="auto"/>
          <w:sz w:val="36"/>
          <w:szCs w:val="36"/>
          <w:highlight w:val="none"/>
          <w:lang w:val="en-US" w:eastAsia="zh-CN"/>
        </w:rPr>
        <w:br w:type="page"/>
      </w:r>
    </w:p>
    <w:p w14:paraId="6F116DD0">
      <w:pPr>
        <w:snapToGrid w:val="0"/>
        <w:spacing w:before="156" w:beforeLines="50" w:after="50"/>
        <w:jc w:val="center"/>
        <w:rPr>
          <w:rFonts w:hint="eastAsia" w:asciiTheme="minorEastAsia" w:hAnsiTheme="minorEastAsia" w:eastAsiaTheme="minorEastAsia" w:cstheme="minorEastAsia"/>
          <w:color w:val="auto"/>
          <w:sz w:val="36"/>
          <w:szCs w:val="36"/>
          <w:highlight w:val="none"/>
          <w:lang w:val="en-US" w:eastAsia="zh-CN"/>
        </w:rPr>
      </w:pPr>
      <w:r>
        <w:rPr>
          <w:rFonts w:hint="eastAsia" w:asciiTheme="minorEastAsia" w:hAnsiTheme="minorEastAsia" w:eastAsiaTheme="minorEastAsia" w:cstheme="minorEastAsia"/>
          <w:color w:val="auto"/>
          <w:sz w:val="36"/>
          <w:szCs w:val="36"/>
          <w:highlight w:val="none"/>
          <w:lang w:val="en-US" w:eastAsia="zh-CN"/>
        </w:rPr>
        <w:t>9.项目管理机构配备情况表及主要人员简历表</w:t>
      </w:r>
    </w:p>
    <w:p w14:paraId="70A9B27C">
      <w:pPr>
        <w:snapToGrid w:val="0"/>
        <w:spacing w:before="156" w:beforeLines="50" w:after="50"/>
        <w:jc w:val="center"/>
        <w:rPr>
          <w:rFonts w:ascii="宋体" w:hAnsi="宋体"/>
          <w:b/>
          <w:sz w:val="32"/>
          <w:szCs w:val="32"/>
          <w:highlight w:val="none"/>
        </w:rPr>
      </w:pPr>
      <w:r>
        <w:rPr>
          <w:rFonts w:hint="eastAsia" w:ascii="宋体" w:hAnsi="宋体"/>
          <w:b/>
          <w:sz w:val="32"/>
          <w:szCs w:val="32"/>
          <w:highlight w:val="none"/>
        </w:rPr>
        <w:t>（一）项目管理机构配备情况表</w:t>
      </w:r>
    </w:p>
    <w:p w14:paraId="20368909">
      <w:pPr>
        <w:pStyle w:val="19"/>
        <w:spacing w:line="360" w:lineRule="auto"/>
        <w:contextualSpacing/>
        <w:rPr>
          <w:sz w:val="24"/>
          <w:szCs w:val="24"/>
          <w:highlight w:val="none"/>
        </w:rPr>
      </w:pPr>
      <w:r>
        <w:rPr>
          <w:rFonts w:hint="eastAsia" w:hAnsi="宋体" w:cs="仿宋_GB2312"/>
          <w:sz w:val="24"/>
          <w:highlight w:val="none"/>
        </w:rPr>
        <w:t>分标（如有）</w:t>
      </w:r>
      <w:r>
        <w:rPr>
          <w:rFonts w:hint="eastAsia"/>
          <w:sz w:val="24"/>
          <w:szCs w:val="24"/>
          <w:highlight w:val="none"/>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670"/>
        <w:gridCol w:w="829"/>
        <w:gridCol w:w="816"/>
        <w:gridCol w:w="1148"/>
        <w:gridCol w:w="1148"/>
        <w:gridCol w:w="1148"/>
        <w:gridCol w:w="744"/>
        <w:gridCol w:w="1167"/>
        <w:gridCol w:w="1276"/>
      </w:tblGrid>
      <w:tr w14:paraId="4CF9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20" w:type="dxa"/>
            <w:vMerge w:val="restart"/>
            <w:noWrap w:val="0"/>
            <w:vAlign w:val="center"/>
          </w:tcPr>
          <w:p w14:paraId="23B944D4">
            <w:pPr>
              <w:ind w:left="223" w:hanging="222" w:hangingChars="106"/>
              <w:jc w:val="center"/>
              <w:rPr>
                <w:highlight w:val="none"/>
              </w:rPr>
            </w:pPr>
            <w:r>
              <w:rPr>
                <w:highlight w:val="none"/>
              </w:rPr>
              <w:t>岗位</w:t>
            </w:r>
          </w:p>
        </w:tc>
        <w:tc>
          <w:tcPr>
            <w:tcW w:w="670" w:type="dxa"/>
            <w:vMerge w:val="restart"/>
            <w:noWrap w:val="0"/>
            <w:vAlign w:val="center"/>
          </w:tcPr>
          <w:p w14:paraId="2AC9A225">
            <w:pPr>
              <w:ind w:left="223" w:hanging="222" w:hangingChars="106"/>
              <w:jc w:val="center"/>
              <w:rPr>
                <w:highlight w:val="none"/>
              </w:rPr>
            </w:pPr>
            <w:r>
              <w:rPr>
                <w:highlight w:val="none"/>
              </w:rPr>
              <w:t>姓名</w:t>
            </w:r>
          </w:p>
        </w:tc>
        <w:tc>
          <w:tcPr>
            <w:tcW w:w="829" w:type="dxa"/>
            <w:vMerge w:val="restart"/>
            <w:noWrap w:val="0"/>
            <w:vAlign w:val="center"/>
          </w:tcPr>
          <w:p w14:paraId="74FF4356">
            <w:pPr>
              <w:jc w:val="center"/>
              <w:rPr>
                <w:highlight w:val="none"/>
              </w:rPr>
            </w:pPr>
            <w:r>
              <w:rPr>
                <w:highlight w:val="none"/>
              </w:rPr>
              <w:t>身份证号</w:t>
            </w:r>
          </w:p>
        </w:tc>
        <w:tc>
          <w:tcPr>
            <w:tcW w:w="816" w:type="dxa"/>
            <w:vMerge w:val="restart"/>
            <w:noWrap w:val="0"/>
            <w:vAlign w:val="center"/>
          </w:tcPr>
          <w:p w14:paraId="516F80E2">
            <w:pPr>
              <w:ind w:left="223" w:hanging="222" w:hangingChars="106"/>
              <w:jc w:val="center"/>
              <w:rPr>
                <w:highlight w:val="none"/>
              </w:rPr>
            </w:pPr>
            <w:r>
              <w:rPr>
                <w:highlight w:val="none"/>
              </w:rPr>
              <w:t>职称</w:t>
            </w:r>
          </w:p>
        </w:tc>
        <w:tc>
          <w:tcPr>
            <w:tcW w:w="4188" w:type="dxa"/>
            <w:gridSpan w:val="4"/>
            <w:noWrap w:val="0"/>
            <w:vAlign w:val="center"/>
          </w:tcPr>
          <w:p w14:paraId="4DDD77B1">
            <w:pPr>
              <w:ind w:left="223" w:hanging="222" w:hangingChars="106"/>
              <w:jc w:val="center"/>
              <w:rPr>
                <w:highlight w:val="none"/>
              </w:rPr>
            </w:pPr>
            <w:r>
              <w:rPr>
                <w:highlight w:val="none"/>
              </w:rPr>
              <w:t>执业或职业资格</w:t>
            </w:r>
          </w:p>
        </w:tc>
        <w:tc>
          <w:tcPr>
            <w:tcW w:w="2443" w:type="dxa"/>
            <w:gridSpan w:val="2"/>
            <w:noWrap w:val="0"/>
            <w:vAlign w:val="center"/>
          </w:tcPr>
          <w:p w14:paraId="046853F5">
            <w:pPr>
              <w:jc w:val="left"/>
              <w:rPr>
                <w:highlight w:val="none"/>
              </w:rPr>
            </w:pPr>
            <w:r>
              <w:rPr>
                <w:highlight w:val="none"/>
              </w:rPr>
              <w:t>承担完工</w:t>
            </w:r>
            <w:r>
              <w:rPr>
                <w:rFonts w:hint="eastAsia"/>
                <w:highlight w:val="none"/>
              </w:rPr>
              <w:t>、</w:t>
            </w:r>
            <w:r>
              <w:rPr>
                <w:highlight w:val="none"/>
              </w:rPr>
              <w:t>在建工程情况</w:t>
            </w:r>
          </w:p>
        </w:tc>
      </w:tr>
      <w:tr w14:paraId="4210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20" w:type="dxa"/>
            <w:vMerge w:val="continue"/>
            <w:noWrap w:val="0"/>
            <w:vAlign w:val="center"/>
          </w:tcPr>
          <w:p w14:paraId="35D7358B">
            <w:pPr>
              <w:ind w:left="223" w:hanging="222" w:hangingChars="106"/>
              <w:jc w:val="center"/>
              <w:rPr>
                <w:highlight w:val="none"/>
              </w:rPr>
            </w:pPr>
          </w:p>
        </w:tc>
        <w:tc>
          <w:tcPr>
            <w:tcW w:w="670" w:type="dxa"/>
            <w:vMerge w:val="continue"/>
            <w:noWrap w:val="0"/>
            <w:vAlign w:val="center"/>
          </w:tcPr>
          <w:p w14:paraId="078DA5A9">
            <w:pPr>
              <w:ind w:left="223" w:hanging="222" w:hangingChars="106"/>
              <w:jc w:val="center"/>
              <w:rPr>
                <w:highlight w:val="none"/>
              </w:rPr>
            </w:pPr>
          </w:p>
        </w:tc>
        <w:tc>
          <w:tcPr>
            <w:tcW w:w="829" w:type="dxa"/>
            <w:vMerge w:val="continue"/>
            <w:noWrap w:val="0"/>
            <w:vAlign w:val="center"/>
          </w:tcPr>
          <w:p w14:paraId="4D501ACB">
            <w:pPr>
              <w:ind w:left="223" w:hanging="222" w:hangingChars="106"/>
              <w:jc w:val="center"/>
              <w:rPr>
                <w:highlight w:val="none"/>
              </w:rPr>
            </w:pPr>
          </w:p>
        </w:tc>
        <w:tc>
          <w:tcPr>
            <w:tcW w:w="816" w:type="dxa"/>
            <w:vMerge w:val="continue"/>
            <w:noWrap w:val="0"/>
            <w:vAlign w:val="center"/>
          </w:tcPr>
          <w:p w14:paraId="56B26F2A">
            <w:pPr>
              <w:ind w:left="223" w:hanging="222" w:hangingChars="106"/>
              <w:jc w:val="center"/>
              <w:rPr>
                <w:highlight w:val="none"/>
              </w:rPr>
            </w:pPr>
          </w:p>
        </w:tc>
        <w:tc>
          <w:tcPr>
            <w:tcW w:w="1148" w:type="dxa"/>
            <w:noWrap w:val="0"/>
            <w:vAlign w:val="center"/>
          </w:tcPr>
          <w:p w14:paraId="2BF861A3">
            <w:pPr>
              <w:ind w:left="223" w:hanging="222" w:hangingChars="106"/>
              <w:jc w:val="center"/>
              <w:rPr>
                <w:highlight w:val="none"/>
              </w:rPr>
            </w:pPr>
            <w:r>
              <w:rPr>
                <w:highlight w:val="none"/>
              </w:rPr>
              <w:t>证书名称</w:t>
            </w:r>
          </w:p>
        </w:tc>
        <w:tc>
          <w:tcPr>
            <w:tcW w:w="1148" w:type="dxa"/>
            <w:noWrap w:val="0"/>
            <w:vAlign w:val="center"/>
          </w:tcPr>
          <w:p w14:paraId="028FE1B6">
            <w:pPr>
              <w:ind w:left="223" w:hanging="222" w:hangingChars="106"/>
              <w:jc w:val="center"/>
              <w:rPr>
                <w:highlight w:val="none"/>
              </w:rPr>
            </w:pPr>
            <w:r>
              <w:rPr>
                <w:highlight w:val="none"/>
              </w:rPr>
              <w:t>级别</w:t>
            </w:r>
          </w:p>
        </w:tc>
        <w:tc>
          <w:tcPr>
            <w:tcW w:w="1148" w:type="dxa"/>
            <w:noWrap w:val="0"/>
            <w:vAlign w:val="center"/>
          </w:tcPr>
          <w:p w14:paraId="5F47AFA6">
            <w:pPr>
              <w:ind w:left="223" w:hanging="222" w:hangingChars="106"/>
              <w:jc w:val="center"/>
              <w:rPr>
                <w:highlight w:val="none"/>
              </w:rPr>
            </w:pPr>
            <w:r>
              <w:rPr>
                <w:highlight w:val="none"/>
              </w:rPr>
              <w:t>证号</w:t>
            </w:r>
          </w:p>
        </w:tc>
        <w:tc>
          <w:tcPr>
            <w:tcW w:w="744" w:type="dxa"/>
            <w:noWrap w:val="0"/>
            <w:vAlign w:val="center"/>
          </w:tcPr>
          <w:p w14:paraId="3F24F34E">
            <w:pPr>
              <w:ind w:left="223" w:hanging="222" w:hangingChars="106"/>
              <w:jc w:val="center"/>
              <w:rPr>
                <w:highlight w:val="none"/>
              </w:rPr>
            </w:pPr>
            <w:r>
              <w:rPr>
                <w:highlight w:val="none"/>
              </w:rPr>
              <w:t>专业</w:t>
            </w:r>
          </w:p>
        </w:tc>
        <w:tc>
          <w:tcPr>
            <w:tcW w:w="1167" w:type="dxa"/>
            <w:noWrap w:val="0"/>
            <w:vAlign w:val="center"/>
          </w:tcPr>
          <w:p w14:paraId="3FF46CBA">
            <w:pPr>
              <w:jc w:val="center"/>
              <w:rPr>
                <w:highlight w:val="none"/>
              </w:rPr>
            </w:pPr>
            <w:r>
              <w:rPr>
                <w:rFonts w:hint="eastAsia"/>
                <w:highlight w:val="none"/>
              </w:rPr>
              <w:t>完工/在建</w:t>
            </w:r>
          </w:p>
        </w:tc>
        <w:tc>
          <w:tcPr>
            <w:tcW w:w="1276" w:type="dxa"/>
            <w:noWrap w:val="0"/>
            <w:vAlign w:val="center"/>
          </w:tcPr>
          <w:p w14:paraId="48E6A3CC">
            <w:pPr>
              <w:jc w:val="center"/>
              <w:rPr>
                <w:highlight w:val="none"/>
              </w:rPr>
            </w:pPr>
            <w:r>
              <w:rPr>
                <w:highlight w:val="none"/>
              </w:rPr>
              <w:t>主要项目</w:t>
            </w:r>
          </w:p>
          <w:p w14:paraId="6D632C86">
            <w:pPr>
              <w:jc w:val="center"/>
              <w:rPr>
                <w:highlight w:val="none"/>
              </w:rPr>
            </w:pPr>
            <w:r>
              <w:rPr>
                <w:highlight w:val="none"/>
              </w:rPr>
              <w:t>名称</w:t>
            </w:r>
          </w:p>
        </w:tc>
      </w:tr>
      <w:tr w14:paraId="328E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51C26772">
            <w:pPr>
              <w:pStyle w:val="137"/>
              <w:spacing w:line="240" w:lineRule="auto"/>
              <w:ind w:firstLine="0"/>
              <w:rPr>
                <w:sz w:val="21"/>
                <w:szCs w:val="21"/>
                <w:highlight w:val="none"/>
                <w:lang w:eastAsia="zh-CN"/>
              </w:rPr>
            </w:pPr>
            <w:r>
              <w:rPr>
                <w:rFonts w:ascii="Times New Roman" w:hAnsi="Times New Roman" w:eastAsia="Times New Roman" w:cs="Times New Roman"/>
                <w:sz w:val="21"/>
                <w:szCs w:val="21"/>
                <w:highlight w:val="none"/>
                <w:lang w:val="en-US" w:eastAsia="en-US" w:bidi="en-US"/>
              </w:rPr>
              <w:t>1.</w:t>
            </w:r>
            <w:r>
              <w:rPr>
                <w:sz w:val="21"/>
                <w:szCs w:val="21"/>
                <w:highlight w:val="none"/>
                <w:lang w:eastAsia="zh-CN"/>
              </w:rPr>
              <w:t>项目经理</w:t>
            </w:r>
          </w:p>
        </w:tc>
        <w:tc>
          <w:tcPr>
            <w:tcW w:w="670" w:type="dxa"/>
            <w:noWrap w:val="0"/>
            <w:vAlign w:val="center"/>
          </w:tcPr>
          <w:p w14:paraId="2A7569EB">
            <w:pPr>
              <w:ind w:left="223" w:hanging="222" w:hangingChars="106"/>
              <w:jc w:val="center"/>
              <w:rPr>
                <w:szCs w:val="21"/>
                <w:highlight w:val="none"/>
              </w:rPr>
            </w:pPr>
          </w:p>
        </w:tc>
        <w:tc>
          <w:tcPr>
            <w:tcW w:w="829" w:type="dxa"/>
            <w:noWrap w:val="0"/>
            <w:vAlign w:val="center"/>
          </w:tcPr>
          <w:p w14:paraId="0DDC0347">
            <w:pPr>
              <w:ind w:left="223" w:hanging="222" w:hangingChars="106"/>
              <w:jc w:val="center"/>
              <w:rPr>
                <w:szCs w:val="21"/>
                <w:highlight w:val="none"/>
              </w:rPr>
            </w:pPr>
          </w:p>
        </w:tc>
        <w:tc>
          <w:tcPr>
            <w:tcW w:w="816" w:type="dxa"/>
            <w:noWrap w:val="0"/>
            <w:vAlign w:val="center"/>
          </w:tcPr>
          <w:p w14:paraId="481D0932">
            <w:pPr>
              <w:ind w:left="223" w:hanging="222" w:hangingChars="106"/>
              <w:jc w:val="center"/>
              <w:rPr>
                <w:szCs w:val="21"/>
                <w:highlight w:val="none"/>
              </w:rPr>
            </w:pPr>
          </w:p>
        </w:tc>
        <w:tc>
          <w:tcPr>
            <w:tcW w:w="1148" w:type="dxa"/>
            <w:noWrap w:val="0"/>
            <w:vAlign w:val="center"/>
          </w:tcPr>
          <w:p w14:paraId="0BD292A3">
            <w:pPr>
              <w:ind w:left="223" w:hanging="222" w:hangingChars="106"/>
              <w:jc w:val="center"/>
              <w:rPr>
                <w:szCs w:val="21"/>
                <w:highlight w:val="none"/>
              </w:rPr>
            </w:pPr>
          </w:p>
        </w:tc>
        <w:tc>
          <w:tcPr>
            <w:tcW w:w="1148" w:type="dxa"/>
            <w:noWrap w:val="0"/>
            <w:vAlign w:val="center"/>
          </w:tcPr>
          <w:p w14:paraId="78E37445">
            <w:pPr>
              <w:ind w:left="223" w:hanging="222" w:hangingChars="106"/>
              <w:jc w:val="center"/>
              <w:rPr>
                <w:szCs w:val="21"/>
                <w:highlight w:val="none"/>
              </w:rPr>
            </w:pPr>
          </w:p>
        </w:tc>
        <w:tc>
          <w:tcPr>
            <w:tcW w:w="1148" w:type="dxa"/>
            <w:noWrap w:val="0"/>
            <w:vAlign w:val="center"/>
          </w:tcPr>
          <w:p w14:paraId="345ECC05">
            <w:pPr>
              <w:ind w:left="223" w:hanging="222" w:hangingChars="106"/>
              <w:jc w:val="center"/>
              <w:rPr>
                <w:szCs w:val="21"/>
                <w:highlight w:val="none"/>
              </w:rPr>
            </w:pPr>
          </w:p>
        </w:tc>
        <w:tc>
          <w:tcPr>
            <w:tcW w:w="744" w:type="dxa"/>
            <w:noWrap w:val="0"/>
            <w:vAlign w:val="center"/>
          </w:tcPr>
          <w:p w14:paraId="02486752">
            <w:pPr>
              <w:ind w:left="223" w:hanging="222" w:hangingChars="106"/>
              <w:jc w:val="center"/>
              <w:rPr>
                <w:szCs w:val="21"/>
                <w:highlight w:val="none"/>
              </w:rPr>
            </w:pPr>
          </w:p>
        </w:tc>
        <w:tc>
          <w:tcPr>
            <w:tcW w:w="1167" w:type="dxa"/>
            <w:noWrap w:val="0"/>
            <w:vAlign w:val="center"/>
          </w:tcPr>
          <w:p w14:paraId="7DF7CD31">
            <w:pPr>
              <w:ind w:left="223" w:hanging="222" w:hangingChars="106"/>
              <w:jc w:val="center"/>
              <w:rPr>
                <w:szCs w:val="21"/>
                <w:highlight w:val="none"/>
              </w:rPr>
            </w:pPr>
          </w:p>
        </w:tc>
        <w:tc>
          <w:tcPr>
            <w:tcW w:w="1276" w:type="dxa"/>
            <w:noWrap w:val="0"/>
            <w:vAlign w:val="center"/>
          </w:tcPr>
          <w:p w14:paraId="04464599">
            <w:pPr>
              <w:ind w:left="223" w:hanging="222" w:hangingChars="106"/>
              <w:jc w:val="center"/>
              <w:rPr>
                <w:szCs w:val="21"/>
                <w:highlight w:val="none"/>
              </w:rPr>
            </w:pPr>
          </w:p>
        </w:tc>
      </w:tr>
      <w:tr w14:paraId="5B0D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38083A9B">
            <w:pPr>
              <w:pStyle w:val="137"/>
              <w:spacing w:line="240" w:lineRule="auto"/>
              <w:ind w:firstLine="0"/>
              <w:rPr>
                <w:sz w:val="21"/>
                <w:szCs w:val="21"/>
                <w:highlight w:val="none"/>
                <w:lang w:eastAsia="zh-CN"/>
              </w:rPr>
            </w:pPr>
            <w:r>
              <w:rPr>
                <w:rFonts w:ascii="Times New Roman" w:hAnsi="Times New Roman" w:eastAsia="Times New Roman" w:cs="Times New Roman"/>
                <w:sz w:val="21"/>
                <w:szCs w:val="21"/>
                <w:highlight w:val="none"/>
                <w:lang w:val="en-US" w:eastAsia="zh-CN" w:bidi="en-US"/>
              </w:rPr>
              <w:t>2.</w:t>
            </w:r>
            <w:r>
              <w:rPr>
                <w:sz w:val="21"/>
                <w:szCs w:val="21"/>
                <w:highlight w:val="none"/>
                <w:lang w:eastAsia="zh-CN"/>
              </w:rPr>
              <w:t>技术负责人</w:t>
            </w:r>
            <w:r>
              <w:rPr>
                <w:rFonts w:hint="eastAsia"/>
                <w:sz w:val="21"/>
                <w:szCs w:val="21"/>
                <w:highlight w:val="none"/>
                <w:lang w:eastAsia="zh-CN"/>
              </w:rPr>
              <w:t>（项目总工）</w:t>
            </w:r>
          </w:p>
        </w:tc>
        <w:tc>
          <w:tcPr>
            <w:tcW w:w="670" w:type="dxa"/>
            <w:noWrap w:val="0"/>
            <w:vAlign w:val="center"/>
          </w:tcPr>
          <w:p w14:paraId="7EB81768">
            <w:pPr>
              <w:ind w:left="223" w:hanging="222" w:hangingChars="106"/>
              <w:jc w:val="center"/>
              <w:rPr>
                <w:szCs w:val="21"/>
                <w:highlight w:val="none"/>
              </w:rPr>
            </w:pPr>
          </w:p>
        </w:tc>
        <w:tc>
          <w:tcPr>
            <w:tcW w:w="829" w:type="dxa"/>
            <w:noWrap w:val="0"/>
            <w:vAlign w:val="center"/>
          </w:tcPr>
          <w:p w14:paraId="46B85EBB">
            <w:pPr>
              <w:ind w:left="223" w:hanging="222" w:hangingChars="106"/>
              <w:jc w:val="center"/>
              <w:rPr>
                <w:szCs w:val="21"/>
                <w:highlight w:val="none"/>
              </w:rPr>
            </w:pPr>
          </w:p>
        </w:tc>
        <w:tc>
          <w:tcPr>
            <w:tcW w:w="816" w:type="dxa"/>
            <w:noWrap w:val="0"/>
            <w:vAlign w:val="center"/>
          </w:tcPr>
          <w:p w14:paraId="79C344BC">
            <w:pPr>
              <w:ind w:left="223" w:hanging="222" w:hangingChars="106"/>
              <w:jc w:val="center"/>
              <w:rPr>
                <w:szCs w:val="21"/>
                <w:highlight w:val="none"/>
              </w:rPr>
            </w:pPr>
          </w:p>
        </w:tc>
        <w:tc>
          <w:tcPr>
            <w:tcW w:w="1148" w:type="dxa"/>
            <w:noWrap w:val="0"/>
            <w:vAlign w:val="center"/>
          </w:tcPr>
          <w:p w14:paraId="137F40BA">
            <w:pPr>
              <w:ind w:left="223" w:hanging="222" w:hangingChars="106"/>
              <w:jc w:val="center"/>
              <w:rPr>
                <w:szCs w:val="21"/>
                <w:highlight w:val="none"/>
              </w:rPr>
            </w:pPr>
          </w:p>
        </w:tc>
        <w:tc>
          <w:tcPr>
            <w:tcW w:w="1148" w:type="dxa"/>
            <w:noWrap w:val="0"/>
            <w:vAlign w:val="center"/>
          </w:tcPr>
          <w:p w14:paraId="3AE272EB">
            <w:pPr>
              <w:ind w:left="223" w:hanging="222" w:hangingChars="106"/>
              <w:jc w:val="center"/>
              <w:rPr>
                <w:szCs w:val="21"/>
                <w:highlight w:val="none"/>
              </w:rPr>
            </w:pPr>
          </w:p>
        </w:tc>
        <w:tc>
          <w:tcPr>
            <w:tcW w:w="1148" w:type="dxa"/>
            <w:noWrap w:val="0"/>
            <w:vAlign w:val="center"/>
          </w:tcPr>
          <w:p w14:paraId="5FA99800">
            <w:pPr>
              <w:ind w:left="223" w:hanging="222" w:hangingChars="106"/>
              <w:jc w:val="center"/>
              <w:rPr>
                <w:szCs w:val="21"/>
                <w:highlight w:val="none"/>
              </w:rPr>
            </w:pPr>
          </w:p>
        </w:tc>
        <w:tc>
          <w:tcPr>
            <w:tcW w:w="744" w:type="dxa"/>
            <w:noWrap w:val="0"/>
            <w:vAlign w:val="center"/>
          </w:tcPr>
          <w:p w14:paraId="6E7199A2">
            <w:pPr>
              <w:ind w:left="223" w:hanging="222" w:hangingChars="106"/>
              <w:jc w:val="center"/>
              <w:rPr>
                <w:szCs w:val="21"/>
                <w:highlight w:val="none"/>
              </w:rPr>
            </w:pPr>
          </w:p>
        </w:tc>
        <w:tc>
          <w:tcPr>
            <w:tcW w:w="1167" w:type="dxa"/>
            <w:noWrap w:val="0"/>
            <w:vAlign w:val="center"/>
          </w:tcPr>
          <w:p w14:paraId="7AD0B7E8">
            <w:pPr>
              <w:ind w:left="223" w:hanging="222" w:hangingChars="106"/>
              <w:jc w:val="center"/>
              <w:rPr>
                <w:szCs w:val="21"/>
                <w:highlight w:val="none"/>
              </w:rPr>
            </w:pPr>
          </w:p>
        </w:tc>
        <w:tc>
          <w:tcPr>
            <w:tcW w:w="1276" w:type="dxa"/>
            <w:noWrap w:val="0"/>
            <w:vAlign w:val="center"/>
          </w:tcPr>
          <w:p w14:paraId="67CA22EA">
            <w:pPr>
              <w:ind w:left="223" w:hanging="222" w:hangingChars="106"/>
              <w:jc w:val="center"/>
              <w:rPr>
                <w:szCs w:val="21"/>
                <w:highlight w:val="none"/>
              </w:rPr>
            </w:pPr>
          </w:p>
        </w:tc>
      </w:tr>
      <w:tr w14:paraId="253A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2E68A44D">
            <w:pPr>
              <w:pStyle w:val="137"/>
              <w:spacing w:line="240" w:lineRule="auto"/>
              <w:ind w:firstLine="0"/>
              <w:rPr>
                <w:sz w:val="21"/>
                <w:szCs w:val="21"/>
                <w:highlight w:val="none"/>
                <w:lang w:eastAsia="zh-CN"/>
              </w:rPr>
            </w:pPr>
            <w:r>
              <w:rPr>
                <w:rFonts w:ascii="Times New Roman" w:hAnsi="Times New Roman" w:eastAsia="Times New Roman" w:cs="Times New Roman"/>
                <w:sz w:val="21"/>
                <w:szCs w:val="21"/>
                <w:highlight w:val="none"/>
                <w:lang w:val="en-US" w:eastAsia="en-US" w:bidi="en-US"/>
              </w:rPr>
              <w:t>3.</w:t>
            </w:r>
            <w:r>
              <w:rPr>
                <w:rFonts w:hint="eastAsia"/>
                <w:sz w:val="21"/>
                <w:szCs w:val="21"/>
                <w:highlight w:val="none"/>
                <w:lang w:eastAsia="zh-CN"/>
              </w:rPr>
              <w:t xml:space="preserve"> 施工员</w:t>
            </w:r>
          </w:p>
        </w:tc>
        <w:tc>
          <w:tcPr>
            <w:tcW w:w="670" w:type="dxa"/>
            <w:noWrap w:val="0"/>
            <w:vAlign w:val="center"/>
          </w:tcPr>
          <w:p w14:paraId="0E552668">
            <w:pPr>
              <w:ind w:left="223" w:hanging="222" w:hangingChars="106"/>
              <w:jc w:val="center"/>
              <w:rPr>
                <w:szCs w:val="21"/>
                <w:highlight w:val="none"/>
              </w:rPr>
            </w:pPr>
          </w:p>
        </w:tc>
        <w:tc>
          <w:tcPr>
            <w:tcW w:w="829" w:type="dxa"/>
            <w:noWrap w:val="0"/>
            <w:vAlign w:val="center"/>
          </w:tcPr>
          <w:p w14:paraId="6861CBE9">
            <w:pPr>
              <w:ind w:left="223" w:hanging="222" w:hangingChars="106"/>
              <w:jc w:val="center"/>
              <w:rPr>
                <w:szCs w:val="21"/>
                <w:highlight w:val="none"/>
              </w:rPr>
            </w:pPr>
          </w:p>
        </w:tc>
        <w:tc>
          <w:tcPr>
            <w:tcW w:w="816" w:type="dxa"/>
            <w:noWrap w:val="0"/>
            <w:vAlign w:val="center"/>
          </w:tcPr>
          <w:p w14:paraId="33F3CB84">
            <w:pPr>
              <w:ind w:left="223" w:hanging="222" w:hangingChars="106"/>
              <w:jc w:val="center"/>
              <w:rPr>
                <w:szCs w:val="21"/>
                <w:highlight w:val="none"/>
              </w:rPr>
            </w:pPr>
          </w:p>
        </w:tc>
        <w:tc>
          <w:tcPr>
            <w:tcW w:w="1148" w:type="dxa"/>
            <w:noWrap w:val="0"/>
            <w:vAlign w:val="center"/>
          </w:tcPr>
          <w:p w14:paraId="527EEEF7">
            <w:pPr>
              <w:ind w:left="223" w:hanging="222" w:hangingChars="106"/>
              <w:jc w:val="center"/>
              <w:rPr>
                <w:szCs w:val="21"/>
                <w:highlight w:val="none"/>
              </w:rPr>
            </w:pPr>
          </w:p>
        </w:tc>
        <w:tc>
          <w:tcPr>
            <w:tcW w:w="1148" w:type="dxa"/>
            <w:noWrap w:val="0"/>
            <w:vAlign w:val="center"/>
          </w:tcPr>
          <w:p w14:paraId="133E4CC2">
            <w:pPr>
              <w:ind w:left="223" w:hanging="222" w:hangingChars="106"/>
              <w:jc w:val="center"/>
              <w:rPr>
                <w:szCs w:val="21"/>
                <w:highlight w:val="none"/>
              </w:rPr>
            </w:pPr>
          </w:p>
        </w:tc>
        <w:tc>
          <w:tcPr>
            <w:tcW w:w="1148" w:type="dxa"/>
            <w:noWrap w:val="0"/>
            <w:vAlign w:val="center"/>
          </w:tcPr>
          <w:p w14:paraId="53F75483">
            <w:pPr>
              <w:ind w:left="223" w:hanging="222" w:hangingChars="106"/>
              <w:jc w:val="center"/>
              <w:rPr>
                <w:szCs w:val="21"/>
                <w:highlight w:val="none"/>
              </w:rPr>
            </w:pPr>
          </w:p>
        </w:tc>
        <w:tc>
          <w:tcPr>
            <w:tcW w:w="744" w:type="dxa"/>
            <w:noWrap w:val="0"/>
            <w:vAlign w:val="center"/>
          </w:tcPr>
          <w:p w14:paraId="4F2DE4A4">
            <w:pPr>
              <w:ind w:left="223" w:hanging="222" w:hangingChars="106"/>
              <w:jc w:val="center"/>
              <w:rPr>
                <w:szCs w:val="21"/>
                <w:highlight w:val="none"/>
              </w:rPr>
            </w:pPr>
          </w:p>
        </w:tc>
        <w:tc>
          <w:tcPr>
            <w:tcW w:w="1167" w:type="dxa"/>
            <w:noWrap w:val="0"/>
            <w:vAlign w:val="center"/>
          </w:tcPr>
          <w:p w14:paraId="26A8EB5C">
            <w:pPr>
              <w:ind w:left="223" w:hanging="222" w:hangingChars="106"/>
              <w:jc w:val="center"/>
              <w:rPr>
                <w:szCs w:val="21"/>
                <w:highlight w:val="none"/>
              </w:rPr>
            </w:pPr>
          </w:p>
        </w:tc>
        <w:tc>
          <w:tcPr>
            <w:tcW w:w="1276" w:type="dxa"/>
            <w:noWrap w:val="0"/>
            <w:vAlign w:val="center"/>
          </w:tcPr>
          <w:p w14:paraId="0947EBBC">
            <w:pPr>
              <w:ind w:left="223" w:hanging="222" w:hangingChars="106"/>
              <w:jc w:val="center"/>
              <w:rPr>
                <w:szCs w:val="21"/>
                <w:highlight w:val="none"/>
              </w:rPr>
            </w:pPr>
          </w:p>
        </w:tc>
      </w:tr>
      <w:tr w14:paraId="39EF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66118144">
            <w:pPr>
              <w:pStyle w:val="137"/>
              <w:spacing w:line="240" w:lineRule="auto"/>
              <w:ind w:firstLine="0"/>
              <w:rPr>
                <w:sz w:val="21"/>
                <w:szCs w:val="21"/>
                <w:highlight w:val="none"/>
                <w:lang w:eastAsia="zh-CN"/>
              </w:rPr>
            </w:pPr>
            <w:r>
              <w:rPr>
                <w:rFonts w:ascii="Times New Roman" w:hAnsi="Times New Roman" w:eastAsia="Times New Roman" w:cs="Times New Roman"/>
                <w:sz w:val="21"/>
                <w:szCs w:val="21"/>
                <w:highlight w:val="none"/>
                <w:lang w:val="en-US" w:eastAsia="en-US" w:bidi="en-US"/>
              </w:rPr>
              <w:t>4.</w:t>
            </w:r>
            <w:r>
              <w:rPr>
                <w:sz w:val="21"/>
                <w:szCs w:val="21"/>
                <w:highlight w:val="none"/>
                <w:lang w:eastAsia="zh-CN"/>
              </w:rPr>
              <w:t>安全员</w:t>
            </w:r>
          </w:p>
        </w:tc>
        <w:tc>
          <w:tcPr>
            <w:tcW w:w="670" w:type="dxa"/>
            <w:noWrap w:val="0"/>
            <w:vAlign w:val="center"/>
          </w:tcPr>
          <w:p w14:paraId="3E61C896">
            <w:pPr>
              <w:ind w:left="223" w:hanging="222" w:hangingChars="106"/>
              <w:jc w:val="center"/>
              <w:rPr>
                <w:szCs w:val="21"/>
                <w:highlight w:val="none"/>
              </w:rPr>
            </w:pPr>
          </w:p>
        </w:tc>
        <w:tc>
          <w:tcPr>
            <w:tcW w:w="829" w:type="dxa"/>
            <w:noWrap w:val="0"/>
            <w:vAlign w:val="center"/>
          </w:tcPr>
          <w:p w14:paraId="561577BF">
            <w:pPr>
              <w:ind w:left="223" w:hanging="222" w:hangingChars="106"/>
              <w:jc w:val="center"/>
              <w:rPr>
                <w:szCs w:val="21"/>
                <w:highlight w:val="none"/>
              </w:rPr>
            </w:pPr>
          </w:p>
        </w:tc>
        <w:tc>
          <w:tcPr>
            <w:tcW w:w="816" w:type="dxa"/>
            <w:noWrap w:val="0"/>
            <w:vAlign w:val="center"/>
          </w:tcPr>
          <w:p w14:paraId="54C10FA3">
            <w:pPr>
              <w:ind w:left="223" w:hanging="222" w:hangingChars="106"/>
              <w:jc w:val="center"/>
              <w:rPr>
                <w:szCs w:val="21"/>
                <w:highlight w:val="none"/>
              </w:rPr>
            </w:pPr>
          </w:p>
        </w:tc>
        <w:tc>
          <w:tcPr>
            <w:tcW w:w="1148" w:type="dxa"/>
            <w:noWrap w:val="0"/>
            <w:vAlign w:val="center"/>
          </w:tcPr>
          <w:p w14:paraId="54A0A2FB">
            <w:pPr>
              <w:ind w:left="223" w:hanging="222" w:hangingChars="106"/>
              <w:jc w:val="center"/>
              <w:rPr>
                <w:szCs w:val="21"/>
                <w:highlight w:val="none"/>
              </w:rPr>
            </w:pPr>
          </w:p>
        </w:tc>
        <w:tc>
          <w:tcPr>
            <w:tcW w:w="1148" w:type="dxa"/>
            <w:noWrap w:val="0"/>
            <w:vAlign w:val="center"/>
          </w:tcPr>
          <w:p w14:paraId="3A609B8E">
            <w:pPr>
              <w:ind w:left="223" w:hanging="222" w:hangingChars="106"/>
              <w:jc w:val="center"/>
              <w:rPr>
                <w:szCs w:val="21"/>
                <w:highlight w:val="none"/>
              </w:rPr>
            </w:pPr>
          </w:p>
        </w:tc>
        <w:tc>
          <w:tcPr>
            <w:tcW w:w="1148" w:type="dxa"/>
            <w:noWrap w:val="0"/>
            <w:vAlign w:val="center"/>
          </w:tcPr>
          <w:p w14:paraId="6845BF97">
            <w:pPr>
              <w:ind w:left="223" w:hanging="222" w:hangingChars="106"/>
              <w:jc w:val="center"/>
              <w:rPr>
                <w:szCs w:val="21"/>
                <w:highlight w:val="none"/>
              </w:rPr>
            </w:pPr>
          </w:p>
        </w:tc>
        <w:tc>
          <w:tcPr>
            <w:tcW w:w="744" w:type="dxa"/>
            <w:noWrap w:val="0"/>
            <w:vAlign w:val="center"/>
          </w:tcPr>
          <w:p w14:paraId="751DDFE2">
            <w:pPr>
              <w:ind w:left="223" w:hanging="222" w:hangingChars="106"/>
              <w:jc w:val="center"/>
              <w:rPr>
                <w:szCs w:val="21"/>
                <w:highlight w:val="none"/>
              </w:rPr>
            </w:pPr>
          </w:p>
        </w:tc>
        <w:tc>
          <w:tcPr>
            <w:tcW w:w="1167" w:type="dxa"/>
            <w:noWrap w:val="0"/>
            <w:vAlign w:val="center"/>
          </w:tcPr>
          <w:p w14:paraId="20E3F18D">
            <w:pPr>
              <w:ind w:left="223" w:hanging="222" w:hangingChars="106"/>
              <w:jc w:val="center"/>
              <w:rPr>
                <w:szCs w:val="21"/>
                <w:highlight w:val="none"/>
              </w:rPr>
            </w:pPr>
          </w:p>
        </w:tc>
        <w:tc>
          <w:tcPr>
            <w:tcW w:w="1276" w:type="dxa"/>
            <w:noWrap w:val="0"/>
            <w:vAlign w:val="center"/>
          </w:tcPr>
          <w:p w14:paraId="5E875F50">
            <w:pPr>
              <w:ind w:left="223" w:hanging="222" w:hangingChars="106"/>
              <w:jc w:val="center"/>
              <w:rPr>
                <w:szCs w:val="21"/>
                <w:highlight w:val="none"/>
              </w:rPr>
            </w:pPr>
          </w:p>
        </w:tc>
      </w:tr>
      <w:tr w14:paraId="068A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22594B4C">
            <w:pPr>
              <w:jc w:val="left"/>
              <w:rPr>
                <w:szCs w:val="21"/>
                <w:highlight w:val="none"/>
              </w:rPr>
            </w:pPr>
            <w:r>
              <w:rPr>
                <w:rFonts w:hint="eastAsia"/>
                <w:szCs w:val="21"/>
                <w:highlight w:val="none"/>
              </w:rPr>
              <w:t>5.</w:t>
            </w:r>
            <w:r>
              <w:rPr>
                <w:szCs w:val="21"/>
                <w:highlight w:val="none"/>
              </w:rPr>
              <w:t xml:space="preserve"> 质量员</w:t>
            </w:r>
          </w:p>
        </w:tc>
        <w:tc>
          <w:tcPr>
            <w:tcW w:w="670" w:type="dxa"/>
            <w:noWrap w:val="0"/>
            <w:vAlign w:val="center"/>
          </w:tcPr>
          <w:p w14:paraId="7E910A91">
            <w:pPr>
              <w:ind w:left="223" w:hanging="222" w:hangingChars="106"/>
              <w:jc w:val="center"/>
              <w:rPr>
                <w:szCs w:val="21"/>
                <w:highlight w:val="none"/>
              </w:rPr>
            </w:pPr>
          </w:p>
        </w:tc>
        <w:tc>
          <w:tcPr>
            <w:tcW w:w="829" w:type="dxa"/>
            <w:noWrap w:val="0"/>
            <w:vAlign w:val="center"/>
          </w:tcPr>
          <w:p w14:paraId="57BC871B">
            <w:pPr>
              <w:ind w:left="223" w:hanging="222" w:hangingChars="106"/>
              <w:jc w:val="center"/>
              <w:rPr>
                <w:szCs w:val="21"/>
                <w:highlight w:val="none"/>
              </w:rPr>
            </w:pPr>
          </w:p>
        </w:tc>
        <w:tc>
          <w:tcPr>
            <w:tcW w:w="816" w:type="dxa"/>
            <w:noWrap w:val="0"/>
            <w:vAlign w:val="center"/>
          </w:tcPr>
          <w:p w14:paraId="1EA72DC1">
            <w:pPr>
              <w:ind w:left="223" w:hanging="222" w:hangingChars="106"/>
              <w:jc w:val="center"/>
              <w:rPr>
                <w:szCs w:val="21"/>
                <w:highlight w:val="none"/>
              </w:rPr>
            </w:pPr>
          </w:p>
        </w:tc>
        <w:tc>
          <w:tcPr>
            <w:tcW w:w="1148" w:type="dxa"/>
            <w:noWrap w:val="0"/>
            <w:vAlign w:val="center"/>
          </w:tcPr>
          <w:p w14:paraId="40F625F3">
            <w:pPr>
              <w:ind w:left="223" w:hanging="222" w:hangingChars="106"/>
              <w:jc w:val="center"/>
              <w:rPr>
                <w:szCs w:val="21"/>
                <w:highlight w:val="none"/>
              </w:rPr>
            </w:pPr>
          </w:p>
        </w:tc>
        <w:tc>
          <w:tcPr>
            <w:tcW w:w="1148" w:type="dxa"/>
            <w:noWrap w:val="0"/>
            <w:vAlign w:val="center"/>
          </w:tcPr>
          <w:p w14:paraId="14300AB6">
            <w:pPr>
              <w:ind w:left="223" w:hanging="222" w:hangingChars="106"/>
              <w:jc w:val="center"/>
              <w:rPr>
                <w:szCs w:val="21"/>
                <w:highlight w:val="none"/>
              </w:rPr>
            </w:pPr>
          </w:p>
        </w:tc>
        <w:tc>
          <w:tcPr>
            <w:tcW w:w="1148" w:type="dxa"/>
            <w:noWrap w:val="0"/>
            <w:vAlign w:val="center"/>
          </w:tcPr>
          <w:p w14:paraId="117861C7">
            <w:pPr>
              <w:ind w:left="223" w:hanging="222" w:hangingChars="106"/>
              <w:jc w:val="center"/>
              <w:rPr>
                <w:szCs w:val="21"/>
                <w:highlight w:val="none"/>
              </w:rPr>
            </w:pPr>
          </w:p>
        </w:tc>
        <w:tc>
          <w:tcPr>
            <w:tcW w:w="744" w:type="dxa"/>
            <w:noWrap w:val="0"/>
            <w:vAlign w:val="center"/>
          </w:tcPr>
          <w:p w14:paraId="75F8E5A6">
            <w:pPr>
              <w:ind w:left="223" w:hanging="222" w:hangingChars="106"/>
              <w:jc w:val="center"/>
              <w:rPr>
                <w:szCs w:val="21"/>
                <w:highlight w:val="none"/>
              </w:rPr>
            </w:pPr>
          </w:p>
        </w:tc>
        <w:tc>
          <w:tcPr>
            <w:tcW w:w="1167" w:type="dxa"/>
            <w:noWrap w:val="0"/>
            <w:vAlign w:val="center"/>
          </w:tcPr>
          <w:p w14:paraId="0E809321">
            <w:pPr>
              <w:ind w:left="223" w:hanging="222" w:hangingChars="106"/>
              <w:jc w:val="center"/>
              <w:rPr>
                <w:szCs w:val="21"/>
                <w:highlight w:val="none"/>
              </w:rPr>
            </w:pPr>
          </w:p>
        </w:tc>
        <w:tc>
          <w:tcPr>
            <w:tcW w:w="1276" w:type="dxa"/>
            <w:noWrap w:val="0"/>
            <w:vAlign w:val="center"/>
          </w:tcPr>
          <w:p w14:paraId="4E78B942">
            <w:pPr>
              <w:ind w:left="223" w:hanging="222" w:hangingChars="106"/>
              <w:jc w:val="center"/>
              <w:rPr>
                <w:szCs w:val="21"/>
                <w:highlight w:val="none"/>
              </w:rPr>
            </w:pPr>
          </w:p>
        </w:tc>
      </w:tr>
      <w:tr w14:paraId="1398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5ED7F35C">
            <w:pPr>
              <w:jc w:val="left"/>
              <w:rPr>
                <w:szCs w:val="21"/>
                <w:highlight w:val="none"/>
              </w:rPr>
            </w:pPr>
            <w:r>
              <w:rPr>
                <w:rFonts w:hint="eastAsia"/>
                <w:szCs w:val="21"/>
                <w:highlight w:val="none"/>
              </w:rPr>
              <w:t>6.材料员</w:t>
            </w:r>
          </w:p>
        </w:tc>
        <w:tc>
          <w:tcPr>
            <w:tcW w:w="670" w:type="dxa"/>
            <w:noWrap w:val="0"/>
            <w:vAlign w:val="center"/>
          </w:tcPr>
          <w:p w14:paraId="471F1160">
            <w:pPr>
              <w:ind w:left="223" w:hanging="222" w:hangingChars="106"/>
              <w:jc w:val="center"/>
              <w:rPr>
                <w:szCs w:val="21"/>
                <w:highlight w:val="none"/>
              </w:rPr>
            </w:pPr>
          </w:p>
        </w:tc>
        <w:tc>
          <w:tcPr>
            <w:tcW w:w="829" w:type="dxa"/>
            <w:noWrap w:val="0"/>
            <w:vAlign w:val="center"/>
          </w:tcPr>
          <w:p w14:paraId="58E19F15">
            <w:pPr>
              <w:ind w:left="223" w:hanging="222" w:hangingChars="106"/>
              <w:jc w:val="center"/>
              <w:rPr>
                <w:szCs w:val="21"/>
                <w:highlight w:val="none"/>
              </w:rPr>
            </w:pPr>
          </w:p>
        </w:tc>
        <w:tc>
          <w:tcPr>
            <w:tcW w:w="816" w:type="dxa"/>
            <w:noWrap w:val="0"/>
            <w:vAlign w:val="center"/>
          </w:tcPr>
          <w:p w14:paraId="57FACB1D">
            <w:pPr>
              <w:ind w:left="223" w:hanging="222" w:hangingChars="106"/>
              <w:jc w:val="center"/>
              <w:rPr>
                <w:szCs w:val="21"/>
                <w:highlight w:val="none"/>
              </w:rPr>
            </w:pPr>
          </w:p>
        </w:tc>
        <w:tc>
          <w:tcPr>
            <w:tcW w:w="1148" w:type="dxa"/>
            <w:noWrap w:val="0"/>
            <w:vAlign w:val="center"/>
          </w:tcPr>
          <w:p w14:paraId="2B82274D">
            <w:pPr>
              <w:ind w:left="223" w:hanging="222" w:hangingChars="106"/>
              <w:jc w:val="center"/>
              <w:rPr>
                <w:szCs w:val="21"/>
                <w:highlight w:val="none"/>
              </w:rPr>
            </w:pPr>
          </w:p>
        </w:tc>
        <w:tc>
          <w:tcPr>
            <w:tcW w:w="1148" w:type="dxa"/>
            <w:noWrap w:val="0"/>
            <w:vAlign w:val="center"/>
          </w:tcPr>
          <w:p w14:paraId="0CF3FD86">
            <w:pPr>
              <w:ind w:left="223" w:hanging="222" w:hangingChars="106"/>
              <w:jc w:val="center"/>
              <w:rPr>
                <w:szCs w:val="21"/>
                <w:highlight w:val="none"/>
              </w:rPr>
            </w:pPr>
          </w:p>
        </w:tc>
        <w:tc>
          <w:tcPr>
            <w:tcW w:w="1148" w:type="dxa"/>
            <w:noWrap w:val="0"/>
            <w:vAlign w:val="center"/>
          </w:tcPr>
          <w:p w14:paraId="69E7586A">
            <w:pPr>
              <w:ind w:left="223" w:hanging="222" w:hangingChars="106"/>
              <w:jc w:val="center"/>
              <w:rPr>
                <w:szCs w:val="21"/>
                <w:highlight w:val="none"/>
              </w:rPr>
            </w:pPr>
          </w:p>
        </w:tc>
        <w:tc>
          <w:tcPr>
            <w:tcW w:w="744" w:type="dxa"/>
            <w:noWrap w:val="0"/>
            <w:vAlign w:val="center"/>
          </w:tcPr>
          <w:p w14:paraId="442B404B">
            <w:pPr>
              <w:ind w:left="223" w:hanging="222" w:hangingChars="106"/>
              <w:jc w:val="center"/>
              <w:rPr>
                <w:szCs w:val="21"/>
                <w:highlight w:val="none"/>
              </w:rPr>
            </w:pPr>
          </w:p>
        </w:tc>
        <w:tc>
          <w:tcPr>
            <w:tcW w:w="1167" w:type="dxa"/>
            <w:noWrap w:val="0"/>
            <w:vAlign w:val="center"/>
          </w:tcPr>
          <w:p w14:paraId="1A499E9E">
            <w:pPr>
              <w:ind w:left="223" w:hanging="222" w:hangingChars="106"/>
              <w:jc w:val="center"/>
              <w:rPr>
                <w:szCs w:val="21"/>
                <w:highlight w:val="none"/>
              </w:rPr>
            </w:pPr>
          </w:p>
        </w:tc>
        <w:tc>
          <w:tcPr>
            <w:tcW w:w="1276" w:type="dxa"/>
            <w:noWrap w:val="0"/>
            <w:vAlign w:val="center"/>
          </w:tcPr>
          <w:p w14:paraId="6E8EC683">
            <w:pPr>
              <w:ind w:left="223" w:hanging="222" w:hangingChars="106"/>
              <w:jc w:val="center"/>
              <w:rPr>
                <w:szCs w:val="21"/>
                <w:highlight w:val="none"/>
              </w:rPr>
            </w:pPr>
          </w:p>
        </w:tc>
      </w:tr>
      <w:tr w14:paraId="1841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27ACB436">
            <w:pPr>
              <w:ind w:left="223" w:hanging="222" w:hangingChars="106"/>
              <w:jc w:val="center"/>
              <w:rPr>
                <w:szCs w:val="21"/>
                <w:highlight w:val="none"/>
              </w:rPr>
            </w:pPr>
          </w:p>
        </w:tc>
        <w:tc>
          <w:tcPr>
            <w:tcW w:w="670" w:type="dxa"/>
            <w:noWrap w:val="0"/>
            <w:vAlign w:val="center"/>
          </w:tcPr>
          <w:p w14:paraId="69C930EA">
            <w:pPr>
              <w:ind w:left="223" w:hanging="222" w:hangingChars="106"/>
              <w:jc w:val="center"/>
              <w:rPr>
                <w:szCs w:val="21"/>
                <w:highlight w:val="none"/>
              </w:rPr>
            </w:pPr>
          </w:p>
        </w:tc>
        <w:tc>
          <w:tcPr>
            <w:tcW w:w="829" w:type="dxa"/>
            <w:noWrap w:val="0"/>
            <w:vAlign w:val="center"/>
          </w:tcPr>
          <w:p w14:paraId="158E2481">
            <w:pPr>
              <w:ind w:left="223" w:hanging="222" w:hangingChars="106"/>
              <w:jc w:val="center"/>
              <w:rPr>
                <w:szCs w:val="21"/>
                <w:highlight w:val="none"/>
              </w:rPr>
            </w:pPr>
          </w:p>
        </w:tc>
        <w:tc>
          <w:tcPr>
            <w:tcW w:w="816" w:type="dxa"/>
            <w:noWrap w:val="0"/>
            <w:vAlign w:val="center"/>
          </w:tcPr>
          <w:p w14:paraId="4EAB7736">
            <w:pPr>
              <w:ind w:left="223" w:hanging="222" w:hangingChars="106"/>
              <w:jc w:val="center"/>
              <w:rPr>
                <w:szCs w:val="21"/>
                <w:highlight w:val="none"/>
              </w:rPr>
            </w:pPr>
          </w:p>
        </w:tc>
        <w:tc>
          <w:tcPr>
            <w:tcW w:w="1148" w:type="dxa"/>
            <w:noWrap w:val="0"/>
            <w:vAlign w:val="center"/>
          </w:tcPr>
          <w:p w14:paraId="250BC6BA">
            <w:pPr>
              <w:ind w:left="223" w:hanging="222" w:hangingChars="106"/>
              <w:jc w:val="center"/>
              <w:rPr>
                <w:szCs w:val="21"/>
                <w:highlight w:val="none"/>
              </w:rPr>
            </w:pPr>
          </w:p>
        </w:tc>
        <w:tc>
          <w:tcPr>
            <w:tcW w:w="1148" w:type="dxa"/>
            <w:noWrap w:val="0"/>
            <w:vAlign w:val="center"/>
          </w:tcPr>
          <w:p w14:paraId="22C35ECA">
            <w:pPr>
              <w:ind w:left="223" w:hanging="222" w:hangingChars="106"/>
              <w:jc w:val="center"/>
              <w:rPr>
                <w:szCs w:val="21"/>
                <w:highlight w:val="none"/>
              </w:rPr>
            </w:pPr>
          </w:p>
        </w:tc>
        <w:tc>
          <w:tcPr>
            <w:tcW w:w="1148" w:type="dxa"/>
            <w:noWrap w:val="0"/>
            <w:vAlign w:val="center"/>
          </w:tcPr>
          <w:p w14:paraId="5FF2751F">
            <w:pPr>
              <w:ind w:left="223" w:hanging="222" w:hangingChars="106"/>
              <w:jc w:val="center"/>
              <w:rPr>
                <w:szCs w:val="21"/>
                <w:highlight w:val="none"/>
              </w:rPr>
            </w:pPr>
          </w:p>
        </w:tc>
        <w:tc>
          <w:tcPr>
            <w:tcW w:w="744" w:type="dxa"/>
            <w:noWrap w:val="0"/>
            <w:vAlign w:val="center"/>
          </w:tcPr>
          <w:p w14:paraId="23914ED7">
            <w:pPr>
              <w:ind w:left="223" w:hanging="222" w:hangingChars="106"/>
              <w:jc w:val="center"/>
              <w:rPr>
                <w:szCs w:val="21"/>
                <w:highlight w:val="none"/>
              </w:rPr>
            </w:pPr>
          </w:p>
        </w:tc>
        <w:tc>
          <w:tcPr>
            <w:tcW w:w="1167" w:type="dxa"/>
            <w:noWrap w:val="0"/>
            <w:vAlign w:val="center"/>
          </w:tcPr>
          <w:p w14:paraId="3A06105B">
            <w:pPr>
              <w:ind w:left="223" w:hanging="222" w:hangingChars="106"/>
              <w:jc w:val="center"/>
              <w:rPr>
                <w:szCs w:val="21"/>
                <w:highlight w:val="none"/>
              </w:rPr>
            </w:pPr>
          </w:p>
        </w:tc>
        <w:tc>
          <w:tcPr>
            <w:tcW w:w="1276" w:type="dxa"/>
            <w:noWrap w:val="0"/>
            <w:vAlign w:val="center"/>
          </w:tcPr>
          <w:p w14:paraId="1D67816C">
            <w:pPr>
              <w:ind w:left="223" w:hanging="222" w:hangingChars="106"/>
              <w:jc w:val="center"/>
              <w:rPr>
                <w:szCs w:val="21"/>
                <w:highlight w:val="none"/>
              </w:rPr>
            </w:pPr>
          </w:p>
        </w:tc>
      </w:tr>
      <w:tr w14:paraId="5FFC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866" w:type="dxa"/>
            <w:gridSpan w:val="10"/>
            <w:noWrap w:val="0"/>
            <w:vAlign w:val="center"/>
          </w:tcPr>
          <w:p w14:paraId="02F87F8D">
            <w:pPr>
              <w:ind w:left="223" w:hanging="222" w:hangingChars="106"/>
              <w:jc w:val="left"/>
              <w:rPr>
                <w:highlight w:val="none"/>
              </w:rPr>
            </w:pPr>
            <w:r>
              <w:rPr>
                <w:rFonts w:hint="eastAsia"/>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095A1D4B">
      <w:pPr>
        <w:spacing w:line="360" w:lineRule="auto"/>
        <w:contextualSpacing/>
        <w:jc w:val="left"/>
        <w:rPr>
          <w:rFonts w:ascii="宋体" w:hAnsi="宋体"/>
          <w:sz w:val="24"/>
          <w:szCs w:val="20"/>
          <w:highlight w:val="none"/>
        </w:rPr>
      </w:pPr>
      <w:r>
        <w:rPr>
          <w:rFonts w:hint="eastAsia" w:ascii="宋体" w:hAnsi="宋体"/>
          <w:sz w:val="24"/>
          <w:szCs w:val="20"/>
          <w:highlight w:val="none"/>
        </w:rPr>
        <w:t>备注：</w:t>
      </w:r>
    </w:p>
    <w:p w14:paraId="5113A659">
      <w:pPr>
        <w:spacing w:line="360" w:lineRule="auto"/>
        <w:ind w:firstLine="480" w:firstLineChars="200"/>
        <w:contextualSpacing/>
        <w:jc w:val="left"/>
        <w:rPr>
          <w:rFonts w:ascii="宋体" w:hAnsi="宋体"/>
          <w:sz w:val="24"/>
          <w:szCs w:val="20"/>
          <w:highlight w:val="none"/>
        </w:rPr>
      </w:pPr>
      <w:r>
        <w:rPr>
          <w:rFonts w:hint="eastAsia" w:ascii="宋体" w:hAnsi="宋体"/>
          <w:sz w:val="24"/>
          <w:szCs w:val="20"/>
          <w:highlight w:val="none"/>
        </w:rPr>
        <w:t>1</w:t>
      </w:r>
      <w:r>
        <w:rPr>
          <w:rFonts w:ascii="宋体" w:hAnsi="宋体"/>
          <w:sz w:val="24"/>
          <w:szCs w:val="20"/>
          <w:highlight w:val="none"/>
        </w:rPr>
        <w:t>.</w:t>
      </w:r>
      <w:r>
        <w:rPr>
          <w:rFonts w:hint="eastAsia" w:ascii="宋体" w:hAnsi="宋体"/>
          <w:sz w:val="24"/>
          <w:szCs w:val="20"/>
          <w:highlight w:val="none"/>
        </w:rPr>
        <w:t>本表所列岗位的所有管理人员的情况均应如实填写。可按以上格式扩展为多页填写。</w:t>
      </w:r>
    </w:p>
    <w:p w14:paraId="0BBD57E4">
      <w:pPr>
        <w:spacing w:line="360" w:lineRule="auto"/>
        <w:ind w:firstLine="480" w:firstLineChars="200"/>
        <w:contextualSpacing/>
        <w:jc w:val="left"/>
        <w:rPr>
          <w:rFonts w:ascii="宋体" w:hAnsi="宋体"/>
          <w:sz w:val="24"/>
          <w:szCs w:val="20"/>
          <w:highlight w:val="none"/>
        </w:rPr>
      </w:pPr>
      <w:r>
        <w:rPr>
          <w:rFonts w:hint="eastAsia" w:ascii="宋体" w:hAnsi="宋体"/>
          <w:sz w:val="24"/>
          <w:szCs w:val="20"/>
          <w:highlight w:val="none"/>
        </w:rPr>
        <w:t>2</w:t>
      </w:r>
      <w:r>
        <w:rPr>
          <w:rFonts w:ascii="宋体" w:hAnsi="宋体"/>
          <w:sz w:val="24"/>
          <w:szCs w:val="20"/>
          <w:highlight w:val="none"/>
        </w:rPr>
        <w:t>.</w:t>
      </w:r>
      <w:r>
        <w:rPr>
          <w:rFonts w:hint="eastAsia" w:ascii="宋体" w:hAnsi="宋体"/>
          <w:sz w:val="24"/>
          <w:szCs w:val="20"/>
          <w:highlight w:val="none"/>
        </w:rPr>
        <w:t>供应商应当在本表后附所有管理人员的身份证、职称证、执业或职业资格证书、劳动关系证明材料的扫描件并加盖供应商电子签章。</w:t>
      </w:r>
    </w:p>
    <w:p w14:paraId="10C97AB8">
      <w:pPr>
        <w:spacing w:line="360" w:lineRule="auto"/>
        <w:ind w:firstLine="480" w:firstLineChars="200"/>
        <w:contextualSpacing/>
        <w:rPr>
          <w:rFonts w:hint="eastAsia" w:ascii="宋体" w:hAnsi="宋体"/>
          <w:sz w:val="24"/>
          <w:highlight w:val="none"/>
        </w:rPr>
      </w:pPr>
    </w:p>
    <w:p w14:paraId="7DFB3FAE">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0F8FE1BE">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543A1371">
      <w:pPr>
        <w:spacing w:before="312" w:beforeLines="100" w:after="156" w:afterLines="50" w:line="520" w:lineRule="exact"/>
        <w:ind w:left="540"/>
        <w:jc w:val="center"/>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014E6AB5">
      <w:pPr>
        <w:spacing w:line="360" w:lineRule="auto"/>
        <w:ind w:firstLine="480" w:firstLineChars="200"/>
        <w:contextualSpacing/>
        <w:jc w:val="left"/>
        <w:rPr>
          <w:rFonts w:ascii="宋体" w:hAnsi="宋体"/>
          <w:sz w:val="24"/>
          <w:szCs w:val="20"/>
          <w:highlight w:val="none"/>
        </w:rPr>
      </w:pPr>
    </w:p>
    <w:p w14:paraId="2A833992">
      <w:pPr>
        <w:spacing w:line="360" w:lineRule="auto"/>
        <w:jc w:val="center"/>
        <w:rPr>
          <w:rFonts w:ascii="宋体" w:hAnsi="宋体"/>
          <w:b/>
          <w:sz w:val="32"/>
          <w:szCs w:val="32"/>
          <w:highlight w:val="none"/>
        </w:rPr>
      </w:pPr>
      <w:r>
        <w:rPr>
          <w:rFonts w:ascii="宋体" w:hAnsi="宋体"/>
          <w:b/>
          <w:sz w:val="32"/>
          <w:szCs w:val="32"/>
          <w:highlight w:val="none"/>
        </w:rPr>
        <w:br w:type="page"/>
      </w:r>
      <w:r>
        <w:rPr>
          <w:rFonts w:hint="eastAsia" w:ascii="宋体" w:hAnsi="宋体"/>
          <w:b/>
          <w:sz w:val="32"/>
          <w:szCs w:val="32"/>
          <w:highlight w:val="none"/>
        </w:rPr>
        <w:t>（二）拟投入的主要人员简历表</w:t>
      </w:r>
    </w:p>
    <w:p w14:paraId="12B1E436">
      <w:pPr>
        <w:spacing w:line="360" w:lineRule="auto"/>
        <w:ind w:firstLine="643" w:firstLineChars="200"/>
        <w:jc w:val="center"/>
        <w:rPr>
          <w:highlight w:val="none"/>
          <w:u w:val="single"/>
        </w:rPr>
      </w:pPr>
      <w:r>
        <w:rPr>
          <w:rFonts w:hint="eastAsia" w:cs="宋体"/>
          <w:b/>
          <w:sz w:val="32"/>
          <w:szCs w:val="32"/>
          <w:highlight w:val="none"/>
        </w:rPr>
        <w:t>项目经理简历表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76"/>
        <w:gridCol w:w="55"/>
        <w:gridCol w:w="387"/>
        <w:gridCol w:w="888"/>
        <w:gridCol w:w="660"/>
        <w:gridCol w:w="328"/>
        <w:gridCol w:w="234"/>
        <w:gridCol w:w="66"/>
        <w:gridCol w:w="1209"/>
        <w:gridCol w:w="142"/>
        <w:gridCol w:w="242"/>
        <w:gridCol w:w="1088"/>
        <w:gridCol w:w="88"/>
        <w:gridCol w:w="409"/>
        <w:gridCol w:w="1108"/>
        <w:gridCol w:w="36"/>
        <w:gridCol w:w="79"/>
        <w:gridCol w:w="1405"/>
        <w:gridCol w:w="11"/>
      </w:tblGrid>
      <w:tr w14:paraId="1B26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76" w:type="dxa"/>
            <w:noWrap w:val="0"/>
            <w:vAlign w:val="center"/>
          </w:tcPr>
          <w:p w14:paraId="4910B51E">
            <w:pPr>
              <w:jc w:val="center"/>
              <w:rPr>
                <w:highlight w:val="none"/>
              </w:rPr>
            </w:pPr>
            <w:r>
              <w:rPr>
                <w:rFonts w:hint="eastAsia" w:cs="宋体"/>
                <w:highlight w:val="none"/>
              </w:rPr>
              <w:t>姓名</w:t>
            </w:r>
          </w:p>
        </w:tc>
        <w:tc>
          <w:tcPr>
            <w:tcW w:w="2318" w:type="dxa"/>
            <w:gridSpan w:val="5"/>
            <w:noWrap w:val="0"/>
            <w:vAlign w:val="center"/>
          </w:tcPr>
          <w:p w14:paraId="2ECBE8CF">
            <w:pPr>
              <w:jc w:val="center"/>
              <w:rPr>
                <w:highlight w:val="none"/>
              </w:rPr>
            </w:pPr>
          </w:p>
        </w:tc>
        <w:tc>
          <w:tcPr>
            <w:tcW w:w="1893" w:type="dxa"/>
            <w:gridSpan w:val="5"/>
            <w:noWrap w:val="0"/>
            <w:vAlign w:val="center"/>
          </w:tcPr>
          <w:p w14:paraId="680FB24B">
            <w:pPr>
              <w:jc w:val="center"/>
              <w:rPr>
                <w:highlight w:val="none"/>
              </w:rPr>
            </w:pPr>
            <w:r>
              <w:rPr>
                <w:rFonts w:hint="eastAsia" w:cs="宋体"/>
                <w:highlight w:val="none"/>
              </w:rPr>
              <w:t>性别</w:t>
            </w:r>
          </w:p>
        </w:tc>
        <w:tc>
          <w:tcPr>
            <w:tcW w:w="1585" w:type="dxa"/>
            <w:gridSpan w:val="3"/>
            <w:noWrap w:val="0"/>
            <w:vAlign w:val="center"/>
          </w:tcPr>
          <w:p w14:paraId="00363627">
            <w:pPr>
              <w:jc w:val="center"/>
              <w:rPr>
                <w:highlight w:val="none"/>
              </w:rPr>
            </w:pPr>
          </w:p>
        </w:tc>
        <w:tc>
          <w:tcPr>
            <w:tcW w:w="1108" w:type="dxa"/>
            <w:noWrap w:val="0"/>
            <w:vAlign w:val="center"/>
          </w:tcPr>
          <w:p w14:paraId="134CBBA7">
            <w:pPr>
              <w:jc w:val="center"/>
              <w:rPr>
                <w:highlight w:val="none"/>
              </w:rPr>
            </w:pPr>
            <w:r>
              <w:rPr>
                <w:rFonts w:hint="eastAsia" w:cs="宋体"/>
                <w:highlight w:val="none"/>
              </w:rPr>
              <w:t>年龄</w:t>
            </w:r>
          </w:p>
        </w:tc>
        <w:tc>
          <w:tcPr>
            <w:tcW w:w="1531" w:type="dxa"/>
            <w:gridSpan w:val="4"/>
            <w:noWrap w:val="0"/>
            <w:vAlign w:val="center"/>
          </w:tcPr>
          <w:p w14:paraId="6D17D95B">
            <w:pPr>
              <w:jc w:val="center"/>
              <w:rPr>
                <w:highlight w:val="none"/>
              </w:rPr>
            </w:pPr>
          </w:p>
        </w:tc>
      </w:tr>
      <w:tr w14:paraId="3F1E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76" w:type="dxa"/>
            <w:noWrap w:val="0"/>
            <w:vAlign w:val="center"/>
          </w:tcPr>
          <w:p w14:paraId="7320C904">
            <w:pPr>
              <w:jc w:val="center"/>
              <w:rPr>
                <w:highlight w:val="none"/>
              </w:rPr>
            </w:pPr>
            <w:r>
              <w:rPr>
                <w:rFonts w:hint="eastAsia" w:cs="宋体"/>
                <w:highlight w:val="none"/>
              </w:rPr>
              <w:t>岗位</w:t>
            </w:r>
          </w:p>
        </w:tc>
        <w:tc>
          <w:tcPr>
            <w:tcW w:w="2318" w:type="dxa"/>
            <w:gridSpan w:val="5"/>
            <w:noWrap w:val="0"/>
            <w:vAlign w:val="center"/>
          </w:tcPr>
          <w:p w14:paraId="325DC1DB">
            <w:pPr>
              <w:jc w:val="center"/>
              <w:rPr>
                <w:highlight w:val="none"/>
              </w:rPr>
            </w:pPr>
            <w:r>
              <w:rPr>
                <w:rFonts w:hint="eastAsia"/>
                <w:highlight w:val="none"/>
              </w:rPr>
              <w:t>项目经理</w:t>
            </w:r>
          </w:p>
        </w:tc>
        <w:tc>
          <w:tcPr>
            <w:tcW w:w="1893" w:type="dxa"/>
            <w:gridSpan w:val="5"/>
            <w:noWrap w:val="0"/>
            <w:vAlign w:val="center"/>
          </w:tcPr>
          <w:p w14:paraId="3DD4EF12">
            <w:pPr>
              <w:jc w:val="center"/>
              <w:rPr>
                <w:highlight w:val="none"/>
              </w:rPr>
            </w:pPr>
            <w:r>
              <w:rPr>
                <w:rFonts w:hint="eastAsia" w:cs="宋体"/>
                <w:highlight w:val="none"/>
              </w:rPr>
              <w:t>职称</w:t>
            </w:r>
          </w:p>
        </w:tc>
        <w:tc>
          <w:tcPr>
            <w:tcW w:w="1585" w:type="dxa"/>
            <w:gridSpan w:val="3"/>
            <w:noWrap w:val="0"/>
            <w:vAlign w:val="center"/>
          </w:tcPr>
          <w:p w14:paraId="3A0234E3">
            <w:pPr>
              <w:jc w:val="center"/>
              <w:rPr>
                <w:highlight w:val="none"/>
              </w:rPr>
            </w:pPr>
          </w:p>
        </w:tc>
        <w:tc>
          <w:tcPr>
            <w:tcW w:w="1108" w:type="dxa"/>
            <w:noWrap w:val="0"/>
            <w:vAlign w:val="center"/>
          </w:tcPr>
          <w:p w14:paraId="33930270">
            <w:pPr>
              <w:jc w:val="center"/>
              <w:rPr>
                <w:highlight w:val="none"/>
              </w:rPr>
            </w:pPr>
            <w:r>
              <w:rPr>
                <w:rFonts w:hint="eastAsia" w:cs="宋体"/>
                <w:highlight w:val="none"/>
              </w:rPr>
              <w:t>学历</w:t>
            </w:r>
          </w:p>
        </w:tc>
        <w:tc>
          <w:tcPr>
            <w:tcW w:w="1531" w:type="dxa"/>
            <w:gridSpan w:val="4"/>
            <w:noWrap w:val="0"/>
            <w:vAlign w:val="center"/>
          </w:tcPr>
          <w:p w14:paraId="244DA62F">
            <w:pPr>
              <w:jc w:val="center"/>
              <w:rPr>
                <w:highlight w:val="none"/>
              </w:rPr>
            </w:pPr>
          </w:p>
        </w:tc>
      </w:tr>
      <w:tr w14:paraId="5DB5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76" w:type="dxa"/>
            <w:noWrap w:val="0"/>
            <w:vAlign w:val="center"/>
          </w:tcPr>
          <w:p w14:paraId="457C65D7">
            <w:pPr>
              <w:jc w:val="center"/>
              <w:rPr>
                <w:rFonts w:cs="宋体"/>
                <w:highlight w:val="none"/>
              </w:rPr>
            </w:pPr>
            <w:r>
              <w:rPr>
                <w:rFonts w:hint="eastAsia" w:cs="宋体"/>
                <w:highlight w:val="none"/>
              </w:rPr>
              <w:t>从业开始时间</w:t>
            </w:r>
          </w:p>
        </w:tc>
        <w:tc>
          <w:tcPr>
            <w:tcW w:w="2318" w:type="dxa"/>
            <w:gridSpan w:val="5"/>
            <w:noWrap w:val="0"/>
            <w:vAlign w:val="center"/>
          </w:tcPr>
          <w:p w14:paraId="6312BB9A">
            <w:pPr>
              <w:jc w:val="center"/>
              <w:rPr>
                <w:highlight w:val="none"/>
              </w:rPr>
            </w:pPr>
          </w:p>
        </w:tc>
        <w:tc>
          <w:tcPr>
            <w:tcW w:w="1893" w:type="dxa"/>
            <w:gridSpan w:val="5"/>
            <w:noWrap w:val="0"/>
            <w:vAlign w:val="center"/>
          </w:tcPr>
          <w:p w14:paraId="0BBF379D">
            <w:pPr>
              <w:jc w:val="center"/>
              <w:rPr>
                <w:rFonts w:cs="宋体"/>
                <w:highlight w:val="none"/>
              </w:rPr>
            </w:pPr>
            <w:r>
              <w:rPr>
                <w:rFonts w:hint="eastAsia" w:cs="宋体"/>
                <w:highlight w:val="none"/>
              </w:rPr>
              <w:t>职称</w:t>
            </w:r>
            <w:r>
              <w:rPr>
                <w:rFonts w:cs="宋体"/>
                <w:highlight w:val="none"/>
              </w:rPr>
              <w:t>获</w:t>
            </w:r>
            <w:r>
              <w:rPr>
                <w:rFonts w:hint="eastAsia" w:cs="宋体"/>
                <w:highlight w:val="none"/>
              </w:rPr>
              <w:t>得</w:t>
            </w:r>
            <w:r>
              <w:rPr>
                <w:rFonts w:cs="宋体"/>
                <w:highlight w:val="none"/>
              </w:rPr>
              <w:t>时间</w:t>
            </w:r>
          </w:p>
        </w:tc>
        <w:tc>
          <w:tcPr>
            <w:tcW w:w="1585" w:type="dxa"/>
            <w:gridSpan w:val="3"/>
            <w:noWrap w:val="0"/>
            <w:vAlign w:val="center"/>
          </w:tcPr>
          <w:p w14:paraId="5C8C9544">
            <w:pPr>
              <w:jc w:val="center"/>
              <w:rPr>
                <w:highlight w:val="none"/>
              </w:rPr>
            </w:pPr>
          </w:p>
        </w:tc>
        <w:tc>
          <w:tcPr>
            <w:tcW w:w="1108" w:type="dxa"/>
            <w:noWrap w:val="0"/>
            <w:vAlign w:val="center"/>
          </w:tcPr>
          <w:p w14:paraId="3BF4CB84">
            <w:pPr>
              <w:jc w:val="center"/>
              <w:rPr>
                <w:rFonts w:cs="宋体"/>
                <w:highlight w:val="none"/>
              </w:rPr>
            </w:pPr>
            <w:r>
              <w:rPr>
                <w:rFonts w:hint="eastAsia" w:cs="宋体"/>
                <w:highlight w:val="none"/>
              </w:rPr>
              <w:t>毕业时间</w:t>
            </w:r>
          </w:p>
        </w:tc>
        <w:tc>
          <w:tcPr>
            <w:tcW w:w="1531" w:type="dxa"/>
            <w:gridSpan w:val="4"/>
            <w:noWrap w:val="0"/>
            <w:vAlign w:val="center"/>
          </w:tcPr>
          <w:p w14:paraId="7BEFD495">
            <w:pPr>
              <w:jc w:val="center"/>
              <w:rPr>
                <w:highlight w:val="none"/>
              </w:rPr>
            </w:pPr>
          </w:p>
        </w:tc>
      </w:tr>
      <w:tr w14:paraId="3672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E38798A">
            <w:pPr>
              <w:jc w:val="center"/>
              <w:rPr>
                <w:highlight w:val="none"/>
              </w:rPr>
            </w:pPr>
            <w:r>
              <w:rPr>
                <w:rFonts w:hint="eastAsia" w:cs="宋体"/>
                <w:highlight w:val="none"/>
              </w:rPr>
              <w:t>担任项目经理年限</w:t>
            </w:r>
          </w:p>
        </w:tc>
        <w:tc>
          <w:tcPr>
            <w:tcW w:w="2563" w:type="dxa"/>
            <w:gridSpan w:val="6"/>
            <w:noWrap w:val="0"/>
            <w:vAlign w:val="center"/>
          </w:tcPr>
          <w:p w14:paraId="2E255EBB">
            <w:pPr>
              <w:jc w:val="center"/>
              <w:rPr>
                <w:highlight w:val="none"/>
              </w:rPr>
            </w:pPr>
          </w:p>
        </w:tc>
        <w:tc>
          <w:tcPr>
            <w:tcW w:w="1209" w:type="dxa"/>
            <w:noWrap w:val="0"/>
            <w:vAlign w:val="center"/>
          </w:tcPr>
          <w:p w14:paraId="79DD0D8D">
            <w:pPr>
              <w:jc w:val="center"/>
              <w:rPr>
                <w:highlight w:val="none"/>
              </w:rPr>
            </w:pPr>
            <w:r>
              <w:rPr>
                <w:rFonts w:hint="eastAsia"/>
                <w:highlight w:val="none"/>
              </w:rPr>
              <w:t>身份</w:t>
            </w:r>
            <w:r>
              <w:rPr>
                <w:highlight w:val="none"/>
              </w:rPr>
              <w:t>证号码</w:t>
            </w:r>
          </w:p>
        </w:tc>
        <w:tc>
          <w:tcPr>
            <w:tcW w:w="4608" w:type="dxa"/>
            <w:gridSpan w:val="10"/>
            <w:noWrap w:val="0"/>
            <w:vAlign w:val="center"/>
          </w:tcPr>
          <w:p w14:paraId="4A60ADD2">
            <w:pPr>
              <w:jc w:val="center"/>
              <w:rPr>
                <w:highlight w:val="none"/>
              </w:rPr>
            </w:pPr>
          </w:p>
        </w:tc>
      </w:tr>
      <w:tr w14:paraId="016F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C0EBB18">
            <w:pPr>
              <w:jc w:val="center"/>
              <w:rPr>
                <w:highlight w:val="none"/>
              </w:rPr>
            </w:pPr>
            <w:r>
              <w:rPr>
                <w:rFonts w:hint="eastAsia"/>
                <w:highlight w:val="none"/>
              </w:rPr>
              <w:t>证书名称</w:t>
            </w:r>
          </w:p>
        </w:tc>
        <w:tc>
          <w:tcPr>
            <w:tcW w:w="1275" w:type="dxa"/>
            <w:gridSpan w:val="2"/>
            <w:noWrap w:val="0"/>
            <w:vAlign w:val="center"/>
          </w:tcPr>
          <w:p w14:paraId="7C4499FA">
            <w:pPr>
              <w:jc w:val="center"/>
              <w:rPr>
                <w:highlight w:val="none"/>
              </w:rPr>
            </w:pPr>
            <w:r>
              <w:rPr>
                <w:rFonts w:hint="eastAsia"/>
                <w:highlight w:val="none"/>
              </w:rPr>
              <w:t>注册专业</w:t>
            </w:r>
          </w:p>
        </w:tc>
        <w:tc>
          <w:tcPr>
            <w:tcW w:w="1222" w:type="dxa"/>
            <w:gridSpan w:val="3"/>
            <w:noWrap w:val="0"/>
            <w:vAlign w:val="center"/>
          </w:tcPr>
          <w:p w14:paraId="0CF36BE8">
            <w:pPr>
              <w:jc w:val="center"/>
              <w:rPr>
                <w:highlight w:val="none"/>
              </w:rPr>
            </w:pPr>
            <w:r>
              <w:rPr>
                <w:highlight w:val="none"/>
              </w:rPr>
              <w:t>级别</w:t>
            </w:r>
          </w:p>
        </w:tc>
        <w:tc>
          <w:tcPr>
            <w:tcW w:w="1417" w:type="dxa"/>
            <w:gridSpan w:val="3"/>
            <w:noWrap w:val="0"/>
            <w:vAlign w:val="center"/>
          </w:tcPr>
          <w:p w14:paraId="79662E03">
            <w:pPr>
              <w:jc w:val="center"/>
              <w:rPr>
                <w:highlight w:val="none"/>
              </w:rPr>
            </w:pPr>
            <w:r>
              <w:rPr>
                <w:rFonts w:hint="eastAsia" w:cs="宋体"/>
                <w:highlight w:val="none"/>
              </w:rPr>
              <w:t>证书编号</w:t>
            </w:r>
          </w:p>
        </w:tc>
        <w:tc>
          <w:tcPr>
            <w:tcW w:w="1418" w:type="dxa"/>
            <w:gridSpan w:val="3"/>
            <w:noWrap w:val="0"/>
            <w:vAlign w:val="center"/>
          </w:tcPr>
          <w:p w14:paraId="7D54372F">
            <w:pPr>
              <w:jc w:val="center"/>
              <w:rPr>
                <w:highlight w:val="none"/>
              </w:rPr>
            </w:pPr>
            <w:r>
              <w:rPr>
                <w:rFonts w:hint="eastAsia"/>
                <w:highlight w:val="none"/>
              </w:rPr>
              <w:t>注册时间</w:t>
            </w:r>
          </w:p>
        </w:tc>
        <w:tc>
          <w:tcPr>
            <w:tcW w:w="1632" w:type="dxa"/>
            <w:gridSpan w:val="4"/>
            <w:noWrap w:val="0"/>
            <w:vAlign w:val="center"/>
          </w:tcPr>
          <w:p w14:paraId="498164E3">
            <w:pPr>
              <w:jc w:val="center"/>
              <w:rPr>
                <w:highlight w:val="none"/>
              </w:rPr>
            </w:pPr>
            <w:r>
              <w:rPr>
                <w:rFonts w:hint="eastAsia"/>
                <w:highlight w:val="none"/>
              </w:rPr>
              <w:t>注册单位</w:t>
            </w:r>
          </w:p>
        </w:tc>
        <w:tc>
          <w:tcPr>
            <w:tcW w:w="1416" w:type="dxa"/>
            <w:gridSpan w:val="2"/>
            <w:noWrap w:val="0"/>
            <w:vAlign w:val="center"/>
          </w:tcPr>
          <w:p w14:paraId="01294CDF">
            <w:pPr>
              <w:jc w:val="center"/>
              <w:rPr>
                <w:highlight w:val="none"/>
              </w:rPr>
            </w:pPr>
            <w:r>
              <w:rPr>
                <w:rFonts w:hint="eastAsia"/>
                <w:highlight w:val="none"/>
              </w:rPr>
              <w:t>注册有效期</w:t>
            </w:r>
          </w:p>
        </w:tc>
      </w:tr>
      <w:tr w14:paraId="3655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1825134">
            <w:pPr>
              <w:jc w:val="center"/>
              <w:rPr>
                <w:highlight w:val="none"/>
              </w:rPr>
            </w:pPr>
          </w:p>
        </w:tc>
        <w:tc>
          <w:tcPr>
            <w:tcW w:w="1275" w:type="dxa"/>
            <w:gridSpan w:val="2"/>
            <w:noWrap w:val="0"/>
            <w:vAlign w:val="center"/>
          </w:tcPr>
          <w:p w14:paraId="6FC7C269">
            <w:pPr>
              <w:jc w:val="center"/>
              <w:rPr>
                <w:highlight w:val="none"/>
              </w:rPr>
            </w:pPr>
          </w:p>
        </w:tc>
        <w:tc>
          <w:tcPr>
            <w:tcW w:w="1222" w:type="dxa"/>
            <w:gridSpan w:val="3"/>
            <w:noWrap w:val="0"/>
            <w:vAlign w:val="center"/>
          </w:tcPr>
          <w:p w14:paraId="52FE0C0D">
            <w:pPr>
              <w:jc w:val="center"/>
              <w:rPr>
                <w:rFonts w:cs="宋体"/>
                <w:highlight w:val="none"/>
              </w:rPr>
            </w:pPr>
          </w:p>
        </w:tc>
        <w:tc>
          <w:tcPr>
            <w:tcW w:w="1417" w:type="dxa"/>
            <w:gridSpan w:val="3"/>
            <w:noWrap w:val="0"/>
            <w:vAlign w:val="center"/>
          </w:tcPr>
          <w:p w14:paraId="15D92F44">
            <w:pPr>
              <w:jc w:val="center"/>
              <w:rPr>
                <w:highlight w:val="none"/>
              </w:rPr>
            </w:pPr>
          </w:p>
        </w:tc>
        <w:tc>
          <w:tcPr>
            <w:tcW w:w="1418" w:type="dxa"/>
            <w:gridSpan w:val="3"/>
            <w:noWrap w:val="0"/>
            <w:vAlign w:val="center"/>
          </w:tcPr>
          <w:p w14:paraId="04535A8B">
            <w:pPr>
              <w:jc w:val="center"/>
              <w:rPr>
                <w:highlight w:val="none"/>
              </w:rPr>
            </w:pPr>
          </w:p>
        </w:tc>
        <w:tc>
          <w:tcPr>
            <w:tcW w:w="1632" w:type="dxa"/>
            <w:gridSpan w:val="4"/>
            <w:noWrap w:val="0"/>
            <w:vAlign w:val="center"/>
          </w:tcPr>
          <w:p w14:paraId="173C6342">
            <w:pPr>
              <w:jc w:val="center"/>
              <w:rPr>
                <w:highlight w:val="none"/>
              </w:rPr>
            </w:pPr>
          </w:p>
        </w:tc>
        <w:tc>
          <w:tcPr>
            <w:tcW w:w="1416" w:type="dxa"/>
            <w:gridSpan w:val="2"/>
            <w:noWrap w:val="0"/>
            <w:vAlign w:val="center"/>
          </w:tcPr>
          <w:p w14:paraId="5FB11268">
            <w:pPr>
              <w:jc w:val="center"/>
              <w:rPr>
                <w:highlight w:val="none"/>
              </w:rPr>
            </w:pPr>
          </w:p>
        </w:tc>
      </w:tr>
      <w:tr w14:paraId="7FE7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C229E40">
            <w:pPr>
              <w:jc w:val="center"/>
              <w:rPr>
                <w:highlight w:val="none"/>
              </w:rPr>
            </w:pPr>
            <w:r>
              <w:rPr>
                <w:rFonts w:hint="eastAsia"/>
                <w:highlight w:val="none"/>
              </w:rPr>
              <w:t>安全生产考核合格证书</w:t>
            </w:r>
          </w:p>
        </w:tc>
        <w:tc>
          <w:tcPr>
            <w:tcW w:w="1275" w:type="dxa"/>
            <w:gridSpan w:val="2"/>
            <w:noWrap w:val="0"/>
            <w:vAlign w:val="center"/>
          </w:tcPr>
          <w:p w14:paraId="5B291625">
            <w:pPr>
              <w:jc w:val="center"/>
              <w:rPr>
                <w:highlight w:val="none"/>
              </w:rPr>
            </w:pPr>
          </w:p>
        </w:tc>
        <w:tc>
          <w:tcPr>
            <w:tcW w:w="1222" w:type="dxa"/>
            <w:gridSpan w:val="3"/>
            <w:noWrap w:val="0"/>
            <w:vAlign w:val="center"/>
          </w:tcPr>
          <w:p w14:paraId="397218D9">
            <w:pPr>
              <w:jc w:val="center"/>
              <w:rPr>
                <w:rFonts w:cs="宋体"/>
                <w:highlight w:val="none"/>
              </w:rPr>
            </w:pPr>
            <w:r>
              <w:rPr>
                <w:rFonts w:hint="eastAsia"/>
                <w:highlight w:val="none"/>
              </w:rPr>
              <w:t>B类</w:t>
            </w:r>
          </w:p>
        </w:tc>
        <w:tc>
          <w:tcPr>
            <w:tcW w:w="1417" w:type="dxa"/>
            <w:gridSpan w:val="3"/>
            <w:noWrap w:val="0"/>
            <w:vAlign w:val="center"/>
          </w:tcPr>
          <w:p w14:paraId="1A2A497D">
            <w:pPr>
              <w:jc w:val="center"/>
              <w:rPr>
                <w:highlight w:val="none"/>
              </w:rPr>
            </w:pPr>
          </w:p>
        </w:tc>
        <w:tc>
          <w:tcPr>
            <w:tcW w:w="1418" w:type="dxa"/>
            <w:gridSpan w:val="3"/>
            <w:noWrap w:val="0"/>
            <w:vAlign w:val="center"/>
          </w:tcPr>
          <w:p w14:paraId="13D0E1CF">
            <w:pPr>
              <w:jc w:val="center"/>
              <w:rPr>
                <w:highlight w:val="none"/>
              </w:rPr>
            </w:pPr>
          </w:p>
        </w:tc>
        <w:tc>
          <w:tcPr>
            <w:tcW w:w="1632" w:type="dxa"/>
            <w:gridSpan w:val="4"/>
            <w:noWrap w:val="0"/>
            <w:vAlign w:val="center"/>
          </w:tcPr>
          <w:p w14:paraId="4E20AD52">
            <w:pPr>
              <w:jc w:val="center"/>
              <w:rPr>
                <w:highlight w:val="none"/>
              </w:rPr>
            </w:pPr>
          </w:p>
        </w:tc>
        <w:tc>
          <w:tcPr>
            <w:tcW w:w="1416" w:type="dxa"/>
            <w:gridSpan w:val="2"/>
            <w:noWrap w:val="0"/>
            <w:vAlign w:val="center"/>
          </w:tcPr>
          <w:p w14:paraId="0CB8A8EA">
            <w:pPr>
              <w:jc w:val="center"/>
              <w:rPr>
                <w:highlight w:val="none"/>
              </w:rPr>
            </w:pPr>
          </w:p>
        </w:tc>
      </w:tr>
      <w:tr w14:paraId="143E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9"/>
            <w:noWrap w:val="0"/>
            <w:vAlign w:val="center"/>
          </w:tcPr>
          <w:p w14:paraId="730D1A68">
            <w:pPr>
              <w:jc w:val="center"/>
              <w:rPr>
                <w:highlight w:val="none"/>
              </w:rPr>
            </w:pPr>
            <w:r>
              <w:rPr>
                <w:rFonts w:hint="eastAsia" w:cs="宋体"/>
                <w:highlight w:val="none"/>
              </w:rPr>
              <w:t>在建和已完工程项目情况</w:t>
            </w:r>
          </w:p>
        </w:tc>
      </w:tr>
      <w:tr w14:paraId="4CC32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D569076">
            <w:pPr>
              <w:jc w:val="center"/>
              <w:rPr>
                <w:highlight w:val="none"/>
              </w:rPr>
            </w:pPr>
          </w:p>
        </w:tc>
        <w:tc>
          <w:tcPr>
            <w:tcW w:w="1548" w:type="dxa"/>
            <w:gridSpan w:val="2"/>
            <w:noWrap w:val="0"/>
            <w:vAlign w:val="center"/>
          </w:tcPr>
          <w:p w14:paraId="27F9EF22">
            <w:pPr>
              <w:jc w:val="center"/>
              <w:rPr>
                <w:highlight w:val="none"/>
              </w:rPr>
            </w:pPr>
            <w:r>
              <w:rPr>
                <w:rFonts w:hint="eastAsia"/>
                <w:highlight w:val="none"/>
              </w:rPr>
              <w:t>项目1</w:t>
            </w:r>
          </w:p>
        </w:tc>
        <w:tc>
          <w:tcPr>
            <w:tcW w:w="1837" w:type="dxa"/>
            <w:gridSpan w:val="4"/>
            <w:noWrap w:val="0"/>
            <w:vAlign w:val="center"/>
          </w:tcPr>
          <w:p w14:paraId="08FF33E1">
            <w:pPr>
              <w:jc w:val="center"/>
              <w:rPr>
                <w:highlight w:val="none"/>
              </w:rPr>
            </w:pPr>
            <w:r>
              <w:rPr>
                <w:rFonts w:hint="eastAsia"/>
                <w:highlight w:val="none"/>
              </w:rPr>
              <w:t>项目2</w:t>
            </w:r>
          </w:p>
        </w:tc>
        <w:tc>
          <w:tcPr>
            <w:tcW w:w="1472" w:type="dxa"/>
            <w:gridSpan w:val="3"/>
            <w:noWrap w:val="0"/>
            <w:vAlign w:val="center"/>
          </w:tcPr>
          <w:p w14:paraId="27050A54">
            <w:pPr>
              <w:jc w:val="center"/>
              <w:rPr>
                <w:highlight w:val="none"/>
              </w:rPr>
            </w:pPr>
            <w:r>
              <w:rPr>
                <w:rFonts w:hint="eastAsia"/>
                <w:highlight w:val="none"/>
              </w:rPr>
              <w:t>项目3</w:t>
            </w:r>
          </w:p>
        </w:tc>
        <w:tc>
          <w:tcPr>
            <w:tcW w:w="1641" w:type="dxa"/>
            <w:gridSpan w:val="4"/>
            <w:noWrap w:val="0"/>
            <w:vAlign w:val="center"/>
          </w:tcPr>
          <w:p w14:paraId="190EAF85">
            <w:pPr>
              <w:jc w:val="center"/>
              <w:rPr>
                <w:highlight w:val="none"/>
              </w:rPr>
            </w:pPr>
            <w:r>
              <w:rPr>
                <w:rFonts w:hint="eastAsia"/>
                <w:highlight w:val="none"/>
              </w:rPr>
              <w:t>项目4</w:t>
            </w:r>
          </w:p>
        </w:tc>
        <w:tc>
          <w:tcPr>
            <w:tcW w:w="1484" w:type="dxa"/>
            <w:gridSpan w:val="2"/>
            <w:noWrap w:val="0"/>
            <w:vAlign w:val="center"/>
          </w:tcPr>
          <w:p w14:paraId="11B14FE9">
            <w:pPr>
              <w:jc w:val="center"/>
              <w:rPr>
                <w:highlight w:val="none"/>
              </w:rPr>
            </w:pPr>
            <w:r>
              <w:rPr>
                <w:rFonts w:hint="eastAsia"/>
                <w:highlight w:val="none"/>
              </w:rPr>
              <w:t>……</w:t>
            </w:r>
          </w:p>
        </w:tc>
      </w:tr>
      <w:tr w14:paraId="1E04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937CF35">
            <w:pPr>
              <w:jc w:val="center"/>
              <w:rPr>
                <w:highlight w:val="none"/>
              </w:rPr>
            </w:pPr>
            <w:r>
              <w:rPr>
                <w:rFonts w:hint="eastAsia"/>
                <w:highlight w:val="none"/>
              </w:rPr>
              <w:t>项目名称</w:t>
            </w:r>
          </w:p>
        </w:tc>
        <w:tc>
          <w:tcPr>
            <w:tcW w:w="1548" w:type="dxa"/>
            <w:gridSpan w:val="2"/>
            <w:noWrap w:val="0"/>
            <w:vAlign w:val="center"/>
          </w:tcPr>
          <w:p w14:paraId="31A7FA3F">
            <w:pPr>
              <w:jc w:val="center"/>
              <w:rPr>
                <w:highlight w:val="none"/>
              </w:rPr>
            </w:pPr>
          </w:p>
        </w:tc>
        <w:tc>
          <w:tcPr>
            <w:tcW w:w="1837" w:type="dxa"/>
            <w:gridSpan w:val="4"/>
            <w:noWrap w:val="0"/>
            <w:vAlign w:val="center"/>
          </w:tcPr>
          <w:p w14:paraId="2DB071DA">
            <w:pPr>
              <w:jc w:val="center"/>
              <w:rPr>
                <w:highlight w:val="none"/>
              </w:rPr>
            </w:pPr>
          </w:p>
        </w:tc>
        <w:tc>
          <w:tcPr>
            <w:tcW w:w="1472" w:type="dxa"/>
            <w:gridSpan w:val="3"/>
            <w:noWrap w:val="0"/>
            <w:vAlign w:val="center"/>
          </w:tcPr>
          <w:p w14:paraId="2A57CCDC">
            <w:pPr>
              <w:jc w:val="center"/>
              <w:rPr>
                <w:highlight w:val="none"/>
              </w:rPr>
            </w:pPr>
          </w:p>
        </w:tc>
        <w:tc>
          <w:tcPr>
            <w:tcW w:w="1641" w:type="dxa"/>
            <w:gridSpan w:val="4"/>
            <w:noWrap w:val="0"/>
            <w:vAlign w:val="center"/>
          </w:tcPr>
          <w:p w14:paraId="48E56D67">
            <w:pPr>
              <w:jc w:val="center"/>
              <w:rPr>
                <w:highlight w:val="none"/>
              </w:rPr>
            </w:pPr>
          </w:p>
        </w:tc>
        <w:tc>
          <w:tcPr>
            <w:tcW w:w="1484" w:type="dxa"/>
            <w:gridSpan w:val="2"/>
            <w:noWrap w:val="0"/>
            <w:vAlign w:val="center"/>
          </w:tcPr>
          <w:p w14:paraId="5AE317DF">
            <w:pPr>
              <w:jc w:val="center"/>
              <w:rPr>
                <w:highlight w:val="none"/>
              </w:rPr>
            </w:pPr>
          </w:p>
        </w:tc>
      </w:tr>
      <w:tr w14:paraId="2D9D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EFFC846">
            <w:pPr>
              <w:jc w:val="center"/>
              <w:rPr>
                <w:highlight w:val="none"/>
              </w:rPr>
            </w:pPr>
            <w:r>
              <w:rPr>
                <w:rFonts w:hint="eastAsia" w:cs="宋体"/>
                <w:highlight w:val="none"/>
              </w:rPr>
              <w:t>建设单位</w:t>
            </w:r>
          </w:p>
        </w:tc>
        <w:tc>
          <w:tcPr>
            <w:tcW w:w="1548" w:type="dxa"/>
            <w:gridSpan w:val="2"/>
            <w:noWrap w:val="0"/>
            <w:vAlign w:val="center"/>
          </w:tcPr>
          <w:p w14:paraId="0362880C">
            <w:pPr>
              <w:jc w:val="center"/>
              <w:rPr>
                <w:highlight w:val="none"/>
              </w:rPr>
            </w:pPr>
          </w:p>
        </w:tc>
        <w:tc>
          <w:tcPr>
            <w:tcW w:w="1837" w:type="dxa"/>
            <w:gridSpan w:val="4"/>
            <w:noWrap w:val="0"/>
            <w:vAlign w:val="center"/>
          </w:tcPr>
          <w:p w14:paraId="61AA7DF2">
            <w:pPr>
              <w:jc w:val="center"/>
              <w:rPr>
                <w:highlight w:val="none"/>
              </w:rPr>
            </w:pPr>
          </w:p>
        </w:tc>
        <w:tc>
          <w:tcPr>
            <w:tcW w:w="1472" w:type="dxa"/>
            <w:gridSpan w:val="3"/>
            <w:noWrap w:val="0"/>
            <w:vAlign w:val="center"/>
          </w:tcPr>
          <w:p w14:paraId="4CC71A22">
            <w:pPr>
              <w:jc w:val="center"/>
              <w:rPr>
                <w:highlight w:val="none"/>
              </w:rPr>
            </w:pPr>
          </w:p>
        </w:tc>
        <w:tc>
          <w:tcPr>
            <w:tcW w:w="1641" w:type="dxa"/>
            <w:gridSpan w:val="4"/>
            <w:noWrap w:val="0"/>
            <w:vAlign w:val="center"/>
          </w:tcPr>
          <w:p w14:paraId="3FA4829C">
            <w:pPr>
              <w:jc w:val="center"/>
              <w:rPr>
                <w:highlight w:val="none"/>
              </w:rPr>
            </w:pPr>
          </w:p>
        </w:tc>
        <w:tc>
          <w:tcPr>
            <w:tcW w:w="1484" w:type="dxa"/>
            <w:gridSpan w:val="2"/>
            <w:noWrap w:val="0"/>
            <w:vAlign w:val="center"/>
          </w:tcPr>
          <w:p w14:paraId="3437128B">
            <w:pPr>
              <w:jc w:val="center"/>
              <w:rPr>
                <w:highlight w:val="none"/>
              </w:rPr>
            </w:pPr>
          </w:p>
        </w:tc>
      </w:tr>
      <w:tr w14:paraId="4C80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48A606A">
            <w:pPr>
              <w:jc w:val="center"/>
              <w:rPr>
                <w:highlight w:val="none"/>
              </w:rPr>
            </w:pPr>
            <w:r>
              <w:rPr>
                <w:rFonts w:hint="eastAsia" w:cs="宋体"/>
                <w:highlight w:val="none"/>
              </w:rPr>
              <w:t>建设规模</w:t>
            </w:r>
          </w:p>
        </w:tc>
        <w:tc>
          <w:tcPr>
            <w:tcW w:w="1548" w:type="dxa"/>
            <w:gridSpan w:val="2"/>
            <w:noWrap w:val="0"/>
            <w:vAlign w:val="center"/>
          </w:tcPr>
          <w:p w14:paraId="3A9ECD2E">
            <w:pPr>
              <w:jc w:val="center"/>
              <w:rPr>
                <w:highlight w:val="none"/>
              </w:rPr>
            </w:pPr>
          </w:p>
        </w:tc>
        <w:tc>
          <w:tcPr>
            <w:tcW w:w="1837" w:type="dxa"/>
            <w:gridSpan w:val="4"/>
            <w:noWrap w:val="0"/>
            <w:vAlign w:val="center"/>
          </w:tcPr>
          <w:p w14:paraId="5A255B7C">
            <w:pPr>
              <w:jc w:val="center"/>
              <w:rPr>
                <w:highlight w:val="none"/>
              </w:rPr>
            </w:pPr>
          </w:p>
        </w:tc>
        <w:tc>
          <w:tcPr>
            <w:tcW w:w="1472" w:type="dxa"/>
            <w:gridSpan w:val="3"/>
            <w:noWrap w:val="0"/>
            <w:vAlign w:val="center"/>
          </w:tcPr>
          <w:p w14:paraId="4682E839">
            <w:pPr>
              <w:jc w:val="center"/>
              <w:rPr>
                <w:highlight w:val="none"/>
              </w:rPr>
            </w:pPr>
          </w:p>
        </w:tc>
        <w:tc>
          <w:tcPr>
            <w:tcW w:w="1641" w:type="dxa"/>
            <w:gridSpan w:val="4"/>
            <w:noWrap w:val="0"/>
            <w:vAlign w:val="center"/>
          </w:tcPr>
          <w:p w14:paraId="3DBC29A3">
            <w:pPr>
              <w:jc w:val="center"/>
              <w:rPr>
                <w:highlight w:val="none"/>
              </w:rPr>
            </w:pPr>
          </w:p>
        </w:tc>
        <w:tc>
          <w:tcPr>
            <w:tcW w:w="1484" w:type="dxa"/>
            <w:gridSpan w:val="2"/>
            <w:noWrap w:val="0"/>
            <w:vAlign w:val="center"/>
          </w:tcPr>
          <w:p w14:paraId="7623DC37">
            <w:pPr>
              <w:jc w:val="center"/>
              <w:rPr>
                <w:highlight w:val="none"/>
              </w:rPr>
            </w:pPr>
          </w:p>
        </w:tc>
      </w:tr>
      <w:tr w14:paraId="1E8C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63C75EC">
            <w:pPr>
              <w:jc w:val="center"/>
              <w:rPr>
                <w:rFonts w:ascii="宋体" w:hAnsi="宋体" w:cs="宋体"/>
                <w:sz w:val="27"/>
                <w:szCs w:val="27"/>
                <w:highlight w:val="none"/>
              </w:rPr>
            </w:pPr>
            <w:r>
              <w:rPr>
                <w:rFonts w:hint="eastAsia" w:cs="宋体"/>
                <w:highlight w:val="none"/>
              </w:rPr>
              <w:t>开工日期</w:t>
            </w:r>
          </w:p>
        </w:tc>
        <w:tc>
          <w:tcPr>
            <w:tcW w:w="1548" w:type="dxa"/>
            <w:gridSpan w:val="2"/>
            <w:noWrap w:val="0"/>
            <w:vAlign w:val="center"/>
          </w:tcPr>
          <w:p w14:paraId="091310E5">
            <w:pPr>
              <w:jc w:val="center"/>
              <w:rPr>
                <w:highlight w:val="none"/>
              </w:rPr>
            </w:pPr>
          </w:p>
        </w:tc>
        <w:tc>
          <w:tcPr>
            <w:tcW w:w="1837" w:type="dxa"/>
            <w:gridSpan w:val="4"/>
            <w:noWrap w:val="0"/>
            <w:vAlign w:val="center"/>
          </w:tcPr>
          <w:p w14:paraId="6FF25F94">
            <w:pPr>
              <w:jc w:val="center"/>
              <w:rPr>
                <w:highlight w:val="none"/>
              </w:rPr>
            </w:pPr>
          </w:p>
        </w:tc>
        <w:tc>
          <w:tcPr>
            <w:tcW w:w="1472" w:type="dxa"/>
            <w:gridSpan w:val="3"/>
            <w:noWrap w:val="0"/>
            <w:vAlign w:val="center"/>
          </w:tcPr>
          <w:p w14:paraId="1B0E36CE">
            <w:pPr>
              <w:jc w:val="center"/>
              <w:rPr>
                <w:highlight w:val="none"/>
              </w:rPr>
            </w:pPr>
          </w:p>
        </w:tc>
        <w:tc>
          <w:tcPr>
            <w:tcW w:w="1641" w:type="dxa"/>
            <w:gridSpan w:val="4"/>
            <w:noWrap w:val="0"/>
            <w:vAlign w:val="center"/>
          </w:tcPr>
          <w:p w14:paraId="1A04DE97">
            <w:pPr>
              <w:jc w:val="center"/>
              <w:rPr>
                <w:highlight w:val="none"/>
              </w:rPr>
            </w:pPr>
          </w:p>
        </w:tc>
        <w:tc>
          <w:tcPr>
            <w:tcW w:w="1484" w:type="dxa"/>
            <w:gridSpan w:val="2"/>
            <w:noWrap w:val="0"/>
            <w:vAlign w:val="center"/>
          </w:tcPr>
          <w:p w14:paraId="634AC558">
            <w:pPr>
              <w:jc w:val="center"/>
              <w:rPr>
                <w:highlight w:val="none"/>
              </w:rPr>
            </w:pPr>
          </w:p>
        </w:tc>
      </w:tr>
      <w:tr w14:paraId="707A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0A8631B">
            <w:pPr>
              <w:jc w:val="center"/>
              <w:rPr>
                <w:highlight w:val="none"/>
              </w:rPr>
            </w:pPr>
            <w:r>
              <w:rPr>
                <w:rFonts w:hint="eastAsia" w:cs="宋体"/>
                <w:highlight w:val="none"/>
              </w:rPr>
              <w:t>竣工日期</w:t>
            </w:r>
          </w:p>
        </w:tc>
        <w:tc>
          <w:tcPr>
            <w:tcW w:w="1548" w:type="dxa"/>
            <w:gridSpan w:val="2"/>
            <w:noWrap w:val="0"/>
            <w:vAlign w:val="center"/>
          </w:tcPr>
          <w:p w14:paraId="2A21C961">
            <w:pPr>
              <w:jc w:val="center"/>
              <w:rPr>
                <w:highlight w:val="none"/>
              </w:rPr>
            </w:pPr>
          </w:p>
        </w:tc>
        <w:tc>
          <w:tcPr>
            <w:tcW w:w="1837" w:type="dxa"/>
            <w:gridSpan w:val="4"/>
            <w:noWrap w:val="0"/>
            <w:vAlign w:val="center"/>
          </w:tcPr>
          <w:p w14:paraId="76ADD7C3">
            <w:pPr>
              <w:jc w:val="center"/>
              <w:rPr>
                <w:highlight w:val="none"/>
              </w:rPr>
            </w:pPr>
          </w:p>
        </w:tc>
        <w:tc>
          <w:tcPr>
            <w:tcW w:w="1472" w:type="dxa"/>
            <w:gridSpan w:val="3"/>
            <w:noWrap w:val="0"/>
            <w:vAlign w:val="center"/>
          </w:tcPr>
          <w:p w14:paraId="5D71A06B">
            <w:pPr>
              <w:jc w:val="center"/>
              <w:rPr>
                <w:highlight w:val="none"/>
              </w:rPr>
            </w:pPr>
          </w:p>
        </w:tc>
        <w:tc>
          <w:tcPr>
            <w:tcW w:w="1641" w:type="dxa"/>
            <w:gridSpan w:val="4"/>
            <w:noWrap w:val="0"/>
            <w:vAlign w:val="center"/>
          </w:tcPr>
          <w:p w14:paraId="1D66F100">
            <w:pPr>
              <w:jc w:val="center"/>
              <w:rPr>
                <w:highlight w:val="none"/>
              </w:rPr>
            </w:pPr>
          </w:p>
        </w:tc>
        <w:tc>
          <w:tcPr>
            <w:tcW w:w="1484" w:type="dxa"/>
            <w:gridSpan w:val="2"/>
            <w:noWrap w:val="0"/>
            <w:vAlign w:val="center"/>
          </w:tcPr>
          <w:p w14:paraId="58D69FF1">
            <w:pPr>
              <w:jc w:val="center"/>
              <w:rPr>
                <w:highlight w:val="none"/>
              </w:rPr>
            </w:pPr>
          </w:p>
        </w:tc>
      </w:tr>
      <w:tr w14:paraId="4A0A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AE37F89">
            <w:pPr>
              <w:jc w:val="center"/>
              <w:rPr>
                <w:rFonts w:cs="宋体"/>
                <w:highlight w:val="none"/>
              </w:rPr>
            </w:pPr>
            <w:r>
              <w:rPr>
                <w:rFonts w:hint="eastAsia" w:cs="宋体"/>
                <w:highlight w:val="none"/>
              </w:rPr>
              <w:t>人员角色</w:t>
            </w:r>
          </w:p>
        </w:tc>
        <w:tc>
          <w:tcPr>
            <w:tcW w:w="1548" w:type="dxa"/>
            <w:gridSpan w:val="2"/>
            <w:noWrap w:val="0"/>
            <w:vAlign w:val="center"/>
          </w:tcPr>
          <w:p w14:paraId="1E7A62DC">
            <w:pPr>
              <w:jc w:val="center"/>
              <w:rPr>
                <w:highlight w:val="none"/>
              </w:rPr>
            </w:pPr>
          </w:p>
        </w:tc>
        <w:tc>
          <w:tcPr>
            <w:tcW w:w="1837" w:type="dxa"/>
            <w:gridSpan w:val="4"/>
            <w:noWrap w:val="0"/>
            <w:vAlign w:val="center"/>
          </w:tcPr>
          <w:p w14:paraId="7786186A">
            <w:pPr>
              <w:jc w:val="center"/>
              <w:rPr>
                <w:highlight w:val="none"/>
              </w:rPr>
            </w:pPr>
          </w:p>
        </w:tc>
        <w:tc>
          <w:tcPr>
            <w:tcW w:w="1472" w:type="dxa"/>
            <w:gridSpan w:val="3"/>
            <w:noWrap w:val="0"/>
            <w:vAlign w:val="center"/>
          </w:tcPr>
          <w:p w14:paraId="177340C6">
            <w:pPr>
              <w:jc w:val="center"/>
              <w:rPr>
                <w:highlight w:val="none"/>
              </w:rPr>
            </w:pPr>
          </w:p>
        </w:tc>
        <w:tc>
          <w:tcPr>
            <w:tcW w:w="1641" w:type="dxa"/>
            <w:gridSpan w:val="4"/>
            <w:noWrap w:val="0"/>
            <w:vAlign w:val="center"/>
          </w:tcPr>
          <w:p w14:paraId="2F96E260">
            <w:pPr>
              <w:jc w:val="center"/>
              <w:rPr>
                <w:highlight w:val="none"/>
              </w:rPr>
            </w:pPr>
          </w:p>
        </w:tc>
        <w:tc>
          <w:tcPr>
            <w:tcW w:w="1484" w:type="dxa"/>
            <w:gridSpan w:val="2"/>
            <w:noWrap w:val="0"/>
            <w:vAlign w:val="center"/>
          </w:tcPr>
          <w:p w14:paraId="22C49698">
            <w:pPr>
              <w:jc w:val="center"/>
              <w:rPr>
                <w:highlight w:val="none"/>
              </w:rPr>
            </w:pPr>
          </w:p>
        </w:tc>
      </w:tr>
      <w:tr w14:paraId="24A8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CDDFFB6">
            <w:pPr>
              <w:jc w:val="center"/>
              <w:rPr>
                <w:rFonts w:cs="宋体"/>
                <w:highlight w:val="none"/>
              </w:rPr>
            </w:pPr>
            <w:r>
              <w:rPr>
                <w:rFonts w:hint="eastAsia" w:cs="宋体"/>
                <w:highlight w:val="none"/>
              </w:rPr>
              <w:t>在建或已完</w:t>
            </w:r>
          </w:p>
        </w:tc>
        <w:tc>
          <w:tcPr>
            <w:tcW w:w="1548" w:type="dxa"/>
            <w:gridSpan w:val="2"/>
            <w:noWrap w:val="0"/>
            <w:vAlign w:val="center"/>
          </w:tcPr>
          <w:p w14:paraId="344B40DD">
            <w:pPr>
              <w:jc w:val="center"/>
              <w:rPr>
                <w:highlight w:val="none"/>
              </w:rPr>
            </w:pPr>
          </w:p>
        </w:tc>
        <w:tc>
          <w:tcPr>
            <w:tcW w:w="1837" w:type="dxa"/>
            <w:gridSpan w:val="4"/>
            <w:noWrap w:val="0"/>
            <w:vAlign w:val="center"/>
          </w:tcPr>
          <w:p w14:paraId="491F26E3">
            <w:pPr>
              <w:jc w:val="center"/>
              <w:rPr>
                <w:highlight w:val="none"/>
              </w:rPr>
            </w:pPr>
          </w:p>
        </w:tc>
        <w:tc>
          <w:tcPr>
            <w:tcW w:w="1472" w:type="dxa"/>
            <w:gridSpan w:val="3"/>
            <w:noWrap w:val="0"/>
            <w:vAlign w:val="center"/>
          </w:tcPr>
          <w:p w14:paraId="6A9043ED">
            <w:pPr>
              <w:jc w:val="center"/>
              <w:rPr>
                <w:highlight w:val="none"/>
              </w:rPr>
            </w:pPr>
          </w:p>
        </w:tc>
        <w:tc>
          <w:tcPr>
            <w:tcW w:w="1641" w:type="dxa"/>
            <w:gridSpan w:val="4"/>
            <w:noWrap w:val="0"/>
            <w:vAlign w:val="center"/>
          </w:tcPr>
          <w:p w14:paraId="53751E3F">
            <w:pPr>
              <w:jc w:val="center"/>
              <w:rPr>
                <w:highlight w:val="none"/>
              </w:rPr>
            </w:pPr>
          </w:p>
        </w:tc>
        <w:tc>
          <w:tcPr>
            <w:tcW w:w="1484" w:type="dxa"/>
            <w:gridSpan w:val="2"/>
            <w:noWrap w:val="0"/>
            <w:vAlign w:val="center"/>
          </w:tcPr>
          <w:p w14:paraId="3696B30F">
            <w:pPr>
              <w:jc w:val="center"/>
              <w:rPr>
                <w:highlight w:val="none"/>
              </w:rPr>
            </w:pPr>
          </w:p>
        </w:tc>
      </w:tr>
      <w:tr w14:paraId="0DDC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E7D1C88">
            <w:pPr>
              <w:jc w:val="center"/>
              <w:rPr>
                <w:rFonts w:cs="宋体"/>
                <w:highlight w:val="none"/>
              </w:rPr>
            </w:pPr>
            <w:r>
              <w:rPr>
                <w:rFonts w:hint="eastAsia" w:cs="宋体"/>
                <w:highlight w:val="none"/>
              </w:rPr>
              <w:t>工程质量</w:t>
            </w:r>
          </w:p>
        </w:tc>
        <w:tc>
          <w:tcPr>
            <w:tcW w:w="1548" w:type="dxa"/>
            <w:gridSpan w:val="2"/>
            <w:noWrap w:val="0"/>
            <w:vAlign w:val="center"/>
          </w:tcPr>
          <w:p w14:paraId="7854489F">
            <w:pPr>
              <w:jc w:val="center"/>
              <w:rPr>
                <w:highlight w:val="none"/>
              </w:rPr>
            </w:pPr>
          </w:p>
        </w:tc>
        <w:tc>
          <w:tcPr>
            <w:tcW w:w="1837" w:type="dxa"/>
            <w:gridSpan w:val="4"/>
            <w:noWrap w:val="0"/>
            <w:vAlign w:val="center"/>
          </w:tcPr>
          <w:p w14:paraId="3B07A1D4">
            <w:pPr>
              <w:jc w:val="center"/>
              <w:rPr>
                <w:highlight w:val="none"/>
              </w:rPr>
            </w:pPr>
          </w:p>
        </w:tc>
        <w:tc>
          <w:tcPr>
            <w:tcW w:w="1472" w:type="dxa"/>
            <w:gridSpan w:val="3"/>
            <w:noWrap w:val="0"/>
            <w:vAlign w:val="center"/>
          </w:tcPr>
          <w:p w14:paraId="600A79A1">
            <w:pPr>
              <w:jc w:val="center"/>
              <w:rPr>
                <w:highlight w:val="none"/>
              </w:rPr>
            </w:pPr>
          </w:p>
        </w:tc>
        <w:tc>
          <w:tcPr>
            <w:tcW w:w="1641" w:type="dxa"/>
            <w:gridSpan w:val="4"/>
            <w:noWrap w:val="0"/>
            <w:vAlign w:val="center"/>
          </w:tcPr>
          <w:p w14:paraId="56B91A80">
            <w:pPr>
              <w:jc w:val="center"/>
              <w:rPr>
                <w:highlight w:val="none"/>
              </w:rPr>
            </w:pPr>
          </w:p>
        </w:tc>
        <w:tc>
          <w:tcPr>
            <w:tcW w:w="1484" w:type="dxa"/>
            <w:gridSpan w:val="2"/>
            <w:noWrap w:val="0"/>
            <w:vAlign w:val="center"/>
          </w:tcPr>
          <w:p w14:paraId="4618916E">
            <w:pPr>
              <w:jc w:val="center"/>
              <w:rPr>
                <w:highlight w:val="none"/>
              </w:rPr>
            </w:pPr>
          </w:p>
        </w:tc>
      </w:tr>
      <w:tr w14:paraId="5534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E7627F5">
            <w:pPr>
              <w:jc w:val="center"/>
              <w:rPr>
                <w:rFonts w:cs="宋体"/>
                <w:highlight w:val="none"/>
              </w:rPr>
            </w:pPr>
            <w:r>
              <w:rPr>
                <w:rFonts w:hint="eastAsia" w:cs="宋体"/>
                <w:highlight w:val="none"/>
              </w:rPr>
              <w:t>受奖情况</w:t>
            </w:r>
          </w:p>
        </w:tc>
        <w:tc>
          <w:tcPr>
            <w:tcW w:w="1548" w:type="dxa"/>
            <w:gridSpan w:val="2"/>
            <w:noWrap w:val="0"/>
            <w:vAlign w:val="center"/>
          </w:tcPr>
          <w:p w14:paraId="040A5EA3">
            <w:pPr>
              <w:jc w:val="center"/>
              <w:rPr>
                <w:highlight w:val="none"/>
              </w:rPr>
            </w:pPr>
          </w:p>
        </w:tc>
        <w:tc>
          <w:tcPr>
            <w:tcW w:w="1837" w:type="dxa"/>
            <w:gridSpan w:val="4"/>
            <w:noWrap w:val="0"/>
            <w:vAlign w:val="center"/>
          </w:tcPr>
          <w:p w14:paraId="0287783C">
            <w:pPr>
              <w:jc w:val="center"/>
              <w:rPr>
                <w:highlight w:val="none"/>
              </w:rPr>
            </w:pPr>
          </w:p>
        </w:tc>
        <w:tc>
          <w:tcPr>
            <w:tcW w:w="1472" w:type="dxa"/>
            <w:gridSpan w:val="3"/>
            <w:noWrap w:val="0"/>
            <w:vAlign w:val="center"/>
          </w:tcPr>
          <w:p w14:paraId="5C735710">
            <w:pPr>
              <w:jc w:val="center"/>
              <w:rPr>
                <w:highlight w:val="none"/>
              </w:rPr>
            </w:pPr>
          </w:p>
        </w:tc>
        <w:tc>
          <w:tcPr>
            <w:tcW w:w="1641" w:type="dxa"/>
            <w:gridSpan w:val="4"/>
            <w:noWrap w:val="0"/>
            <w:vAlign w:val="center"/>
          </w:tcPr>
          <w:p w14:paraId="7F1C3039">
            <w:pPr>
              <w:jc w:val="center"/>
              <w:rPr>
                <w:highlight w:val="none"/>
              </w:rPr>
            </w:pPr>
          </w:p>
        </w:tc>
        <w:tc>
          <w:tcPr>
            <w:tcW w:w="1484" w:type="dxa"/>
            <w:gridSpan w:val="2"/>
            <w:noWrap w:val="0"/>
            <w:vAlign w:val="center"/>
          </w:tcPr>
          <w:p w14:paraId="608EB7EB">
            <w:pPr>
              <w:jc w:val="center"/>
              <w:rPr>
                <w:highlight w:val="none"/>
              </w:rPr>
            </w:pPr>
          </w:p>
        </w:tc>
      </w:tr>
    </w:tbl>
    <w:p w14:paraId="2631A1CD">
      <w:pPr>
        <w:rPr>
          <w:rFonts w:ascii="宋体" w:hAnsi="宋体"/>
          <w:szCs w:val="21"/>
          <w:highlight w:val="none"/>
        </w:rPr>
      </w:pPr>
      <w:r>
        <w:rPr>
          <w:rFonts w:hint="eastAsia" w:ascii="宋体" w:hAnsi="宋体" w:cs="楷体_GB2312"/>
          <w:szCs w:val="21"/>
          <w:highlight w:val="none"/>
        </w:rPr>
        <w:t>备注：</w:t>
      </w:r>
    </w:p>
    <w:p w14:paraId="0D5D58B5">
      <w:pPr>
        <w:spacing w:line="360" w:lineRule="auto"/>
        <w:ind w:firstLine="420" w:firstLineChars="200"/>
        <w:rPr>
          <w:rFonts w:ascii="宋体" w:hAnsi="宋体"/>
          <w:szCs w:val="21"/>
          <w:highlight w:val="none"/>
        </w:rPr>
      </w:pPr>
      <w:r>
        <w:rPr>
          <w:rFonts w:hint="eastAsia" w:ascii="宋体" w:hAnsi="宋体"/>
          <w:szCs w:val="21"/>
          <w:highlight w:val="none"/>
        </w:rPr>
        <w:t>1.项目</w:t>
      </w:r>
      <w:r>
        <w:rPr>
          <w:rFonts w:ascii="宋体" w:hAnsi="宋体"/>
          <w:szCs w:val="21"/>
          <w:highlight w:val="none"/>
        </w:rPr>
        <w:t>数</w:t>
      </w:r>
      <w:r>
        <w:rPr>
          <w:rFonts w:hint="eastAsia" w:ascii="宋体" w:hAnsi="宋体"/>
          <w:szCs w:val="21"/>
          <w:highlight w:val="none"/>
        </w:rPr>
        <w:t>可</w:t>
      </w:r>
      <w:r>
        <w:rPr>
          <w:rFonts w:ascii="宋体" w:hAnsi="宋体"/>
          <w:szCs w:val="21"/>
          <w:highlight w:val="none"/>
        </w:rPr>
        <w:t>以根据需要增加</w:t>
      </w:r>
      <w:r>
        <w:rPr>
          <w:rFonts w:hint="eastAsia" w:ascii="宋体" w:hAnsi="宋体"/>
          <w:szCs w:val="21"/>
          <w:highlight w:val="none"/>
        </w:rPr>
        <w:t>。</w:t>
      </w:r>
    </w:p>
    <w:p w14:paraId="02B92F58">
      <w:pPr>
        <w:spacing w:line="360" w:lineRule="auto"/>
        <w:ind w:firstLine="420" w:firstLineChars="200"/>
        <w:rPr>
          <w:rFonts w:ascii="宋体" w:hAnsi="宋体"/>
          <w:szCs w:val="21"/>
          <w:highlight w:val="none"/>
        </w:rPr>
      </w:pPr>
      <w:r>
        <w:rPr>
          <w:rFonts w:hint="eastAsia" w:ascii="宋体" w:hAnsi="宋体"/>
          <w:szCs w:val="21"/>
          <w:highlight w:val="none"/>
        </w:rPr>
        <w:t>2.本表后附项目经理的安全生产考核合格证（B类）、本表所列证书扫描件并加盖供应商电子签章。</w:t>
      </w:r>
    </w:p>
    <w:p w14:paraId="57B442AC">
      <w:pPr>
        <w:spacing w:before="156" w:beforeLines="50"/>
        <w:ind w:firstLine="643" w:firstLineChars="200"/>
        <w:jc w:val="center"/>
        <w:rPr>
          <w:highlight w:val="none"/>
          <w:u w:val="single"/>
        </w:rPr>
      </w:pPr>
      <w:r>
        <w:rPr>
          <w:rFonts w:cs="宋体"/>
          <w:b/>
          <w:sz w:val="32"/>
          <w:szCs w:val="32"/>
          <w:highlight w:val="none"/>
        </w:rPr>
        <w:br w:type="page"/>
      </w:r>
      <w:r>
        <w:rPr>
          <w:rFonts w:hint="eastAsia" w:cs="宋体"/>
          <w:b/>
          <w:sz w:val="32"/>
          <w:szCs w:val="32"/>
          <w:highlight w:val="none"/>
        </w:rPr>
        <w:t>项目技术负责人（项目总工）简历表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888"/>
        <w:gridCol w:w="660"/>
        <w:gridCol w:w="328"/>
        <w:gridCol w:w="234"/>
        <w:gridCol w:w="66"/>
        <w:gridCol w:w="1209"/>
        <w:gridCol w:w="142"/>
        <w:gridCol w:w="242"/>
        <w:gridCol w:w="1088"/>
        <w:gridCol w:w="88"/>
        <w:gridCol w:w="409"/>
        <w:gridCol w:w="1108"/>
        <w:gridCol w:w="36"/>
        <w:gridCol w:w="79"/>
        <w:gridCol w:w="1405"/>
        <w:gridCol w:w="11"/>
      </w:tblGrid>
      <w:tr w14:paraId="5900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6187A5BF">
            <w:pPr>
              <w:jc w:val="center"/>
              <w:rPr>
                <w:highlight w:val="none"/>
              </w:rPr>
            </w:pPr>
            <w:r>
              <w:rPr>
                <w:rFonts w:hint="eastAsia" w:cs="宋体"/>
                <w:highlight w:val="none"/>
              </w:rPr>
              <w:t>姓名</w:t>
            </w:r>
          </w:p>
        </w:tc>
        <w:tc>
          <w:tcPr>
            <w:tcW w:w="2340" w:type="dxa"/>
            <w:gridSpan w:val="5"/>
            <w:noWrap w:val="0"/>
            <w:vAlign w:val="center"/>
          </w:tcPr>
          <w:p w14:paraId="3FD5E306">
            <w:pPr>
              <w:jc w:val="center"/>
              <w:rPr>
                <w:highlight w:val="none"/>
              </w:rPr>
            </w:pPr>
          </w:p>
        </w:tc>
        <w:tc>
          <w:tcPr>
            <w:tcW w:w="1893" w:type="dxa"/>
            <w:gridSpan w:val="5"/>
            <w:noWrap w:val="0"/>
            <w:vAlign w:val="center"/>
          </w:tcPr>
          <w:p w14:paraId="5DEF5C3D">
            <w:pPr>
              <w:jc w:val="center"/>
              <w:rPr>
                <w:highlight w:val="none"/>
              </w:rPr>
            </w:pPr>
            <w:r>
              <w:rPr>
                <w:rFonts w:hint="eastAsia" w:cs="宋体"/>
                <w:highlight w:val="none"/>
              </w:rPr>
              <w:t>性别</w:t>
            </w:r>
          </w:p>
        </w:tc>
        <w:tc>
          <w:tcPr>
            <w:tcW w:w="1585" w:type="dxa"/>
            <w:gridSpan w:val="3"/>
            <w:noWrap w:val="0"/>
            <w:vAlign w:val="center"/>
          </w:tcPr>
          <w:p w14:paraId="0255BF92">
            <w:pPr>
              <w:jc w:val="center"/>
              <w:rPr>
                <w:highlight w:val="none"/>
              </w:rPr>
            </w:pPr>
          </w:p>
        </w:tc>
        <w:tc>
          <w:tcPr>
            <w:tcW w:w="1108" w:type="dxa"/>
            <w:noWrap w:val="0"/>
            <w:vAlign w:val="center"/>
          </w:tcPr>
          <w:p w14:paraId="60517CB8">
            <w:pPr>
              <w:jc w:val="center"/>
              <w:rPr>
                <w:highlight w:val="none"/>
              </w:rPr>
            </w:pPr>
            <w:r>
              <w:rPr>
                <w:rFonts w:hint="eastAsia" w:cs="宋体"/>
                <w:highlight w:val="none"/>
              </w:rPr>
              <w:t>年龄</w:t>
            </w:r>
          </w:p>
        </w:tc>
        <w:tc>
          <w:tcPr>
            <w:tcW w:w="1531" w:type="dxa"/>
            <w:gridSpan w:val="4"/>
            <w:noWrap w:val="0"/>
            <w:vAlign w:val="center"/>
          </w:tcPr>
          <w:p w14:paraId="77542A81">
            <w:pPr>
              <w:jc w:val="center"/>
              <w:rPr>
                <w:highlight w:val="none"/>
              </w:rPr>
            </w:pPr>
          </w:p>
        </w:tc>
      </w:tr>
      <w:tr w14:paraId="6E1D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5795FFF2">
            <w:pPr>
              <w:jc w:val="center"/>
              <w:rPr>
                <w:highlight w:val="none"/>
              </w:rPr>
            </w:pPr>
            <w:r>
              <w:rPr>
                <w:rFonts w:hint="eastAsia" w:cs="宋体"/>
                <w:highlight w:val="none"/>
              </w:rPr>
              <w:t>岗位</w:t>
            </w:r>
          </w:p>
        </w:tc>
        <w:tc>
          <w:tcPr>
            <w:tcW w:w="2340" w:type="dxa"/>
            <w:gridSpan w:val="5"/>
            <w:noWrap w:val="0"/>
            <w:vAlign w:val="center"/>
          </w:tcPr>
          <w:p w14:paraId="6DB02B70">
            <w:pPr>
              <w:jc w:val="center"/>
              <w:rPr>
                <w:highlight w:val="none"/>
              </w:rPr>
            </w:pPr>
            <w:r>
              <w:rPr>
                <w:rFonts w:hint="eastAsia"/>
                <w:highlight w:val="none"/>
              </w:rPr>
              <w:t>项目技术负责人（项目总工）</w:t>
            </w:r>
          </w:p>
        </w:tc>
        <w:tc>
          <w:tcPr>
            <w:tcW w:w="1893" w:type="dxa"/>
            <w:gridSpan w:val="5"/>
            <w:noWrap w:val="0"/>
            <w:vAlign w:val="center"/>
          </w:tcPr>
          <w:p w14:paraId="30345D0F">
            <w:pPr>
              <w:jc w:val="center"/>
              <w:rPr>
                <w:highlight w:val="none"/>
              </w:rPr>
            </w:pPr>
            <w:r>
              <w:rPr>
                <w:rFonts w:hint="eastAsia" w:cs="宋体"/>
                <w:highlight w:val="none"/>
              </w:rPr>
              <w:t>职称</w:t>
            </w:r>
          </w:p>
        </w:tc>
        <w:tc>
          <w:tcPr>
            <w:tcW w:w="1585" w:type="dxa"/>
            <w:gridSpan w:val="3"/>
            <w:noWrap w:val="0"/>
            <w:vAlign w:val="center"/>
          </w:tcPr>
          <w:p w14:paraId="7D860FFB">
            <w:pPr>
              <w:jc w:val="center"/>
              <w:rPr>
                <w:highlight w:val="none"/>
              </w:rPr>
            </w:pPr>
          </w:p>
        </w:tc>
        <w:tc>
          <w:tcPr>
            <w:tcW w:w="1108" w:type="dxa"/>
            <w:noWrap w:val="0"/>
            <w:vAlign w:val="center"/>
          </w:tcPr>
          <w:p w14:paraId="6ADBCF1B">
            <w:pPr>
              <w:jc w:val="center"/>
              <w:rPr>
                <w:highlight w:val="none"/>
              </w:rPr>
            </w:pPr>
            <w:r>
              <w:rPr>
                <w:rFonts w:hint="eastAsia" w:cs="宋体"/>
                <w:highlight w:val="none"/>
              </w:rPr>
              <w:t>学历</w:t>
            </w:r>
          </w:p>
        </w:tc>
        <w:tc>
          <w:tcPr>
            <w:tcW w:w="1531" w:type="dxa"/>
            <w:gridSpan w:val="4"/>
            <w:noWrap w:val="0"/>
            <w:vAlign w:val="center"/>
          </w:tcPr>
          <w:p w14:paraId="43C65CF0">
            <w:pPr>
              <w:jc w:val="center"/>
              <w:rPr>
                <w:highlight w:val="none"/>
              </w:rPr>
            </w:pPr>
          </w:p>
        </w:tc>
      </w:tr>
      <w:tr w14:paraId="6649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3BCAB97F">
            <w:pPr>
              <w:jc w:val="center"/>
              <w:rPr>
                <w:rFonts w:cs="宋体"/>
                <w:highlight w:val="none"/>
              </w:rPr>
            </w:pPr>
            <w:r>
              <w:rPr>
                <w:rFonts w:hint="eastAsia" w:cs="宋体"/>
                <w:highlight w:val="none"/>
              </w:rPr>
              <w:t>从业开始时间</w:t>
            </w:r>
          </w:p>
        </w:tc>
        <w:tc>
          <w:tcPr>
            <w:tcW w:w="2340" w:type="dxa"/>
            <w:gridSpan w:val="5"/>
            <w:noWrap w:val="0"/>
            <w:vAlign w:val="center"/>
          </w:tcPr>
          <w:p w14:paraId="21673E3A">
            <w:pPr>
              <w:jc w:val="center"/>
              <w:rPr>
                <w:highlight w:val="none"/>
              </w:rPr>
            </w:pPr>
          </w:p>
        </w:tc>
        <w:tc>
          <w:tcPr>
            <w:tcW w:w="1893" w:type="dxa"/>
            <w:gridSpan w:val="5"/>
            <w:noWrap w:val="0"/>
            <w:vAlign w:val="center"/>
          </w:tcPr>
          <w:p w14:paraId="472B9022">
            <w:pPr>
              <w:jc w:val="center"/>
              <w:rPr>
                <w:rFonts w:cs="宋体"/>
                <w:highlight w:val="none"/>
              </w:rPr>
            </w:pPr>
            <w:r>
              <w:rPr>
                <w:rFonts w:hint="eastAsia" w:cs="宋体"/>
                <w:highlight w:val="none"/>
              </w:rPr>
              <w:t>职称</w:t>
            </w:r>
            <w:r>
              <w:rPr>
                <w:rFonts w:cs="宋体"/>
                <w:highlight w:val="none"/>
              </w:rPr>
              <w:t>获</w:t>
            </w:r>
            <w:r>
              <w:rPr>
                <w:rFonts w:hint="eastAsia" w:cs="宋体"/>
                <w:highlight w:val="none"/>
              </w:rPr>
              <w:t>得</w:t>
            </w:r>
            <w:r>
              <w:rPr>
                <w:rFonts w:cs="宋体"/>
                <w:highlight w:val="none"/>
              </w:rPr>
              <w:t>时间</w:t>
            </w:r>
          </w:p>
        </w:tc>
        <w:tc>
          <w:tcPr>
            <w:tcW w:w="1585" w:type="dxa"/>
            <w:gridSpan w:val="3"/>
            <w:noWrap w:val="0"/>
            <w:vAlign w:val="center"/>
          </w:tcPr>
          <w:p w14:paraId="0E5BD9B6">
            <w:pPr>
              <w:jc w:val="center"/>
              <w:rPr>
                <w:highlight w:val="none"/>
              </w:rPr>
            </w:pPr>
          </w:p>
        </w:tc>
        <w:tc>
          <w:tcPr>
            <w:tcW w:w="1108" w:type="dxa"/>
            <w:noWrap w:val="0"/>
            <w:vAlign w:val="center"/>
          </w:tcPr>
          <w:p w14:paraId="7167443A">
            <w:pPr>
              <w:jc w:val="center"/>
              <w:rPr>
                <w:rFonts w:cs="宋体"/>
                <w:highlight w:val="none"/>
              </w:rPr>
            </w:pPr>
            <w:r>
              <w:rPr>
                <w:rFonts w:hint="eastAsia" w:cs="宋体"/>
                <w:highlight w:val="none"/>
              </w:rPr>
              <w:t>毕业时间</w:t>
            </w:r>
          </w:p>
        </w:tc>
        <w:tc>
          <w:tcPr>
            <w:tcW w:w="1531" w:type="dxa"/>
            <w:gridSpan w:val="4"/>
            <w:noWrap w:val="0"/>
            <w:vAlign w:val="center"/>
          </w:tcPr>
          <w:p w14:paraId="01031C8D">
            <w:pPr>
              <w:jc w:val="center"/>
              <w:rPr>
                <w:highlight w:val="none"/>
              </w:rPr>
            </w:pPr>
          </w:p>
        </w:tc>
      </w:tr>
      <w:tr w14:paraId="71ED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2538EE4C">
            <w:pPr>
              <w:jc w:val="center"/>
              <w:rPr>
                <w:highlight w:val="none"/>
              </w:rPr>
            </w:pPr>
            <w:r>
              <w:rPr>
                <w:rFonts w:hint="eastAsia" w:cs="宋体"/>
                <w:highlight w:val="none"/>
              </w:rPr>
              <w:t>担任</w:t>
            </w:r>
            <w:r>
              <w:rPr>
                <w:rFonts w:hint="eastAsia"/>
                <w:highlight w:val="none"/>
              </w:rPr>
              <w:t>……</w:t>
            </w:r>
            <w:r>
              <w:rPr>
                <w:rFonts w:hint="eastAsia" w:cs="宋体"/>
                <w:highlight w:val="none"/>
              </w:rPr>
              <w:t>年限</w:t>
            </w:r>
          </w:p>
        </w:tc>
        <w:tc>
          <w:tcPr>
            <w:tcW w:w="2476" w:type="dxa"/>
            <w:gridSpan w:val="6"/>
            <w:noWrap w:val="0"/>
            <w:vAlign w:val="center"/>
          </w:tcPr>
          <w:p w14:paraId="40C22FC8">
            <w:pPr>
              <w:jc w:val="center"/>
              <w:rPr>
                <w:highlight w:val="none"/>
              </w:rPr>
            </w:pPr>
          </w:p>
        </w:tc>
        <w:tc>
          <w:tcPr>
            <w:tcW w:w="1209" w:type="dxa"/>
            <w:noWrap w:val="0"/>
            <w:vAlign w:val="center"/>
          </w:tcPr>
          <w:p w14:paraId="2BBCB216">
            <w:pPr>
              <w:jc w:val="center"/>
              <w:rPr>
                <w:highlight w:val="none"/>
              </w:rPr>
            </w:pPr>
            <w:r>
              <w:rPr>
                <w:rFonts w:hint="eastAsia"/>
                <w:highlight w:val="none"/>
              </w:rPr>
              <w:t>身份</w:t>
            </w:r>
            <w:r>
              <w:rPr>
                <w:highlight w:val="none"/>
              </w:rPr>
              <w:t>证号码</w:t>
            </w:r>
          </w:p>
        </w:tc>
        <w:tc>
          <w:tcPr>
            <w:tcW w:w="4608" w:type="dxa"/>
            <w:gridSpan w:val="10"/>
            <w:noWrap w:val="0"/>
            <w:vAlign w:val="center"/>
          </w:tcPr>
          <w:p w14:paraId="62CFA1B4">
            <w:pPr>
              <w:jc w:val="center"/>
              <w:rPr>
                <w:highlight w:val="none"/>
              </w:rPr>
            </w:pPr>
          </w:p>
        </w:tc>
      </w:tr>
      <w:tr w14:paraId="7D63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44ED8527">
            <w:pPr>
              <w:jc w:val="center"/>
              <w:rPr>
                <w:highlight w:val="none"/>
              </w:rPr>
            </w:pPr>
            <w:r>
              <w:rPr>
                <w:rFonts w:hint="eastAsia"/>
                <w:highlight w:val="none"/>
              </w:rPr>
              <w:t>证书名称</w:t>
            </w:r>
          </w:p>
        </w:tc>
        <w:tc>
          <w:tcPr>
            <w:tcW w:w="1188" w:type="dxa"/>
            <w:gridSpan w:val="2"/>
            <w:noWrap w:val="0"/>
            <w:vAlign w:val="center"/>
          </w:tcPr>
          <w:p w14:paraId="5E5A413F">
            <w:pPr>
              <w:jc w:val="center"/>
              <w:rPr>
                <w:highlight w:val="none"/>
              </w:rPr>
            </w:pPr>
            <w:r>
              <w:rPr>
                <w:rFonts w:hint="eastAsia"/>
                <w:highlight w:val="none"/>
              </w:rPr>
              <w:t>注册专业</w:t>
            </w:r>
          </w:p>
        </w:tc>
        <w:tc>
          <w:tcPr>
            <w:tcW w:w="1222" w:type="dxa"/>
            <w:gridSpan w:val="3"/>
            <w:noWrap w:val="0"/>
            <w:vAlign w:val="center"/>
          </w:tcPr>
          <w:p w14:paraId="5F7A9993">
            <w:pPr>
              <w:jc w:val="center"/>
              <w:rPr>
                <w:highlight w:val="none"/>
              </w:rPr>
            </w:pPr>
            <w:r>
              <w:rPr>
                <w:highlight w:val="none"/>
              </w:rPr>
              <w:t>级别</w:t>
            </w:r>
          </w:p>
        </w:tc>
        <w:tc>
          <w:tcPr>
            <w:tcW w:w="1417" w:type="dxa"/>
            <w:gridSpan w:val="3"/>
            <w:noWrap w:val="0"/>
            <w:vAlign w:val="center"/>
          </w:tcPr>
          <w:p w14:paraId="4B426094">
            <w:pPr>
              <w:jc w:val="center"/>
              <w:rPr>
                <w:highlight w:val="none"/>
              </w:rPr>
            </w:pPr>
            <w:r>
              <w:rPr>
                <w:rFonts w:hint="eastAsia" w:cs="宋体"/>
                <w:highlight w:val="none"/>
              </w:rPr>
              <w:t>证书编号</w:t>
            </w:r>
          </w:p>
        </w:tc>
        <w:tc>
          <w:tcPr>
            <w:tcW w:w="1418" w:type="dxa"/>
            <w:gridSpan w:val="3"/>
            <w:noWrap w:val="0"/>
            <w:vAlign w:val="center"/>
          </w:tcPr>
          <w:p w14:paraId="4481F20C">
            <w:pPr>
              <w:jc w:val="center"/>
              <w:rPr>
                <w:highlight w:val="none"/>
              </w:rPr>
            </w:pPr>
            <w:r>
              <w:rPr>
                <w:rFonts w:hint="eastAsia"/>
                <w:highlight w:val="none"/>
              </w:rPr>
              <w:t>注册时间</w:t>
            </w:r>
          </w:p>
        </w:tc>
        <w:tc>
          <w:tcPr>
            <w:tcW w:w="1632" w:type="dxa"/>
            <w:gridSpan w:val="4"/>
            <w:noWrap w:val="0"/>
            <w:vAlign w:val="center"/>
          </w:tcPr>
          <w:p w14:paraId="7E0ABBD1">
            <w:pPr>
              <w:jc w:val="center"/>
              <w:rPr>
                <w:highlight w:val="none"/>
              </w:rPr>
            </w:pPr>
            <w:r>
              <w:rPr>
                <w:rFonts w:hint="eastAsia"/>
                <w:highlight w:val="none"/>
              </w:rPr>
              <w:t>注册单位</w:t>
            </w:r>
          </w:p>
        </w:tc>
        <w:tc>
          <w:tcPr>
            <w:tcW w:w="1416" w:type="dxa"/>
            <w:gridSpan w:val="2"/>
            <w:noWrap w:val="0"/>
            <w:vAlign w:val="center"/>
          </w:tcPr>
          <w:p w14:paraId="49EDC61F">
            <w:pPr>
              <w:jc w:val="center"/>
              <w:rPr>
                <w:highlight w:val="none"/>
              </w:rPr>
            </w:pPr>
            <w:r>
              <w:rPr>
                <w:rFonts w:hint="eastAsia"/>
                <w:highlight w:val="none"/>
              </w:rPr>
              <w:t>注册有效期</w:t>
            </w:r>
          </w:p>
        </w:tc>
      </w:tr>
      <w:tr w14:paraId="198A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714413E1">
            <w:pPr>
              <w:jc w:val="center"/>
              <w:rPr>
                <w:highlight w:val="none"/>
              </w:rPr>
            </w:pPr>
          </w:p>
        </w:tc>
        <w:tc>
          <w:tcPr>
            <w:tcW w:w="1188" w:type="dxa"/>
            <w:gridSpan w:val="2"/>
            <w:noWrap w:val="0"/>
            <w:vAlign w:val="center"/>
          </w:tcPr>
          <w:p w14:paraId="5BC2F973">
            <w:pPr>
              <w:jc w:val="center"/>
              <w:rPr>
                <w:highlight w:val="none"/>
              </w:rPr>
            </w:pPr>
          </w:p>
        </w:tc>
        <w:tc>
          <w:tcPr>
            <w:tcW w:w="1222" w:type="dxa"/>
            <w:gridSpan w:val="3"/>
            <w:noWrap w:val="0"/>
            <w:vAlign w:val="center"/>
          </w:tcPr>
          <w:p w14:paraId="43F279C9">
            <w:pPr>
              <w:jc w:val="center"/>
              <w:rPr>
                <w:rFonts w:cs="宋体"/>
                <w:highlight w:val="none"/>
              </w:rPr>
            </w:pPr>
          </w:p>
        </w:tc>
        <w:tc>
          <w:tcPr>
            <w:tcW w:w="1417" w:type="dxa"/>
            <w:gridSpan w:val="3"/>
            <w:noWrap w:val="0"/>
            <w:vAlign w:val="center"/>
          </w:tcPr>
          <w:p w14:paraId="00C9AC61">
            <w:pPr>
              <w:jc w:val="center"/>
              <w:rPr>
                <w:highlight w:val="none"/>
              </w:rPr>
            </w:pPr>
          </w:p>
        </w:tc>
        <w:tc>
          <w:tcPr>
            <w:tcW w:w="1418" w:type="dxa"/>
            <w:gridSpan w:val="3"/>
            <w:noWrap w:val="0"/>
            <w:vAlign w:val="center"/>
          </w:tcPr>
          <w:p w14:paraId="4D94F3A3">
            <w:pPr>
              <w:jc w:val="center"/>
              <w:rPr>
                <w:highlight w:val="none"/>
              </w:rPr>
            </w:pPr>
          </w:p>
        </w:tc>
        <w:tc>
          <w:tcPr>
            <w:tcW w:w="1632" w:type="dxa"/>
            <w:gridSpan w:val="4"/>
            <w:noWrap w:val="0"/>
            <w:vAlign w:val="center"/>
          </w:tcPr>
          <w:p w14:paraId="2222105E">
            <w:pPr>
              <w:jc w:val="center"/>
              <w:rPr>
                <w:highlight w:val="none"/>
              </w:rPr>
            </w:pPr>
          </w:p>
        </w:tc>
        <w:tc>
          <w:tcPr>
            <w:tcW w:w="1416" w:type="dxa"/>
            <w:gridSpan w:val="2"/>
            <w:noWrap w:val="0"/>
            <w:vAlign w:val="center"/>
          </w:tcPr>
          <w:p w14:paraId="1F43A34D">
            <w:pPr>
              <w:jc w:val="center"/>
              <w:rPr>
                <w:highlight w:val="none"/>
              </w:rPr>
            </w:pPr>
          </w:p>
        </w:tc>
      </w:tr>
      <w:tr w14:paraId="7B99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5235EBFA">
            <w:pPr>
              <w:jc w:val="center"/>
              <w:rPr>
                <w:highlight w:val="none"/>
              </w:rPr>
            </w:pPr>
          </w:p>
        </w:tc>
        <w:tc>
          <w:tcPr>
            <w:tcW w:w="1188" w:type="dxa"/>
            <w:gridSpan w:val="2"/>
            <w:noWrap w:val="0"/>
            <w:vAlign w:val="center"/>
          </w:tcPr>
          <w:p w14:paraId="125DD26E">
            <w:pPr>
              <w:jc w:val="center"/>
              <w:rPr>
                <w:highlight w:val="none"/>
              </w:rPr>
            </w:pPr>
          </w:p>
        </w:tc>
        <w:tc>
          <w:tcPr>
            <w:tcW w:w="1222" w:type="dxa"/>
            <w:gridSpan w:val="3"/>
            <w:noWrap w:val="0"/>
            <w:vAlign w:val="center"/>
          </w:tcPr>
          <w:p w14:paraId="6A531D1D">
            <w:pPr>
              <w:jc w:val="center"/>
              <w:rPr>
                <w:rFonts w:cs="宋体"/>
                <w:highlight w:val="none"/>
              </w:rPr>
            </w:pPr>
          </w:p>
        </w:tc>
        <w:tc>
          <w:tcPr>
            <w:tcW w:w="1417" w:type="dxa"/>
            <w:gridSpan w:val="3"/>
            <w:noWrap w:val="0"/>
            <w:vAlign w:val="center"/>
          </w:tcPr>
          <w:p w14:paraId="78A0135A">
            <w:pPr>
              <w:jc w:val="center"/>
              <w:rPr>
                <w:highlight w:val="none"/>
              </w:rPr>
            </w:pPr>
          </w:p>
        </w:tc>
        <w:tc>
          <w:tcPr>
            <w:tcW w:w="1418" w:type="dxa"/>
            <w:gridSpan w:val="3"/>
            <w:noWrap w:val="0"/>
            <w:vAlign w:val="center"/>
          </w:tcPr>
          <w:p w14:paraId="69DCFDE4">
            <w:pPr>
              <w:jc w:val="center"/>
              <w:rPr>
                <w:highlight w:val="none"/>
              </w:rPr>
            </w:pPr>
          </w:p>
        </w:tc>
        <w:tc>
          <w:tcPr>
            <w:tcW w:w="1632" w:type="dxa"/>
            <w:gridSpan w:val="4"/>
            <w:noWrap w:val="0"/>
            <w:vAlign w:val="center"/>
          </w:tcPr>
          <w:p w14:paraId="7A4594DA">
            <w:pPr>
              <w:jc w:val="center"/>
              <w:rPr>
                <w:highlight w:val="none"/>
              </w:rPr>
            </w:pPr>
          </w:p>
        </w:tc>
        <w:tc>
          <w:tcPr>
            <w:tcW w:w="1416" w:type="dxa"/>
            <w:gridSpan w:val="2"/>
            <w:noWrap w:val="0"/>
            <w:vAlign w:val="center"/>
          </w:tcPr>
          <w:p w14:paraId="4570AE98">
            <w:pPr>
              <w:jc w:val="center"/>
              <w:rPr>
                <w:highlight w:val="none"/>
              </w:rPr>
            </w:pPr>
          </w:p>
        </w:tc>
      </w:tr>
      <w:tr w14:paraId="685F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9"/>
            <w:noWrap w:val="0"/>
            <w:vAlign w:val="center"/>
          </w:tcPr>
          <w:p w14:paraId="41CAFF25">
            <w:pPr>
              <w:jc w:val="center"/>
              <w:rPr>
                <w:highlight w:val="none"/>
              </w:rPr>
            </w:pPr>
            <w:r>
              <w:rPr>
                <w:rFonts w:hint="eastAsia" w:cs="宋体"/>
                <w:highlight w:val="none"/>
              </w:rPr>
              <w:t>在建和已完工程项目情况</w:t>
            </w:r>
          </w:p>
        </w:tc>
      </w:tr>
      <w:tr w14:paraId="6DB5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FDA0A97">
            <w:pPr>
              <w:jc w:val="center"/>
              <w:rPr>
                <w:highlight w:val="none"/>
              </w:rPr>
            </w:pPr>
          </w:p>
        </w:tc>
        <w:tc>
          <w:tcPr>
            <w:tcW w:w="1548" w:type="dxa"/>
            <w:gridSpan w:val="2"/>
            <w:noWrap w:val="0"/>
            <w:vAlign w:val="center"/>
          </w:tcPr>
          <w:p w14:paraId="0F861944">
            <w:pPr>
              <w:jc w:val="center"/>
              <w:rPr>
                <w:highlight w:val="none"/>
              </w:rPr>
            </w:pPr>
            <w:r>
              <w:rPr>
                <w:rFonts w:hint="eastAsia"/>
                <w:highlight w:val="none"/>
              </w:rPr>
              <w:t>项目1</w:t>
            </w:r>
          </w:p>
        </w:tc>
        <w:tc>
          <w:tcPr>
            <w:tcW w:w="1837" w:type="dxa"/>
            <w:gridSpan w:val="4"/>
            <w:noWrap w:val="0"/>
            <w:vAlign w:val="center"/>
          </w:tcPr>
          <w:p w14:paraId="1D2F90D7">
            <w:pPr>
              <w:jc w:val="center"/>
              <w:rPr>
                <w:highlight w:val="none"/>
              </w:rPr>
            </w:pPr>
            <w:r>
              <w:rPr>
                <w:rFonts w:hint="eastAsia"/>
                <w:highlight w:val="none"/>
              </w:rPr>
              <w:t>项目2</w:t>
            </w:r>
          </w:p>
        </w:tc>
        <w:tc>
          <w:tcPr>
            <w:tcW w:w="1472" w:type="dxa"/>
            <w:gridSpan w:val="3"/>
            <w:noWrap w:val="0"/>
            <w:vAlign w:val="center"/>
          </w:tcPr>
          <w:p w14:paraId="3FF37B74">
            <w:pPr>
              <w:jc w:val="center"/>
              <w:rPr>
                <w:highlight w:val="none"/>
              </w:rPr>
            </w:pPr>
            <w:r>
              <w:rPr>
                <w:rFonts w:hint="eastAsia"/>
                <w:highlight w:val="none"/>
              </w:rPr>
              <w:t>项目3</w:t>
            </w:r>
          </w:p>
        </w:tc>
        <w:tc>
          <w:tcPr>
            <w:tcW w:w="1641" w:type="dxa"/>
            <w:gridSpan w:val="4"/>
            <w:noWrap w:val="0"/>
            <w:vAlign w:val="center"/>
          </w:tcPr>
          <w:p w14:paraId="00947DE0">
            <w:pPr>
              <w:jc w:val="center"/>
              <w:rPr>
                <w:highlight w:val="none"/>
              </w:rPr>
            </w:pPr>
            <w:r>
              <w:rPr>
                <w:rFonts w:hint="eastAsia"/>
                <w:highlight w:val="none"/>
              </w:rPr>
              <w:t>项目4</w:t>
            </w:r>
          </w:p>
        </w:tc>
        <w:tc>
          <w:tcPr>
            <w:tcW w:w="1484" w:type="dxa"/>
            <w:gridSpan w:val="2"/>
            <w:noWrap w:val="0"/>
            <w:vAlign w:val="center"/>
          </w:tcPr>
          <w:p w14:paraId="55698F48">
            <w:pPr>
              <w:jc w:val="center"/>
              <w:rPr>
                <w:highlight w:val="none"/>
              </w:rPr>
            </w:pPr>
            <w:r>
              <w:rPr>
                <w:rFonts w:hint="eastAsia"/>
                <w:highlight w:val="none"/>
              </w:rPr>
              <w:t>……</w:t>
            </w:r>
          </w:p>
        </w:tc>
      </w:tr>
      <w:tr w14:paraId="4258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1D214B9">
            <w:pPr>
              <w:jc w:val="center"/>
              <w:rPr>
                <w:highlight w:val="none"/>
              </w:rPr>
            </w:pPr>
            <w:r>
              <w:rPr>
                <w:rFonts w:hint="eastAsia"/>
                <w:highlight w:val="none"/>
              </w:rPr>
              <w:t>项目名称</w:t>
            </w:r>
          </w:p>
        </w:tc>
        <w:tc>
          <w:tcPr>
            <w:tcW w:w="1548" w:type="dxa"/>
            <w:gridSpan w:val="2"/>
            <w:noWrap w:val="0"/>
            <w:vAlign w:val="center"/>
          </w:tcPr>
          <w:p w14:paraId="39CE550E">
            <w:pPr>
              <w:jc w:val="center"/>
              <w:rPr>
                <w:highlight w:val="none"/>
              </w:rPr>
            </w:pPr>
          </w:p>
        </w:tc>
        <w:tc>
          <w:tcPr>
            <w:tcW w:w="1837" w:type="dxa"/>
            <w:gridSpan w:val="4"/>
            <w:noWrap w:val="0"/>
            <w:vAlign w:val="center"/>
          </w:tcPr>
          <w:p w14:paraId="3EF5B222">
            <w:pPr>
              <w:jc w:val="center"/>
              <w:rPr>
                <w:highlight w:val="none"/>
              </w:rPr>
            </w:pPr>
          </w:p>
        </w:tc>
        <w:tc>
          <w:tcPr>
            <w:tcW w:w="1472" w:type="dxa"/>
            <w:gridSpan w:val="3"/>
            <w:noWrap w:val="0"/>
            <w:vAlign w:val="center"/>
          </w:tcPr>
          <w:p w14:paraId="7538D932">
            <w:pPr>
              <w:jc w:val="center"/>
              <w:rPr>
                <w:highlight w:val="none"/>
              </w:rPr>
            </w:pPr>
          </w:p>
        </w:tc>
        <w:tc>
          <w:tcPr>
            <w:tcW w:w="1641" w:type="dxa"/>
            <w:gridSpan w:val="4"/>
            <w:noWrap w:val="0"/>
            <w:vAlign w:val="center"/>
          </w:tcPr>
          <w:p w14:paraId="302B2800">
            <w:pPr>
              <w:jc w:val="center"/>
              <w:rPr>
                <w:highlight w:val="none"/>
              </w:rPr>
            </w:pPr>
          </w:p>
        </w:tc>
        <w:tc>
          <w:tcPr>
            <w:tcW w:w="1484" w:type="dxa"/>
            <w:gridSpan w:val="2"/>
            <w:noWrap w:val="0"/>
            <w:vAlign w:val="center"/>
          </w:tcPr>
          <w:p w14:paraId="67E9CEFB">
            <w:pPr>
              <w:jc w:val="center"/>
              <w:rPr>
                <w:highlight w:val="none"/>
              </w:rPr>
            </w:pPr>
          </w:p>
        </w:tc>
      </w:tr>
      <w:tr w14:paraId="3038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B72DBBD">
            <w:pPr>
              <w:jc w:val="center"/>
              <w:rPr>
                <w:highlight w:val="none"/>
              </w:rPr>
            </w:pPr>
            <w:r>
              <w:rPr>
                <w:rFonts w:hint="eastAsia" w:cs="宋体"/>
                <w:highlight w:val="none"/>
              </w:rPr>
              <w:t>建设单位</w:t>
            </w:r>
          </w:p>
        </w:tc>
        <w:tc>
          <w:tcPr>
            <w:tcW w:w="1548" w:type="dxa"/>
            <w:gridSpan w:val="2"/>
            <w:noWrap w:val="0"/>
            <w:vAlign w:val="center"/>
          </w:tcPr>
          <w:p w14:paraId="7A066C4F">
            <w:pPr>
              <w:jc w:val="center"/>
              <w:rPr>
                <w:highlight w:val="none"/>
              </w:rPr>
            </w:pPr>
          </w:p>
        </w:tc>
        <w:tc>
          <w:tcPr>
            <w:tcW w:w="1837" w:type="dxa"/>
            <w:gridSpan w:val="4"/>
            <w:noWrap w:val="0"/>
            <w:vAlign w:val="center"/>
          </w:tcPr>
          <w:p w14:paraId="33D15633">
            <w:pPr>
              <w:jc w:val="center"/>
              <w:rPr>
                <w:highlight w:val="none"/>
              </w:rPr>
            </w:pPr>
          </w:p>
        </w:tc>
        <w:tc>
          <w:tcPr>
            <w:tcW w:w="1472" w:type="dxa"/>
            <w:gridSpan w:val="3"/>
            <w:noWrap w:val="0"/>
            <w:vAlign w:val="center"/>
          </w:tcPr>
          <w:p w14:paraId="21948871">
            <w:pPr>
              <w:jc w:val="center"/>
              <w:rPr>
                <w:highlight w:val="none"/>
              </w:rPr>
            </w:pPr>
          </w:p>
        </w:tc>
        <w:tc>
          <w:tcPr>
            <w:tcW w:w="1641" w:type="dxa"/>
            <w:gridSpan w:val="4"/>
            <w:noWrap w:val="0"/>
            <w:vAlign w:val="center"/>
          </w:tcPr>
          <w:p w14:paraId="109C4AF1">
            <w:pPr>
              <w:jc w:val="center"/>
              <w:rPr>
                <w:highlight w:val="none"/>
              </w:rPr>
            </w:pPr>
          </w:p>
        </w:tc>
        <w:tc>
          <w:tcPr>
            <w:tcW w:w="1484" w:type="dxa"/>
            <w:gridSpan w:val="2"/>
            <w:noWrap w:val="0"/>
            <w:vAlign w:val="center"/>
          </w:tcPr>
          <w:p w14:paraId="2F7B847B">
            <w:pPr>
              <w:jc w:val="center"/>
              <w:rPr>
                <w:highlight w:val="none"/>
              </w:rPr>
            </w:pPr>
          </w:p>
        </w:tc>
      </w:tr>
      <w:tr w14:paraId="0A7C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9DD7EB5">
            <w:pPr>
              <w:jc w:val="center"/>
              <w:rPr>
                <w:highlight w:val="none"/>
              </w:rPr>
            </w:pPr>
            <w:r>
              <w:rPr>
                <w:rFonts w:hint="eastAsia" w:cs="宋体"/>
                <w:highlight w:val="none"/>
              </w:rPr>
              <w:t>建设规模</w:t>
            </w:r>
          </w:p>
        </w:tc>
        <w:tc>
          <w:tcPr>
            <w:tcW w:w="1548" w:type="dxa"/>
            <w:gridSpan w:val="2"/>
            <w:noWrap w:val="0"/>
            <w:vAlign w:val="center"/>
          </w:tcPr>
          <w:p w14:paraId="6A9A67E4">
            <w:pPr>
              <w:jc w:val="center"/>
              <w:rPr>
                <w:highlight w:val="none"/>
              </w:rPr>
            </w:pPr>
          </w:p>
        </w:tc>
        <w:tc>
          <w:tcPr>
            <w:tcW w:w="1837" w:type="dxa"/>
            <w:gridSpan w:val="4"/>
            <w:noWrap w:val="0"/>
            <w:vAlign w:val="center"/>
          </w:tcPr>
          <w:p w14:paraId="17A01375">
            <w:pPr>
              <w:jc w:val="center"/>
              <w:rPr>
                <w:highlight w:val="none"/>
              </w:rPr>
            </w:pPr>
          </w:p>
        </w:tc>
        <w:tc>
          <w:tcPr>
            <w:tcW w:w="1472" w:type="dxa"/>
            <w:gridSpan w:val="3"/>
            <w:noWrap w:val="0"/>
            <w:vAlign w:val="center"/>
          </w:tcPr>
          <w:p w14:paraId="080B0147">
            <w:pPr>
              <w:jc w:val="center"/>
              <w:rPr>
                <w:highlight w:val="none"/>
              </w:rPr>
            </w:pPr>
          </w:p>
        </w:tc>
        <w:tc>
          <w:tcPr>
            <w:tcW w:w="1641" w:type="dxa"/>
            <w:gridSpan w:val="4"/>
            <w:noWrap w:val="0"/>
            <w:vAlign w:val="center"/>
          </w:tcPr>
          <w:p w14:paraId="04E50266">
            <w:pPr>
              <w:jc w:val="center"/>
              <w:rPr>
                <w:highlight w:val="none"/>
              </w:rPr>
            </w:pPr>
          </w:p>
        </w:tc>
        <w:tc>
          <w:tcPr>
            <w:tcW w:w="1484" w:type="dxa"/>
            <w:gridSpan w:val="2"/>
            <w:noWrap w:val="0"/>
            <w:vAlign w:val="center"/>
          </w:tcPr>
          <w:p w14:paraId="0D55E8D0">
            <w:pPr>
              <w:jc w:val="center"/>
              <w:rPr>
                <w:highlight w:val="none"/>
              </w:rPr>
            </w:pPr>
          </w:p>
        </w:tc>
      </w:tr>
      <w:tr w14:paraId="32FA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5B37D70">
            <w:pPr>
              <w:jc w:val="center"/>
              <w:rPr>
                <w:rFonts w:ascii="宋体" w:hAnsi="宋体" w:cs="宋体"/>
                <w:sz w:val="27"/>
                <w:szCs w:val="27"/>
                <w:highlight w:val="none"/>
              </w:rPr>
            </w:pPr>
            <w:r>
              <w:rPr>
                <w:rFonts w:hint="eastAsia" w:cs="宋体"/>
                <w:highlight w:val="none"/>
              </w:rPr>
              <w:t>开工日期</w:t>
            </w:r>
          </w:p>
        </w:tc>
        <w:tc>
          <w:tcPr>
            <w:tcW w:w="1548" w:type="dxa"/>
            <w:gridSpan w:val="2"/>
            <w:noWrap w:val="0"/>
            <w:vAlign w:val="center"/>
          </w:tcPr>
          <w:p w14:paraId="737F0B54">
            <w:pPr>
              <w:jc w:val="center"/>
              <w:rPr>
                <w:highlight w:val="none"/>
              </w:rPr>
            </w:pPr>
          </w:p>
        </w:tc>
        <w:tc>
          <w:tcPr>
            <w:tcW w:w="1837" w:type="dxa"/>
            <w:gridSpan w:val="4"/>
            <w:noWrap w:val="0"/>
            <w:vAlign w:val="center"/>
          </w:tcPr>
          <w:p w14:paraId="00F1BE1B">
            <w:pPr>
              <w:jc w:val="center"/>
              <w:rPr>
                <w:highlight w:val="none"/>
              </w:rPr>
            </w:pPr>
          </w:p>
        </w:tc>
        <w:tc>
          <w:tcPr>
            <w:tcW w:w="1472" w:type="dxa"/>
            <w:gridSpan w:val="3"/>
            <w:noWrap w:val="0"/>
            <w:vAlign w:val="center"/>
          </w:tcPr>
          <w:p w14:paraId="230A33DA">
            <w:pPr>
              <w:jc w:val="center"/>
              <w:rPr>
                <w:highlight w:val="none"/>
              </w:rPr>
            </w:pPr>
          </w:p>
        </w:tc>
        <w:tc>
          <w:tcPr>
            <w:tcW w:w="1641" w:type="dxa"/>
            <w:gridSpan w:val="4"/>
            <w:noWrap w:val="0"/>
            <w:vAlign w:val="center"/>
          </w:tcPr>
          <w:p w14:paraId="44E13A7C">
            <w:pPr>
              <w:jc w:val="center"/>
              <w:rPr>
                <w:highlight w:val="none"/>
              </w:rPr>
            </w:pPr>
          </w:p>
        </w:tc>
        <w:tc>
          <w:tcPr>
            <w:tcW w:w="1484" w:type="dxa"/>
            <w:gridSpan w:val="2"/>
            <w:noWrap w:val="0"/>
            <w:vAlign w:val="center"/>
          </w:tcPr>
          <w:p w14:paraId="239CEBC9">
            <w:pPr>
              <w:jc w:val="center"/>
              <w:rPr>
                <w:highlight w:val="none"/>
              </w:rPr>
            </w:pPr>
          </w:p>
        </w:tc>
      </w:tr>
      <w:tr w14:paraId="2101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B41BE66">
            <w:pPr>
              <w:jc w:val="center"/>
              <w:rPr>
                <w:highlight w:val="none"/>
              </w:rPr>
            </w:pPr>
            <w:r>
              <w:rPr>
                <w:rFonts w:hint="eastAsia" w:cs="宋体"/>
                <w:highlight w:val="none"/>
              </w:rPr>
              <w:t>竣工日期</w:t>
            </w:r>
          </w:p>
        </w:tc>
        <w:tc>
          <w:tcPr>
            <w:tcW w:w="1548" w:type="dxa"/>
            <w:gridSpan w:val="2"/>
            <w:noWrap w:val="0"/>
            <w:vAlign w:val="center"/>
          </w:tcPr>
          <w:p w14:paraId="277A7480">
            <w:pPr>
              <w:jc w:val="center"/>
              <w:rPr>
                <w:highlight w:val="none"/>
              </w:rPr>
            </w:pPr>
          </w:p>
        </w:tc>
        <w:tc>
          <w:tcPr>
            <w:tcW w:w="1837" w:type="dxa"/>
            <w:gridSpan w:val="4"/>
            <w:noWrap w:val="0"/>
            <w:vAlign w:val="center"/>
          </w:tcPr>
          <w:p w14:paraId="19ABA773">
            <w:pPr>
              <w:jc w:val="center"/>
              <w:rPr>
                <w:highlight w:val="none"/>
              </w:rPr>
            </w:pPr>
          </w:p>
        </w:tc>
        <w:tc>
          <w:tcPr>
            <w:tcW w:w="1472" w:type="dxa"/>
            <w:gridSpan w:val="3"/>
            <w:noWrap w:val="0"/>
            <w:vAlign w:val="center"/>
          </w:tcPr>
          <w:p w14:paraId="264FC797">
            <w:pPr>
              <w:jc w:val="center"/>
              <w:rPr>
                <w:highlight w:val="none"/>
              </w:rPr>
            </w:pPr>
          </w:p>
        </w:tc>
        <w:tc>
          <w:tcPr>
            <w:tcW w:w="1641" w:type="dxa"/>
            <w:gridSpan w:val="4"/>
            <w:noWrap w:val="0"/>
            <w:vAlign w:val="center"/>
          </w:tcPr>
          <w:p w14:paraId="4F40879D">
            <w:pPr>
              <w:jc w:val="center"/>
              <w:rPr>
                <w:highlight w:val="none"/>
              </w:rPr>
            </w:pPr>
          </w:p>
        </w:tc>
        <w:tc>
          <w:tcPr>
            <w:tcW w:w="1484" w:type="dxa"/>
            <w:gridSpan w:val="2"/>
            <w:noWrap w:val="0"/>
            <w:vAlign w:val="center"/>
          </w:tcPr>
          <w:p w14:paraId="68373237">
            <w:pPr>
              <w:jc w:val="center"/>
              <w:rPr>
                <w:highlight w:val="none"/>
              </w:rPr>
            </w:pPr>
          </w:p>
        </w:tc>
      </w:tr>
      <w:tr w14:paraId="3E55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42404D1">
            <w:pPr>
              <w:jc w:val="center"/>
              <w:rPr>
                <w:rFonts w:cs="宋体"/>
                <w:highlight w:val="none"/>
              </w:rPr>
            </w:pPr>
            <w:r>
              <w:rPr>
                <w:rFonts w:hint="eastAsia" w:cs="宋体"/>
                <w:highlight w:val="none"/>
              </w:rPr>
              <w:t>人员角色</w:t>
            </w:r>
          </w:p>
        </w:tc>
        <w:tc>
          <w:tcPr>
            <w:tcW w:w="1548" w:type="dxa"/>
            <w:gridSpan w:val="2"/>
            <w:noWrap w:val="0"/>
            <w:vAlign w:val="center"/>
          </w:tcPr>
          <w:p w14:paraId="4D4E99BD">
            <w:pPr>
              <w:jc w:val="center"/>
              <w:rPr>
                <w:highlight w:val="none"/>
              </w:rPr>
            </w:pPr>
          </w:p>
        </w:tc>
        <w:tc>
          <w:tcPr>
            <w:tcW w:w="1837" w:type="dxa"/>
            <w:gridSpan w:val="4"/>
            <w:noWrap w:val="0"/>
            <w:vAlign w:val="center"/>
          </w:tcPr>
          <w:p w14:paraId="254A6057">
            <w:pPr>
              <w:jc w:val="center"/>
              <w:rPr>
                <w:highlight w:val="none"/>
              </w:rPr>
            </w:pPr>
          </w:p>
        </w:tc>
        <w:tc>
          <w:tcPr>
            <w:tcW w:w="1472" w:type="dxa"/>
            <w:gridSpan w:val="3"/>
            <w:noWrap w:val="0"/>
            <w:vAlign w:val="center"/>
          </w:tcPr>
          <w:p w14:paraId="1041D8B4">
            <w:pPr>
              <w:jc w:val="center"/>
              <w:rPr>
                <w:highlight w:val="none"/>
              </w:rPr>
            </w:pPr>
          </w:p>
        </w:tc>
        <w:tc>
          <w:tcPr>
            <w:tcW w:w="1641" w:type="dxa"/>
            <w:gridSpan w:val="4"/>
            <w:noWrap w:val="0"/>
            <w:vAlign w:val="center"/>
          </w:tcPr>
          <w:p w14:paraId="0B44DEB9">
            <w:pPr>
              <w:jc w:val="center"/>
              <w:rPr>
                <w:highlight w:val="none"/>
              </w:rPr>
            </w:pPr>
          </w:p>
        </w:tc>
        <w:tc>
          <w:tcPr>
            <w:tcW w:w="1484" w:type="dxa"/>
            <w:gridSpan w:val="2"/>
            <w:noWrap w:val="0"/>
            <w:vAlign w:val="center"/>
          </w:tcPr>
          <w:p w14:paraId="4118585F">
            <w:pPr>
              <w:jc w:val="center"/>
              <w:rPr>
                <w:highlight w:val="none"/>
              </w:rPr>
            </w:pPr>
          </w:p>
        </w:tc>
      </w:tr>
      <w:tr w14:paraId="1AE4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8F495A4">
            <w:pPr>
              <w:jc w:val="center"/>
              <w:rPr>
                <w:rFonts w:cs="宋体"/>
                <w:highlight w:val="none"/>
              </w:rPr>
            </w:pPr>
            <w:r>
              <w:rPr>
                <w:rFonts w:hint="eastAsia" w:cs="宋体"/>
                <w:highlight w:val="none"/>
              </w:rPr>
              <w:t>在建或已完</w:t>
            </w:r>
          </w:p>
        </w:tc>
        <w:tc>
          <w:tcPr>
            <w:tcW w:w="1548" w:type="dxa"/>
            <w:gridSpan w:val="2"/>
            <w:noWrap w:val="0"/>
            <w:vAlign w:val="center"/>
          </w:tcPr>
          <w:p w14:paraId="23950681">
            <w:pPr>
              <w:jc w:val="center"/>
              <w:rPr>
                <w:highlight w:val="none"/>
              </w:rPr>
            </w:pPr>
          </w:p>
        </w:tc>
        <w:tc>
          <w:tcPr>
            <w:tcW w:w="1837" w:type="dxa"/>
            <w:gridSpan w:val="4"/>
            <w:noWrap w:val="0"/>
            <w:vAlign w:val="center"/>
          </w:tcPr>
          <w:p w14:paraId="0E0963B5">
            <w:pPr>
              <w:jc w:val="center"/>
              <w:rPr>
                <w:highlight w:val="none"/>
              </w:rPr>
            </w:pPr>
          </w:p>
        </w:tc>
        <w:tc>
          <w:tcPr>
            <w:tcW w:w="1472" w:type="dxa"/>
            <w:gridSpan w:val="3"/>
            <w:noWrap w:val="0"/>
            <w:vAlign w:val="center"/>
          </w:tcPr>
          <w:p w14:paraId="04ED734F">
            <w:pPr>
              <w:jc w:val="center"/>
              <w:rPr>
                <w:highlight w:val="none"/>
              </w:rPr>
            </w:pPr>
          </w:p>
        </w:tc>
        <w:tc>
          <w:tcPr>
            <w:tcW w:w="1641" w:type="dxa"/>
            <w:gridSpan w:val="4"/>
            <w:noWrap w:val="0"/>
            <w:vAlign w:val="center"/>
          </w:tcPr>
          <w:p w14:paraId="574E6725">
            <w:pPr>
              <w:jc w:val="center"/>
              <w:rPr>
                <w:highlight w:val="none"/>
              </w:rPr>
            </w:pPr>
          </w:p>
        </w:tc>
        <w:tc>
          <w:tcPr>
            <w:tcW w:w="1484" w:type="dxa"/>
            <w:gridSpan w:val="2"/>
            <w:noWrap w:val="0"/>
            <w:vAlign w:val="center"/>
          </w:tcPr>
          <w:p w14:paraId="4A7D2F9A">
            <w:pPr>
              <w:jc w:val="center"/>
              <w:rPr>
                <w:highlight w:val="none"/>
              </w:rPr>
            </w:pPr>
          </w:p>
        </w:tc>
      </w:tr>
      <w:tr w14:paraId="5F02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5C95C8D">
            <w:pPr>
              <w:jc w:val="center"/>
              <w:rPr>
                <w:rFonts w:cs="宋体"/>
                <w:highlight w:val="none"/>
              </w:rPr>
            </w:pPr>
            <w:r>
              <w:rPr>
                <w:rFonts w:hint="eastAsia" w:cs="宋体"/>
                <w:highlight w:val="none"/>
              </w:rPr>
              <w:t>工程质量</w:t>
            </w:r>
          </w:p>
        </w:tc>
        <w:tc>
          <w:tcPr>
            <w:tcW w:w="1548" w:type="dxa"/>
            <w:gridSpan w:val="2"/>
            <w:noWrap w:val="0"/>
            <w:vAlign w:val="center"/>
          </w:tcPr>
          <w:p w14:paraId="06F8BEF3">
            <w:pPr>
              <w:jc w:val="center"/>
              <w:rPr>
                <w:highlight w:val="none"/>
              </w:rPr>
            </w:pPr>
          </w:p>
        </w:tc>
        <w:tc>
          <w:tcPr>
            <w:tcW w:w="1837" w:type="dxa"/>
            <w:gridSpan w:val="4"/>
            <w:noWrap w:val="0"/>
            <w:vAlign w:val="center"/>
          </w:tcPr>
          <w:p w14:paraId="245FBFE4">
            <w:pPr>
              <w:jc w:val="center"/>
              <w:rPr>
                <w:highlight w:val="none"/>
              </w:rPr>
            </w:pPr>
          </w:p>
        </w:tc>
        <w:tc>
          <w:tcPr>
            <w:tcW w:w="1472" w:type="dxa"/>
            <w:gridSpan w:val="3"/>
            <w:noWrap w:val="0"/>
            <w:vAlign w:val="center"/>
          </w:tcPr>
          <w:p w14:paraId="6EEFF841">
            <w:pPr>
              <w:jc w:val="center"/>
              <w:rPr>
                <w:highlight w:val="none"/>
              </w:rPr>
            </w:pPr>
          </w:p>
        </w:tc>
        <w:tc>
          <w:tcPr>
            <w:tcW w:w="1641" w:type="dxa"/>
            <w:gridSpan w:val="4"/>
            <w:noWrap w:val="0"/>
            <w:vAlign w:val="center"/>
          </w:tcPr>
          <w:p w14:paraId="61421414">
            <w:pPr>
              <w:jc w:val="center"/>
              <w:rPr>
                <w:highlight w:val="none"/>
              </w:rPr>
            </w:pPr>
          </w:p>
        </w:tc>
        <w:tc>
          <w:tcPr>
            <w:tcW w:w="1484" w:type="dxa"/>
            <w:gridSpan w:val="2"/>
            <w:noWrap w:val="0"/>
            <w:vAlign w:val="center"/>
          </w:tcPr>
          <w:p w14:paraId="04BD8707">
            <w:pPr>
              <w:jc w:val="center"/>
              <w:rPr>
                <w:highlight w:val="none"/>
              </w:rPr>
            </w:pPr>
          </w:p>
        </w:tc>
      </w:tr>
      <w:tr w14:paraId="25F6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A38573E">
            <w:pPr>
              <w:jc w:val="center"/>
              <w:rPr>
                <w:rFonts w:cs="宋体"/>
                <w:highlight w:val="none"/>
              </w:rPr>
            </w:pPr>
            <w:r>
              <w:rPr>
                <w:rFonts w:hint="eastAsia" w:cs="宋体"/>
                <w:highlight w:val="none"/>
              </w:rPr>
              <w:t>受奖情况</w:t>
            </w:r>
          </w:p>
        </w:tc>
        <w:tc>
          <w:tcPr>
            <w:tcW w:w="1548" w:type="dxa"/>
            <w:gridSpan w:val="2"/>
            <w:noWrap w:val="0"/>
            <w:vAlign w:val="center"/>
          </w:tcPr>
          <w:p w14:paraId="757F780D">
            <w:pPr>
              <w:jc w:val="center"/>
              <w:rPr>
                <w:highlight w:val="none"/>
              </w:rPr>
            </w:pPr>
          </w:p>
        </w:tc>
        <w:tc>
          <w:tcPr>
            <w:tcW w:w="1837" w:type="dxa"/>
            <w:gridSpan w:val="4"/>
            <w:noWrap w:val="0"/>
            <w:vAlign w:val="center"/>
          </w:tcPr>
          <w:p w14:paraId="4A72E586">
            <w:pPr>
              <w:jc w:val="center"/>
              <w:rPr>
                <w:highlight w:val="none"/>
              </w:rPr>
            </w:pPr>
          </w:p>
        </w:tc>
        <w:tc>
          <w:tcPr>
            <w:tcW w:w="1472" w:type="dxa"/>
            <w:gridSpan w:val="3"/>
            <w:noWrap w:val="0"/>
            <w:vAlign w:val="center"/>
          </w:tcPr>
          <w:p w14:paraId="2E9D0CB7">
            <w:pPr>
              <w:jc w:val="center"/>
              <w:rPr>
                <w:highlight w:val="none"/>
              </w:rPr>
            </w:pPr>
          </w:p>
        </w:tc>
        <w:tc>
          <w:tcPr>
            <w:tcW w:w="1641" w:type="dxa"/>
            <w:gridSpan w:val="4"/>
            <w:noWrap w:val="0"/>
            <w:vAlign w:val="center"/>
          </w:tcPr>
          <w:p w14:paraId="39596FCF">
            <w:pPr>
              <w:jc w:val="center"/>
              <w:rPr>
                <w:highlight w:val="none"/>
              </w:rPr>
            </w:pPr>
          </w:p>
        </w:tc>
        <w:tc>
          <w:tcPr>
            <w:tcW w:w="1484" w:type="dxa"/>
            <w:gridSpan w:val="2"/>
            <w:noWrap w:val="0"/>
            <w:vAlign w:val="center"/>
          </w:tcPr>
          <w:p w14:paraId="40475C42">
            <w:pPr>
              <w:jc w:val="center"/>
              <w:rPr>
                <w:highlight w:val="none"/>
              </w:rPr>
            </w:pPr>
          </w:p>
        </w:tc>
      </w:tr>
    </w:tbl>
    <w:p w14:paraId="393E9887">
      <w:pPr>
        <w:spacing w:line="360" w:lineRule="auto"/>
        <w:rPr>
          <w:rFonts w:ascii="宋体" w:hAnsi="宋体"/>
          <w:szCs w:val="21"/>
          <w:highlight w:val="none"/>
        </w:rPr>
      </w:pPr>
      <w:r>
        <w:rPr>
          <w:rFonts w:hint="eastAsia" w:ascii="宋体" w:hAnsi="宋体" w:cs="楷体_GB2312"/>
          <w:szCs w:val="21"/>
          <w:highlight w:val="none"/>
        </w:rPr>
        <w:t>备注：</w:t>
      </w:r>
    </w:p>
    <w:p w14:paraId="21A13DDD">
      <w:pPr>
        <w:spacing w:line="360" w:lineRule="auto"/>
        <w:ind w:firstLine="420" w:firstLineChars="200"/>
        <w:rPr>
          <w:rFonts w:ascii="宋体" w:hAnsi="宋体"/>
          <w:szCs w:val="21"/>
          <w:highlight w:val="none"/>
        </w:rPr>
      </w:pPr>
      <w:r>
        <w:rPr>
          <w:rFonts w:ascii="宋体" w:hAnsi="宋体"/>
          <w:szCs w:val="21"/>
          <w:highlight w:val="none"/>
        </w:rPr>
        <w:t>1</w:t>
      </w:r>
      <w:r>
        <w:rPr>
          <w:rFonts w:hint="eastAsia" w:ascii="宋体" w:hAnsi="宋体"/>
          <w:szCs w:val="21"/>
          <w:highlight w:val="none"/>
        </w:rPr>
        <w:t>.项目</w:t>
      </w:r>
      <w:r>
        <w:rPr>
          <w:rFonts w:ascii="宋体" w:hAnsi="宋体"/>
          <w:szCs w:val="21"/>
          <w:highlight w:val="none"/>
        </w:rPr>
        <w:t>数</w:t>
      </w:r>
      <w:r>
        <w:rPr>
          <w:rFonts w:hint="eastAsia" w:ascii="宋体" w:hAnsi="宋体"/>
          <w:szCs w:val="21"/>
          <w:highlight w:val="none"/>
        </w:rPr>
        <w:t>可</w:t>
      </w:r>
      <w:r>
        <w:rPr>
          <w:rFonts w:ascii="宋体" w:hAnsi="宋体"/>
          <w:szCs w:val="21"/>
          <w:highlight w:val="none"/>
        </w:rPr>
        <w:t>以根据需要增加。</w:t>
      </w:r>
    </w:p>
    <w:p w14:paraId="5C8B4E62">
      <w:pPr>
        <w:spacing w:line="360" w:lineRule="auto"/>
        <w:ind w:firstLine="420" w:firstLineChars="200"/>
        <w:rPr>
          <w:rFonts w:ascii="宋体" w:hAnsi="宋体"/>
          <w:szCs w:val="21"/>
          <w:highlight w:val="none"/>
        </w:rPr>
      </w:pPr>
      <w:r>
        <w:rPr>
          <w:rFonts w:hint="eastAsia" w:ascii="宋体" w:hAnsi="宋体"/>
          <w:szCs w:val="21"/>
          <w:highlight w:val="none"/>
        </w:rPr>
        <w:t>2.本表后附项目技术负责人（项目总工）本表所列证书扫描件并加盖供应商电子签章。</w:t>
      </w:r>
    </w:p>
    <w:p w14:paraId="4D858EA9">
      <w:pPr>
        <w:spacing w:line="360" w:lineRule="auto"/>
        <w:rPr>
          <w:rFonts w:eastAsia="楷体_GB2312"/>
          <w:highlight w:val="none"/>
        </w:rPr>
      </w:pPr>
    </w:p>
    <w:p w14:paraId="2428E34E">
      <w:pPr>
        <w:pStyle w:val="135"/>
        <w:spacing w:line="360" w:lineRule="auto"/>
        <w:jc w:val="center"/>
        <w:outlineLvl w:val="0"/>
        <w:rPr>
          <w:highlight w:val="none"/>
          <w:u w:val="single"/>
        </w:rPr>
      </w:pPr>
      <w:r>
        <w:rPr>
          <w:rFonts w:cs="宋体"/>
          <w:b/>
          <w:bCs/>
          <w:sz w:val="28"/>
          <w:szCs w:val="28"/>
          <w:highlight w:val="none"/>
        </w:rPr>
        <w:br w:type="page"/>
      </w:r>
      <w:bookmarkStart w:id="117" w:name="_Toc25012"/>
      <w:r>
        <w:rPr>
          <w:rFonts w:hint="eastAsia" w:cs="宋体"/>
          <w:b/>
          <w:sz w:val="32"/>
          <w:szCs w:val="32"/>
          <w:highlight w:val="none"/>
        </w:rPr>
        <w:t>专职安全生产管理人员</w:t>
      </w:r>
      <w:bookmarkEnd w:id="117"/>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888"/>
        <w:gridCol w:w="660"/>
        <w:gridCol w:w="328"/>
        <w:gridCol w:w="234"/>
        <w:gridCol w:w="66"/>
        <w:gridCol w:w="1209"/>
        <w:gridCol w:w="142"/>
        <w:gridCol w:w="242"/>
        <w:gridCol w:w="1088"/>
        <w:gridCol w:w="88"/>
        <w:gridCol w:w="409"/>
        <w:gridCol w:w="1108"/>
        <w:gridCol w:w="36"/>
        <w:gridCol w:w="79"/>
        <w:gridCol w:w="1405"/>
        <w:gridCol w:w="11"/>
      </w:tblGrid>
      <w:tr w14:paraId="23F3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5877CE55">
            <w:pPr>
              <w:jc w:val="center"/>
              <w:rPr>
                <w:highlight w:val="none"/>
              </w:rPr>
            </w:pPr>
            <w:r>
              <w:rPr>
                <w:rFonts w:hint="eastAsia" w:cs="宋体"/>
                <w:highlight w:val="none"/>
              </w:rPr>
              <w:t>姓名</w:t>
            </w:r>
          </w:p>
        </w:tc>
        <w:tc>
          <w:tcPr>
            <w:tcW w:w="2340" w:type="dxa"/>
            <w:gridSpan w:val="5"/>
            <w:noWrap w:val="0"/>
            <w:vAlign w:val="center"/>
          </w:tcPr>
          <w:p w14:paraId="5963AC39">
            <w:pPr>
              <w:jc w:val="center"/>
              <w:rPr>
                <w:highlight w:val="none"/>
              </w:rPr>
            </w:pPr>
          </w:p>
        </w:tc>
        <w:tc>
          <w:tcPr>
            <w:tcW w:w="1893" w:type="dxa"/>
            <w:gridSpan w:val="5"/>
            <w:noWrap w:val="0"/>
            <w:vAlign w:val="center"/>
          </w:tcPr>
          <w:p w14:paraId="25CFAF8B">
            <w:pPr>
              <w:jc w:val="center"/>
              <w:rPr>
                <w:highlight w:val="none"/>
              </w:rPr>
            </w:pPr>
            <w:r>
              <w:rPr>
                <w:rFonts w:hint="eastAsia" w:cs="宋体"/>
                <w:highlight w:val="none"/>
              </w:rPr>
              <w:t>性别</w:t>
            </w:r>
          </w:p>
        </w:tc>
        <w:tc>
          <w:tcPr>
            <w:tcW w:w="1585" w:type="dxa"/>
            <w:gridSpan w:val="3"/>
            <w:noWrap w:val="0"/>
            <w:vAlign w:val="center"/>
          </w:tcPr>
          <w:p w14:paraId="3F836BA4">
            <w:pPr>
              <w:jc w:val="center"/>
              <w:rPr>
                <w:highlight w:val="none"/>
              </w:rPr>
            </w:pPr>
          </w:p>
        </w:tc>
        <w:tc>
          <w:tcPr>
            <w:tcW w:w="1108" w:type="dxa"/>
            <w:noWrap w:val="0"/>
            <w:vAlign w:val="center"/>
          </w:tcPr>
          <w:p w14:paraId="0C89633E">
            <w:pPr>
              <w:jc w:val="center"/>
              <w:rPr>
                <w:highlight w:val="none"/>
              </w:rPr>
            </w:pPr>
            <w:r>
              <w:rPr>
                <w:rFonts w:hint="eastAsia" w:cs="宋体"/>
                <w:highlight w:val="none"/>
              </w:rPr>
              <w:t>年龄</w:t>
            </w:r>
          </w:p>
        </w:tc>
        <w:tc>
          <w:tcPr>
            <w:tcW w:w="1531" w:type="dxa"/>
            <w:gridSpan w:val="4"/>
            <w:noWrap w:val="0"/>
            <w:vAlign w:val="center"/>
          </w:tcPr>
          <w:p w14:paraId="232D1935">
            <w:pPr>
              <w:jc w:val="center"/>
              <w:rPr>
                <w:highlight w:val="none"/>
              </w:rPr>
            </w:pPr>
          </w:p>
        </w:tc>
      </w:tr>
      <w:tr w14:paraId="4D20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768B3109">
            <w:pPr>
              <w:jc w:val="center"/>
              <w:rPr>
                <w:highlight w:val="none"/>
              </w:rPr>
            </w:pPr>
            <w:r>
              <w:rPr>
                <w:rFonts w:hint="eastAsia" w:cs="宋体"/>
                <w:highlight w:val="none"/>
              </w:rPr>
              <w:t>岗位</w:t>
            </w:r>
          </w:p>
        </w:tc>
        <w:tc>
          <w:tcPr>
            <w:tcW w:w="2340" w:type="dxa"/>
            <w:gridSpan w:val="5"/>
            <w:noWrap w:val="0"/>
            <w:vAlign w:val="center"/>
          </w:tcPr>
          <w:p w14:paraId="1562A1B3">
            <w:pPr>
              <w:jc w:val="center"/>
              <w:rPr>
                <w:highlight w:val="none"/>
              </w:rPr>
            </w:pPr>
            <w:r>
              <w:rPr>
                <w:rFonts w:hint="eastAsia"/>
                <w:highlight w:val="none"/>
              </w:rPr>
              <w:t>专职安全生产管理人员</w:t>
            </w:r>
          </w:p>
        </w:tc>
        <w:tc>
          <w:tcPr>
            <w:tcW w:w="1893" w:type="dxa"/>
            <w:gridSpan w:val="5"/>
            <w:noWrap w:val="0"/>
            <w:vAlign w:val="center"/>
          </w:tcPr>
          <w:p w14:paraId="0B674FDB">
            <w:pPr>
              <w:jc w:val="center"/>
              <w:rPr>
                <w:highlight w:val="none"/>
              </w:rPr>
            </w:pPr>
            <w:r>
              <w:rPr>
                <w:rFonts w:hint="eastAsia" w:cs="宋体"/>
                <w:highlight w:val="none"/>
              </w:rPr>
              <w:t>职称</w:t>
            </w:r>
          </w:p>
        </w:tc>
        <w:tc>
          <w:tcPr>
            <w:tcW w:w="1585" w:type="dxa"/>
            <w:gridSpan w:val="3"/>
            <w:noWrap w:val="0"/>
            <w:vAlign w:val="center"/>
          </w:tcPr>
          <w:p w14:paraId="623AC96D">
            <w:pPr>
              <w:jc w:val="center"/>
              <w:rPr>
                <w:highlight w:val="none"/>
              </w:rPr>
            </w:pPr>
          </w:p>
        </w:tc>
        <w:tc>
          <w:tcPr>
            <w:tcW w:w="1108" w:type="dxa"/>
            <w:noWrap w:val="0"/>
            <w:vAlign w:val="center"/>
          </w:tcPr>
          <w:p w14:paraId="34534CCC">
            <w:pPr>
              <w:jc w:val="center"/>
              <w:rPr>
                <w:highlight w:val="none"/>
              </w:rPr>
            </w:pPr>
            <w:r>
              <w:rPr>
                <w:rFonts w:hint="eastAsia" w:cs="宋体"/>
                <w:highlight w:val="none"/>
              </w:rPr>
              <w:t>学历</w:t>
            </w:r>
          </w:p>
        </w:tc>
        <w:tc>
          <w:tcPr>
            <w:tcW w:w="1531" w:type="dxa"/>
            <w:gridSpan w:val="4"/>
            <w:noWrap w:val="0"/>
            <w:vAlign w:val="center"/>
          </w:tcPr>
          <w:p w14:paraId="344B23B9">
            <w:pPr>
              <w:jc w:val="center"/>
              <w:rPr>
                <w:highlight w:val="none"/>
              </w:rPr>
            </w:pPr>
          </w:p>
        </w:tc>
      </w:tr>
      <w:tr w14:paraId="6078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6B7B5FDF">
            <w:pPr>
              <w:jc w:val="center"/>
              <w:rPr>
                <w:rFonts w:cs="宋体"/>
                <w:highlight w:val="none"/>
              </w:rPr>
            </w:pPr>
            <w:r>
              <w:rPr>
                <w:rFonts w:hint="eastAsia" w:cs="宋体"/>
                <w:highlight w:val="none"/>
              </w:rPr>
              <w:t>从业开始时间</w:t>
            </w:r>
          </w:p>
        </w:tc>
        <w:tc>
          <w:tcPr>
            <w:tcW w:w="2340" w:type="dxa"/>
            <w:gridSpan w:val="5"/>
            <w:noWrap w:val="0"/>
            <w:vAlign w:val="center"/>
          </w:tcPr>
          <w:p w14:paraId="7CEBBF14">
            <w:pPr>
              <w:jc w:val="center"/>
              <w:rPr>
                <w:highlight w:val="none"/>
              </w:rPr>
            </w:pPr>
          </w:p>
        </w:tc>
        <w:tc>
          <w:tcPr>
            <w:tcW w:w="1893" w:type="dxa"/>
            <w:gridSpan w:val="5"/>
            <w:noWrap w:val="0"/>
            <w:vAlign w:val="center"/>
          </w:tcPr>
          <w:p w14:paraId="57B8E403">
            <w:pPr>
              <w:jc w:val="center"/>
              <w:rPr>
                <w:rFonts w:cs="宋体"/>
                <w:highlight w:val="none"/>
              </w:rPr>
            </w:pPr>
            <w:r>
              <w:rPr>
                <w:rFonts w:hint="eastAsia" w:cs="宋体"/>
                <w:highlight w:val="none"/>
              </w:rPr>
              <w:t>职称</w:t>
            </w:r>
            <w:r>
              <w:rPr>
                <w:rFonts w:cs="宋体"/>
                <w:highlight w:val="none"/>
              </w:rPr>
              <w:t>获</w:t>
            </w:r>
            <w:r>
              <w:rPr>
                <w:rFonts w:hint="eastAsia" w:cs="宋体"/>
                <w:highlight w:val="none"/>
              </w:rPr>
              <w:t>得</w:t>
            </w:r>
            <w:r>
              <w:rPr>
                <w:rFonts w:cs="宋体"/>
                <w:highlight w:val="none"/>
              </w:rPr>
              <w:t>时间</w:t>
            </w:r>
          </w:p>
        </w:tc>
        <w:tc>
          <w:tcPr>
            <w:tcW w:w="1585" w:type="dxa"/>
            <w:gridSpan w:val="3"/>
            <w:noWrap w:val="0"/>
            <w:vAlign w:val="center"/>
          </w:tcPr>
          <w:p w14:paraId="00F2F0DE">
            <w:pPr>
              <w:jc w:val="center"/>
              <w:rPr>
                <w:highlight w:val="none"/>
              </w:rPr>
            </w:pPr>
          </w:p>
        </w:tc>
        <w:tc>
          <w:tcPr>
            <w:tcW w:w="1108" w:type="dxa"/>
            <w:noWrap w:val="0"/>
            <w:vAlign w:val="center"/>
          </w:tcPr>
          <w:p w14:paraId="00B29E1E">
            <w:pPr>
              <w:jc w:val="center"/>
              <w:rPr>
                <w:rFonts w:cs="宋体"/>
                <w:highlight w:val="none"/>
              </w:rPr>
            </w:pPr>
            <w:r>
              <w:rPr>
                <w:rFonts w:hint="eastAsia" w:cs="宋体"/>
                <w:highlight w:val="none"/>
              </w:rPr>
              <w:t>毕业时间</w:t>
            </w:r>
          </w:p>
        </w:tc>
        <w:tc>
          <w:tcPr>
            <w:tcW w:w="1531" w:type="dxa"/>
            <w:gridSpan w:val="4"/>
            <w:noWrap w:val="0"/>
            <w:vAlign w:val="center"/>
          </w:tcPr>
          <w:p w14:paraId="497DA314">
            <w:pPr>
              <w:jc w:val="center"/>
              <w:rPr>
                <w:highlight w:val="none"/>
              </w:rPr>
            </w:pPr>
          </w:p>
        </w:tc>
      </w:tr>
      <w:tr w14:paraId="7645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5D55CF7">
            <w:pPr>
              <w:jc w:val="center"/>
              <w:rPr>
                <w:highlight w:val="none"/>
              </w:rPr>
            </w:pPr>
            <w:r>
              <w:rPr>
                <w:rFonts w:hint="eastAsia" w:cs="宋体"/>
                <w:highlight w:val="none"/>
              </w:rPr>
              <w:t>担任……年限</w:t>
            </w:r>
          </w:p>
        </w:tc>
        <w:tc>
          <w:tcPr>
            <w:tcW w:w="2563" w:type="dxa"/>
            <w:gridSpan w:val="6"/>
            <w:noWrap w:val="0"/>
            <w:vAlign w:val="center"/>
          </w:tcPr>
          <w:p w14:paraId="4FB43092">
            <w:pPr>
              <w:jc w:val="center"/>
              <w:rPr>
                <w:highlight w:val="none"/>
              </w:rPr>
            </w:pPr>
          </w:p>
        </w:tc>
        <w:tc>
          <w:tcPr>
            <w:tcW w:w="1209" w:type="dxa"/>
            <w:noWrap w:val="0"/>
            <w:vAlign w:val="center"/>
          </w:tcPr>
          <w:p w14:paraId="51718B93">
            <w:pPr>
              <w:jc w:val="center"/>
              <w:rPr>
                <w:highlight w:val="none"/>
              </w:rPr>
            </w:pPr>
            <w:r>
              <w:rPr>
                <w:rFonts w:hint="eastAsia"/>
                <w:highlight w:val="none"/>
              </w:rPr>
              <w:t>身份</w:t>
            </w:r>
            <w:r>
              <w:rPr>
                <w:highlight w:val="none"/>
              </w:rPr>
              <w:t>证号码</w:t>
            </w:r>
          </w:p>
        </w:tc>
        <w:tc>
          <w:tcPr>
            <w:tcW w:w="4608" w:type="dxa"/>
            <w:gridSpan w:val="10"/>
            <w:noWrap w:val="0"/>
            <w:vAlign w:val="center"/>
          </w:tcPr>
          <w:p w14:paraId="76C84C2C">
            <w:pPr>
              <w:jc w:val="center"/>
              <w:rPr>
                <w:highlight w:val="none"/>
              </w:rPr>
            </w:pPr>
          </w:p>
        </w:tc>
      </w:tr>
      <w:tr w14:paraId="44C8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9CA15ED">
            <w:pPr>
              <w:jc w:val="center"/>
              <w:rPr>
                <w:highlight w:val="none"/>
              </w:rPr>
            </w:pPr>
            <w:r>
              <w:rPr>
                <w:rFonts w:hint="eastAsia"/>
                <w:highlight w:val="none"/>
              </w:rPr>
              <w:t>证书名称</w:t>
            </w:r>
          </w:p>
        </w:tc>
        <w:tc>
          <w:tcPr>
            <w:tcW w:w="1275" w:type="dxa"/>
            <w:gridSpan w:val="2"/>
            <w:noWrap w:val="0"/>
            <w:vAlign w:val="center"/>
          </w:tcPr>
          <w:p w14:paraId="29362B82">
            <w:pPr>
              <w:jc w:val="center"/>
              <w:rPr>
                <w:highlight w:val="none"/>
              </w:rPr>
            </w:pPr>
            <w:r>
              <w:rPr>
                <w:rFonts w:hint="eastAsia"/>
                <w:highlight w:val="none"/>
              </w:rPr>
              <w:t>注册专业</w:t>
            </w:r>
          </w:p>
        </w:tc>
        <w:tc>
          <w:tcPr>
            <w:tcW w:w="1222" w:type="dxa"/>
            <w:gridSpan w:val="3"/>
            <w:noWrap w:val="0"/>
            <w:vAlign w:val="center"/>
          </w:tcPr>
          <w:p w14:paraId="6C322DC5">
            <w:pPr>
              <w:jc w:val="center"/>
              <w:rPr>
                <w:highlight w:val="none"/>
              </w:rPr>
            </w:pPr>
            <w:r>
              <w:rPr>
                <w:highlight w:val="none"/>
              </w:rPr>
              <w:t>级别</w:t>
            </w:r>
          </w:p>
        </w:tc>
        <w:tc>
          <w:tcPr>
            <w:tcW w:w="1417" w:type="dxa"/>
            <w:gridSpan w:val="3"/>
            <w:noWrap w:val="0"/>
            <w:vAlign w:val="center"/>
          </w:tcPr>
          <w:p w14:paraId="1162F60A">
            <w:pPr>
              <w:jc w:val="center"/>
              <w:rPr>
                <w:highlight w:val="none"/>
              </w:rPr>
            </w:pPr>
            <w:r>
              <w:rPr>
                <w:rFonts w:hint="eastAsia" w:cs="宋体"/>
                <w:highlight w:val="none"/>
              </w:rPr>
              <w:t>证书编号</w:t>
            </w:r>
          </w:p>
        </w:tc>
        <w:tc>
          <w:tcPr>
            <w:tcW w:w="1418" w:type="dxa"/>
            <w:gridSpan w:val="3"/>
            <w:noWrap w:val="0"/>
            <w:vAlign w:val="center"/>
          </w:tcPr>
          <w:p w14:paraId="53CFB97D">
            <w:pPr>
              <w:jc w:val="center"/>
              <w:rPr>
                <w:highlight w:val="none"/>
              </w:rPr>
            </w:pPr>
            <w:r>
              <w:rPr>
                <w:rFonts w:hint="eastAsia"/>
                <w:highlight w:val="none"/>
              </w:rPr>
              <w:t>注册时间</w:t>
            </w:r>
          </w:p>
        </w:tc>
        <w:tc>
          <w:tcPr>
            <w:tcW w:w="1632" w:type="dxa"/>
            <w:gridSpan w:val="4"/>
            <w:noWrap w:val="0"/>
            <w:vAlign w:val="center"/>
          </w:tcPr>
          <w:p w14:paraId="44F45354">
            <w:pPr>
              <w:jc w:val="center"/>
              <w:rPr>
                <w:highlight w:val="none"/>
              </w:rPr>
            </w:pPr>
            <w:r>
              <w:rPr>
                <w:rFonts w:hint="eastAsia"/>
                <w:highlight w:val="none"/>
              </w:rPr>
              <w:t>注册单位</w:t>
            </w:r>
          </w:p>
        </w:tc>
        <w:tc>
          <w:tcPr>
            <w:tcW w:w="1416" w:type="dxa"/>
            <w:gridSpan w:val="2"/>
            <w:noWrap w:val="0"/>
            <w:vAlign w:val="center"/>
          </w:tcPr>
          <w:p w14:paraId="231C8614">
            <w:pPr>
              <w:jc w:val="center"/>
              <w:rPr>
                <w:highlight w:val="none"/>
              </w:rPr>
            </w:pPr>
            <w:r>
              <w:rPr>
                <w:rFonts w:hint="eastAsia"/>
                <w:highlight w:val="none"/>
              </w:rPr>
              <w:t>注册有效期</w:t>
            </w:r>
          </w:p>
        </w:tc>
      </w:tr>
      <w:tr w14:paraId="1A40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708E5C11">
            <w:pPr>
              <w:jc w:val="center"/>
              <w:rPr>
                <w:highlight w:val="none"/>
              </w:rPr>
            </w:pPr>
            <w:r>
              <w:rPr>
                <w:rFonts w:hint="eastAsia"/>
                <w:highlight w:val="none"/>
              </w:rPr>
              <w:t>安全生产考核合格证书</w:t>
            </w:r>
          </w:p>
        </w:tc>
        <w:tc>
          <w:tcPr>
            <w:tcW w:w="1275" w:type="dxa"/>
            <w:gridSpan w:val="2"/>
            <w:noWrap w:val="0"/>
            <w:vAlign w:val="center"/>
          </w:tcPr>
          <w:p w14:paraId="400F61CE">
            <w:pPr>
              <w:jc w:val="center"/>
              <w:rPr>
                <w:highlight w:val="none"/>
              </w:rPr>
            </w:pPr>
          </w:p>
        </w:tc>
        <w:tc>
          <w:tcPr>
            <w:tcW w:w="1222" w:type="dxa"/>
            <w:gridSpan w:val="3"/>
            <w:noWrap w:val="0"/>
            <w:vAlign w:val="center"/>
          </w:tcPr>
          <w:p w14:paraId="460468A7">
            <w:pPr>
              <w:jc w:val="center"/>
              <w:rPr>
                <w:rFonts w:cs="宋体"/>
                <w:highlight w:val="none"/>
              </w:rPr>
            </w:pPr>
            <w:r>
              <w:rPr>
                <w:rFonts w:hint="eastAsia" w:cs="宋体"/>
                <w:highlight w:val="none"/>
              </w:rPr>
              <w:t>C类</w:t>
            </w:r>
          </w:p>
        </w:tc>
        <w:tc>
          <w:tcPr>
            <w:tcW w:w="1417" w:type="dxa"/>
            <w:gridSpan w:val="3"/>
            <w:noWrap w:val="0"/>
            <w:vAlign w:val="center"/>
          </w:tcPr>
          <w:p w14:paraId="2C4F1A31">
            <w:pPr>
              <w:jc w:val="center"/>
              <w:rPr>
                <w:highlight w:val="none"/>
              </w:rPr>
            </w:pPr>
          </w:p>
        </w:tc>
        <w:tc>
          <w:tcPr>
            <w:tcW w:w="1418" w:type="dxa"/>
            <w:gridSpan w:val="3"/>
            <w:noWrap w:val="0"/>
            <w:vAlign w:val="center"/>
          </w:tcPr>
          <w:p w14:paraId="28DFC10E">
            <w:pPr>
              <w:jc w:val="center"/>
              <w:rPr>
                <w:highlight w:val="none"/>
              </w:rPr>
            </w:pPr>
          </w:p>
        </w:tc>
        <w:tc>
          <w:tcPr>
            <w:tcW w:w="1632" w:type="dxa"/>
            <w:gridSpan w:val="4"/>
            <w:noWrap w:val="0"/>
            <w:vAlign w:val="center"/>
          </w:tcPr>
          <w:p w14:paraId="18849BF0">
            <w:pPr>
              <w:jc w:val="center"/>
              <w:rPr>
                <w:highlight w:val="none"/>
              </w:rPr>
            </w:pPr>
          </w:p>
        </w:tc>
        <w:tc>
          <w:tcPr>
            <w:tcW w:w="1416" w:type="dxa"/>
            <w:gridSpan w:val="2"/>
            <w:noWrap w:val="0"/>
            <w:vAlign w:val="center"/>
          </w:tcPr>
          <w:p w14:paraId="35486ADB">
            <w:pPr>
              <w:jc w:val="center"/>
              <w:rPr>
                <w:highlight w:val="none"/>
              </w:rPr>
            </w:pPr>
          </w:p>
        </w:tc>
      </w:tr>
      <w:tr w14:paraId="6A8D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7C55E8E">
            <w:pPr>
              <w:jc w:val="center"/>
              <w:rPr>
                <w:highlight w:val="none"/>
              </w:rPr>
            </w:pPr>
          </w:p>
        </w:tc>
        <w:tc>
          <w:tcPr>
            <w:tcW w:w="1275" w:type="dxa"/>
            <w:gridSpan w:val="2"/>
            <w:noWrap w:val="0"/>
            <w:vAlign w:val="center"/>
          </w:tcPr>
          <w:p w14:paraId="41E18F5B">
            <w:pPr>
              <w:jc w:val="center"/>
              <w:rPr>
                <w:highlight w:val="none"/>
              </w:rPr>
            </w:pPr>
          </w:p>
        </w:tc>
        <w:tc>
          <w:tcPr>
            <w:tcW w:w="1222" w:type="dxa"/>
            <w:gridSpan w:val="3"/>
            <w:noWrap w:val="0"/>
            <w:vAlign w:val="center"/>
          </w:tcPr>
          <w:p w14:paraId="0B9BCAB2">
            <w:pPr>
              <w:jc w:val="center"/>
              <w:rPr>
                <w:rFonts w:cs="宋体"/>
                <w:highlight w:val="none"/>
              </w:rPr>
            </w:pPr>
          </w:p>
        </w:tc>
        <w:tc>
          <w:tcPr>
            <w:tcW w:w="1417" w:type="dxa"/>
            <w:gridSpan w:val="3"/>
            <w:noWrap w:val="0"/>
            <w:vAlign w:val="center"/>
          </w:tcPr>
          <w:p w14:paraId="3C7CD1A6">
            <w:pPr>
              <w:jc w:val="center"/>
              <w:rPr>
                <w:highlight w:val="none"/>
              </w:rPr>
            </w:pPr>
          </w:p>
        </w:tc>
        <w:tc>
          <w:tcPr>
            <w:tcW w:w="1418" w:type="dxa"/>
            <w:gridSpan w:val="3"/>
            <w:noWrap w:val="0"/>
            <w:vAlign w:val="center"/>
          </w:tcPr>
          <w:p w14:paraId="4E97EC19">
            <w:pPr>
              <w:jc w:val="center"/>
              <w:rPr>
                <w:highlight w:val="none"/>
              </w:rPr>
            </w:pPr>
          </w:p>
        </w:tc>
        <w:tc>
          <w:tcPr>
            <w:tcW w:w="1632" w:type="dxa"/>
            <w:gridSpan w:val="4"/>
            <w:noWrap w:val="0"/>
            <w:vAlign w:val="center"/>
          </w:tcPr>
          <w:p w14:paraId="0D270A6B">
            <w:pPr>
              <w:jc w:val="center"/>
              <w:rPr>
                <w:highlight w:val="none"/>
              </w:rPr>
            </w:pPr>
          </w:p>
        </w:tc>
        <w:tc>
          <w:tcPr>
            <w:tcW w:w="1416" w:type="dxa"/>
            <w:gridSpan w:val="2"/>
            <w:noWrap w:val="0"/>
            <w:vAlign w:val="center"/>
          </w:tcPr>
          <w:p w14:paraId="2F6EE8DF">
            <w:pPr>
              <w:jc w:val="center"/>
              <w:rPr>
                <w:highlight w:val="none"/>
              </w:rPr>
            </w:pPr>
          </w:p>
        </w:tc>
      </w:tr>
      <w:tr w14:paraId="5575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9"/>
            <w:noWrap w:val="0"/>
            <w:vAlign w:val="center"/>
          </w:tcPr>
          <w:p w14:paraId="2DC51C84">
            <w:pPr>
              <w:jc w:val="center"/>
              <w:rPr>
                <w:highlight w:val="none"/>
              </w:rPr>
            </w:pPr>
            <w:r>
              <w:rPr>
                <w:rFonts w:hint="eastAsia" w:cs="宋体"/>
                <w:highlight w:val="none"/>
              </w:rPr>
              <w:t>在建和已完工程项目情况</w:t>
            </w:r>
          </w:p>
        </w:tc>
      </w:tr>
      <w:tr w14:paraId="3A2C1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46239859">
            <w:pPr>
              <w:jc w:val="center"/>
              <w:rPr>
                <w:highlight w:val="none"/>
              </w:rPr>
            </w:pPr>
          </w:p>
        </w:tc>
        <w:tc>
          <w:tcPr>
            <w:tcW w:w="1548" w:type="dxa"/>
            <w:gridSpan w:val="2"/>
            <w:noWrap w:val="0"/>
            <w:vAlign w:val="center"/>
          </w:tcPr>
          <w:p w14:paraId="7380E266">
            <w:pPr>
              <w:jc w:val="center"/>
              <w:rPr>
                <w:highlight w:val="none"/>
              </w:rPr>
            </w:pPr>
            <w:r>
              <w:rPr>
                <w:rFonts w:hint="eastAsia"/>
                <w:highlight w:val="none"/>
              </w:rPr>
              <w:t>项目1</w:t>
            </w:r>
          </w:p>
        </w:tc>
        <w:tc>
          <w:tcPr>
            <w:tcW w:w="1837" w:type="dxa"/>
            <w:gridSpan w:val="4"/>
            <w:noWrap w:val="0"/>
            <w:vAlign w:val="center"/>
          </w:tcPr>
          <w:p w14:paraId="601CE982">
            <w:pPr>
              <w:jc w:val="center"/>
              <w:rPr>
                <w:highlight w:val="none"/>
              </w:rPr>
            </w:pPr>
            <w:r>
              <w:rPr>
                <w:rFonts w:hint="eastAsia"/>
                <w:highlight w:val="none"/>
              </w:rPr>
              <w:t>项目2</w:t>
            </w:r>
          </w:p>
        </w:tc>
        <w:tc>
          <w:tcPr>
            <w:tcW w:w="1472" w:type="dxa"/>
            <w:gridSpan w:val="3"/>
            <w:noWrap w:val="0"/>
            <w:vAlign w:val="center"/>
          </w:tcPr>
          <w:p w14:paraId="73CD3DF3">
            <w:pPr>
              <w:jc w:val="center"/>
              <w:rPr>
                <w:highlight w:val="none"/>
              </w:rPr>
            </w:pPr>
            <w:r>
              <w:rPr>
                <w:rFonts w:hint="eastAsia"/>
                <w:highlight w:val="none"/>
              </w:rPr>
              <w:t>项目3</w:t>
            </w:r>
          </w:p>
        </w:tc>
        <w:tc>
          <w:tcPr>
            <w:tcW w:w="1641" w:type="dxa"/>
            <w:gridSpan w:val="4"/>
            <w:noWrap w:val="0"/>
            <w:vAlign w:val="center"/>
          </w:tcPr>
          <w:p w14:paraId="01AADE71">
            <w:pPr>
              <w:jc w:val="center"/>
              <w:rPr>
                <w:highlight w:val="none"/>
              </w:rPr>
            </w:pPr>
            <w:r>
              <w:rPr>
                <w:rFonts w:hint="eastAsia"/>
                <w:highlight w:val="none"/>
              </w:rPr>
              <w:t>项目4</w:t>
            </w:r>
          </w:p>
        </w:tc>
        <w:tc>
          <w:tcPr>
            <w:tcW w:w="1484" w:type="dxa"/>
            <w:gridSpan w:val="2"/>
            <w:noWrap w:val="0"/>
            <w:vAlign w:val="center"/>
          </w:tcPr>
          <w:p w14:paraId="7FFC2B05">
            <w:pPr>
              <w:jc w:val="center"/>
              <w:rPr>
                <w:highlight w:val="none"/>
              </w:rPr>
            </w:pPr>
            <w:r>
              <w:rPr>
                <w:rFonts w:hint="eastAsia"/>
                <w:highlight w:val="none"/>
              </w:rPr>
              <w:t>……</w:t>
            </w:r>
          </w:p>
        </w:tc>
      </w:tr>
      <w:tr w14:paraId="3AE0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AF31B54">
            <w:pPr>
              <w:jc w:val="center"/>
              <w:rPr>
                <w:highlight w:val="none"/>
              </w:rPr>
            </w:pPr>
            <w:r>
              <w:rPr>
                <w:rFonts w:hint="eastAsia"/>
                <w:highlight w:val="none"/>
              </w:rPr>
              <w:t>项目名称</w:t>
            </w:r>
          </w:p>
        </w:tc>
        <w:tc>
          <w:tcPr>
            <w:tcW w:w="1548" w:type="dxa"/>
            <w:gridSpan w:val="2"/>
            <w:noWrap w:val="0"/>
            <w:vAlign w:val="center"/>
          </w:tcPr>
          <w:p w14:paraId="56310A9D">
            <w:pPr>
              <w:jc w:val="center"/>
              <w:rPr>
                <w:highlight w:val="none"/>
              </w:rPr>
            </w:pPr>
          </w:p>
        </w:tc>
        <w:tc>
          <w:tcPr>
            <w:tcW w:w="1837" w:type="dxa"/>
            <w:gridSpan w:val="4"/>
            <w:noWrap w:val="0"/>
            <w:vAlign w:val="center"/>
          </w:tcPr>
          <w:p w14:paraId="572DB201">
            <w:pPr>
              <w:jc w:val="center"/>
              <w:rPr>
                <w:highlight w:val="none"/>
              </w:rPr>
            </w:pPr>
          </w:p>
        </w:tc>
        <w:tc>
          <w:tcPr>
            <w:tcW w:w="1472" w:type="dxa"/>
            <w:gridSpan w:val="3"/>
            <w:noWrap w:val="0"/>
            <w:vAlign w:val="center"/>
          </w:tcPr>
          <w:p w14:paraId="591EA6D6">
            <w:pPr>
              <w:jc w:val="center"/>
              <w:rPr>
                <w:highlight w:val="none"/>
              </w:rPr>
            </w:pPr>
          </w:p>
        </w:tc>
        <w:tc>
          <w:tcPr>
            <w:tcW w:w="1641" w:type="dxa"/>
            <w:gridSpan w:val="4"/>
            <w:noWrap w:val="0"/>
            <w:vAlign w:val="center"/>
          </w:tcPr>
          <w:p w14:paraId="4352FC88">
            <w:pPr>
              <w:jc w:val="center"/>
              <w:rPr>
                <w:highlight w:val="none"/>
              </w:rPr>
            </w:pPr>
          </w:p>
        </w:tc>
        <w:tc>
          <w:tcPr>
            <w:tcW w:w="1484" w:type="dxa"/>
            <w:gridSpan w:val="2"/>
            <w:noWrap w:val="0"/>
            <w:vAlign w:val="center"/>
          </w:tcPr>
          <w:p w14:paraId="4F020E11">
            <w:pPr>
              <w:jc w:val="center"/>
              <w:rPr>
                <w:highlight w:val="none"/>
              </w:rPr>
            </w:pPr>
          </w:p>
        </w:tc>
      </w:tr>
      <w:tr w14:paraId="6629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D255675">
            <w:pPr>
              <w:jc w:val="center"/>
              <w:rPr>
                <w:highlight w:val="none"/>
              </w:rPr>
            </w:pPr>
            <w:r>
              <w:rPr>
                <w:rFonts w:hint="eastAsia" w:cs="宋体"/>
                <w:highlight w:val="none"/>
              </w:rPr>
              <w:t>建设单位</w:t>
            </w:r>
          </w:p>
        </w:tc>
        <w:tc>
          <w:tcPr>
            <w:tcW w:w="1548" w:type="dxa"/>
            <w:gridSpan w:val="2"/>
            <w:noWrap w:val="0"/>
            <w:vAlign w:val="center"/>
          </w:tcPr>
          <w:p w14:paraId="19BA55E7">
            <w:pPr>
              <w:jc w:val="center"/>
              <w:rPr>
                <w:highlight w:val="none"/>
              </w:rPr>
            </w:pPr>
          </w:p>
        </w:tc>
        <w:tc>
          <w:tcPr>
            <w:tcW w:w="1837" w:type="dxa"/>
            <w:gridSpan w:val="4"/>
            <w:noWrap w:val="0"/>
            <w:vAlign w:val="center"/>
          </w:tcPr>
          <w:p w14:paraId="7FC4D1CE">
            <w:pPr>
              <w:jc w:val="center"/>
              <w:rPr>
                <w:highlight w:val="none"/>
              </w:rPr>
            </w:pPr>
          </w:p>
        </w:tc>
        <w:tc>
          <w:tcPr>
            <w:tcW w:w="1472" w:type="dxa"/>
            <w:gridSpan w:val="3"/>
            <w:noWrap w:val="0"/>
            <w:vAlign w:val="center"/>
          </w:tcPr>
          <w:p w14:paraId="1888C6B0">
            <w:pPr>
              <w:jc w:val="center"/>
              <w:rPr>
                <w:highlight w:val="none"/>
              </w:rPr>
            </w:pPr>
          </w:p>
        </w:tc>
        <w:tc>
          <w:tcPr>
            <w:tcW w:w="1641" w:type="dxa"/>
            <w:gridSpan w:val="4"/>
            <w:noWrap w:val="0"/>
            <w:vAlign w:val="center"/>
          </w:tcPr>
          <w:p w14:paraId="00871617">
            <w:pPr>
              <w:jc w:val="center"/>
              <w:rPr>
                <w:highlight w:val="none"/>
              </w:rPr>
            </w:pPr>
          </w:p>
        </w:tc>
        <w:tc>
          <w:tcPr>
            <w:tcW w:w="1484" w:type="dxa"/>
            <w:gridSpan w:val="2"/>
            <w:noWrap w:val="0"/>
            <w:vAlign w:val="center"/>
          </w:tcPr>
          <w:p w14:paraId="30C1DCA3">
            <w:pPr>
              <w:jc w:val="center"/>
              <w:rPr>
                <w:highlight w:val="none"/>
              </w:rPr>
            </w:pPr>
          </w:p>
        </w:tc>
      </w:tr>
      <w:tr w14:paraId="1FCC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9DA7B0A">
            <w:pPr>
              <w:jc w:val="center"/>
              <w:rPr>
                <w:highlight w:val="none"/>
              </w:rPr>
            </w:pPr>
            <w:r>
              <w:rPr>
                <w:rFonts w:hint="eastAsia" w:cs="宋体"/>
                <w:highlight w:val="none"/>
              </w:rPr>
              <w:t>建设规模</w:t>
            </w:r>
          </w:p>
        </w:tc>
        <w:tc>
          <w:tcPr>
            <w:tcW w:w="1548" w:type="dxa"/>
            <w:gridSpan w:val="2"/>
            <w:noWrap w:val="0"/>
            <w:vAlign w:val="center"/>
          </w:tcPr>
          <w:p w14:paraId="355EB64A">
            <w:pPr>
              <w:jc w:val="center"/>
              <w:rPr>
                <w:highlight w:val="none"/>
              </w:rPr>
            </w:pPr>
          </w:p>
        </w:tc>
        <w:tc>
          <w:tcPr>
            <w:tcW w:w="1837" w:type="dxa"/>
            <w:gridSpan w:val="4"/>
            <w:noWrap w:val="0"/>
            <w:vAlign w:val="center"/>
          </w:tcPr>
          <w:p w14:paraId="41AAA543">
            <w:pPr>
              <w:jc w:val="center"/>
              <w:rPr>
                <w:highlight w:val="none"/>
              </w:rPr>
            </w:pPr>
          </w:p>
        </w:tc>
        <w:tc>
          <w:tcPr>
            <w:tcW w:w="1472" w:type="dxa"/>
            <w:gridSpan w:val="3"/>
            <w:noWrap w:val="0"/>
            <w:vAlign w:val="center"/>
          </w:tcPr>
          <w:p w14:paraId="3D68871C">
            <w:pPr>
              <w:jc w:val="center"/>
              <w:rPr>
                <w:highlight w:val="none"/>
              </w:rPr>
            </w:pPr>
          </w:p>
        </w:tc>
        <w:tc>
          <w:tcPr>
            <w:tcW w:w="1641" w:type="dxa"/>
            <w:gridSpan w:val="4"/>
            <w:noWrap w:val="0"/>
            <w:vAlign w:val="center"/>
          </w:tcPr>
          <w:p w14:paraId="6EEA1CBD">
            <w:pPr>
              <w:jc w:val="center"/>
              <w:rPr>
                <w:highlight w:val="none"/>
              </w:rPr>
            </w:pPr>
          </w:p>
        </w:tc>
        <w:tc>
          <w:tcPr>
            <w:tcW w:w="1484" w:type="dxa"/>
            <w:gridSpan w:val="2"/>
            <w:noWrap w:val="0"/>
            <w:vAlign w:val="center"/>
          </w:tcPr>
          <w:p w14:paraId="62FD9CE1">
            <w:pPr>
              <w:jc w:val="center"/>
              <w:rPr>
                <w:highlight w:val="none"/>
              </w:rPr>
            </w:pPr>
          </w:p>
        </w:tc>
      </w:tr>
      <w:tr w14:paraId="1B2D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9C600E3">
            <w:pPr>
              <w:jc w:val="center"/>
              <w:rPr>
                <w:rFonts w:ascii="宋体" w:hAnsi="宋体" w:cs="宋体"/>
                <w:sz w:val="27"/>
                <w:szCs w:val="27"/>
                <w:highlight w:val="none"/>
              </w:rPr>
            </w:pPr>
            <w:r>
              <w:rPr>
                <w:rFonts w:hint="eastAsia" w:cs="宋体"/>
                <w:highlight w:val="none"/>
              </w:rPr>
              <w:t>开工日期</w:t>
            </w:r>
          </w:p>
        </w:tc>
        <w:tc>
          <w:tcPr>
            <w:tcW w:w="1548" w:type="dxa"/>
            <w:gridSpan w:val="2"/>
            <w:noWrap w:val="0"/>
            <w:vAlign w:val="center"/>
          </w:tcPr>
          <w:p w14:paraId="57AE8254">
            <w:pPr>
              <w:jc w:val="center"/>
              <w:rPr>
                <w:highlight w:val="none"/>
              </w:rPr>
            </w:pPr>
          </w:p>
        </w:tc>
        <w:tc>
          <w:tcPr>
            <w:tcW w:w="1837" w:type="dxa"/>
            <w:gridSpan w:val="4"/>
            <w:noWrap w:val="0"/>
            <w:vAlign w:val="center"/>
          </w:tcPr>
          <w:p w14:paraId="3E9F6350">
            <w:pPr>
              <w:jc w:val="center"/>
              <w:rPr>
                <w:highlight w:val="none"/>
              </w:rPr>
            </w:pPr>
          </w:p>
        </w:tc>
        <w:tc>
          <w:tcPr>
            <w:tcW w:w="1472" w:type="dxa"/>
            <w:gridSpan w:val="3"/>
            <w:noWrap w:val="0"/>
            <w:vAlign w:val="center"/>
          </w:tcPr>
          <w:p w14:paraId="36C33769">
            <w:pPr>
              <w:jc w:val="center"/>
              <w:rPr>
                <w:highlight w:val="none"/>
              </w:rPr>
            </w:pPr>
          </w:p>
        </w:tc>
        <w:tc>
          <w:tcPr>
            <w:tcW w:w="1641" w:type="dxa"/>
            <w:gridSpan w:val="4"/>
            <w:noWrap w:val="0"/>
            <w:vAlign w:val="center"/>
          </w:tcPr>
          <w:p w14:paraId="3F0613D1">
            <w:pPr>
              <w:jc w:val="center"/>
              <w:rPr>
                <w:highlight w:val="none"/>
              </w:rPr>
            </w:pPr>
          </w:p>
        </w:tc>
        <w:tc>
          <w:tcPr>
            <w:tcW w:w="1484" w:type="dxa"/>
            <w:gridSpan w:val="2"/>
            <w:noWrap w:val="0"/>
            <w:vAlign w:val="center"/>
          </w:tcPr>
          <w:p w14:paraId="6E87532F">
            <w:pPr>
              <w:jc w:val="center"/>
              <w:rPr>
                <w:highlight w:val="none"/>
              </w:rPr>
            </w:pPr>
          </w:p>
        </w:tc>
      </w:tr>
      <w:tr w14:paraId="1E71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40F42EE">
            <w:pPr>
              <w:jc w:val="center"/>
              <w:rPr>
                <w:highlight w:val="none"/>
              </w:rPr>
            </w:pPr>
            <w:r>
              <w:rPr>
                <w:rFonts w:hint="eastAsia" w:cs="宋体"/>
                <w:highlight w:val="none"/>
              </w:rPr>
              <w:t>竣工日期</w:t>
            </w:r>
          </w:p>
        </w:tc>
        <w:tc>
          <w:tcPr>
            <w:tcW w:w="1548" w:type="dxa"/>
            <w:gridSpan w:val="2"/>
            <w:noWrap w:val="0"/>
            <w:vAlign w:val="center"/>
          </w:tcPr>
          <w:p w14:paraId="77B9073F">
            <w:pPr>
              <w:jc w:val="center"/>
              <w:rPr>
                <w:highlight w:val="none"/>
              </w:rPr>
            </w:pPr>
          </w:p>
        </w:tc>
        <w:tc>
          <w:tcPr>
            <w:tcW w:w="1837" w:type="dxa"/>
            <w:gridSpan w:val="4"/>
            <w:noWrap w:val="0"/>
            <w:vAlign w:val="center"/>
          </w:tcPr>
          <w:p w14:paraId="4A2C7BA9">
            <w:pPr>
              <w:jc w:val="center"/>
              <w:rPr>
                <w:highlight w:val="none"/>
              </w:rPr>
            </w:pPr>
          </w:p>
        </w:tc>
        <w:tc>
          <w:tcPr>
            <w:tcW w:w="1472" w:type="dxa"/>
            <w:gridSpan w:val="3"/>
            <w:noWrap w:val="0"/>
            <w:vAlign w:val="center"/>
          </w:tcPr>
          <w:p w14:paraId="00A32966">
            <w:pPr>
              <w:jc w:val="center"/>
              <w:rPr>
                <w:highlight w:val="none"/>
              </w:rPr>
            </w:pPr>
          </w:p>
        </w:tc>
        <w:tc>
          <w:tcPr>
            <w:tcW w:w="1641" w:type="dxa"/>
            <w:gridSpan w:val="4"/>
            <w:noWrap w:val="0"/>
            <w:vAlign w:val="center"/>
          </w:tcPr>
          <w:p w14:paraId="3490B7F4">
            <w:pPr>
              <w:jc w:val="center"/>
              <w:rPr>
                <w:highlight w:val="none"/>
              </w:rPr>
            </w:pPr>
          </w:p>
        </w:tc>
        <w:tc>
          <w:tcPr>
            <w:tcW w:w="1484" w:type="dxa"/>
            <w:gridSpan w:val="2"/>
            <w:noWrap w:val="0"/>
            <w:vAlign w:val="center"/>
          </w:tcPr>
          <w:p w14:paraId="20D4F34E">
            <w:pPr>
              <w:jc w:val="center"/>
              <w:rPr>
                <w:highlight w:val="none"/>
              </w:rPr>
            </w:pPr>
          </w:p>
        </w:tc>
      </w:tr>
      <w:tr w14:paraId="3706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BD06A12">
            <w:pPr>
              <w:jc w:val="center"/>
              <w:rPr>
                <w:rFonts w:cs="宋体"/>
                <w:highlight w:val="none"/>
              </w:rPr>
            </w:pPr>
            <w:r>
              <w:rPr>
                <w:rFonts w:hint="eastAsia" w:cs="宋体"/>
                <w:highlight w:val="none"/>
              </w:rPr>
              <w:t>人员角色</w:t>
            </w:r>
          </w:p>
        </w:tc>
        <w:tc>
          <w:tcPr>
            <w:tcW w:w="1548" w:type="dxa"/>
            <w:gridSpan w:val="2"/>
            <w:noWrap w:val="0"/>
            <w:vAlign w:val="center"/>
          </w:tcPr>
          <w:p w14:paraId="0DBABDEC">
            <w:pPr>
              <w:jc w:val="center"/>
              <w:rPr>
                <w:highlight w:val="none"/>
              </w:rPr>
            </w:pPr>
          </w:p>
        </w:tc>
        <w:tc>
          <w:tcPr>
            <w:tcW w:w="1837" w:type="dxa"/>
            <w:gridSpan w:val="4"/>
            <w:noWrap w:val="0"/>
            <w:vAlign w:val="center"/>
          </w:tcPr>
          <w:p w14:paraId="52DD917E">
            <w:pPr>
              <w:jc w:val="center"/>
              <w:rPr>
                <w:highlight w:val="none"/>
              </w:rPr>
            </w:pPr>
          </w:p>
        </w:tc>
        <w:tc>
          <w:tcPr>
            <w:tcW w:w="1472" w:type="dxa"/>
            <w:gridSpan w:val="3"/>
            <w:noWrap w:val="0"/>
            <w:vAlign w:val="center"/>
          </w:tcPr>
          <w:p w14:paraId="74393FBC">
            <w:pPr>
              <w:jc w:val="center"/>
              <w:rPr>
                <w:highlight w:val="none"/>
              </w:rPr>
            </w:pPr>
          </w:p>
        </w:tc>
        <w:tc>
          <w:tcPr>
            <w:tcW w:w="1641" w:type="dxa"/>
            <w:gridSpan w:val="4"/>
            <w:noWrap w:val="0"/>
            <w:vAlign w:val="center"/>
          </w:tcPr>
          <w:p w14:paraId="695BF739">
            <w:pPr>
              <w:jc w:val="center"/>
              <w:rPr>
                <w:highlight w:val="none"/>
              </w:rPr>
            </w:pPr>
          </w:p>
        </w:tc>
        <w:tc>
          <w:tcPr>
            <w:tcW w:w="1484" w:type="dxa"/>
            <w:gridSpan w:val="2"/>
            <w:noWrap w:val="0"/>
            <w:vAlign w:val="center"/>
          </w:tcPr>
          <w:p w14:paraId="3C32AA41">
            <w:pPr>
              <w:jc w:val="center"/>
              <w:rPr>
                <w:highlight w:val="none"/>
              </w:rPr>
            </w:pPr>
          </w:p>
        </w:tc>
      </w:tr>
      <w:tr w14:paraId="3B49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1B0897A">
            <w:pPr>
              <w:jc w:val="center"/>
              <w:rPr>
                <w:rFonts w:cs="宋体"/>
                <w:highlight w:val="none"/>
              </w:rPr>
            </w:pPr>
            <w:r>
              <w:rPr>
                <w:rFonts w:hint="eastAsia" w:cs="宋体"/>
                <w:highlight w:val="none"/>
              </w:rPr>
              <w:t>在建或已完</w:t>
            </w:r>
          </w:p>
        </w:tc>
        <w:tc>
          <w:tcPr>
            <w:tcW w:w="1548" w:type="dxa"/>
            <w:gridSpan w:val="2"/>
            <w:noWrap w:val="0"/>
            <w:vAlign w:val="center"/>
          </w:tcPr>
          <w:p w14:paraId="39D8E87A">
            <w:pPr>
              <w:jc w:val="center"/>
              <w:rPr>
                <w:highlight w:val="none"/>
              </w:rPr>
            </w:pPr>
          </w:p>
        </w:tc>
        <w:tc>
          <w:tcPr>
            <w:tcW w:w="1837" w:type="dxa"/>
            <w:gridSpan w:val="4"/>
            <w:noWrap w:val="0"/>
            <w:vAlign w:val="center"/>
          </w:tcPr>
          <w:p w14:paraId="094953E6">
            <w:pPr>
              <w:jc w:val="center"/>
              <w:rPr>
                <w:highlight w:val="none"/>
              </w:rPr>
            </w:pPr>
          </w:p>
        </w:tc>
        <w:tc>
          <w:tcPr>
            <w:tcW w:w="1472" w:type="dxa"/>
            <w:gridSpan w:val="3"/>
            <w:noWrap w:val="0"/>
            <w:vAlign w:val="center"/>
          </w:tcPr>
          <w:p w14:paraId="7B4112C8">
            <w:pPr>
              <w:jc w:val="center"/>
              <w:rPr>
                <w:highlight w:val="none"/>
              </w:rPr>
            </w:pPr>
          </w:p>
        </w:tc>
        <w:tc>
          <w:tcPr>
            <w:tcW w:w="1641" w:type="dxa"/>
            <w:gridSpan w:val="4"/>
            <w:noWrap w:val="0"/>
            <w:vAlign w:val="center"/>
          </w:tcPr>
          <w:p w14:paraId="3E26824E">
            <w:pPr>
              <w:jc w:val="center"/>
              <w:rPr>
                <w:highlight w:val="none"/>
              </w:rPr>
            </w:pPr>
          </w:p>
        </w:tc>
        <w:tc>
          <w:tcPr>
            <w:tcW w:w="1484" w:type="dxa"/>
            <w:gridSpan w:val="2"/>
            <w:noWrap w:val="0"/>
            <w:vAlign w:val="center"/>
          </w:tcPr>
          <w:p w14:paraId="78B00135">
            <w:pPr>
              <w:jc w:val="center"/>
              <w:rPr>
                <w:highlight w:val="none"/>
              </w:rPr>
            </w:pPr>
          </w:p>
        </w:tc>
      </w:tr>
      <w:tr w14:paraId="31D6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0E46328">
            <w:pPr>
              <w:jc w:val="center"/>
              <w:rPr>
                <w:rFonts w:cs="宋体"/>
                <w:highlight w:val="none"/>
              </w:rPr>
            </w:pPr>
            <w:r>
              <w:rPr>
                <w:rFonts w:hint="eastAsia" w:cs="宋体"/>
                <w:highlight w:val="none"/>
              </w:rPr>
              <w:t>工程质量</w:t>
            </w:r>
          </w:p>
        </w:tc>
        <w:tc>
          <w:tcPr>
            <w:tcW w:w="1548" w:type="dxa"/>
            <w:gridSpan w:val="2"/>
            <w:noWrap w:val="0"/>
            <w:vAlign w:val="center"/>
          </w:tcPr>
          <w:p w14:paraId="68FF4018">
            <w:pPr>
              <w:jc w:val="center"/>
              <w:rPr>
                <w:highlight w:val="none"/>
              </w:rPr>
            </w:pPr>
          </w:p>
        </w:tc>
        <w:tc>
          <w:tcPr>
            <w:tcW w:w="1837" w:type="dxa"/>
            <w:gridSpan w:val="4"/>
            <w:noWrap w:val="0"/>
            <w:vAlign w:val="center"/>
          </w:tcPr>
          <w:p w14:paraId="70618472">
            <w:pPr>
              <w:jc w:val="center"/>
              <w:rPr>
                <w:highlight w:val="none"/>
              </w:rPr>
            </w:pPr>
          </w:p>
        </w:tc>
        <w:tc>
          <w:tcPr>
            <w:tcW w:w="1472" w:type="dxa"/>
            <w:gridSpan w:val="3"/>
            <w:noWrap w:val="0"/>
            <w:vAlign w:val="center"/>
          </w:tcPr>
          <w:p w14:paraId="1256B1DF">
            <w:pPr>
              <w:jc w:val="center"/>
              <w:rPr>
                <w:highlight w:val="none"/>
              </w:rPr>
            </w:pPr>
          </w:p>
        </w:tc>
        <w:tc>
          <w:tcPr>
            <w:tcW w:w="1641" w:type="dxa"/>
            <w:gridSpan w:val="4"/>
            <w:noWrap w:val="0"/>
            <w:vAlign w:val="center"/>
          </w:tcPr>
          <w:p w14:paraId="4200EFBD">
            <w:pPr>
              <w:jc w:val="center"/>
              <w:rPr>
                <w:highlight w:val="none"/>
              </w:rPr>
            </w:pPr>
          </w:p>
        </w:tc>
        <w:tc>
          <w:tcPr>
            <w:tcW w:w="1484" w:type="dxa"/>
            <w:gridSpan w:val="2"/>
            <w:noWrap w:val="0"/>
            <w:vAlign w:val="center"/>
          </w:tcPr>
          <w:p w14:paraId="2ECDAFE1">
            <w:pPr>
              <w:jc w:val="center"/>
              <w:rPr>
                <w:highlight w:val="none"/>
              </w:rPr>
            </w:pPr>
          </w:p>
        </w:tc>
      </w:tr>
      <w:tr w14:paraId="1D1C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B59283F">
            <w:pPr>
              <w:jc w:val="center"/>
              <w:rPr>
                <w:rFonts w:cs="宋体"/>
                <w:highlight w:val="none"/>
              </w:rPr>
            </w:pPr>
            <w:r>
              <w:rPr>
                <w:rFonts w:hint="eastAsia" w:cs="宋体"/>
                <w:highlight w:val="none"/>
              </w:rPr>
              <w:t>受奖情况</w:t>
            </w:r>
          </w:p>
        </w:tc>
        <w:tc>
          <w:tcPr>
            <w:tcW w:w="1548" w:type="dxa"/>
            <w:gridSpan w:val="2"/>
            <w:noWrap w:val="0"/>
            <w:vAlign w:val="center"/>
          </w:tcPr>
          <w:p w14:paraId="15E34CF7">
            <w:pPr>
              <w:jc w:val="center"/>
              <w:rPr>
                <w:highlight w:val="none"/>
              </w:rPr>
            </w:pPr>
          </w:p>
        </w:tc>
        <w:tc>
          <w:tcPr>
            <w:tcW w:w="1837" w:type="dxa"/>
            <w:gridSpan w:val="4"/>
            <w:noWrap w:val="0"/>
            <w:vAlign w:val="center"/>
          </w:tcPr>
          <w:p w14:paraId="2EE260A1">
            <w:pPr>
              <w:jc w:val="center"/>
              <w:rPr>
                <w:highlight w:val="none"/>
              </w:rPr>
            </w:pPr>
          </w:p>
        </w:tc>
        <w:tc>
          <w:tcPr>
            <w:tcW w:w="1472" w:type="dxa"/>
            <w:gridSpan w:val="3"/>
            <w:noWrap w:val="0"/>
            <w:vAlign w:val="center"/>
          </w:tcPr>
          <w:p w14:paraId="438493FB">
            <w:pPr>
              <w:jc w:val="center"/>
              <w:rPr>
                <w:highlight w:val="none"/>
              </w:rPr>
            </w:pPr>
          </w:p>
        </w:tc>
        <w:tc>
          <w:tcPr>
            <w:tcW w:w="1641" w:type="dxa"/>
            <w:gridSpan w:val="4"/>
            <w:noWrap w:val="0"/>
            <w:vAlign w:val="center"/>
          </w:tcPr>
          <w:p w14:paraId="24C6F4AD">
            <w:pPr>
              <w:jc w:val="center"/>
              <w:rPr>
                <w:highlight w:val="none"/>
              </w:rPr>
            </w:pPr>
          </w:p>
        </w:tc>
        <w:tc>
          <w:tcPr>
            <w:tcW w:w="1484" w:type="dxa"/>
            <w:gridSpan w:val="2"/>
            <w:noWrap w:val="0"/>
            <w:vAlign w:val="center"/>
          </w:tcPr>
          <w:p w14:paraId="609ECC61">
            <w:pPr>
              <w:jc w:val="center"/>
              <w:rPr>
                <w:highlight w:val="none"/>
              </w:rPr>
            </w:pPr>
          </w:p>
        </w:tc>
      </w:tr>
    </w:tbl>
    <w:p w14:paraId="52A54771">
      <w:pPr>
        <w:spacing w:line="360" w:lineRule="auto"/>
        <w:rPr>
          <w:rFonts w:ascii="宋体" w:hAnsi="宋体"/>
          <w:highlight w:val="none"/>
        </w:rPr>
      </w:pPr>
      <w:r>
        <w:rPr>
          <w:rFonts w:hint="eastAsia" w:ascii="宋体" w:hAnsi="宋体" w:cs="楷体_GB2312"/>
          <w:highlight w:val="none"/>
        </w:rPr>
        <w:t>备注：</w:t>
      </w:r>
    </w:p>
    <w:p w14:paraId="5156ADAF">
      <w:pPr>
        <w:spacing w:line="360" w:lineRule="auto"/>
        <w:ind w:firstLine="420" w:firstLineChars="200"/>
        <w:rPr>
          <w:rFonts w:ascii="宋体" w:hAnsi="宋体"/>
          <w:highlight w:val="none"/>
        </w:rPr>
      </w:pPr>
      <w:r>
        <w:rPr>
          <w:rFonts w:hint="eastAsia" w:ascii="宋体" w:hAnsi="宋体"/>
          <w:highlight w:val="none"/>
        </w:rPr>
        <w:t>1.供应商可以根据项目情况增减表格内容，项目数可以根据需要增加。</w:t>
      </w:r>
    </w:p>
    <w:p w14:paraId="5A50E5F2">
      <w:pPr>
        <w:spacing w:line="300" w:lineRule="auto"/>
        <w:rPr>
          <w:rFonts w:asciiTheme="minorEastAsia" w:hAnsiTheme="minorEastAsia" w:eastAsiaTheme="minorEastAsia" w:cstheme="minorEastAsia"/>
          <w:b/>
          <w:color w:val="auto"/>
          <w:sz w:val="28"/>
          <w:szCs w:val="28"/>
          <w:highlight w:val="none"/>
        </w:rPr>
      </w:pPr>
      <w:r>
        <w:rPr>
          <w:rFonts w:hint="eastAsia" w:ascii="宋体" w:hAnsi="宋体"/>
          <w:highlight w:val="none"/>
        </w:rPr>
        <w:t>2.</w:t>
      </w:r>
      <w:r>
        <w:rPr>
          <w:rFonts w:hint="eastAsia" w:ascii="宋体" w:hAnsi="宋体"/>
          <w:szCs w:val="21"/>
          <w:highlight w:val="none"/>
        </w:rPr>
        <w:t>本表后附专职安全生产管理人员安全生产考核合格证（C类）、本表所列证书扫描件并加盖供应商电子签章</w:t>
      </w:r>
      <w:r>
        <w:rPr>
          <w:rFonts w:hint="eastAsia" w:asciiTheme="minorEastAsia" w:hAnsiTheme="minorEastAsia" w:eastAsiaTheme="minorEastAsia" w:cstheme="minorEastAsia"/>
          <w:color w:val="auto"/>
          <w:sz w:val="36"/>
          <w:szCs w:val="36"/>
          <w:highlight w:val="none"/>
          <w:lang w:val="en-US" w:eastAsia="zh-CN"/>
        </w:rPr>
        <w:br w:type="page"/>
      </w:r>
      <w:r>
        <w:rPr>
          <w:rFonts w:hint="eastAsia" w:asciiTheme="minorEastAsia" w:hAnsiTheme="minorEastAsia" w:eastAsiaTheme="minorEastAsia" w:cstheme="minorEastAsia"/>
          <w:color w:val="auto"/>
          <w:sz w:val="36"/>
          <w:szCs w:val="36"/>
          <w:highlight w:val="none"/>
          <w:lang w:val="en-US" w:eastAsia="zh-CN"/>
        </w:rPr>
        <w:t>10.建设工程项目管理承诺书格式</w:t>
      </w:r>
      <w:r>
        <w:rPr>
          <w:rFonts w:hint="eastAsia" w:asciiTheme="minorEastAsia" w:hAnsiTheme="minorEastAsia" w:eastAsiaTheme="minorEastAsia" w:cstheme="minorEastAsia"/>
          <w:b/>
          <w:color w:val="auto"/>
          <w:sz w:val="28"/>
          <w:szCs w:val="28"/>
          <w:highlight w:val="none"/>
        </w:rPr>
        <w:t>；</w:t>
      </w:r>
    </w:p>
    <w:p w14:paraId="7E19E424">
      <w:pPr>
        <w:spacing w:line="400" w:lineRule="exact"/>
        <w:jc w:val="center"/>
        <w:rPr>
          <w:rFonts w:hint="eastAsia" w:ascii="宋体" w:hAnsi="宋体" w:eastAsia="宋体" w:cs="宋体"/>
          <w:b/>
          <w:bCs/>
          <w:sz w:val="24"/>
          <w:highlight w:val="none"/>
        </w:rPr>
      </w:pPr>
    </w:p>
    <w:p w14:paraId="2526A059">
      <w:pPr>
        <w:spacing w:line="400" w:lineRule="exact"/>
        <w:jc w:val="center"/>
        <w:rPr>
          <w:rFonts w:ascii="宋体" w:hAnsi="宋体" w:eastAsia="宋体" w:cs="宋体"/>
          <w:b/>
          <w:bCs/>
          <w:sz w:val="24"/>
          <w:highlight w:val="none"/>
        </w:rPr>
      </w:pPr>
      <w:r>
        <w:rPr>
          <w:rFonts w:hint="eastAsia" w:ascii="宋体" w:hAnsi="宋体" w:eastAsia="宋体" w:cs="宋体"/>
          <w:b/>
          <w:bCs/>
          <w:sz w:val="24"/>
          <w:highlight w:val="none"/>
        </w:rPr>
        <w:t>建设工程项目管理承诺书</w:t>
      </w:r>
    </w:p>
    <w:p w14:paraId="3F601048">
      <w:pPr>
        <w:spacing w:line="400" w:lineRule="exact"/>
        <w:rPr>
          <w:rFonts w:ascii="宋体" w:hAnsi="宋体" w:eastAsia="宋体" w:cs="Times New Roman"/>
          <w:sz w:val="24"/>
          <w:highlight w:val="none"/>
        </w:rPr>
      </w:pPr>
    </w:p>
    <w:p w14:paraId="54AA7943">
      <w:pPr>
        <w:spacing w:line="400" w:lineRule="exact"/>
        <w:rPr>
          <w:rFonts w:ascii="宋体" w:hAnsi="宋体" w:eastAsia="宋体" w:cs="Times New Roman"/>
          <w:sz w:val="21"/>
          <w:szCs w:val="21"/>
          <w:highlight w:val="none"/>
        </w:rPr>
      </w:pPr>
      <w:r>
        <w:rPr>
          <w:rFonts w:hint="eastAsia" w:ascii="宋体" w:hAnsi="宋体" w:eastAsia="宋体" w:cs="宋体"/>
          <w:sz w:val="21"/>
          <w:szCs w:val="21"/>
          <w:highlight w:val="none"/>
        </w:rPr>
        <w:t>致</w:t>
      </w:r>
      <w:r>
        <w:rPr>
          <w:rFonts w:ascii="宋体" w:hAnsi="宋体" w:eastAsia="宋体" w:cs="Times New Roman"/>
          <w:sz w:val="21"/>
          <w:szCs w:val="21"/>
          <w:highlight w:val="none"/>
          <w:u w:val="single"/>
        </w:rPr>
        <w:t xml:space="preserve">                        </w:t>
      </w:r>
      <w:r>
        <w:rPr>
          <w:rFonts w:hint="eastAsia" w:ascii="宋体" w:hAnsi="宋体" w:eastAsia="宋体" w:cs="宋体"/>
          <w:sz w:val="21"/>
          <w:szCs w:val="21"/>
          <w:highlight w:val="none"/>
        </w:rPr>
        <w:t>（采购人名称）：</w:t>
      </w:r>
    </w:p>
    <w:p w14:paraId="059FFBF6">
      <w:pPr>
        <w:spacing w:line="400" w:lineRule="exact"/>
        <w:ind w:firstLine="420" w:firstLineChars="200"/>
        <w:rPr>
          <w:rFonts w:ascii="宋体" w:hAnsi="宋体" w:eastAsia="宋体" w:cs="Times New Roman"/>
          <w:sz w:val="21"/>
          <w:szCs w:val="21"/>
          <w:highlight w:val="none"/>
        </w:rPr>
      </w:pPr>
      <w:r>
        <w:rPr>
          <w:rFonts w:hint="eastAsia" w:ascii="宋体" w:hAnsi="宋体" w:eastAsia="宋体" w:cs="宋体"/>
          <w:sz w:val="21"/>
          <w:szCs w:val="21"/>
          <w:highlight w:val="none"/>
        </w:rPr>
        <w:t>作为参与</w:t>
      </w:r>
      <w:r>
        <w:rPr>
          <w:rFonts w:ascii="宋体" w:hAnsi="宋体" w:eastAsia="宋体" w:cs="Times New Roman"/>
          <w:sz w:val="21"/>
          <w:szCs w:val="21"/>
          <w:highlight w:val="none"/>
          <w:u w:val="single"/>
        </w:rPr>
        <w:t xml:space="preserve">                  </w:t>
      </w:r>
      <w:r>
        <w:rPr>
          <w:rFonts w:hint="eastAsia" w:ascii="宋体" w:hAnsi="宋体" w:eastAsia="宋体" w:cs="宋体"/>
          <w:sz w:val="21"/>
          <w:szCs w:val="21"/>
          <w:highlight w:val="none"/>
        </w:rPr>
        <w:t>（项目名称）项目的供应商，根据国家、自治区相关文件规定，我方在此向采购人承诺：</w:t>
      </w:r>
    </w:p>
    <w:p w14:paraId="69328077">
      <w:pPr>
        <w:spacing w:line="400" w:lineRule="exact"/>
        <w:ind w:firstLine="420" w:firstLineChars="200"/>
        <w:rPr>
          <w:rFonts w:ascii="宋体" w:hAnsi="宋体" w:eastAsia="宋体" w:cs="Times New Roman"/>
          <w:sz w:val="21"/>
          <w:szCs w:val="21"/>
          <w:highlight w:val="none"/>
        </w:rPr>
      </w:pPr>
      <w:r>
        <w:rPr>
          <w:rFonts w:ascii="宋体" w:hAnsi="宋体" w:eastAsia="宋体" w:cs="Times New Roman"/>
          <w:sz w:val="21"/>
          <w:szCs w:val="21"/>
          <w:highlight w:val="none"/>
        </w:rPr>
        <w:t>1、一旦</w:t>
      </w:r>
      <w:r>
        <w:rPr>
          <w:rFonts w:hint="eastAsia" w:ascii="宋体" w:hAnsi="宋体" w:eastAsia="宋体" w:cs="Times New Roman"/>
          <w:sz w:val="21"/>
          <w:szCs w:val="21"/>
          <w:highlight w:val="none"/>
        </w:rPr>
        <w:t>成交</w:t>
      </w:r>
      <w:r>
        <w:rPr>
          <w:rFonts w:ascii="宋体" w:hAnsi="宋体" w:eastAsia="宋体" w:cs="Times New Roman"/>
          <w:sz w:val="21"/>
          <w:szCs w:val="21"/>
          <w:highlight w:val="none"/>
        </w:rPr>
        <w:t>，我方保证按照政府相关部门的规定，</w:t>
      </w:r>
      <w:r>
        <w:rPr>
          <w:rFonts w:hint="eastAsia" w:ascii="宋体" w:hAnsi="宋体" w:eastAsia="宋体" w:cs="Times New Roman"/>
          <w:sz w:val="21"/>
          <w:szCs w:val="21"/>
          <w:highlight w:val="none"/>
        </w:rPr>
        <w:t>在成交后7个工作日内，按照《保障农民工工资支付条例》规定及广西壮族自治区有关规定开设农民工工资专用账户，并按</w:t>
      </w:r>
      <w:r>
        <w:rPr>
          <w:rFonts w:hint="eastAsia" w:ascii="宋体" w:hAnsi="宋体" w:eastAsia="宋体" w:cs="Times New Roman"/>
          <w:sz w:val="21"/>
          <w:szCs w:val="21"/>
          <w:highlight w:val="none"/>
          <w:u w:val="single"/>
        </w:rPr>
        <w:t>要求</w:t>
      </w:r>
      <w:r>
        <w:rPr>
          <w:rFonts w:hint="eastAsia" w:ascii="宋体" w:hAnsi="宋体" w:eastAsia="宋体" w:cs="Times New Roman"/>
          <w:sz w:val="21"/>
          <w:szCs w:val="21"/>
          <w:highlight w:val="none"/>
        </w:rPr>
        <w:t>比例将农民工工资保证金存入帐户，专项用于支付本工程提供劳动的农民工被拖欠的工资。</w:t>
      </w:r>
      <w:r>
        <w:rPr>
          <w:rFonts w:ascii="宋体" w:hAnsi="宋体" w:eastAsia="宋体" w:cs="Times New Roman"/>
          <w:sz w:val="21"/>
          <w:szCs w:val="21"/>
          <w:highlight w:val="none"/>
        </w:rPr>
        <w:t>按照与农民工依法约定的工资支付周期和具体支付日期支付工资</w:t>
      </w:r>
      <w:r>
        <w:rPr>
          <w:rFonts w:hint="eastAsia" w:ascii="宋体" w:hAnsi="宋体" w:eastAsia="宋体" w:cs="Times New Roman"/>
          <w:sz w:val="21"/>
          <w:szCs w:val="21"/>
          <w:highlight w:val="none"/>
        </w:rPr>
        <w:t>，保证</w:t>
      </w:r>
      <w:r>
        <w:rPr>
          <w:rFonts w:ascii="宋体" w:hAnsi="宋体" w:eastAsia="宋体" w:cs="Times New Roman"/>
          <w:sz w:val="21"/>
          <w:szCs w:val="21"/>
          <w:highlight w:val="none"/>
        </w:rPr>
        <w:t>每月至少向农民工足额支付一次工资。</w:t>
      </w:r>
    </w:p>
    <w:p w14:paraId="74DD75A0">
      <w:pPr>
        <w:spacing w:line="400" w:lineRule="exact"/>
        <w:ind w:firstLine="420" w:firstLineChars="200"/>
        <w:rPr>
          <w:rFonts w:ascii="宋体" w:hAnsi="宋体" w:eastAsia="宋体" w:cs="Times New Roman"/>
          <w:sz w:val="21"/>
          <w:szCs w:val="21"/>
          <w:highlight w:val="none"/>
        </w:rPr>
      </w:pPr>
      <w:r>
        <w:rPr>
          <w:rFonts w:ascii="宋体" w:hAnsi="宋体" w:eastAsia="宋体" w:cs="Times New Roman"/>
          <w:sz w:val="21"/>
          <w:szCs w:val="21"/>
          <w:highlight w:val="none"/>
        </w:rPr>
        <w:t>2、一旦成交，我方保证在施工过程中，严格执行《广西壮族自治区建筑工程安全文明施工费使用管理细则》（桂建质〔20</w:t>
      </w:r>
      <w:r>
        <w:rPr>
          <w:rFonts w:hint="eastAsia" w:ascii="宋体" w:hAnsi="宋体" w:eastAsia="宋体" w:cs="Times New Roman"/>
          <w:sz w:val="21"/>
          <w:szCs w:val="21"/>
          <w:highlight w:val="none"/>
        </w:rPr>
        <w:t>15</w:t>
      </w:r>
      <w:r>
        <w:rPr>
          <w:rFonts w:ascii="宋体" w:hAnsi="宋体" w:eastAsia="宋体" w:cs="Times New Roman"/>
          <w:sz w:val="21"/>
          <w:szCs w:val="21"/>
          <w:highlight w:val="none"/>
        </w:rPr>
        <w:t>〕</w:t>
      </w:r>
      <w:r>
        <w:rPr>
          <w:rFonts w:hint="eastAsia" w:ascii="宋体" w:hAnsi="宋体" w:eastAsia="宋体" w:cs="Times New Roman"/>
          <w:sz w:val="21"/>
          <w:szCs w:val="21"/>
          <w:highlight w:val="none"/>
        </w:rPr>
        <w:t>16</w:t>
      </w:r>
      <w:r>
        <w:rPr>
          <w:rFonts w:ascii="宋体" w:hAnsi="宋体" w:eastAsia="宋体" w:cs="Times New Roman"/>
          <w:sz w:val="21"/>
          <w:szCs w:val="21"/>
          <w:highlight w:val="none"/>
        </w:rPr>
        <w:t>号）的有关规定，确保建设工程各项安全防护、文明施工措施落实到位。如我方在该项目的承包中出现未按桂建质〔20</w:t>
      </w:r>
      <w:r>
        <w:rPr>
          <w:rFonts w:hint="eastAsia" w:ascii="宋体" w:hAnsi="宋体" w:eastAsia="宋体" w:cs="Times New Roman"/>
          <w:sz w:val="21"/>
          <w:szCs w:val="21"/>
          <w:highlight w:val="none"/>
        </w:rPr>
        <w:t>15</w:t>
      </w:r>
      <w:r>
        <w:rPr>
          <w:rFonts w:ascii="宋体" w:hAnsi="宋体" w:eastAsia="宋体" w:cs="Times New Roman"/>
          <w:sz w:val="21"/>
          <w:szCs w:val="21"/>
          <w:highlight w:val="none"/>
        </w:rPr>
        <w:t>〕</w:t>
      </w:r>
      <w:r>
        <w:rPr>
          <w:rFonts w:hint="eastAsia" w:ascii="宋体" w:hAnsi="宋体" w:eastAsia="宋体" w:cs="Times New Roman"/>
          <w:sz w:val="21"/>
          <w:szCs w:val="21"/>
          <w:highlight w:val="none"/>
        </w:rPr>
        <w:t>16</w:t>
      </w:r>
      <w:r>
        <w:rPr>
          <w:rFonts w:ascii="宋体" w:hAnsi="宋体" w:eastAsia="宋体" w:cs="Times New Roman"/>
          <w:sz w:val="21"/>
          <w:szCs w:val="21"/>
          <w:highlight w:val="none"/>
        </w:rPr>
        <w:t>号文附件一规定执行的情形，我方愿意按照相关规定接受建设单位及有关主管部门的处罚。</w:t>
      </w:r>
    </w:p>
    <w:p w14:paraId="5DD48CBB">
      <w:pPr>
        <w:spacing w:line="400" w:lineRule="exact"/>
        <w:ind w:firstLine="420" w:firstLineChars="200"/>
        <w:rPr>
          <w:rFonts w:ascii="宋体" w:hAnsi="宋体" w:eastAsia="宋体" w:cs="Times New Roman"/>
          <w:sz w:val="21"/>
          <w:szCs w:val="21"/>
          <w:highlight w:val="none"/>
        </w:rPr>
      </w:pPr>
      <w:r>
        <w:rPr>
          <w:rFonts w:ascii="宋体" w:hAnsi="宋体" w:eastAsia="宋体" w:cs="Times New Roman"/>
          <w:sz w:val="21"/>
          <w:szCs w:val="21"/>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7C8A5C9F">
      <w:pPr>
        <w:spacing w:line="400" w:lineRule="exact"/>
        <w:ind w:firstLine="420" w:firstLineChars="200"/>
        <w:rPr>
          <w:rFonts w:ascii="宋体" w:hAnsi="宋体" w:eastAsia="宋体" w:cs="Times New Roman"/>
          <w:sz w:val="21"/>
          <w:szCs w:val="21"/>
          <w:highlight w:val="none"/>
        </w:rPr>
      </w:pPr>
      <w:r>
        <w:rPr>
          <w:rFonts w:hint="eastAsia" w:ascii="宋体" w:hAnsi="宋体" w:eastAsia="宋体" w:cs="Times New Roman"/>
          <w:sz w:val="21"/>
          <w:szCs w:val="21"/>
          <w:highlight w:val="none"/>
        </w:rPr>
        <w:t>4、一旦成交，我方保证在施工过程中，严格执行《关于禁止使用不符合规范要求的竹脚手架的通知》（</w:t>
      </w:r>
      <w:r>
        <w:rPr>
          <w:rFonts w:ascii="宋体" w:hAnsi="宋体" w:eastAsia="宋体" w:cs="Times New Roman"/>
          <w:sz w:val="21"/>
          <w:szCs w:val="21"/>
          <w:highlight w:val="none"/>
        </w:rPr>
        <w:t>桂建</w:t>
      </w:r>
      <w:r>
        <w:rPr>
          <w:rFonts w:hint="eastAsia" w:ascii="宋体" w:hAnsi="宋体" w:eastAsia="宋体" w:cs="Times New Roman"/>
          <w:sz w:val="21"/>
          <w:szCs w:val="21"/>
          <w:highlight w:val="none"/>
        </w:rPr>
        <w:t>管字</w:t>
      </w:r>
      <w:r>
        <w:rPr>
          <w:rFonts w:ascii="宋体" w:hAnsi="宋体" w:eastAsia="宋体" w:cs="Times New Roman"/>
          <w:sz w:val="21"/>
          <w:szCs w:val="21"/>
          <w:highlight w:val="none"/>
        </w:rPr>
        <w:t>〔200</w:t>
      </w:r>
      <w:r>
        <w:rPr>
          <w:rFonts w:hint="eastAsia" w:ascii="宋体" w:hAnsi="宋体" w:eastAsia="宋体" w:cs="Times New Roman"/>
          <w:sz w:val="21"/>
          <w:szCs w:val="21"/>
          <w:highlight w:val="none"/>
        </w:rPr>
        <w:t>3</w:t>
      </w:r>
      <w:r>
        <w:rPr>
          <w:rFonts w:ascii="宋体" w:hAnsi="宋体" w:eastAsia="宋体" w:cs="Times New Roman"/>
          <w:sz w:val="21"/>
          <w:szCs w:val="21"/>
          <w:highlight w:val="none"/>
        </w:rPr>
        <w:t>〕</w:t>
      </w:r>
      <w:r>
        <w:rPr>
          <w:rFonts w:hint="eastAsia" w:ascii="宋体" w:hAnsi="宋体" w:eastAsia="宋体" w:cs="Times New Roman"/>
          <w:sz w:val="21"/>
          <w:szCs w:val="21"/>
          <w:highlight w:val="none"/>
        </w:rPr>
        <w:t>40</w:t>
      </w:r>
      <w:r>
        <w:rPr>
          <w:rFonts w:ascii="宋体" w:hAnsi="宋体" w:eastAsia="宋体" w:cs="Times New Roman"/>
          <w:sz w:val="21"/>
          <w:szCs w:val="21"/>
          <w:highlight w:val="none"/>
        </w:rPr>
        <w:t>号</w:t>
      </w:r>
      <w:r>
        <w:rPr>
          <w:rFonts w:hint="eastAsia" w:ascii="宋体" w:hAnsi="宋体" w:eastAsia="宋体" w:cs="Times New Roman"/>
          <w:sz w:val="21"/>
          <w:szCs w:val="21"/>
          <w:highlight w:val="none"/>
        </w:rPr>
        <w:t>）的有关规定，不使用竹脚手架。如我方在该</w:t>
      </w:r>
      <w:r>
        <w:rPr>
          <w:rFonts w:ascii="宋体" w:hAnsi="宋体" w:eastAsia="宋体" w:cs="Times New Roman"/>
          <w:sz w:val="21"/>
          <w:szCs w:val="21"/>
          <w:highlight w:val="none"/>
        </w:rPr>
        <w:t>项目的承包中出现未按规定执行的情形，我方愿意按照相关规定接受建设单位及有关主管部门的处罚。</w:t>
      </w:r>
    </w:p>
    <w:p w14:paraId="308A97FA">
      <w:pPr>
        <w:spacing w:line="400" w:lineRule="exact"/>
        <w:ind w:firstLine="420" w:firstLineChars="200"/>
        <w:rPr>
          <w:rFonts w:hint="eastAsia" w:ascii="宋体" w:hAnsi="宋体" w:eastAsia="宋体" w:cs="Times New Roman"/>
          <w:sz w:val="21"/>
          <w:szCs w:val="21"/>
          <w:highlight w:val="none"/>
        </w:rPr>
      </w:pPr>
      <w:r>
        <w:rPr>
          <w:rFonts w:hint="eastAsia" w:ascii="宋体" w:hAnsi="宋体" w:eastAsia="宋体" w:cs="Times New Roman"/>
          <w:sz w:val="21"/>
          <w:szCs w:val="21"/>
          <w:highlight w:val="none"/>
        </w:rPr>
        <w:t>5、一旦成交，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55632907">
      <w:pPr>
        <w:spacing w:line="400" w:lineRule="exact"/>
        <w:ind w:firstLine="420" w:firstLineChars="200"/>
        <w:rPr>
          <w:rFonts w:ascii="宋体" w:hAnsi="宋体" w:eastAsia="宋体" w:cs="Times New Roman"/>
          <w:sz w:val="21"/>
          <w:szCs w:val="21"/>
          <w:highlight w:val="none"/>
        </w:rPr>
      </w:pPr>
    </w:p>
    <w:p w14:paraId="2334B6CA">
      <w:pPr>
        <w:spacing w:line="400" w:lineRule="exact"/>
        <w:ind w:firstLine="2520" w:firstLineChars="1200"/>
        <w:rPr>
          <w:rFonts w:hint="eastAsia" w:ascii="宋体" w:hAnsi="宋体" w:eastAsia="宋体" w:cs="宋体"/>
          <w:sz w:val="21"/>
          <w:szCs w:val="21"/>
          <w:highlight w:val="none"/>
        </w:rPr>
      </w:pPr>
    </w:p>
    <w:p w14:paraId="1F573408">
      <w:pPr>
        <w:spacing w:line="400" w:lineRule="exact"/>
        <w:ind w:firstLine="2520" w:firstLineChars="1200"/>
        <w:rPr>
          <w:rFonts w:ascii="宋体" w:hAnsi="宋体" w:eastAsia="宋体" w:cs="宋体"/>
          <w:sz w:val="21"/>
          <w:szCs w:val="21"/>
          <w:highlight w:val="none"/>
          <w:u w:val="single"/>
        </w:rPr>
      </w:pPr>
      <w:r>
        <w:rPr>
          <w:rFonts w:hint="eastAsia" w:ascii="宋体" w:hAnsi="宋体" w:eastAsia="宋体" w:cs="宋体"/>
          <w:sz w:val="21"/>
          <w:szCs w:val="21"/>
          <w:highlight w:val="none"/>
        </w:rPr>
        <w:t>供应商（电子签章）：</w:t>
      </w:r>
      <w:r>
        <w:rPr>
          <w:rFonts w:ascii="宋体" w:hAnsi="宋体" w:eastAsia="宋体" w:cs="Times New Roman"/>
          <w:sz w:val="21"/>
          <w:szCs w:val="21"/>
          <w:highlight w:val="none"/>
          <w:u w:val="single"/>
        </w:rPr>
        <w:t xml:space="preserve">       </w:t>
      </w:r>
      <w:r>
        <w:rPr>
          <w:rFonts w:hint="eastAsia" w:ascii="宋体" w:hAnsi="宋体" w:eastAsia="宋体" w:cs="宋体"/>
          <w:sz w:val="21"/>
          <w:szCs w:val="21"/>
          <w:highlight w:val="none"/>
          <w:u w:val="single"/>
        </w:rPr>
        <w:t xml:space="preserve"> </w:t>
      </w:r>
      <w:r>
        <w:rPr>
          <w:rFonts w:ascii="宋体" w:hAnsi="宋体" w:eastAsia="宋体" w:cs="宋体"/>
          <w:sz w:val="21"/>
          <w:szCs w:val="21"/>
          <w:highlight w:val="none"/>
          <w:u w:val="single"/>
        </w:rPr>
        <w:t xml:space="preserve">          </w:t>
      </w:r>
    </w:p>
    <w:p w14:paraId="51FC8401">
      <w:pPr>
        <w:spacing w:line="400" w:lineRule="exact"/>
        <w:ind w:firstLine="420" w:firstLineChars="200"/>
        <w:rPr>
          <w:rFonts w:hint="eastAsia" w:ascii="宋体" w:hAnsi="宋体" w:eastAsia="宋体" w:cs="Times New Roman"/>
          <w:sz w:val="21"/>
          <w:szCs w:val="21"/>
          <w:highlight w:val="none"/>
          <w:u w:val="single"/>
        </w:rPr>
      </w:pPr>
    </w:p>
    <w:p w14:paraId="0F64E29E">
      <w:pPr>
        <w:spacing w:line="300" w:lineRule="auto"/>
        <w:ind w:firstLine="2730" w:firstLineChars="1300"/>
        <w:rPr>
          <w:rFonts w:asciiTheme="minorEastAsia" w:hAnsiTheme="minorEastAsia" w:eastAsiaTheme="minorEastAsia" w:cstheme="minorEastAsia"/>
          <w:b/>
          <w:color w:val="auto"/>
          <w:sz w:val="28"/>
          <w:szCs w:val="28"/>
          <w:highlight w:val="none"/>
        </w:rPr>
      </w:pPr>
      <w:r>
        <w:rPr>
          <w:rFonts w:hint="eastAsia" w:ascii="宋体" w:hAnsi="宋体" w:eastAsia="宋体" w:cs="宋体"/>
          <w:sz w:val="21"/>
          <w:szCs w:val="21"/>
          <w:highlight w:val="none"/>
        </w:rPr>
        <w:t>日期：</w:t>
      </w:r>
      <w:r>
        <w:rPr>
          <w:rFonts w:ascii="宋体" w:hAnsi="宋体" w:eastAsia="宋体" w:cs="Times New Roman"/>
          <w:sz w:val="21"/>
          <w:szCs w:val="21"/>
          <w:highlight w:val="none"/>
          <w:u w:val="single"/>
        </w:rPr>
        <w:t xml:space="preserve">        </w:t>
      </w:r>
      <w:r>
        <w:rPr>
          <w:rFonts w:hint="eastAsia" w:ascii="宋体" w:hAnsi="宋体" w:eastAsia="宋体" w:cs="宋体"/>
          <w:sz w:val="21"/>
          <w:szCs w:val="21"/>
          <w:highlight w:val="none"/>
        </w:rPr>
        <w:t>年</w:t>
      </w:r>
      <w:r>
        <w:rPr>
          <w:rFonts w:ascii="宋体" w:hAnsi="宋体" w:eastAsia="宋体" w:cs="Times New Roman"/>
          <w:sz w:val="21"/>
          <w:szCs w:val="21"/>
          <w:highlight w:val="none"/>
          <w:u w:val="single"/>
        </w:rPr>
        <w:t xml:space="preserve">       </w:t>
      </w:r>
      <w:r>
        <w:rPr>
          <w:rFonts w:hint="eastAsia" w:ascii="宋体" w:hAnsi="宋体" w:eastAsia="宋体" w:cs="宋体"/>
          <w:sz w:val="21"/>
          <w:szCs w:val="21"/>
          <w:highlight w:val="none"/>
        </w:rPr>
        <w:t>月</w:t>
      </w:r>
      <w:r>
        <w:rPr>
          <w:rFonts w:ascii="宋体" w:hAnsi="宋体" w:eastAsia="宋体" w:cs="Times New Roman"/>
          <w:sz w:val="21"/>
          <w:szCs w:val="21"/>
          <w:highlight w:val="none"/>
          <w:u w:val="single"/>
        </w:rPr>
        <w:t xml:space="preserve">      </w:t>
      </w:r>
      <w:r>
        <w:rPr>
          <w:rFonts w:hint="eastAsia" w:ascii="宋体" w:hAnsi="宋体" w:eastAsia="宋体" w:cs="宋体"/>
          <w:sz w:val="21"/>
          <w:szCs w:val="21"/>
          <w:highlight w:val="none"/>
        </w:rPr>
        <w:t>日</w:t>
      </w:r>
      <w:r>
        <w:rPr>
          <w:rFonts w:ascii="Times New Roman" w:hAnsi="Times New Roman" w:eastAsia="宋体" w:cs="Times New Roman"/>
          <w:szCs w:val="21"/>
          <w:highlight w:val="none"/>
        </w:rPr>
        <w:br w:type="page"/>
      </w:r>
    </w:p>
    <w:p w14:paraId="49BE22D2">
      <w:pPr>
        <w:spacing w:line="300" w:lineRule="auto"/>
        <w:rPr>
          <w:rFonts w:hint="eastAsia" w:asciiTheme="minorEastAsia" w:hAnsiTheme="minorEastAsia" w:eastAsiaTheme="minorEastAsia" w:cstheme="minorEastAsia"/>
          <w:color w:val="auto"/>
          <w:sz w:val="36"/>
          <w:szCs w:val="36"/>
          <w:highlight w:val="none"/>
          <w:lang w:val="en-US" w:eastAsia="zh-CN"/>
        </w:rPr>
      </w:pPr>
      <w:r>
        <w:rPr>
          <w:rFonts w:hint="eastAsia" w:asciiTheme="minorEastAsia" w:hAnsiTheme="minorEastAsia" w:eastAsiaTheme="minorEastAsia" w:cstheme="minorEastAsia"/>
          <w:color w:val="auto"/>
          <w:sz w:val="36"/>
          <w:szCs w:val="36"/>
          <w:highlight w:val="none"/>
          <w:lang w:val="en-US" w:eastAsia="zh-CN"/>
        </w:rPr>
        <w:t>11.建筑材料和设备节能环保要求承诺书格式</w:t>
      </w:r>
    </w:p>
    <w:p w14:paraId="69E83083">
      <w:pPr>
        <w:spacing w:line="360" w:lineRule="auto"/>
        <w:rPr>
          <w:rFonts w:hint="eastAsia" w:asciiTheme="minorEastAsia" w:hAnsiTheme="minorEastAsia" w:eastAsiaTheme="minorEastAsia" w:cstheme="minorEastAsia"/>
          <w:color w:val="auto"/>
          <w:sz w:val="36"/>
          <w:szCs w:val="36"/>
          <w:highlight w:val="none"/>
          <w:lang w:val="en-US" w:eastAsia="zh-CN"/>
        </w:rPr>
      </w:pPr>
    </w:p>
    <w:p w14:paraId="27B31A39">
      <w:pPr>
        <w:spacing w:line="360" w:lineRule="auto"/>
        <w:jc w:val="center"/>
        <w:rPr>
          <w:rFonts w:ascii="宋体" w:hAnsi="宋体" w:eastAsia="宋体" w:cs="方正小标宋简体"/>
          <w:b/>
          <w:sz w:val="32"/>
          <w:szCs w:val="32"/>
          <w:highlight w:val="none"/>
        </w:rPr>
      </w:pPr>
      <w:r>
        <w:rPr>
          <w:rFonts w:hint="eastAsia" w:ascii="宋体" w:hAnsi="宋体" w:eastAsia="宋体" w:cs="方正小标宋简体"/>
          <w:b/>
          <w:sz w:val="32"/>
          <w:szCs w:val="32"/>
          <w:highlight w:val="none"/>
        </w:rPr>
        <w:t>建筑材料和设备节能环保要求承诺书</w:t>
      </w:r>
    </w:p>
    <w:p w14:paraId="0150A3D3">
      <w:pPr>
        <w:spacing w:line="360" w:lineRule="auto"/>
        <w:jc w:val="center"/>
        <w:rPr>
          <w:rFonts w:hint="eastAsia" w:ascii="宋体" w:hAnsi="宋体" w:eastAsia="宋体" w:cs="宋体"/>
          <w:szCs w:val="21"/>
          <w:highlight w:val="none"/>
        </w:rPr>
      </w:pPr>
    </w:p>
    <w:p w14:paraId="59059325">
      <w:pPr>
        <w:spacing w:line="360" w:lineRule="auto"/>
        <w:ind w:firstLine="480" w:firstLineChars="200"/>
        <w:jc w:val="left"/>
        <w:rPr>
          <w:rFonts w:hint="eastAsia" w:ascii="Times New Roman" w:hAnsi="Times New Roman" w:eastAsia="宋体" w:cs="Times New Roman"/>
          <w:sz w:val="24"/>
          <w:highlight w:val="none"/>
        </w:rPr>
      </w:pPr>
      <w:r>
        <w:rPr>
          <w:rFonts w:hint="eastAsia" w:ascii="Times New Roman" w:hAnsi="Times New Roman" w:eastAsia="宋体" w:cs="Times New Roman"/>
          <w:sz w:val="24"/>
          <w:highlight w:val="none"/>
        </w:rPr>
        <w:t>我方承诺，一旦成交，我方保证严格执行</w:t>
      </w:r>
      <w:r>
        <w:rPr>
          <w:rFonts w:hint="eastAsia" w:ascii="Times New Roman" w:hAnsi="Times New Roman" w:eastAsia="宋体" w:cs="宋体"/>
          <w:sz w:val="24"/>
          <w:highlight w:val="none"/>
        </w:rPr>
        <w:t>《</w:t>
      </w:r>
      <w:r>
        <w:rPr>
          <w:rFonts w:hint="eastAsia" w:ascii="宋体" w:hAnsi="宋体" w:eastAsia="宋体" w:cs="Times New Roman"/>
          <w:sz w:val="24"/>
          <w:highlight w:val="none"/>
        </w:rPr>
        <w:t>财政部 国家发展改革委关于印发《节能产品政府采购实施意见》的通知</w:t>
      </w:r>
      <w:r>
        <w:rPr>
          <w:rFonts w:hint="eastAsia" w:ascii="Times New Roman" w:hAnsi="Times New Roman" w:eastAsia="宋体" w:cs="宋体"/>
          <w:sz w:val="24"/>
          <w:highlight w:val="none"/>
        </w:rPr>
        <w:t>》</w:t>
      </w:r>
      <w:r>
        <w:rPr>
          <w:rFonts w:hint="eastAsia" w:ascii="宋体" w:hAnsi="宋体" w:eastAsia="宋体" w:cs="Times New Roman"/>
          <w:sz w:val="24"/>
          <w:highlight w:val="none"/>
        </w:rPr>
        <w:t>（财库〔2004〕185号）、</w:t>
      </w:r>
      <w:r>
        <w:rPr>
          <w:rFonts w:hint="eastAsia" w:ascii="Times New Roman" w:hAnsi="Times New Roman" w:eastAsia="宋体" w:cs="宋体"/>
          <w:sz w:val="24"/>
          <w:highlight w:val="none"/>
        </w:rPr>
        <w:t>《财政部</w:t>
      </w:r>
      <w:r>
        <w:rPr>
          <w:rFonts w:ascii="Times New Roman" w:hAnsi="Times New Roman" w:eastAsia="宋体" w:cs="宋体"/>
          <w:sz w:val="24"/>
          <w:highlight w:val="none"/>
        </w:rPr>
        <w:t xml:space="preserve"> </w:t>
      </w:r>
      <w:r>
        <w:rPr>
          <w:rFonts w:hint="eastAsia" w:ascii="Times New Roman" w:hAnsi="Times New Roman" w:eastAsia="宋体" w:cs="宋体"/>
          <w:sz w:val="24"/>
          <w:highlight w:val="none"/>
        </w:rPr>
        <w:t>发展改革委</w:t>
      </w:r>
      <w:r>
        <w:rPr>
          <w:rFonts w:ascii="Times New Roman" w:hAnsi="Times New Roman" w:eastAsia="宋体" w:cs="宋体"/>
          <w:sz w:val="24"/>
          <w:highlight w:val="none"/>
        </w:rPr>
        <w:t xml:space="preserve"> </w:t>
      </w:r>
      <w:r>
        <w:rPr>
          <w:rFonts w:hint="eastAsia" w:ascii="Times New Roman" w:hAnsi="Times New Roman" w:eastAsia="宋体" w:cs="宋体"/>
          <w:sz w:val="24"/>
          <w:highlight w:val="none"/>
        </w:rPr>
        <w:t>生态环境部</w:t>
      </w:r>
      <w:r>
        <w:rPr>
          <w:rFonts w:ascii="Times New Roman" w:hAnsi="Times New Roman" w:eastAsia="宋体" w:cs="宋体"/>
          <w:sz w:val="24"/>
          <w:highlight w:val="none"/>
        </w:rPr>
        <w:t xml:space="preserve"> </w:t>
      </w:r>
      <w:r>
        <w:rPr>
          <w:rFonts w:hint="eastAsia" w:ascii="Times New Roman" w:hAnsi="Times New Roman" w:eastAsia="宋体" w:cs="宋体"/>
          <w:sz w:val="24"/>
          <w:highlight w:val="none"/>
        </w:rPr>
        <w:t>市场监管总局关于调整优化节能产品、环境标志产品政府采购执行机制的通知》（财库〔</w:t>
      </w:r>
      <w:r>
        <w:rPr>
          <w:rFonts w:ascii="Times New Roman" w:hAnsi="Times New Roman" w:eastAsia="宋体" w:cs="宋体"/>
          <w:sz w:val="24"/>
          <w:highlight w:val="none"/>
        </w:rPr>
        <w:t>2019</w:t>
      </w:r>
      <w:r>
        <w:rPr>
          <w:rFonts w:hint="eastAsia" w:ascii="Times New Roman" w:hAnsi="Times New Roman" w:eastAsia="宋体" w:cs="宋体"/>
          <w:sz w:val="24"/>
          <w:highlight w:val="none"/>
        </w:rPr>
        <w:t>〕</w:t>
      </w:r>
      <w:r>
        <w:rPr>
          <w:rFonts w:ascii="Times New Roman" w:hAnsi="Times New Roman" w:eastAsia="宋体" w:cs="宋体"/>
          <w:sz w:val="24"/>
          <w:highlight w:val="none"/>
        </w:rPr>
        <w:t>9</w:t>
      </w:r>
      <w:r>
        <w:rPr>
          <w:rFonts w:hint="eastAsia" w:ascii="Times New Roman" w:hAnsi="Times New Roman" w:eastAsia="宋体" w:cs="宋体"/>
          <w:sz w:val="24"/>
          <w:highlight w:val="none"/>
        </w:rPr>
        <w:t>号）和《关于印发节能产品政府采购品目清单的通知》（财库〔</w:t>
      </w:r>
      <w:r>
        <w:rPr>
          <w:rFonts w:ascii="Times New Roman" w:hAnsi="Times New Roman" w:eastAsia="宋体" w:cs="宋体"/>
          <w:sz w:val="24"/>
          <w:highlight w:val="none"/>
        </w:rPr>
        <w:t>2019</w:t>
      </w:r>
      <w:r>
        <w:rPr>
          <w:rFonts w:hint="eastAsia" w:ascii="Times New Roman" w:hAnsi="Times New Roman" w:eastAsia="宋体" w:cs="宋体"/>
          <w:sz w:val="24"/>
          <w:highlight w:val="none"/>
        </w:rPr>
        <w:t>〕</w:t>
      </w:r>
      <w:r>
        <w:rPr>
          <w:rFonts w:ascii="Times New Roman" w:hAnsi="Times New Roman" w:eastAsia="宋体" w:cs="宋体"/>
          <w:sz w:val="24"/>
          <w:highlight w:val="none"/>
        </w:rPr>
        <w:t>19</w:t>
      </w:r>
      <w:r>
        <w:rPr>
          <w:rFonts w:hint="eastAsia" w:ascii="Times New Roman" w:hAnsi="Times New Roman" w:eastAsia="宋体" w:cs="宋体"/>
          <w:sz w:val="24"/>
          <w:highlight w:val="none"/>
        </w:rPr>
        <w:t>号）的规定，所有工程中涉及的建筑材料和设备如属于财库〔</w:t>
      </w:r>
      <w:r>
        <w:rPr>
          <w:rFonts w:ascii="Times New Roman" w:hAnsi="Times New Roman" w:eastAsia="宋体" w:cs="宋体"/>
          <w:sz w:val="24"/>
          <w:highlight w:val="none"/>
        </w:rPr>
        <w:t>2019</w:t>
      </w:r>
      <w:r>
        <w:rPr>
          <w:rFonts w:hint="eastAsia" w:ascii="Times New Roman" w:hAnsi="Times New Roman" w:eastAsia="宋体" w:cs="宋体"/>
          <w:sz w:val="24"/>
          <w:highlight w:val="none"/>
        </w:rPr>
        <w:t>〕</w:t>
      </w:r>
      <w:r>
        <w:rPr>
          <w:rFonts w:ascii="Times New Roman" w:hAnsi="Times New Roman" w:eastAsia="宋体" w:cs="宋体"/>
          <w:sz w:val="24"/>
          <w:highlight w:val="none"/>
        </w:rPr>
        <w:t>19</w:t>
      </w:r>
      <w:r>
        <w:rPr>
          <w:rFonts w:hint="eastAsia" w:ascii="Times New Roman" w:hAnsi="Times New Roman" w:eastAsia="宋体" w:cs="宋体"/>
          <w:sz w:val="24"/>
          <w:highlight w:val="none"/>
        </w:rPr>
        <w:t>号文中《节能产品政府采购品目清单》内标注“★”的产品，都使用政府强制采购的节能产品。</w:t>
      </w:r>
      <w:r>
        <w:rPr>
          <w:rFonts w:hint="eastAsia" w:ascii="Times New Roman" w:hAnsi="Times New Roman" w:eastAsia="宋体" w:cs="Times New Roman"/>
          <w:sz w:val="24"/>
          <w:highlight w:val="none"/>
        </w:rPr>
        <w:t>如我方在该项目的承包中出现未按规定执行的情形，我方愿意按照相关规定接受采购人及有关行政主管部门的处罚，愿意承担一切后果，并不再寻求任何旨在减轻或者免除法律责任的辩解。</w:t>
      </w:r>
    </w:p>
    <w:p w14:paraId="67766DBA">
      <w:pPr>
        <w:spacing w:line="360" w:lineRule="auto"/>
        <w:ind w:firstLine="480" w:firstLineChars="200"/>
        <w:jc w:val="center"/>
        <w:rPr>
          <w:rFonts w:ascii="Times New Roman" w:hAnsi="Times New Roman" w:eastAsia="宋体" w:cs="Times New Roman"/>
          <w:sz w:val="24"/>
          <w:highlight w:val="none"/>
        </w:rPr>
      </w:pPr>
    </w:p>
    <w:p w14:paraId="3083C516">
      <w:pPr>
        <w:spacing w:line="360" w:lineRule="auto"/>
        <w:rPr>
          <w:rFonts w:ascii="宋体" w:hAnsi="宋体" w:eastAsia="宋体" w:cs="仿宋_GB2312"/>
          <w:sz w:val="24"/>
          <w:highlight w:val="none"/>
        </w:rPr>
      </w:pPr>
    </w:p>
    <w:p w14:paraId="3BE76F41">
      <w:pPr>
        <w:spacing w:line="360" w:lineRule="auto"/>
        <w:ind w:firstLine="3600" w:firstLineChars="1500"/>
        <w:rPr>
          <w:rFonts w:hint="eastAsia" w:ascii="宋体" w:hAnsi="宋体" w:eastAsia="宋体" w:cs="仿宋_GB2312"/>
          <w:sz w:val="24"/>
          <w:highlight w:val="none"/>
        </w:rPr>
      </w:pPr>
      <w:r>
        <w:rPr>
          <w:rFonts w:hint="eastAsia" w:ascii="宋体" w:hAnsi="宋体" w:eastAsia="宋体" w:cs="仿宋_GB2312"/>
          <w:sz w:val="24"/>
          <w:highlight w:val="none"/>
        </w:rPr>
        <w:t>供应商（电子签章）：</w:t>
      </w:r>
    </w:p>
    <w:p w14:paraId="592344DC">
      <w:pPr>
        <w:snapToGrid w:val="0"/>
        <w:spacing w:before="156" w:beforeLines="50" w:after="50"/>
        <w:jc w:val="left"/>
        <w:rPr>
          <w:rFonts w:hint="default" w:ascii="方正小标宋简体" w:hAnsi="方正小标宋简体" w:eastAsia="方正小标宋简体" w:cs="方正小标宋简体"/>
          <w:bCs/>
          <w:sz w:val="32"/>
          <w:szCs w:val="32"/>
          <w:highlight w:val="none"/>
          <w:lang w:val="en-US"/>
        </w:rPr>
      </w:pPr>
      <w:r>
        <w:rPr>
          <w:rFonts w:hint="eastAsia" w:ascii="宋体" w:hAnsi="宋体" w:eastAsia="宋体" w:cs="仿宋_GB2312"/>
          <w:sz w:val="24"/>
          <w:highlight w:val="none"/>
        </w:rPr>
        <w:t xml:space="preserve">                               年   月   日</w:t>
      </w:r>
      <w:r>
        <w:rPr>
          <w:rFonts w:ascii="宋体" w:hAnsi="宋体" w:eastAsia="宋体" w:cs="仿宋_GB2312"/>
          <w:sz w:val="24"/>
          <w:highlight w:val="none"/>
        </w:rPr>
        <w:br w:type="page"/>
      </w:r>
      <w:r>
        <w:rPr>
          <w:rFonts w:hint="eastAsia" w:asciiTheme="minorEastAsia" w:hAnsiTheme="minorEastAsia" w:eastAsiaTheme="minorEastAsia" w:cstheme="minorEastAsia"/>
          <w:color w:val="auto"/>
          <w:sz w:val="36"/>
          <w:szCs w:val="36"/>
          <w:highlight w:val="none"/>
          <w:lang w:val="en-US" w:eastAsia="zh-CN"/>
        </w:rPr>
        <w:t>12.代理服务费承诺书格式</w:t>
      </w:r>
    </w:p>
    <w:p w14:paraId="311C3685">
      <w:pPr>
        <w:snapToGrid w:val="0"/>
        <w:spacing w:before="156" w:beforeLines="50" w:after="50"/>
        <w:jc w:val="center"/>
        <w:rPr>
          <w:rFonts w:hint="eastAsia" w:ascii="宋体" w:hAnsi="宋体" w:eastAsia="宋体" w:cs="Times New Roman"/>
          <w:b/>
          <w:sz w:val="24"/>
          <w:highlight w:val="none"/>
        </w:rPr>
      </w:pPr>
    </w:p>
    <w:p w14:paraId="3AC56250">
      <w:pPr>
        <w:spacing w:line="360" w:lineRule="auto"/>
        <w:rPr>
          <w:rFonts w:hint="eastAsia" w:ascii="宋体" w:hAnsi="宋体" w:eastAsia="宋体" w:cs="Times New Roman"/>
          <w:bCs/>
          <w:sz w:val="24"/>
          <w:highlight w:val="none"/>
        </w:rPr>
      </w:pPr>
    </w:p>
    <w:p w14:paraId="6770B58A">
      <w:pPr>
        <w:spacing w:line="360" w:lineRule="auto"/>
        <w:jc w:val="center"/>
        <w:rPr>
          <w:rFonts w:hint="eastAsia" w:ascii="宋体" w:hAnsi="宋体" w:eastAsia="宋体" w:cs="Times New Roman"/>
          <w:bCs/>
          <w:sz w:val="24"/>
          <w:highlight w:val="none"/>
        </w:rPr>
      </w:pPr>
      <w:r>
        <w:rPr>
          <w:rFonts w:hint="eastAsia" w:ascii="方正小标宋简体" w:hAnsi="方正小标宋简体" w:eastAsia="方正小标宋简体" w:cs="方正小标宋简体"/>
          <w:bCs/>
          <w:sz w:val="32"/>
          <w:szCs w:val="32"/>
          <w:highlight w:val="none"/>
        </w:rPr>
        <w:t>代理服务费承诺书</w:t>
      </w:r>
    </w:p>
    <w:p w14:paraId="7E240853">
      <w:pPr>
        <w:spacing w:line="360" w:lineRule="auto"/>
        <w:rPr>
          <w:rFonts w:hint="eastAsia" w:ascii="宋体" w:hAnsi="宋体" w:eastAsia="宋体" w:cs="Times New Roman"/>
          <w:b/>
          <w:bCs/>
          <w:sz w:val="24"/>
          <w:highlight w:val="none"/>
        </w:rPr>
      </w:pPr>
      <w:r>
        <w:rPr>
          <w:rFonts w:hint="eastAsia" w:ascii="宋体" w:hAnsi="宋体" w:eastAsia="宋体" w:cs="Times New Roman"/>
          <w:bCs/>
          <w:sz w:val="24"/>
          <w:highlight w:val="none"/>
        </w:rPr>
        <w:t>致：</w:t>
      </w:r>
      <w:r>
        <w:rPr>
          <w:rFonts w:hint="eastAsia" w:ascii="宋体" w:hAnsi="宋体" w:eastAsia="宋体" w:cs="Times New Roman"/>
          <w:sz w:val="24"/>
          <w:highlight w:val="none"/>
          <w:u w:val="single"/>
        </w:rPr>
        <w:t>采购代理机构名称</w:t>
      </w:r>
    </w:p>
    <w:p w14:paraId="6C4FE954">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本单位参加了贵方组织的</w:t>
      </w:r>
      <w:r>
        <w:rPr>
          <w:rFonts w:hint="eastAsia" w:ascii="宋体" w:hAnsi="宋体" w:eastAsia="宋体" w:cs="Times New Roman"/>
          <w:sz w:val="24"/>
          <w:highlight w:val="none"/>
          <w:u w:val="single"/>
        </w:rPr>
        <w:t xml:space="preserve">  项目名称（项目编号）  </w:t>
      </w:r>
      <w:r>
        <w:rPr>
          <w:rFonts w:hint="eastAsia" w:ascii="宋体" w:hAnsi="宋体" w:eastAsia="宋体" w:cs="Times New Roman"/>
          <w:sz w:val="24"/>
          <w:highlight w:val="none"/>
        </w:rPr>
        <w:t>项目， 在此说明如下：</w:t>
      </w:r>
    </w:p>
    <w:p w14:paraId="33BA8C85">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1.我方承诺，若本单位成交，保证在发出成交通知书之后，按本项目谈判文件的规定标准向贵单位一次性足额支付代理服务费, 在领取成交通知书后，由于被质疑、投诉或者其他原因而导致成交结果改变，我方将放弃对已缴纳的成交服务费追还的一切权利。</w:t>
      </w:r>
    </w:p>
    <w:p w14:paraId="76CA5497">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2.本单位选择第</w:t>
      </w:r>
      <w:r>
        <w:rPr>
          <w:rFonts w:hint="eastAsia" w:ascii="宋体" w:hAnsi="宋体" w:eastAsia="宋体" w:cs="Times New Roman"/>
          <w:sz w:val="24"/>
          <w:highlight w:val="none"/>
          <w:u w:val="single"/>
        </w:rPr>
        <w:t xml:space="preserve">     </w:t>
      </w:r>
      <w:r>
        <w:rPr>
          <w:rFonts w:hint="eastAsia" w:ascii="宋体" w:hAnsi="宋体" w:eastAsia="宋体" w:cs="Times New Roman"/>
          <w:sz w:val="24"/>
          <w:highlight w:val="none"/>
        </w:rPr>
        <w:t>种方式作为代理服务费开票类型：</w:t>
      </w:r>
    </w:p>
    <w:p w14:paraId="3954AFC6">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第一种方式：开具增值税普通发票。开票信息如下：</w:t>
      </w:r>
    </w:p>
    <w:p w14:paraId="0387C7FC">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（1）公司名称</w:t>
      </w:r>
      <w:r>
        <w:rPr>
          <w:rFonts w:hint="eastAsia" w:ascii="宋体" w:hAnsi="宋体" w:eastAsia="宋体" w:cs="Times New Roman"/>
          <w:sz w:val="24"/>
          <w:highlight w:val="none"/>
          <w:u w:val="single"/>
        </w:rPr>
        <w:t xml:space="preserve">                       </w:t>
      </w:r>
      <w:r>
        <w:rPr>
          <w:rFonts w:hint="eastAsia" w:ascii="宋体" w:hAnsi="宋体" w:eastAsia="宋体" w:cs="Times New Roman"/>
          <w:sz w:val="24"/>
          <w:highlight w:val="none"/>
        </w:rPr>
        <w:t>；</w:t>
      </w:r>
    </w:p>
    <w:p w14:paraId="5CB7B260">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（2）纳税人识别号</w:t>
      </w:r>
      <w:r>
        <w:rPr>
          <w:rFonts w:hint="eastAsia" w:ascii="宋体" w:hAnsi="宋体" w:eastAsia="宋体" w:cs="Times New Roman"/>
          <w:sz w:val="24"/>
          <w:highlight w:val="none"/>
          <w:u w:val="single"/>
        </w:rPr>
        <w:t xml:space="preserve">                  </w:t>
      </w:r>
      <w:r>
        <w:rPr>
          <w:rFonts w:hint="eastAsia" w:ascii="宋体" w:hAnsi="宋体" w:eastAsia="宋体" w:cs="Times New Roman"/>
          <w:sz w:val="24"/>
          <w:highlight w:val="none"/>
        </w:rPr>
        <w:t>。</w:t>
      </w:r>
    </w:p>
    <w:p w14:paraId="5B4BE71E">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第二种方式：开具增值税专用发票，开票信息如下：</w:t>
      </w:r>
    </w:p>
    <w:p w14:paraId="7046D5D8">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（1）公司名称</w:t>
      </w:r>
      <w:r>
        <w:rPr>
          <w:rFonts w:hint="eastAsia" w:ascii="宋体" w:hAnsi="宋体" w:eastAsia="宋体" w:cs="Times New Roman"/>
          <w:sz w:val="24"/>
          <w:highlight w:val="none"/>
          <w:u w:val="single"/>
        </w:rPr>
        <w:t xml:space="preserve">                          </w:t>
      </w:r>
      <w:r>
        <w:rPr>
          <w:rFonts w:hint="eastAsia" w:ascii="宋体" w:hAnsi="宋体" w:eastAsia="宋体" w:cs="Times New Roman"/>
          <w:sz w:val="24"/>
          <w:highlight w:val="none"/>
        </w:rPr>
        <w:t>；</w:t>
      </w:r>
    </w:p>
    <w:p w14:paraId="202AB7E0">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（2）纳税人识别号</w:t>
      </w:r>
      <w:r>
        <w:rPr>
          <w:rFonts w:hint="eastAsia" w:ascii="宋体" w:hAnsi="宋体" w:eastAsia="宋体" w:cs="Times New Roman"/>
          <w:sz w:val="24"/>
          <w:highlight w:val="none"/>
          <w:u w:val="single"/>
        </w:rPr>
        <w:t xml:space="preserve">                       </w:t>
      </w:r>
      <w:r>
        <w:rPr>
          <w:rFonts w:hint="eastAsia" w:ascii="宋体" w:hAnsi="宋体" w:eastAsia="宋体" w:cs="Times New Roman"/>
          <w:sz w:val="24"/>
          <w:highlight w:val="none"/>
        </w:rPr>
        <w:t>；</w:t>
      </w:r>
    </w:p>
    <w:p w14:paraId="51B7D34D">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（3）在税局登记的地址</w:t>
      </w:r>
      <w:r>
        <w:rPr>
          <w:rFonts w:hint="eastAsia" w:ascii="宋体" w:hAnsi="宋体" w:eastAsia="宋体" w:cs="Times New Roman"/>
          <w:sz w:val="24"/>
          <w:highlight w:val="none"/>
          <w:u w:val="single"/>
        </w:rPr>
        <w:t xml:space="preserve">                   </w:t>
      </w:r>
      <w:r>
        <w:rPr>
          <w:rFonts w:hint="eastAsia" w:ascii="宋体" w:hAnsi="宋体" w:eastAsia="宋体" w:cs="Times New Roman"/>
          <w:sz w:val="24"/>
          <w:highlight w:val="none"/>
        </w:rPr>
        <w:t>；</w:t>
      </w:r>
    </w:p>
    <w:p w14:paraId="3A6D9C2A">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（4）在税局登记的电话</w:t>
      </w:r>
      <w:r>
        <w:rPr>
          <w:rFonts w:hint="eastAsia" w:ascii="宋体" w:hAnsi="宋体" w:eastAsia="宋体" w:cs="Times New Roman"/>
          <w:sz w:val="24"/>
          <w:highlight w:val="none"/>
          <w:u w:val="single"/>
        </w:rPr>
        <w:t xml:space="preserve">                  </w:t>
      </w:r>
      <w:r>
        <w:rPr>
          <w:rFonts w:hint="eastAsia" w:ascii="宋体" w:hAnsi="宋体" w:eastAsia="宋体" w:cs="Times New Roman"/>
          <w:sz w:val="24"/>
          <w:highlight w:val="none"/>
        </w:rPr>
        <w:t>；</w:t>
      </w:r>
    </w:p>
    <w:p w14:paraId="7FDE95B6">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（5）开户银行</w:t>
      </w:r>
      <w:r>
        <w:rPr>
          <w:rFonts w:hint="eastAsia" w:ascii="宋体" w:hAnsi="宋体" w:eastAsia="宋体" w:cs="Times New Roman"/>
          <w:sz w:val="24"/>
          <w:highlight w:val="none"/>
          <w:u w:val="single"/>
        </w:rPr>
        <w:t xml:space="preserve">                           </w:t>
      </w:r>
      <w:r>
        <w:rPr>
          <w:rFonts w:hint="eastAsia" w:ascii="宋体" w:hAnsi="宋体" w:eastAsia="宋体" w:cs="Times New Roman"/>
          <w:sz w:val="24"/>
          <w:highlight w:val="none"/>
        </w:rPr>
        <w:t>；</w:t>
      </w:r>
    </w:p>
    <w:p w14:paraId="269FBC05">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（6）银行账户</w:t>
      </w:r>
      <w:r>
        <w:rPr>
          <w:rFonts w:hint="eastAsia" w:ascii="宋体" w:hAnsi="宋体" w:eastAsia="宋体" w:cs="Times New Roman"/>
          <w:sz w:val="24"/>
          <w:highlight w:val="none"/>
          <w:u w:val="single"/>
        </w:rPr>
        <w:t xml:space="preserve">                           </w:t>
      </w:r>
      <w:r>
        <w:rPr>
          <w:rFonts w:hint="eastAsia" w:ascii="宋体" w:hAnsi="宋体" w:eastAsia="宋体" w:cs="Times New Roman"/>
          <w:sz w:val="24"/>
          <w:highlight w:val="none"/>
        </w:rPr>
        <w:t>。</w:t>
      </w:r>
    </w:p>
    <w:p w14:paraId="37E17476">
      <w:pPr>
        <w:spacing w:line="440" w:lineRule="exact"/>
        <w:rPr>
          <w:rFonts w:hint="eastAsia" w:ascii="宋体" w:hAnsi="宋体" w:eastAsia="宋体" w:cs="Times New Roman"/>
          <w:sz w:val="24"/>
          <w:highlight w:val="none"/>
        </w:rPr>
      </w:pPr>
    </w:p>
    <w:p w14:paraId="1DD00617">
      <w:pPr>
        <w:spacing w:line="440" w:lineRule="exact"/>
        <w:rPr>
          <w:rFonts w:hint="eastAsia" w:ascii="宋体" w:hAnsi="宋体" w:eastAsia="宋体" w:cs="Times New Roman"/>
          <w:sz w:val="24"/>
          <w:highlight w:val="none"/>
        </w:rPr>
      </w:pPr>
    </w:p>
    <w:p w14:paraId="774480B5">
      <w:pPr>
        <w:spacing w:line="440" w:lineRule="exact"/>
        <w:rPr>
          <w:rFonts w:hint="eastAsia" w:ascii="宋体" w:hAnsi="宋体" w:eastAsia="宋体" w:cs="Times New Roman"/>
          <w:sz w:val="24"/>
          <w:highlight w:val="none"/>
        </w:rPr>
      </w:pPr>
    </w:p>
    <w:p w14:paraId="6B1889FE">
      <w:pPr>
        <w:spacing w:line="300" w:lineRule="auto"/>
        <w:ind w:firstLine="2160" w:firstLineChars="900"/>
        <w:rPr>
          <w:rFonts w:hint="eastAsia" w:ascii="宋体" w:hAnsi="宋体" w:eastAsia="宋体" w:cs="仿宋_GB2312"/>
          <w:sz w:val="24"/>
          <w:highlight w:val="none"/>
          <w:lang w:val="en-US" w:eastAsia="zh-CN"/>
        </w:rPr>
      </w:pPr>
      <w:r>
        <w:rPr>
          <w:rFonts w:hint="eastAsia" w:ascii="宋体" w:hAnsi="宋体" w:eastAsia="宋体" w:cs="仿宋_GB2312"/>
          <w:sz w:val="24"/>
          <w:highlight w:val="none"/>
          <w:lang w:val="en-US" w:eastAsia="zh-CN"/>
        </w:rPr>
        <w:t xml:space="preserve">法定代表人或者委托代理人（签字或者电子签名）：                    </w:t>
      </w:r>
    </w:p>
    <w:p w14:paraId="1992EC0D">
      <w:pPr>
        <w:spacing w:line="300" w:lineRule="auto"/>
        <w:ind w:firstLine="2160" w:firstLineChars="900"/>
        <w:rPr>
          <w:rFonts w:hint="eastAsia" w:ascii="宋体" w:hAnsi="宋体" w:eastAsia="宋体" w:cs="仿宋_GB2312"/>
          <w:sz w:val="24"/>
          <w:highlight w:val="none"/>
          <w:lang w:val="en-US" w:eastAsia="zh-CN"/>
        </w:rPr>
      </w:pPr>
      <w:r>
        <w:rPr>
          <w:rFonts w:hint="eastAsia" w:ascii="宋体" w:hAnsi="宋体" w:eastAsia="宋体" w:cs="仿宋_GB2312"/>
          <w:sz w:val="24"/>
          <w:highlight w:val="none"/>
          <w:lang w:val="en-US" w:eastAsia="zh-CN"/>
        </w:rPr>
        <w:t>供应商（电子签章）：</w:t>
      </w:r>
    </w:p>
    <w:p w14:paraId="7320E97C">
      <w:pPr>
        <w:spacing w:line="300" w:lineRule="auto"/>
        <w:ind w:firstLine="4080" w:firstLineChars="1700"/>
        <w:rPr>
          <w:rFonts w:hint="eastAsia" w:ascii="宋体" w:hAnsi="宋体" w:eastAsia="宋体" w:cs="仿宋_GB2312"/>
          <w:sz w:val="24"/>
          <w:highlight w:val="none"/>
        </w:rPr>
      </w:pPr>
      <w:r>
        <w:rPr>
          <w:rFonts w:hint="eastAsia" w:ascii="宋体" w:hAnsi="宋体" w:eastAsia="宋体" w:cs="仿宋_GB2312"/>
          <w:sz w:val="24"/>
          <w:highlight w:val="none"/>
        </w:rPr>
        <w:t>年   月   日</w:t>
      </w:r>
    </w:p>
    <w:p w14:paraId="72A7C9C7">
      <w:pPr>
        <w:spacing w:line="300" w:lineRule="auto"/>
        <w:jc w:val="left"/>
        <w:rPr>
          <w:rFonts w:hint="eastAsia" w:ascii="宋体" w:hAnsi="宋体" w:eastAsia="宋体" w:cs="仿宋_GB2312"/>
          <w:sz w:val="24"/>
          <w:highlight w:val="none"/>
        </w:rPr>
      </w:pPr>
    </w:p>
    <w:p w14:paraId="6D4ED598">
      <w:pPr>
        <w:spacing w:line="300" w:lineRule="auto"/>
        <w:jc w:val="left"/>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1</w:t>
      </w:r>
      <w:r>
        <w:rPr>
          <w:rFonts w:hint="eastAsia" w:asciiTheme="minorEastAsia" w:hAnsiTheme="minorEastAsia" w:eastAsiaTheme="minorEastAsia" w:cstheme="minorEastAsia"/>
          <w:b/>
          <w:color w:val="auto"/>
          <w:sz w:val="28"/>
          <w:szCs w:val="28"/>
          <w:highlight w:val="none"/>
          <w:lang w:val="en-US" w:eastAsia="zh-CN"/>
        </w:rPr>
        <w:t>3</w:t>
      </w:r>
      <w:r>
        <w:rPr>
          <w:rFonts w:hint="eastAsia" w:asciiTheme="minorEastAsia" w:hAnsiTheme="minorEastAsia" w:eastAsiaTheme="minorEastAsia" w:cstheme="minorEastAsia"/>
          <w:b/>
          <w:color w:val="auto"/>
          <w:sz w:val="28"/>
          <w:szCs w:val="28"/>
          <w:highlight w:val="none"/>
        </w:rPr>
        <w:t>.供应商认为需要提供的其他有关资料。</w:t>
      </w:r>
    </w:p>
    <w:p w14:paraId="0665DC17">
      <w:pPr>
        <w:widowControl/>
        <w:jc w:val="left"/>
        <w:rPr>
          <w:color w:val="auto"/>
          <w:highlight w:val="none"/>
        </w:rPr>
      </w:pPr>
      <w:r>
        <w:rPr>
          <w:color w:val="auto"/>
          <w:highlight w:val="none"/>
        </w:rPr>
        <w:br w:type="page"/>
      </w:r>
    </w:p>
    <w:p w14:paraId="36BDF209">
      <w:pPr>
        <w:pStyle w:val="2"/>
        <w:bidi w:val="0"/>
        <w:rPr>
          <w:highlight w:val="none"/>
        </w:rPr>
      </w:pPr>
      <w:bookmarkStart w:id="118" w:name="_Toc73550046"/>
      <w:bookmarkStart w:id="119" w:name="_Toc17873"/>
      <w:r>
        <w:rPr>
          <w:rFonts w:hint="eastAsia"/>
          <w:highlight w:val="none"/>
        </w:rPr>
        <w:t>第</w:t>
      </w:r>
      <w:r>
        <w:rPr>
          <w:rFonts w:hint="eastAsia"/>
          <w:highlight w:val="none"/>
          <w:lang w:val="en-US" w:eastAsia="zh-CN"/>
        </w:rPr>
        <w:t>七</w:t>
      </w:r>
      <w:r>
        <w:rPr>
          <w:rFonts w:hint="eastAsia"/>
          <w:highlight w:val="none"/>
        </w:rPr>
        <w:t>章  合同文本</w:t>
      </w:r>
      <w:bookmarkEnd w:id="102"/>
      <w:bookmarkEnd w:id="118"/>
      <w:bookmarkEnd w:id="119"/>
    </w:p>
    <w:p w14:paraId="3435FE05">
      <w:pPr>
        <w:widowControl w:val="0"/>
        <w:spacing w:line="840" w:lineRule="exact"/>
        <w:ind w:firstLine="420"/>
        <w:jc w:val="center"/>
        <w:rPr>
          <w:rFonts w:hint="eastAsia" w:ascii="宋体" w:hAnsi="宋体" w:eastAsia="宋体" w:cs="Times New Roman"/>
          <w:b/>
          <w:bCs/>
          <w:kern w:val="2"/>
          <w:sz w:val="36"/>
          <w:szCs w:val="36"/>
          <w:highlight w:val="none"/>
          <w:lang w:val="en-US" w:eastAsia="zh-CN" w:bidi="ar-SA"/>
        </w:rPr>
      </w:pPr>
    </w:p>
    <w:p w14:paraId="284DF411">
      <w:pPr>
        <w:widowControl w:val="0"/>
        <w:spacing w:line="840" w:lineRule="exact"/>
        <w:ind w:firstLine="420"/>
        <w:jc w:val="center"/>
        <w:rPr>
          <w:rFonts w:hint="eastAsia" w:ascii="宋体" w:hAnsi="宋体" w:eastAsia="宋体" w:cs="Times New Roman"/>
          <w:b/>
          <w:bCs/>
          <w:kern w:val="2"/>
          <w:sz w:val="36"/>
          <w:szCs w:val="36"/>
          <w:highlight w:val="none"/>
          <w:lang w:val="en-US" w:eastAsia="zh-CN" w:bidi="ar-SA"/>
        </w:rPr>
      </w:pPr>
    </w:p>
    <w:p w14:paraId="3BBA0D5E">
      <w:pPr>
        <w:widowControl w:val="0"/>
        <w:spacing w:line="840" w:lineRule="exact"/>
        <w:ind w:firstLine="420"/>
        <w:jc w:val="center"/>
        <w:rPr>
          <w:rFonts w:hint="eastAsia" w:ascii="宋体" w:hAnsi="宋体" w:eastAsia="宋体" w:cs="Times New Roman"/>
          <w:b/>
          <w:bCs/>
          <w:kern w:val="2"/>
          <w:sz w:val="36"/>
          <w:szCs w:val="36"/>
          <w:highlight w:val="none"/>
          <w:lang w:val="en-US" w:eastAsia="zh-CN" w:bidi="ar-SA"/>
        </w:rPr>
      </w:pPr>
      <w:r>
        <w:rPr>
          <w:rFonts w:hint="eastAsia" w:ascii="宋体" w:hAnsi="宋体" w:eastAsia="宋体" w:cs="Times New Roman"/>
          <w:b/>
          <w:bCs/>
          <w:kern w:val="2"/>
          <w:sz w:val="36"/>
          <w:szCs w:val="36"/>
          <w:highlight w:val="none"/>
          <w:lang w:val="en-US" w:eastAsia="zh-CN" w:bidi="ar-SA"/>
        </w:rPr>
        <w:t>中国-东盟医疗保健合作中心景观工程施工合同</w:t>
      </w:r>
    </w:p>
    <w:p w14:paraId="225FA2CB">
      <w:pPr>
        <w:widowControl w:val="0"/>
        <w:spacing w:line="340" w:lineRule="exact"/>
        <w:jc w:val="both"/>
        <w:rPr>
          <w:rFonts w:hint="eastAsia" w:ascii="宋体" w:hAnsi="宋体" w:eastAsia="宋体" w:cs="Times New Roman"/>
          <w:kern w:val="2"/>
          <w:sz w:val="21"/>
          <w:szCs w:val="20"/>
          <w:highlight w:val="none"/>
          <w:lang w:val="en-US" w:eastAsia="zh-CN" w:bidi="ar-SA"/>
        </w:rPr>
      </w:pPr>
    </w:p>
    <w:p w14:paraId="57C19DC9">
      <w:pPr>
        <w:widowControl w:val="0"/>
        <w:spacing w:line="340" w:lineRule="exact"/>
        <w:jc w:val="both"/>
        <w:rPr>
          <w:rFonts w:hint="eastAsia" w:ascii="宋体" w:hAnsi="宋体" w:eastAsia="宋体" w:cs="Times New Roman"/>
          <w:kern w:val="2"/>
          <w:sz w:val="21"/>
          <w:szCs w:val="20"/>
          <w:highlight w:val="none"/>
          <w:lang w:val="en-US" w:eastAsia="zh-CN" w:bidi="ar-SA"/>
        </w:rPr>
      </w:pPr>
    </w:p>
    <w:p w14:paraId="6D675452">
      <w:pPr>
        <w:widowControl w:val="0"/>
        <w:spacing w:line="340" w:lineRule="exact"/>
        <w:jc w:val="both"/>
        <w:rPr>
          <w:rFonts w:hint="eastAsia" w:ascii="宋体" w:hAnsi="宋体" w:eastAsia="宋体" w:cs="Times New Roman"/>
          <w:kern w:val="2"/>
          <w:sz w:val="21"/>
          <w:szCs w:val="20"/>
          <w:highlight w:val="none"/>
          <w:lang w:val="en-US" w:eastAsia="zh-CN" w:bidi="ar-SA"/>
        </w:rPr>
      </w:pPr>
    </w:p>
    <w:p w14:paraId="5EC56BB5">
      <w:pPr>
        <w:widowControl w:val="0"/>
        <w:spacing w:line="340" w:lineRule="exact"/>
        <w:jc w:val="both"/>
        <w:rPr>
          <w:rFonts w:hint="eastAsia" w:ascii="宋体" w:hAnsi="宋体" w:eastAsia="宋体" w:cs="Times New Roman"/>
          <w:kern w:val="2"/>
          <w:sz w:val="32"/>
          <w:szCs w:val="32"/>
          <w:highlight w:val="none"/>
          <w:lang w:val="en-US" w:eastAsia="zh-CN" w:bidi="ar-SA"/>
        </w:rPr>
      </w:pPr>
    </w:p>
    <w:p w14:paraId="650344AB">
      <w:pPr>
        <w:widowControl w:val="0"/>
        <w:spacing w:line="340" w:lineRule="exact"/>
        <w:jc w:val="both"/>
        <w:rPr>
          <w:rFonts w:hint="eastAsia" w:ascii="宋体" w:hAnsi="宋体" w:eastAsia="宋体" w:cs="Times New Roman"/>
          <w:kern w:val="2"/>
          <w:sz w:val="32"/>
          <w:szCs w:val="32"/>
          <w:highlight w:val="none"/>
          <w:lang w:val="en-US" w:eastAsia="zh-CN" w:bidi="ar-SA"/>
        </w:rPr>
      </w:pPr>
    </w:p>
    <w:p w14:paraId="0861E9C8">
      <w:pPr>
        <w:widowControl w:val="0"/>
        <w:spacing w:line="840" w:lineRule="exact"/>
        <w:ind w:firstLine="1606" w:firstLineChars="500"/>
        <w:jc w:val="left"/>
        <w:rPr>
          <w:rFonts w:hint="default" w:ascii="宋体" w:hAnsi="宋体" w:eastAsia="宋体" w:cs="Times New Roman"/>
          <w:b/>
          <w:bCs/>
          <w:kern w:val="2"/>
          <w:sz w:val="32"/>
          <w:szCs w:val="32"/>
          <w:highlight w:val="none"/>
          <w:lang w:val="en-US" w:eastAsia="zh-CN" w:bidi="ar-SA"/>
        </w:rPr>
      </w:pPr>
      <w:r>
        <w:rPr>
          <w:rFonts w:hint="eastAsia" w:ascii="宋体" w:hAnsi="宋体" w:eastAsia="宋体" w:cs="Times New Roman"/>
          <w:b/>
          <w:bCs/>
          <w:kern w:val="2"/>
          <w:sz w:val="32"/>
          <w:szCs w:val="32"/>
          <w:highlight w:val="none"/>
          <w:lang w:val="en-US" w:eastAsia="zh-CN" w:bidi="ar-SA"/>
        </w:rPr>
        <w:t xml:space="preserve">合同编号：   </w:t>
      </w:r>
    </w:p>
    <w:p w14:paraId="460CA5E1">
      <w:pPr>
        <w:widowControl w:val="0"/>
        <w:spacing w:line="340" w:lineRule="exact"/>
        <w:jc w:val="both"/>
        <w:rPr>
          <w:rFonts w:hint="eastAsia" w:ascii="宋体" w:hAnsi="宋体" w:eastAsia="宋体" w:cs="Times New Roman"/>
          <w:kern w:val="2"/>
          <w:sz w:val="32"/>
          <w:szCs w:val="32"/>
          <w:highlight w:val="none"/>
          <w:lang w:val="en-US" w:eastAsia="zh-CN" w:bidi="ar-SA"/>
        </w:rPr>
      </w:pPr>
    </w:p>
    <w:p w14:paraId="5D3FE504">
      <w:pPr>
        <w:widowControl w:val="0"/>
        <w:spacing w:line="340" w:lineRule="exact"/>
        <w:jc w:val="both"/>
        <w:rPr>
          <w:rFonts w:hint="eastAsia" w:ascii="宋体" w:hAnsi="宋体" w:eastAsia="宋体" w:cs="Times New Roman"/>
          <w:kern w:val="2"/>
          <w:sz w:val="32"/>
          <w:szCs w:val="32"/>
          <w:highlight w:val="none"/>
          <w:lang w:val="en-US" w:eastAsia="zh-CN" w:bidi="ar-SA"/>
        </w:rPr>
      </w:pPr>
    </w:p>
    <w:p w14:paraId="565473F3">
      <w:pPr>
        <w:widowControl w:val="0"/>
        <w:spacing w:line="340" w:lineRule="exact"/>
        <w:jc w:val="both"/>
        <w:rPr>
          <w:rFonts w:hint="eastAsia" w:ascii="宋体" w:hAnsi="宋体" w:eastAsia="宋体" w:cs="Times New Roman"/>
          <w:kern w:val="2"/>
          <w:sz w:val="32"/>
          <w:szCs w:val="32"/>
          <w:highlight w:val="none"/>
          <w:lang w:val="en-US" w:eastAsia="zh-CN" w:bidi="ar-SA"/>
        </w:rPr>
      </w:pPr>
    </w:p>
    <w:p w14:paraId="11DD6219">
      <w:pPr>
        <w:widowControl w:val="0"/>
        <w:spacing w:line="340" w:lineRule="exact"/>
        <w:jc w:val="both"/>
        <w:rPr>
          <w:rFonts w:hint="eastAsia" w:ascii="宋体" w:hAnsi="宋体" w:eastAsia="宋体" w:cs="Times New Roman"/>
          <w:kern w:val="2"/>
          <w:sz w:val="32"/>
          <w:szCs w:val="32"/>
          <w:highlight w:val="none"/>
          <w:lang w:val="en-US" w:eastAsia="zh-CN" w:bidi="ar-SA"/>
        </w:rPr>
      </w:pPr>
    </w:p>
    <w:p w14:paraId="3A307D4C">
      <w:pPr>
        <w:widowControl w:val="0"/>
        <w:spacing w:line="340" w:lineRule="exact"/>
        <w:jc w:val="both"/>
        <w:rPr>
          <w:rFonts w:hint="eastAsia" w:ascii="宋体" w:hAnsi="宋体" w:eastAsia="宋体" w:cs="Times New Roman"/>
          <w:kern w:val="2"/>
          <w:sz w:val="32"/>
          <w:szCs w:val="32"/>
          <w:highlight w:val="none"/>
          <w:lang w:val="en-US" w:eastAsia="zh-CN" w:bidi="ar-SA"/>
        </w:rPr>
      </w:pPr>
    </w:p>
    <w:p w14:paraId="1670BFED">
      <w:pPr>
        <w:widowControl w:val="0"/>
        <w:spacing w:line="340" w:lineRule="exact"/>
        <w:jc w:val="both"/>
        <w:rPr>
          <w:rFonts w:hint="eastAsia" w:ascii="宋体" w:hAnsi="宋体" w:eastAsia="宋体" w:cs="Times New Roman"/>
          <w:kern w:val="2"/>
          <w:sz w:val="32"/>
          <w:szCs w:val="32"/>
          <w:highlight w:val="none"/>
          <w:lang w:val="en-US" w:eastAsia="zh-CN" w:bidi="ar-SA"/>
        </w:rPr>
      </w:pPr>
    </w:p>
    <w:p w14:paraId="422C5ECB">
      <w:pPr>
        <w:widowControl w:val="0"/>
        <w:spacing w:line="340" w:lineRule="exact"/>
        <w:jc w:val="both"/>
        <w:rPr>
          <w:rFonts w:hint="eastAsia" w:ascii="宋体" w:hAnsi="宋体" w:eastAsia="宋体" w:cs="Times New Roman"/>
          <w:kern w:val="2"/>
          <w:sz w:val="32"/>
          <w:szCs w:val="32"/>
          <w:highlight w:val="none"/>
          <w:lang w:val="en-US" w:eastAsia="zh-CN" w:bidi="ar-SA"/>
        </w:rPr>
      </w:pPr>
    </w:p>
    <w:p w14:paraId="43E189FB">
      <w:pPr>
        <w:widowControl w:val="0"/>
        <w:spacing w:line="840" w:lineRule="exact"/>
        <w:ind w:firstLine="420"/>
        <w:jc w:val="center"/>
        <w:rPr>
          <w:rFonts w:hint="eastAsia" w:ascii="宋体" w:hAnsi="宋体" w:eastAsia="宋体" w:cs="Times New Roman"/>
          <w:b/>
          <w:bCs/>
          <w:kern w:val="2"/>
          <w:sz w:val="32"/>
          <w:szCs w:val="32"/>
          <w:highlight w:val="none"/>
          <w:lang w:val="en-US" w:eastAsia="zh-CN" w:bidi="ar-SA"/>
        </w:rPr>
      </w:pPr>
    </w:p>
    <w:p w14:paraId="04A8C7BF">
      <w:pPr>
        <w:widowControl w:val="0"/>
        <w:spacing w:line="840" w:lineRule="exact"/>
        <w:ind w:firstLine="1285" w:firstLineChars="400"/>
        <w:jc w:val="both"/>
        <w:rPr>
          <w:rFonts w:hint="eastAsia" w:ascii="宋体" w:hAnsi="宋体" w:eastAsia="宋体" w:cs="Times New Roman"/>
          <w:b/>
          <w:bCs/>
          <w:kern w:val="2"/>
          <w:sz w:val="32"/>
          <w:szCs w:val="32"/>
          <w:highlight w:val="none"/>
          <w:lang w:val="en-US" w:eastAsia="zh-CN" w:bidi="ar-SA"/>
        </w:rPr>
      </w:pPr>
      <w:r>
        <w:rPr>
          <w:rFonts w:hint="eastAsia" w:ascii="宋体" w:hAnsi="宋体" w:eastAsia="宋体" w:cs="Times New Roman"/>
          <w:b/>
          <w:bCs/>
          <w:kern w:val="2"/>
          <w:sz w:val="32"/>
          <w:szCs w:val="32"/>
          <w:highlight w:val="none"/>
          <w:lang w:val="en-US" w:eastAsia="zh-CN" w:bidi="ar-SA"/>
        </w:rPr>
        <w:t>发包人（全称）：广西医科大学第一附属医院</w:t>
      </w:r>
    </w:p>
    <w:p w14:paraId="70859037">
      <w:pPr>
        <w:widowControl w:val="0"/>
        <w:spacing w:line="840" w:lineRule="exact"/>
        <w:ind w:firstLine="1285" w:firstLineChars="400"/>
        <w:jc w:val="both"/>
        <w:rPr>
          <w:rFonts w:hint="eastAsia" w:ascii="宋体" w:hAnsi="宋体" w:eastAsia="宋体" w:cs="Times New Roman"/>
          <w:b/>
          <w:bCs/>
          <w:kern w:val="2"/>
          <w:sz w:val="32"/>
          <w:szCs w:val="32"/>
          <w:highlight w:val="none"/>
          <w:lang w:val="en-US" w:eastAsia="zh-CN" w:bidi="ar-SA"/>
        </w:rPr>
      </w:pPr>
      <w:r>
        <w:rPr>
          <w:rFonts w:hint="eastAsia" w:ascii="宋体" w:hAnsi="宋体" w:eastAsia="宋体" w:cs="Times New Roman"/>
          <w:b/>
          <w:bCs/>
          <w:kern w:val="2"/>
          <w:sz w:val="32"/>
          <w:szCs w:val="32"/>
          <w:highlight w:val="none"/>
          <w:lang w:val="en-US" w:eastAsia="zh-CN" w:bidi="ar-SA"/>
        </w:rPr>
        <w:t xml:space="preserve">承包人（全称）： </w:t>
      </w:r>
    </w:p>
    <w:p w14:paraId="63FC0695">
      <w:pPr>
        <w:widowControl w:val="0"/>
        <w:spacing w:line="840" w:lineRule="exact"/>
        <w:ind w:firstLine="420"/>
        <w:jc w:val="center"/>
        <w:rPr>
          <w:rFonts w:hint="eastAsia" w:ascii="宋体" w:hAnsi="宋体" w:eastAsia="宋体" w:cs="Times New Roman"/>
          <w:b/>
          <w:bCs/>
          <w:kern w:val="2"/>
          <w:sz w:val="32"/>
          <w:szCs w:val="32"/>
          <w:highlight w:val="none"/>
          <w:lang w:val="en-US" w:eastAsia="zh-CN" w:bidi="ar-SA"/>
        </w:rPr>
      </w:pPr>
      <w:r>
        <w:rPr>
          <w:rFonts w:hint="eastAsia" w:ascii="宋体" w:hAnsi="宋体" w:eastAsia="宋体" w:cs="Times New Roman"/>
          <w:b/>
          <w:bCs/>
          <w:kern w:val="2"/>
          <w:sz w:val="32"/>
          <w:szCs w:val="32"/>
          <w:highlight w:val="none"/>
          <w:lang w:val="en-US" w:eastAsia="zh-CN" w:bidi="ar-SA"/>
        </w:rPr>
        <w:t xml:space="preserve">签订合同时间：    年  月 </w:t>
      </w:r>
      <w:r>
        <w:rPr>
          <w:rFonts w:ascii="宋体" w:hAnsi="宋体" w:eastAsia="宋体" w:cs="Times New Roman"/>
          <w:b/>
          <w:bCs/>
          <w:kern w:val="2"/>
          <w:sz w:val="32"/>
          <w:szCs w:val="32"/>
          <w:highlight w:val="none"/>
          <w:lang w:val="en-US" w:eastAsia="zh-CN" w:bidi="ar-SA"/>
        </w:rPr>
        <w:t xml:space="preserve">  </w:t>
      </w:r>
      <w:r>
        <w:rPr>
          <w:rFonts w:hint="eastAsia" w:ascii="宋体" w:hAnsi="宋体" w:eastAsia="宋体" w:cs="Times New Roman"/>
          <w:b/>
          <w:bCs/>
          <w:kern w:val="2"/>
          <w:sz w:val="32"/>
          <w:szCs w:val="32"/>
          <w:highlight w:val="none"/>
          <w:lang w:val="en-US" w:eastAsia="zh-CN" w:bidi="ar-SA"/>
        </w:rPr>
        <w:t>日</w:t>
      </w:r>
    </w:p>
    <w:p w14:paraId="67DA6686">
      <w:pPr>
        <w:widowControl w:val="0"/>
        <w:spacing w:line="440" w:lineRule="exact"/>
        <w:jc w:val="both"/>
        <w:rPr>
          <w:rFonts w:hint="eastAsia" w:ascii="宋体" w:hAnsi="宋体" w:eastAsia="宋体" w:cs="Times New Roman"/>
          <w:kern w:val="2"/>
          <w:sz w:val="24"/>
          <w:szCs w:val="20"/>
          <w:highlight w:val="none"/>
          <w:lang w:val="en-US" w:eastAsia="zh-CN" w:bidi="ar-SA"/>
        </w:rPr>
      </w:pPr>
    </w:p>
    <w:p w14:paraId="60E054D2">
      <w:pPr>
        <w:widowControl w:val="0"/>
        <w:spacing w:line="400" w:lineRule="exact"/>
        <w:jc w:val="both"/>
        <w:rPr>
          <w:rFonts w:hint="eastAsia" w:ascii="宋体" w:hAnsi="宋体" w:eastAsia="宋体" w:cs="Times New Roman"/>
          <w:kern w:val="2"/>
          <w:sz w:val="24"/>
          <w:szCs w:val="20"/>
          <w:highlight w:val="none"/>
          <w:lang w:val="en-US" w:eastAsia="zh-CN" w:bidi="ar-SA"/>
        </w:rPr>
      </w:pPr>
    </w:p>
    <w:p w14:paraId="684A2240">
      <w:pPr>
        <w:keepNext/>
        <w:keepLines/>
        <w:widowControl/>
        <w:wordWrap w:val="0"/>
        <w:spacing w:before="340" w:after="330" w:line="360" w:lineRule="auto"/>
        <w:jc w:val="center"/>
        <w:outlineLvl w:val="0"/>
        <w:rPr>
          <w:rFonts w:hint="eastAsia" w:ascii="宋体" w:hAnsi="宋体" w:eastAsia="宋体" w:cs="宋体"/>
          <w:b/>
          <w:bCs/>
          <w:kern w:val="44"/>
          <w:sz w:val="21"/>
          <w:szCs w:val="21"/>
          <w:highlight w:val="none"/>
          <w:lang w:val="en-US" w:eastAsia="zh-CN" w:bidi="ar-SA"/>
        </w:rPr>
      </w:pPr>
      <w:r>
        <w:rPr>
          <w:rFonts w:ascii="宋体" w:hAnsi="宋体" w:eastAsia="宋体" w:cs="Times New Roman"/>
          <w:b/>
          <w:bCs/>
          <w:kern w:val="0"/>
          <w:sz w:val="52"/>
          <w:szCs w:val="52"/>
          <w:highlight w:val="none"/>
          <w:lang w:val="en-US" w:eastAsia="zh-CN" w:bidi="ar-SA"/>
        </w:rPr>
        <w:br w:type="page"/>
      </w:r>
      <w:bookmarkStart w:id="120" w:name="_Toc28164"/>
      <w:r>
        <w:rPr>
          <w:rFonts w:hint="eastAsia" w:ascii="宋体" w:hAnsi="宋体" w:eastAsia="宋体" w:cs="宋体"/>
          <w:b/>
          <w:bCs/>
          <w:kern w:val="44"/>
          <w:sz w:val="21"/>
          <w:szCs w:val="21"/>
          <w:highlight w:val="none"/>
          <w:lang w:val="en-US" w:eastAsia="zh-CN" w:bidi="ar-SA"/>
        </w:rPr>
        <w:t>第一部分 合同协议书</w:t>
      </w:r>
      <w:bookmarkEnd w:id="120"/>
    </w:p>
    <w:p w14:paraId="3DF2D43A">
      <w:pPr>
        <w:pStyle w:val="138"/>
        <w:wordWrap w:val="0"/>
        <w:snapToGrid w:val="0"/>
        <w:spacing w:line="360" w:lineRule="auto"/>
        <w:rPr>
          <w:rFonts w:hint="eastAsia" w:ascii="宋体" w:hAnsi="宋体" w:cs="宋体"/>
          <w:szCs w:val="21"/>
          <w:highlight w:val="none"/>
          <w:u w:val="single"/>
        </w:rPr>
      </w:pPr>
      <w:r>
        <w:rPr>
          <w:rFonts w:hint="eastAsia" w:ascii="宋体" w:hAnsi="宋体" w:cs="宋体"/>
          <w:szCs w:val="21"/>
          <w:highlight w:val="none"/>
        </w:rPr>
        <w:t>发包人（全称）：</w:t>
      </w:r>
      <w:r>
        <w:rPr>
          <w:rFonts w:hint="eastAsia" w:ascii="宋体" w:hAnsi="宋体" w:cs="宋体"/>
          <w:szCs w:val="21"/>
          <w:highlight w:val="none"/>
          <w:u w:val="single"/>
        </w:rPr>
        <w:t>广西医科大学第一附属医院</w:t>
      </w:r>
    </w:p>
    <w:p w14:paraId="74B22A3D">
      <w:pPr>
        <w:pStyle w:val="138"/>
        <w:wordWrap w:val="0"/>
        <w:snapToGrid w:val="0"/>
        <w:spacing w:line="360" w:lineRule="auto"/>
        <w:rPr>
          <w:rFonts w:hint="default" w:ascii="宋体" w:hAnsi="宋体" w:eastAsia="宋体" w:cs="宋体"/>
          <w:szCs w:val="21"/>
          <w:highlight w:val="none"/>
          <w:u w:val="single"/>
          <w:lang w:val="en-US" w:eastAsia="zh-CN"/>
        </w:rPr>
      </w:pPr>
      <w:r>
        <w:rPr>
          <w:rFonts w:hint="eastAsia" w:ascii="宋体" w:hAnsi="宋体" w:cs="宋体"/>
          <w:szCs w:val="21"/>
          <w:highlight w:val="none"/>
        </w:rPr>
        <w:t>承包人（全称）：</w:t>
      </w:r>
      <w:r>
        <w:rPr>
          <w:rFonts w:hint="eastAsia" w:ascii="宋体" w:hAnsi="宋体" w:cs="宋体"/>
          <w:szCs w:val="21"/>
          <w:highlight w:val="none"/>
          <w:u w:val="single"/>
          <w:lang w:val="en-US" w:eastAsia="zh-CN"/>
        </w:rPr>
        <w:t xml:space="preserve">                        </w:t>
      </w:r>
    </w:p>
    <w:p w14:paraId="3A2E7D49">
      <w:pPr>
        <w:pStyle w:val="138"/>
        <w:wordWrap w:val="0"/>
        <w:snapToGrid w:val="0"/>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根据《中华人民共和国民法典》、《中华人民共和国建筑法》及有关法律规定，遵循平等、自愿、公平和诚实信用的原则，双方就</w:t>
      </w:r>
      <w:r>
        <w:rPr>
          <w:rFonts w:hint="eastAsia" w:ascii="宋体" w:hAnsi="宋体" w:cs="宋体"/>
          <w:szCs w:val="21"/>
          <w:highlight w:val="none"/>
          <w:u w:val="single"/>
          <w:lang w:val="en-US" w:eastAsia="zh-CN"/>
        </w:rPr>
        <w:t xml:space="preserve">  中国-东盟医疗保健合作中心景观工程 </w:t>
      </w:r>
      <w:r>
        <w:rPr>
          <w:rFonts w:hint="eastAsia" w:ascii="宋体" w:hAnsi="宋体" w:cs="宋体"/>
          <w:szCs w:val="21"/>
          <w:highlight w:val="none"/>
        </w:rPr>
        <w:t>施工及有关事项协商一致，共同达成如下协议：</w:t>
      </w:r>
      <w:bookmarkStart w:id="121" w:name="_Toc351203481"/>
    </w:p>
    <w:p w14:paraId="70DAE57F">
      <w:pPr>
        <w:pStyle w:val="138"/>
        <w:wordWrap w:val="0"/>
        <w:snapToGrid w:val="0"/>
        <w:spacing w:line="360" w:lineRule="auto"/>
        <w:ind w:firstLine="422" w:firstLineChars="200"/>
        <w:rPr>
          <w:rFonts w:hint="eastAsia" w:ascii="宋体" w:hAnsi="宋体" w:cs="宋体"/>
          <w:b/>
          <w:bCs/>
          <w:szCs w:val="21"/>
          <w:highlight w:val="none"/>
        </w:rPr>
      </w:pPr>
      <w:r>
        <w:rPr>
          <w:rFonts w:hint="eastAsia" w:ascii="宋体" w:hAnsi="宋体" w:cs="宋体"/>
          <w:b/>
          <w:bCs/>
          <w:szCs w:val="21"/>
          <w:highlight w:val="none"/>
        </w:rPr>
        <w:t>一、工程概况</w:t>
      </w:r>
      <w:bookmarkEnd w:id="121"/>
    </w:p>
    <w:p w14:paraId="4B4A33BB">
      <w:pPr>
        <w:pStyle w:val="138"/>
        <w:wordWrap w:val="0"/>
        <w:snapToGrid w:val="0"/>
        <w:spacing w:line="360" w:lineRule="auto"/>
        <w:ind w:firstLine="411" w:firstLineChars="196"/>
        <w:rPr>
          <w:rFonts w:hint="eastAsia" w:ascii="宋体" w:hAnsi="宋体" w:cs="宋体"/>
          <w:szCs w:val="21"/>
          <w:highlight w:val="none"/>
          <w:u w:val="single"/>
        </w:rPr>
      </w:pPr>
      <w:r>
        <w:rPr>
          <w:rFonts w:hint="eastAsia" w:ascii="宋体" w:hAnsi="宋体" w:cs="宋体"/>
          <w:bCs/>
          <w:szCs w:val="21"/>
          <w:highlight w:val="none"/>
        </w:rPr>
        <w:t>1. 工程名称</w:t>
      </w:r>
      <w:r>
        <w:rPr>
          <w:rFonts w:hint="eastAsia" w:ascii="宋体" w:hAnsi="宋体" w:cs="宋体"/>
          <w:szCs w:val="21"/>
          <w:highlight w:val="none"/>
        </w:rPr>
        <w:t>：</w:t>
      </w:r>
      <w:r>
        <w:rPr>
          <w:rFonts w:hint="eastAsia" w:ascii="宋体" w:hAnsi="宋体" w:cs="宋体"/>
          <w:szCs w:val="21"/>
          <w:highlight w:val="none"/>
          <w:u w:val="single"/>
          <w:lang w:val="en-US" w:eastAsia="zh-CN"/>
        </w:rPr>
        <w:t xml:space="preserve"> 中国-东盟医疗保健合作中心景观工</w:t>
      </w:r>
      <w:r>
        <w:rPr>
          <w:rFonts w:hint="eastAsia" w:ascii="宋体" w:hAnsi="宋体" w:cs="宋体"/>
          <w:szCs w:val="21"/>
          <w:highlight w:val="none"/>
          <w:u w:val="single"/>
          <w:lang w:eastAsia="zh-CN"/>
        </w:rPr>
        <w:t>程</w:t>
      </w:r>
      <w:r>
        <w:rPr>
          <w:rFonts w:hint="eastAsia" w:ascii="宋体" w:hAnsi="宋体" w:cs="宋体"/>
          <w:szCs w:val="21"/>
          <w:highlight w:val="none"/>
        </w:rPr>
        <w:t>。</w:t>
      </w:r>
    </w:p>
    <w:p w14:paraId="43E3E435">
      <w:pPr>
        <w:pStyle w:val="138"/>
        <w:wordWrap w:val="0"/>
        <w:snapToGrid w:val="0"/>
        <w:spacing w:line="360" w:lineRule="auto"/>
        <w:ind w:firstLine="411" w:firstLineChars="196"/>
        <w:rPr>
          <w:rFonts w:hint="eastAsia" w:ascii="宋体" w:hAnsi="宋体" w:cs="宋体"/>
          <w:bCs/>
          <w:szCs w:val="21"/>
          <w:highlight w:val="none"/>
        </w:rPr>
      </w:pPr>
      <w:r>
        <w:rPr>
          <w:rFonts w:hint="eastAsia" w:ascii="宋体" w:hAnsi="宋体" w:cs="宋体"/>
          <w:bCs/>
          <w:szCs w:val="21"/>
          <w:highlight w:val="none"/>
        </w:rPr>
        <w:t>2. 工程地点：</w:t>
      </w:r>
      <w:r>
        <w:rPr>
          <w:rFonts w:hint="eastAsia" w:ascii="宋体" w:hAnsi="宋体" w:cs="宋体"/>
          <w:szCs w:val="21"/>
          <w:highlight w:val="none"/>
          <w:u w:val="single"/>
          <w:lang w:eastAsia="zh-CN"/>
        </w:rPr>
        <w:t>广西南宁市双拥路6号</w:t>
      </w:r>
      <w:r>
        <w:rPr>
          <w:rFonts w:hint="eastAsia" w:ascii="宋体" w:hAnsi="宋体" w:cs="宋体"/>
          <w:szCs w:val="21"/>
          <w:highlight w:val="none"/>
        </w:rPr>
        <w:t>。</w:t>
      </w:r>
    </w:p>
    <w:p w14:paraId="10E42F85">
      <w:pPr>
        <w:pStyle w:val="138"/>
        <w:wordWrap w:val="0"/>
        <w:snapToGrid w:val="0"/>
        <w:spacing w:line="360" w:lineRule="auto"/>
        <w:ind w:firstLine="411" w:firstLineChars="196"/>
        <w:rPr>
          <w:rFonts w:hint="eastAsia" w:ascii="宋体" w:hAnsi="宋体" w:cs="宋体"/>
          <w:bCs/>
          <w:szCs w:val="21"/>
          <w:highlight w:val="none"/>
        </w:rPr>
      </w:pPr>
      <w:r>
        <w:rPr>
          <w:rFonts w:hint="eastAsia" w:ascii="宋体" w:hAnsi="宋体" w:cs="宋体"/>
          <w:bCs/>
          <w:szCs w:val="21"/>
          <w:highlight w:val="none"/>
        </w:rPr>
        <w:t>3. 工程立项批准文号：</w:t>
      </w:r>
      <w:r>
        <w:rPr>
          <w:rFonts w:hint="eastAsia" w:ascii="宋体" w:hAnsi="宋体" w:cs="宋体"/>
          <w:szCs w:val="21"/>
          <w:highlight w:val="none"/>
          <w:u w:val="single"/>
        </w:rPr>
        <w:t xml:space="preserve">   /  </w:t>
      </w:r>
      <w:r>
        <w:rPr>
          <w:rFonts w:hint="eastAsia" w:ascii="宋体" w:hAnsi="宋体" w:cs="宋体"/>
          <w:bCs/>
          <w:szCs w:val="21"/>
          <w:highlight w:val="none"/>
        </w:rPr>
        <w:t>。</w:t>
      </w:r>
    </w:p>
    <w:p w14:paraId="401D0528">
      <w:pPr>
        <w:pStyle w:val="138"/>
        <w:wordWrap w:val="0"/>
        <w:snapToGrid w:val="0"/>
        <w:spacing w:line="360" w:lineRule="auto"/>
        <w:ind w:firstLine="411" w:firstLineChars="196"/>
        <w:rPr>
          <w:rFonts w:hint="eastAsia" w:ascii="宋体" w:hAnsi="宋体" w:cs="宋体"/>
          <w:bCs/>
          <w:szCs w:val="21"/>
          <w:highlight w:val="none"/>
        </w:rPr>
      </w:pPr>
      <w:r>
        <w:rPr>
          <w:rFonts w:hint="eastAsia" w:ascii="宋体" w:hAnsi="宋体" w:cs="宋体"/>
          <w:bCs/>
          <w:szCs w:val="21"/>
          <w:highlight w:val="none"/>
        </w:rPr>
        <w:t>4. 资金来源：</w:t>
      </w:r>
      <w:r>
        <w:rPr>
          <w:rFonts w:hint="eastAsia" w:ascii="宋体" w:hAnsi="宋体" w:cs="宋体"/>
          <w:szCs w:val="21"/>
          <w:highlight w:val="none"/>
          <w:u w:val="single"/>
        </w:rPr>
        <w:t>财政性资金</w:t>
      </w:r>
      <w:r>
        <w:rPr>
          <w:rFonts w:hint="eastAsia" w:ascii="宋体" w:hAnsi="宋体" w:cs="宋体"/>
          <w:bCs/>
          <w:szCs w:val="21"/>
          <w:highlight w:val="none"/>
        </w:rPr>
        <w:t>。</w:t>
      </w:r>
    </w:p>
    <w:p w14:paraId="114EB8CE">
      <w:pPr>
        <w:pStyle w:val="138"/>
        <w:wordWrap w:val="0"/>
        <w:snapToGrid w:val="0"/>
        <w:spacing w:line="360" w:lineRule="auto"/>
        <w:ind w:firstLine="411" w:firstLineChars="196"/>
        <w:rPr>
          <w:rFonts w:hint="eastAsia" w:ascii="宋体" w:hAnsi="宋体" w:cs="宋体"/>
          <w:bCs/>
          <w:szCs w:val="21"/>
          <w:highlight w:val="none"/>
        </w:rPr>
      </w:pPr>
      <w:r>
        <w:rPr>
          <w:rFonts w:hint="eastAsia" w:ascii="宋体" w:hAnsi="宋体" w:cs="宋体"/>
          <w:bCs/>
          <w:szCs w:val="21"/>
          <w:highlight w:val="none"/>
        </w:rPr>
        <w:t>5. 工程内容：</w:t>
      </w:r>
      <w:r>
        <w:rPr>
          <w:rFonts w:hint="eastAsia" w:ascii="宋体" w:hAnsi="宋体" w:cs="宋体"/>
          <w:bCs/>
          <w:szCs w:val="21"/>
          <w:highlight w:val="none"/>
          <w:u w:val="single"/>
          <w:lang w:val="en-US" w:eastAsia="zh-CN"/>
        </w:rPr>
        <w:t>中国-东盟医疗保健合作中心景观工程</w:t>
      </w:r>
      <w:r>
        <w:rPr>
          <w:rFonts w:hint="eastAsia" w:ascii="宋体" w:hAnsi="宋体" w:cs="宋体"/>
          <w:bCs/>
          <w:szCs w:val="21"/>
          <w:highlight w:val="none"/>
          <w:u w:val="single"/>
        </w:rPr>
        <w:t>1项</w:t>
      </w:r>
      <w:r>
        <w:rPr>
          <w:rFonts w:hint="eastAsia" w:ascii="宋体" w:hAnsi="宋体" w:cs="宋体"/>
          <w:bCs/>
          <w:szCs w:val="21"/>
          <w:highlight w:val="none"/>
          <w:u w:val="single"/>
          <w:lang w:eastAsia="zh-CN"/>
        </w:rPr>
        <w:t>，</w:t>
      </w:r>
      <w:r>
        <w:rPr>
          <w:rFonts w:hint="eastAsia" w:ascii="宋体" w:hAnsi="宋体" w:cs="宋体"/>
          <w:bCs/>
          <w:szCs w:val="21"/>
          <w:highlight w:val="none"/>
          <w:u w:val="single"/>
          <w:lang w:val="en-US" w:eastAsia="zh-CN"/>
        </w:rPr>
        <w:t>建设内容包括</w:t>
      </w:r>
      <w:r>
        <w:rPr>
          <w:rFonts w:hint="eastAsia" w:ascii="宋体" w:hAnsi="宋体" w:cs="宋体"/>
          <w:bCs/>
          <w:szCs w:val="21"/>
          <w:highlight w:val="none"/>
          <w:u w:val="single"/>
          <w:lang w:eastAsia="zh-CN"/>
        </w:rPr>
        <w:t>绿化工程、室外铺装工程、小品工程、配套排水沟及路缘石工程、给排水工程、电气工程</w:t>
      </w:r>
      <w:r>
        <w:rPr>
          <w:rFonts w:hint="eastAsia" w:ascii="宋体" w:hAnsi="宋体" w:cs="宋体"/>
          <w:bCs/>
          <w:szCs w:val="21"/>
          <w:highlight w:val="none"/>
          <w:u w:val="single"/>
          <w:lang w:val="en-US" w:eastAsia="zh-CN"/>
        </w:rPr>
        <w:t>等</w:t>
      </w:r>
      <w:r>
        <w:rPr>
          <w:rFonts w:hint="eastAsia" w:ascii="宋体" w:hAnsi="宋体" w:cs="宋体"/>
          <w:bCs/>
          <w:szCs w:val="21"/>
          <w:highlight w:val="none"/>
          <w:u w:val="single"/>
        </w:rPr>
        <w:t>。</w:t>
      </w:r>
    </w:p>
    <w:p w14:paraId="780B4633">
      <w:pPr>
        <w:pStyle w:val="138"/>
        <w:wordWrap w:val="0"/>
        <w:snapToGrid w:val="0"/>
        <w:spacing w:line="360" w:lineRule="auto"/>
        <w:ind w:firstLine="411" w:firstLineChars="196"/>
        <w:rPr>
          <w:rFonts w:hint="eastAsia" w:ascii="宋体" w:hAnsi="宋体" w:cs="宋体"/>
          <w:szCs w:val="21"/>
          <w:highlight w:val="none"/>
        </w:rPr>
      </w:pPr>
      <w:r>
        <w:rPr>
          <w:rFonts w:hint="eastAsia" w:ascii="宋体" w:hAnsi="宋体" w:cs="宋体"/>
          <w:bCs/>
          <w:szCs w:val="21"/>
          <w:highlight w:val="none"/>
        </w:rPr>
        <w:t>6. 工程承包范围：</w:t>
      </w:r>
      <w:r>
        <w:rPr>
          <w:rFonts w:hint="eastAsia" w:ascii="宋体" w:hAnsi="宋体" w:cs="宋体"/>
          <w:szCs w:val="21"/>
          <w:highlight w:val="none"/>
          <w:u w:val="single"/>
        </w:rPr>
        <w:t>具体内容详见施工图纸及工程量清单</w:t>
      </w:r>
      <w:r>
        <w:rPr>
          <w:rFonts w:hint="eastAsia" w:ascii="宋体" w:hAnsi="宋体" w:cs="宋体"/>
          <w:szCs w:val="21"/>
          <w:highlight w:val="none"/>
        </w:rPr>
        <w:t>。</w:t>
      </w:r>
    </w:p>
    <w:p w14:paraId="717D04A4">
      <w:pPr>
        <w:pStyle w:val="138"/>
        <w:wordWrap w:val="0"/>
        <w:snapToGrid w:val="0"/>
        <w:spacing w:line="360" w:lineRule="auto"/>
        <w:ind w:firstLine="407" w:firstLineChars="193"/>
        <w:rPr>
          <w:rFonts w:hint="eastAsia" w:ascii="宋体" w:hAnsi="宋体" w:cs="宋体"/>
          <w:b/>
          <w:bCs/>
          <w:szCs w:val="21"/>
          <w:highlight w:val="none"/>
        </w:rPr>
      </w:pPr>
      <w:bookmarkStart w:id="122" w:name="_Toc351203482"/>
      <w:r>
        <w:rPr>
          <w:rFonts w:hint="eastAsia" w:ascii="宋体" w:hAnsi="宋体" w:cs="宋体"/>
          <w:b/>
          <w:bCs/>
          <w:szCs w:val="21"/>
          <w:highlight w:val="none"/>
        </w:rPr>
        <w:t>二、合同工期</w:t>
      </w:r>
      <w:bookmarkEnd w:id="122"/>
    </w:p>
    <w:p w14:paraId="1F2EB42D">
      <w:pPr>
        <w:pStyle w:val="138"/>
        <w:wordWrap w:val="0"/>
        <w:snapToGrid w:val="0"/>
        <w:spacing w:line="360" w:lineRule="auto"/>
        <w:ind w:firstLine="459"/>
        <w:rPr>
          <w:rFonts w:hint="eastAsia" w:ascii="宋体" w:hAnsi="宋体" w:cs="宋体"/>
          <w:szCs w:val="21"/>
          <w:highlight w:val="none"/>
        </w:rPr>
      </w:pPr>
      <w:r>
        <w:rPr>
          <w:rFonts w:hint="eastAsia" w:ascii="宋体" w:hAnsi="宋体" w:cs="宋体"/>
          <w:szCs w:val="21"/>
          <w:highlight w:val="none"/>
        </w:rPr>
        <w:t>计划开工日期：</w:t>
      </w:r>
      <w:r>
        <w:rPr>
          <w:rFonts w:hint="eastAsia" w:ascii="宋体" w:hAnsi="宋体" w:cs="宋体"/>
          <w:szCs w:val="21"/>
          <w:highlight w:val="none"/>
          <w:u w:val="single"/>
          <w:lang w:val="en-US" w:eastAsia="zh-CN"/>
        </w:rPr>
        <w:t>2025</w:t>
      </w:r>
      <w:r>
        <w:rPr>
          <w:rFonts w:hint="eastAsia" w:ascii="宋体" w:hAnsi="宋体" w:cs="宋体"/>
          <w:szCs w:val="21"/>
          <w:highlight w:val="none"/>
        </w:rPr>
        <w:t>年</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月</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日。（具体以发包人及监理单位签发开工令为准）</w:t>
      </w:r>
    </w:p>
    <w:p w14:paraId="3A1D5D7B">
      <w:pPr>
        <w:pStyle w:val="138"/>
        <w:wordWrap w:val="0"/>
        <w:snapToGrid w:val="0"/>
        <w:spacing w:line="360" w:lineRule="auto"/>
        <w:ind w:firstLine="459"/>
        <w:rPr>
          <w:rFonts w:hint="eastAsia" w:ascii="宋体" w:hAnsi="宋体" w:cs="宋体"/>
          <w:szCs w:val="21"/>
          <w:highlight w:val="none"/>
        </w:rPr>
      </w:pPr>
      <w:r>
        <w:rPr>
          <w:rFonts w:hint="eastAsia" w:ascii="宋体" w:hAnsi="宋体" w:cs="宋体"/>
          <w:szCs w:val="21"/>
          <w:highlight w:val="none"/>
        </w:rPr>
        <w:t>计划竣工日期：</w:t>
      </w:r>
      <w:r>
        <w:rPr>
          <w:rFonts w:hint="eastAsia" w:ascii="宋体" w:hAnsi="宋体" w:cs="宋体"/>
          <w:szCs w:val="21"/>
          <w:highlight w:val="none"/>
          <w:u w:val="single"/>
          <w:lang w:val="en-US" w:eastAsia="zh-CN"/>
        </w:rPr>
        <w:t>2025</w:t>
      </w:r>
      <w:r>
        <w:rPr>
          <w:rFonts w:hint="eastAsia" w:ascii="宋体" w:hAnsi="宋体" w:cs="宋体"/>
          <w:szCs w:val="21"/>
          <w:highlight w:val="none"/>
        </w:rPr>
        <w:t>年</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月</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日。（具体以开工令载明的日期起算，按工期计算的截止日为准）</w:t>
      </w:r>
    </w:p>
    <w:p w14:paraId="1C95D13E">
      <w:pPr>
        <w:pStyle w:val="138"/>
        <w:wordWrap w:val="0"/>
        <w:snapToGrid w:val="0"/>
        <w:spacing w:line="360" w:lineRule="auto"/>
        <w:ind w:firstLine="459"/>
        <w:rPr>
          <w:rFonts w:hint="eastAsia" w:ascii="宋体" w:hAnsi="宋体" w:cs="宋体"/>
          <w:szCs w:val="21"/>
          <w:highlight w:val="none"/>
        </w:rPr>
      </w:pPr>
      <w:r>
        <w:rPr>
          <w:rFonts w:hint="eastAsia" w:ascii="宋体" w:hAnsi="宋体" w:cs="宋体"/>
          <w:szCs w:val="21"/>
          <w:highlight w:val="none"/>
        </w:rPr>
        <w:t>工期总日历天数：</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none"/>
          <w:lang w:val="en-US" w:eastAsia="zh-CN"/>
        </w:rPr>
        <w:t>日历</w:t>
      </w:r>
      <w:r>
        <w:rPr>
          <w:rFonts w:hint="eastAsia" w:ascii="宋体" w:hAnsi="宋体" w:cs="宋体"/>
          <w:szCs w:val="21"/>
          <w:highlight w:val="none"/>
        </w:rPr>
        <w:t>天。</w:t>
      </w:r>
    </w:p>
    <w:p w14:paraId="72E8060C">
      <w:pPr>
        <w:pStyle w:val="138"/>
        <w:wordWrap w:val="0"/>
        <w:snapToGrid w:val="0"/>
        <w:spacing w:line="360" w:lineRule="auto"/>
        <w:ind w:firstLine="459"/>
        <w:rPr>
          <w:rFonts w:hint="eastAsia" w:ascii="宋体" w:hAnsi="宋体" w:cs="宋体"/>
          <w:szCs w:val="21"/>
          <w:highlight w:val="none"/>
        </w:rPr>
      </w:pPr>
      <w:r>
        <w:rPr>
          <w:rFonts w:hint="eastAsia" w:ascii="宋体" w:hAnsi="宋体" w:cs="宋体"/>
          <w:szCs w:val="21"/>
          <w:highlight w:val="none"/>
        </w:rPr>
        <w:t>项目实施前，承包人必须完成合同专用条款“8.2承包人采购材料与工程准备”材料选样工作，否则，发包人有权不签发开工令。</w:t>
      </w:r>
    </w:p>
    <w:p w14:paraId="104BBD38">
      <w:pPr>
        <w:pStyle w:val="138"/>
        <w:wordWrap w:val="0"/>
        <w:snapToGrid w:val="0"/>
        <w:spacing w:line="360" w:lineRule="auto"/>
        <w:ind w:firstLine="459"/>
        <w:rPr>
          <w:rFonts w:hint="eastAsia" w:ascii="宋体" w:hAnsi="宋体" w:cs="宋体"/>
          <w:b/>
          <w:bCs/>
          <w:szCs w:val="21"/>
          <w:highlight w:val="none"/>
        </w:rPr>
      </w:pPr>
      <w:bookmarkStart w:id="123" w:name="_Toc351203483"/>
      <w:r>
        <w:rPr>
          <w:rFonts w:hint="eastAsia" w:ascii="宋体" w:hAnsi="宋体" w:cs="宋体"/>
          <w:b/>
          <w:bCs/>
          <w:szCs w:val="21"/>
          <w:highlight w:val="none"/>
        </w:rPr>
        <w:t>三、质量标准</w:t>
      </w:r>
      <w:bookmarkEnd w:id="123"/>
    </w:p>
    <w:p w14:paraId="4E71CC39">
      <w:pPr>
        <w:pStyle w:val="138"/>
        <w:wordWrap w:val="0"/>
        <w:snapToGrid w:val="0"/>
        <w:spacing w:line="360" w:lineRule="auto"/>
        <w:ind w:firstLine="459"/>
        <w:rPr>
          <w:rFonts w:hint="eastAsia" w:ascii="宋体" w:hAnsi="宋体" w:cs="宋体"/>
          <w:szCs w:val="21"/>
          <w:highlight w:val="none"/>
        </w:rPr>
      </w:pPr>
      <w:r>
        <w:rPr>
          <w:rFonts w:hint="eastAsia" w:ascii="宋体" w:hAnsi="宋体" w:cs="宋体"/>
          <w:szCs w:val="21"/>
          <w:highlight w:val="none"/>
        </w:rPr>
        <w:t>工程质量符合</w:t>
      </w:r>
      <w:r>
        <w:rPr>
          <w:rFonts w:hint="eastAsia" w:ascii="宋体" w:hAnsi="宋体" w:cs="宋体"/>
          <w:szCs w:val="21"/>
          <w:highlight w:val="none"/>
          <w:u w:val="single"/>
        </w:rPr>
        <w:t></w:t>
      </w:r>
      <w:r>
        <w:rPr>
          <w:rFonts w:hint="eastAsia" w:ascii="宋体" w:hAnsi="宋体" w:cs="宋体"/>
          <w:szCs w:val="21"/>
          <w:highlight w:val="none"/>
          <w:u w:val="single"/>
          <w:lang w:val="en-US" w:eastAsia="zh-CN"/>
        </w:rPr>
        <w:t>合格</w:t>
      </w:r>
      <w:r>
        <w:rPr>
          <w:rFonts w:hint="eastAsia" w:ascii="宋体" w:hAnsi="宋体" w:cs="宋体"/>
          <w:szCs w:val="21"/>
          <w:highlight w:val="none"/>
          <w:u w:val="single"/>
        </w:rPr>
        <w:t></w:t>
      </w:r>
      <w:r>
        <w:rPr>
          <w:rFonts w:hint="eastAsia" w:ascii="宋体" w:hAnsi="宋体" w:cs="宋体"/>
          <w:szCs w:val="21"/>
          <w:highlight w:val="none"/>
        </w:rPr>
        <w:t>标准。</w:t>
      </w:r>
    </w:p>
    <w:p w14:paraId="2ACA92DE">
      <w:pPr>
        <w:pStyle w:val="138"/>
        <w:wordWrap w:val="0"/>
        <w:snapToGrid w:val="0"/>
        <w:spacing w:line="360" w:lineRule="auto"/>
        <w:ind w:firstLine="459"/>
        <w:rPr>
          <w:rFonts w:hint="eastAsia" w:ascii="宋体" w:hAnsi="宋体" w:cs="宋体"/>
          <w:b/>
          <w:bCs/>
          <w:szCs w:val="21"/>
          <w:highlight w:val="none"/>
        </w:rPr>
      </w:pPr>
      <w:bookmarkStart w:id="124" w:name="_Toc351203484"/>
      <w:r>
        <w:rPr>
          <w:rFonts w:hint="eastAsia" w:ascii="宋体" w:hAnsi="宋体" w:cs="宋体"/>
          <w:b/>
          <w:bCs/>
          <w:szCs w:val="21"/>
          <w:highlight w:val="none"/>
        </w:rPr>
        <w:t>四、签约合同价与合同价格形式</w:t>
      </w:r>
      <w:bookmarkEnd w:id="124"/>
    </w:p>
    <w:p w14:paraId="29D86120">
      <w:pPr>
        <w:pStyle w:val="138"/>
        <w:wordWrap w:val="0"/>
        <w:snapToGrid w:val="0"/>
        <w:spacing w:line="360" w:lineRule="auto"/>
        <w:ind w:firstLine="459"/>
        <w:rPr>
          <w:rFonts w:hint="eastAsia" w:ascii="宋体" w:hAnsi="宋体" w:cs="宋体"/>
          <w:szCs w:val="21"/>
          <w:highlight w:val="none"/>
        </w:rPr>
      </w:pPr>
      <w:r>
        <w:rPr>
          <w:rFonts w:hint="eastAsia" w:ascii="宋体" w:hAnsi="宋体" w:cs="宋体"/>
          <w:szCs w:val="21"/>
          <w:highlight w:val="none"/>
        </w:rPr>
        <w:t>1. 签约合同价为：</w:t>
      </w:r>
    </w:p>
    <w:p w14:paraId="48AF7071">
      <w:pPr>
        <w:pStyle w:val="138"/>
        <w:wordWrap w:val="0"/>
        <w:snapToGrid w:val="0"/>
        <w:spacing w:line="360" w:lineRule="auto"/>
        <w:ind w:firstLine="525" w:firstLineChars="250"/>
        <w:rPr>
          <w:rFonts w:hint="eastAsia" w:ascii="宋体" w:hAnsi="宋体" w:cs="宋体"/>
          <w:szCs w:val="21"/>
          <w:highlight w:val="none"/>
        </w:rPr>
      </w:pPr>
      <w:r>
        <w:rPr>
          <w:rFonts w:hint="eastAsia" w:ascii="宋体" w:hAnsi="宋体" w:cs="宋体"/>
          <w:szCs w:val="21"/>
          <w:highlight w:val="none"/>
        </w:rPr>
        <w:t>人民币（大写）</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元）。其中：</w:t>
      </w:r>
    </w:p>
    <w:p w14:paraId="0A938331">
      <w:pPr>
        <w:pStyle w:val="138"/>
        <w:wordWrap w:val="0"/>
        <w:snapToGrid w:val="0"/>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（1）安全文明施工费：</w:t>
      </w:r>
    </w:p>
    <w:p w14:paraId="24AB7714">
      <w:pPr>
        <w:pStyle w:val="138"/>
        <w:wordWrap w:val="0"/>
        <w:snapToGrid w:val="0"/>
        <w:spacing w:line="360" w:lineRule="auto"/>
        <w:ind w:left="420" w:leftChars="200" w:firstLine="525" w:firstLineChars="250"/>
        <w:rPr>
          <w:rFonts w:hint="eastAsia" w:ascii="宋体" w:hAnsi="宋体" w:cs="宋体"/>
          <w:szCs w:val="21"/>
          <w:highlight w:val="none"/>
        </w:rPr>
      </w:pPr>
      <w:r>
        <w:rPr>
          <w:rFonts w:hint="eastAsia" w:ascii="宋体" w:hAnsi="宋体" w:cs="宋体"/>
          <w:szCs w:val="21"/>
          <w:highlight w:val="none"/>
        </w:rPr>
        <w:t>人民币（大写）</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元）；</w:t>
      </w:r>
    </w:p>
    <w:p w14:paraId="75B81081">
      <w:pPr>
        <w:pStyle w:val="138"/>
        <w:wordWrap w:val="0"/>
        <w:snapToGrid w:val="0"/>
        <w:spacing w:line="360" w:lineRule="auto"/>
        <w:ind w:firstLine="420" w:firstLineChars="200"/>
        <w:rPr>
          <w:rFonts w:hint="eastAsia" w:ascii="宋体" w:hAnsi="宋体" w:eastAsia="宋体" w:cs="宋体"/>
          <w:szCs w:val="21"/>
          <w:highlight w:val="none"/>
          <w:lang w:val="en-US" w:eastAsia="zh-CN"/>
        </w:rPr>
      </w:pPr>
      <w:r>
        <w:rPr>
          <w:rFonts w:hint="eastAsia" w:ascii="宋体" w:hAnsi="宋体" w:cs="宋体"/>
          <w:szCs w:val="21"/>
          <w:highlight w:val="none"/>
        </w:rPr>
        <w:t>（2）材料和工程设备暂估价金额：</w:t>
      </w:r>
    </w:p>
    <w:p w14:paraId="77FE0D6A">
      <w:pPr>
        <w:pStyle w:val="138"/>
        <w:wordWrap w:val="0"/>
        <w:snapToGrid w:val="0"/>
        <w:spacing w:line="360" w:lineRule="auto"/>
        <w:ind w:firstLine="945" w:firstLineChars="450"/>
        <w:rPr>
          <w:rFonts w:hint="eastAsia" w:ascii="宋体" w:hAnsi="宋体" w:cs="宋体"/>
          <w:szCs w:val="21"/>
          <w:highlight w:val="none"/>
        </w:rPr>
      </w:pPr>
      <w:r>
        <w:rPr>
          <w:rFonts w:hint="eastAsia" w:ascii="宋体" w:hAnsi="宋体" w:cs="宋体"/>
          <w:szCs w:val="21"/>
          <w:highlight w:val="none"/>
        </w:rPr>
        <w:t>人民币（大写）</w:t>
      </w:r>
      <w:r>
        <w:rPr>
          <w:rFonts w:hint="eastAsia" w:ascii="宋体" w:hAnsi="宋体" w:cs="宋体"/>
          <w:szCs w:val="21"/>
          <w:highlight w:val="none"/>
          <w:u w:val="single"/>
          <w:lang w:val="en-US" w:eastAsia="zh-CN"/>
        </w:rPr>
        <w:t xml:space="preserve">        /           </w:t>
      </w:r>
      <w:r>
        <w:rPr>
          <w:rFonts w:hint="eastAsia" w:ascii="宋体" w:hAnsi="宋体" w:cs="宋体"/>
          <w:szCs w:val="21"/>
          <w:highlight w:val="none"/>
        </w:rPr>
        <w:t>（¥</w:t>
      </w:r>
      <w:r>
        <w:rPr>
          <w:rFonts w:hint="eastAsia" w:ascii="宋体" w:hAnsi="宋体" w:cs="宋体"/>
          <w:szCs w:val="21"/>
          <w:highlight w:val="none"/>
          <w:u w:val="single"/>
          <w:lang w:val="en-US" w:eastAsia="zh-CN"/>
        </w:rPr>
        <w:t xml:space="preserve">     /       </w:t>
      </w:r>
      <w:r>
        <w:rPr>
          <w:rFonts w:hint="eastAsia" w:ascii="宋体" w:hAnsi="宋体" w:cs="宋体"/>
          <w:szCs w:val="21"/>
          <w:highlight w:val="none"/>
        </w:rPr>
        <w:t>元）；</w:t>
      </w:r>
    </w:p>
    <w:p w14:paraId="6324A09C">
      <w:pPr>
        <w:pStyle w:val="138"/>
        <w:wordWrap w:val="0"/>
        <w:snapToGrid w:val="0"/>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（3）专业工程暂估价金额：</w:t>
      </w:r>
    </w:p>
    <w:p w14:paraId="1F3212E2">
      <w:pPr>
        <w:pStyle w:val="138"/>
        <w:wordWrap w:val="0"/>
        <w:snapToGrid w:val="0"/>
        <w:spacing w:line="360" w:lineRule="auto"/>
        <w:ind w:firstLine="945" w:firstLineChars="450"/>
        <w:rPr>
          <w:rFonts w:hint="eastAsia" w:ascii="宋体" w:hAnsi="宋体" w:cs="宋体"/>
          <w:szCs w:val="21"/>
          <w:highlight w:val="none"/>
        </w:rPr>
      </w:pPr>
      <w:r>
        <w:rPr>
          <w:rFonts w:hint="eastAsia" w:ascii="宋体" w:hAnsi="宋体" w:cs="宋体"/>
          <w:szCs w:val="21"/>
          <w:highlight w:val="none"/>
        </w:rPr>
        <w:t>人民币（大写）</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w:t>
      </w:r>
      <w:r>
        <w:rPr>
          <w:rFonts w:hint="eastAsia" w:ascii="宋体" w:hAnsi="宋体" w:cs="宋体"/>
          <w:szCs w:val="21"/>
          <w:highlight w:val="none"/>
          <w:u w:val="single"/>
        </w:rPr>
        <w:t xml:space="preserve">      </w:t>
      </w:r>
      <w:r>
        <w:rPr>
          <w:rFonts w:hint="eastAsia" w:ascii="宋体" w:hAnsi="宋体" w:cs="宋体"/>
          <w:szCs w:val="21"/>
          <w:highlight w:val="none"/>
        </w:rPr>
        <w:t>元）；</w:t>
      </w:r>
    </w:p>
    <w:p w14:paraId="734A15BA">
      <w:pPr>
        <w:pStyle w:val="138"/>
        <w:wordWrap w:val="0"/>
        <w:snapToGrid w:val="0"/>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（4）暂列金额：</w:t>
      </w:r>
    </w:p>
    <w:p w14:paraId="7EA7B0FA">
      <w:pPr>
        <w:pStyle w:val="138"/>
        <w:wordWrap w:val="0"/>
        <w:snapToGrid w:val="0"/>
        <w:spacing w:line="360" w:lineRule="auto"/>
        <w:ind w:firstLine="945" w:firstLineChars="450"/>
        <w:rPr>
          <w:rFonts w:hint="eastAsia" w:ascii="宋体" w:hAnsi="宋体" w:cs="宋体"/>
          <w:szCs w:val="21"/>
          <w:highlight w:val="none"/>
        </w:rPr>
      </w:pPr>
      <w:r>
        <w:rPr>
          <w:rFonts w:hint="eastAsia" w:ascii="宋体" w:hAnsi="宋体" w:cs="宋体"/>
          <w:szCs w:val="21"/>
          <w:highlight w:val="none"/>
        </w:rPr>
        <w:t>人民币（大写）</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w:t>
      </w:r>
      <w:r>
        <w:rPr>
          <w:rFonts w:hint="eastAsia" w:ascii="宋体" w:hAnsi="宋体" w:cs="宋体"/>
          <w:szCs w:val="21"/>
          <w:highlight w:val="none"/>
          <w:u w:val="single"/>
        </w:rPr>
        <w:t xml:space="preserve">      </w:t>
      </w:r>
      <w:r>
        <w:rPr>
          <w:rFonts w:hint="eastAsia" w:ascii="宋体" w:hAnsi="宋体" w:cs="宋体"/>
          <w:szCs w:val="21"/>
          <w:highlight w:val="none"/>
        </w:rPr>
        <w:t>元）。</w:t>
      </w:r>
    </w:p>
    <w:p w14:paraId="086CB0BD">
      <w:pPr>
        <w:pStyle w:val="138"/>
        <w:wordWrap w:val="0"/>
        <w:snapToGrid w:val="0"/>
        <w:spacing w:line="360" w:lineRule="auto"/>
        <w:ind w:firstLine="359" w:firstLineChars="171"/>
        <w:rPr>
          <w:rFonts w:hint="eastAsia" w:ascii="宋体" w:hAnsi="宋体" w:cs="宋体"/>
          <w:szCs w:val="21"/>
          <w:highlight w:val="none"/>
        </w:rPr>
      </w:pPr>
      <w:r>
        <w:rPr>
          <w:rFonts w:hint="eastAsia" w:ascii="宋体" w:hAnsi="宋体" w:cs="宋体"/>
          <w:szCs w:val="21"/>
          <w:highlight w:val="none"/>
        </w:rPr>
        <w:t>（5）增值税额：</w:t>
      </w:r>
    </w:p>
    <w:p w14:paraId="6DDC15A7">
      <w:pPr>
        <w:pStyle w:val="138"/>
        <w:wordWrap w:val="0"/>
        <w:snapToGrid w:val="0"/>
        <w:spacing w:line="360" w:lineRule="auto"/>
        <w:ind w:firstLine="945" w:firstLineChars="450"/>
        <w:rPr>
          <w:rFonts w:hint="eastAsia" w:ascii="宋体" w:hAnsi="宋体" w:cs="宋体"/>
          <w:szCs w:val="21"/>
          <w:highlight w:val="none"/>
        </w:rPr>
      </w:pPr>
      <w:r>
        <w:rPr>
          <w:rFonts w:hint="eastAsia" w:ascii="宋体" w:hAnsi="宋体" w:cs="宋体"/>
          <w:szCs w:val="21"/>
          <w:highlight w:val="none"/>
        </w:rPr>
        <w:t>人民币（大写）</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元）。</w:t>
      </w:r>
    </w:p>
    <w:p w14:paraId="5F4BCA02">
      <w:pPr>
        <w:pStyle w:val="138"/>
        <w:wordWrap w:val="0"/>
        <w:snapToGrid w:val="0"/>
        <w:spacing w:line="360" w:lineRule="auto"/>
        <w:ind w:firstLine="987" w:firstLineChars="470"/>
        <w:rPr>
          <w:rFonts w:hint="eastAsia" w:ascii="宋体" w:hAnsi="宋体" w:cs="宋体"/>
          <w:szCs w:val="21"/>
          <w:highlight w:val="none"/>
        </w:rPr>
      </w:pPr>
      <w:r>
        <w:rPr>
          <w:rFonts w:hint="eastAsia" w:ascii="宋体" w:hAnsi="宋体" w:cs="宋体"/>
          <w:szCs w:val="21"/>
          <w:highlight w:val="none"/>
        </w:rPr>
        <w:t>增值税率：</w:t>
      </w:r>
      <w:r>
        <w:rPr>
          <w:rFonts w:hint="eastAsia" w:ascii="宋体" w:hAnsi="宋体" w:cs="宋体"/>
          <w:szCs w:val="21"/>
          <w:highlight w:val="none"/>
          <w:u w:val="single"/>
        </w:rPr>
        <w:t xml:space="preserve">  </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single"/>
        </w:rPr>
        <w:t xml:space="preserve">  </w:t>
      </w:r>
    </w:p>
    <w:p w14:paraId="2725E169">
      <w:pPr>
        <w:pStyle w:val="138"/>
        <w:wordWrap w:val="0"/>
        <w:snapToGrid w:val="0"/>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2. 合同价格形式：</w:t>
      </w:r>
      <w:r>
        <w:rPr>
          <w:rFonts w:hint="eastAsia" w:ascii="宋体" w:hAnsi="宋体" w:cs="宋体"/>
          <w:szCs w:val="21"/>
          <w:highlight w:val="none"/>
          <w:u w:val="single"/>
        </w:rPr>
        <w:t>采用固定综合单价的合同形式，工程量按实结算</w:t>
      </w:r>
      <w:r>
        <w:rPr>
          <w:rFonts w:hint="eastAsia" w:ascii="宋体" w:hAnsi="宋体" w:cs="宋体"/>
          <w:szCs w:val="21"/>
          <w:highlight w:val="none"/>
        </w:rPr>
        <w:t>。</w:t>
      </w:r>
    </w:p>
    <w:p w14:paraId="2FE5A2ED">
      <w:pPr>
        <w:pStyle w:val="138"/>
        <w:wordWrap w:val="0"/>
        <w:snapToGrid w:val="0"/>
        <w:spacing w:line="360" w:lineRule="auto"/>
        <w:ind w:firstLine="422" w:firstLineChars="200"/>
        <w:rPr>
          <w:rFonts w:hint="eastAsia" w:ascii="宋体" w:hAnsi="宋体" w:cs="宋体"/>
          <w:b/>
          <w:bCs/>
          <w:szCs w:val="21"/>
          <w:highlight w:val="none"/>
        </w:rPr>
      </w:pPr>
      <w:bookmarkStart w:id="125" w:name="_Toc351203485"/>
      <w:r>
        <w:rPr>
          <w:rFonts w:hint="eastAsia" w:ascii="宋体" w:hAnsi="宋体" w:cs="宋体"/>
          <w:b/>
          <w:bCs/>
          <w:szCs w:val="21"/>
          <w:highlight w:val="none"/>
        </w:rPr>
        <w:t>五、</w:t>
      </w:r>
      <w:bookmarkEnd w:id="125"/>
      <w:r>
        <w:rPr>
          <w:rFonts w:hint="eastAsia" w:ascii="宋体" w:hAnsi="宋体" w:cs="宋体"/>
          <w:b/>
          <w:bCs/>
          <w:szCs w:val="21"/>
          <w:highlight w:val="none"/>
        </w:rPr>
        <w:t>项目经理</w:t>
      </w:r>
    </w:p>
    <w:p w14:paraId="7530A2AD">
      <w:pPr>
        <w:pStyle w:val="138"/>
        <w:wordWrap w:val="0"/>
        <w:snapToGrid w:val="0"/>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承包人项目经理：</w:t>
      </w:r>
      <w:r>
        <w:rPr>
          <w:rFonts w:hint="eastAsia" w:ascii="宋体" w:hAnsi="宋体" w:cs="宋体"/>
          <w:szCs w:val="21"/>
          <w:highlight w:val="none"/>
          <w:u w:val="single"/>
          <w:lang w:val="en-US" w:eastAsia="zh-CN"/>
        </w:rPr>
        <w:t xml:space="preserve">          </w:t>
      </w:r>
      <w:r>
        <w:rPr>
          <w:rFonts w:hint="eastAsia" w:ascii="宋体" w:hAnsi="宋体" w:cs="宋体"/>
          <w:szCs w:val="21"/>
          <w:highlight w:val="none"/>
        </w:rPr>
        <w:t>。</w:t>
      </w:r>
    </w:p>
    <w:p w14:paraId="34177928">
      <w:pPr>
        <w:pStyle w:val="138"/>
        <w:wordWrap w:val="0"/>
        <w:snapToGrid w:val="0"/>
        <w:spacing w:line="360" w:lineRule="auto"/>
        <w:ind w:firstLine="422" w:firstLineChars="200"/>
        <w:rPr>
          <w:rFonts w:hint="eastAsia" w:ascii="宋体" w:hAnsi="宋体" w:cs="宋体"/>
          <w:b/>
          <w:bCs/>
          <w:szCs w:val="21"/>
          <w:highlight w:val="none"/>
        </w:rPr>
      </w:pPr>
      <w:bookmarkStart w:id="126" w:name="_Toc351203486"/>
      <w:r>
        <w:rPr>
          <w:rFonts w:hint="eastAsia" w:ascii="宋体" w:hAnsi="宋体" w:cs="宋体"/>
          <w:b/>
          <w:bCs/>
          <w:szCs w:val="21"/>
          <w:highlight w:val="none"/>
        </w:rPr>
        <w:t>六、合同文件构成</w:t>
      </w:r>
      <w:bookmarkEnd w:id="126"/>
    </w:p>
    <w:p w14:paraId="1D3E91AB">
      <w:pPr>
        <w:pStyle w:val="138"/>
        <w:wordWrap w:val="0"/>
        <w:snapToGrid w:val="0"/>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rPr>
        <w:t>本协议书与下列文件一起构成合同文件：</w:t>
      </w:r>
    </w:p>
    <w:p w14:paraId="5F58F586">
      <w:pPr>
        <w:pStyle w:val="138"/>
        <w:wordWrap w:val="0"/>
        <w:autoSpaceDE w:val="0"/>
        <w:autoSpaceDN w:val="0"/>
        <w:adjustRightInd w:val="0"/>
        <w:snapToGrid w:val="0"/>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 xml:space="preserve">（1）成交通知书（如有）； </w:t>
      </w:r>
    </w:p>
    <w:p w14:paraId="67BAFBD9">
      <w:pPr>
        <w:pStyle w:val="138"/>
        <w:wordWrap w:val="0"/>
        <w:autoSpaceDE w:val="0"/>
        <w:autoSpaceDN w:val="0"/>
        <w:adjustRightInd w:val="0"/>
        <w:snapToGrid w:val="0"/>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val="en-US" w:eastAsia="zh-CN"/>
        </w:rPr>
        <w:t>竞标</w:t>
      </w:r>
      <w:r>
        <w:rPr>
          <w:rFonts w:hint="eastAsia" w:ascii="宋体" w:hAnsi="宋体" w:cs="宋体"/>
          <w:szCs w:val="21"/>
          <w:highlight w:val="none"/>
        </w:rPr>
        <w:t xml:space="preserve">函及其附录（如有）； </w:t>
      </w:r>
    </w:p>
    <w:p w14:paraId="6536217A">
      <w:pPr>
        <w:pStyle w:val="138"/>
        <w:wordWrap w:val="0"/>
        <w:autoSpaceDE w:val="0"/>
        <w:autoSpaceDN w:val="0"/>
        <w:adjustRightInd w:val="0"/>
        <w:snapToGrid w:val="0"/>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 xml:space="preserve">（3）专用合同条款及其附件； </w:t>
      </w:r>
    </w:p>
    <w:p w14:paraId="2C8A933C">
      <w:pPr>
        <w:pStyle w:val="138"/>
        <w:wordWrap w:val="0"/>
        <w:autoSpaceDE w:val="0"/>
        <w:autoSpaceDN w:val="0"/>
        <w:adjustRightInd w:val="0"/>
        <w:snapToGrid w:val="0"/>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 xml:space="preserve">（4）通用合同条款； </w:t>
      </w:r>
    </w:p>
    <w:p w14:paraId="6E9A3AEB">
      <w:pPr>
        <w:pStyle w:val="138"/>
        <w:wordWrap w:val="0"/>
        <w:autoSpaceDE w:val="0"/>
        <w:autoSpaceDN w:val="0"/>
        <w:adjustRightInd w:val="0"/>
        <w:snapToGrid w:val="0"/>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 xml:space="preserve">（5）技术标准和要求； </w:t>
      </w:r>
    </w:p>
    <w:p w14:paraId="0D85440B">
      <w:pPr>
        <w:pStyle w:val="138"/>
        <w:wordWrap w:val="0"/>
        <w:autoSpaceDE w:val="0"/>
        <w:autoSpaceDN w:val="0"/>
        <w:adjustRightInd w:val="0"/>
        <w:snapToGrid w:val="0"/>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 xml:space="preserve">（6）图纸； </w:t>
      </w:r>
    </w:p>
    <w:p w14:paraId="3B222995">
      <w:pPr>
        <w:pStyle w:val="138"/>
        <w:wordWrap w:val="0"/>
        <w:autoSpaceDE w:val="0"/>
        <w:autoSpaceDN w:val="0"/>
        <w:adjustRightInd w:val="0"/>
        <w:snapToGrid w:val="0"/>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 xml:space="preserve">（7）已标价工程量清单或预算书； </w:t>
      </w:r>
    </w:p>
    <w:p w14:paraId="07C7C4B0">
      <w:pPr>
        <w:pStyle w:val="138"/>
        <w:wordWrap w:val="0"/>
        <w:autoSpaceDE w:val="0"/>
        <w:autoSpaceDN w:val="0"/>
        <w:adjustRightInd w:val="0"/>
        <w:snapToGrid w:val="0"/>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 xml:space="preserve">（8）采购文件及附件（含所有补充通知）； </w:t>
      </w:r>
    </w:p>
    <w:p w14:paraId="49A11EC2">
      <w:pPr>
        <w:pStyle w:val="138"/>
        <w:wordWrap w:val="0"/>
        <w:autoSpaceDE w:val="0"/>
        <w:autoSpaceDN w:val="0"/>
        <w:adjustRightInd w:val="0"/>
        <w:snapToGrid w:val="0"/>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（9）其他合同文件。</w:t>
      </w:r>
    </w:p>
    <w:p w14:paraId="0F5EC48E">
      <w:pPr>
        <w:pStyle w:val="138"/>
        <w:wordWrap w:val="0"/>
        <w:autoSpaceDE w:val="0"/>
        <w:autoSpaceDN w:val="0"/>
        <w:adjustRightInd w:val="0"/>
        <w:snapToGrid w:val="0"/>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上述各项合同文件包括合同当事人就该项合同文件所作出的补充和修改，属于同一类内容的文件，</w:t>
      </w:r>
      <w:r>
        <w:rPr>
          <w:rFonts w:hint="eastAsia" w:ascii="宋体" w:hAnsi="宋体" w:cs="宋体"/>
          <w:kern w:val="0"/>
          <w:szCs w:val="21"/>
          <w:highlight w:val="none"/>
        </w:rPr>
        <w:t>应以最新签署的为</w:t>
      </w:r>
      <w:r>
        <w:rPr>
          <w:rFonts w:hint="eastAsia" w:ascii="宋体" w:hAnsi="宋体" w:cs="宋体"/>
          <w:szCs w:val="21"/>
          <w:highlight w:val="none"/>
        </w:rPr>
        <w:t>准（违反采购文件实质性内容的约定除外）。专用合同条款及其附件须经合同当事人签字或盖章。</w:t>
      </w:r>
    </w:p>
    <w:p w14:paraId="3F827073">
      <w:pPr>
        <w:pStyle w:val="138"/>
        <w:wordWrap w:val="0"/>
        <w:autoSpaceDE w:val="0"/>
        <w:autoSpaceDN w:val="0"/>
        <w:adjustRightInd w:val="0"/>
        <w:snapToGrid w:val="0"/>
        <w:spacing w:line="360" w:lineRule="auto"/>
        <w:ind w:firstLine="422" w:firstLineChars="200"/>
        <w:jc w:val="left"/>
        <w:rPr>
          <w:rFonts w:hint="eastAsia" w:ascii="宋体" w:hAnsi="宋体" w:cs="宋体"/>
          <w:b/>
          <w:bCs/>
          <w:szCs w:val="21"/>
          <w:highlight w:val="none"/>
        </w:rPr>
      </w:pPr>
      <w:bookmarkStart w:id="127" w:name="_Toc351203487"/>
      <w:r>
        <w:rPr>
          <w:rFonts w:hint="eastAsia" w:ascii="宋体" w:hAnsi="宋体" w:cs="宋体"/>
          <w:b/>
          <w:bCs/>
          <w:szCs w:val="21"/>
          <w:highlight w:val="none"/>
        </w:rPr>
        <w:t>七、承诺</w:t>
      </w:r>
      <w:bookmarkEnd w:id="127"/>
    </w:p>
    <w:p w14:paraId="3659DEE8">
      <w:pPr>
        <w:pStyle w:val="138"/>
        <w:wordWrap w:val="0"/>
        <w:snapToGrid w:val="0"/>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rPr>
        <w:t>1. 发包人承诺按照法律规定履行项目审批手续、筹集工程建设资金并按照合同约定的期限和方式支付合同价款。</w:t>
      </w:r>
    </w:p>
    <w:p w14:paraId="621ED623">
      <w:pPr>
        <w:pStyle w:val="138"/>
        <w:wordWrap w:val="0"/>
        <w:snapToGrid w:val="0"/>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rPr>
        <w:t>2. 承包人承诺按照法律规定及合同约定组织完成工程施工，确保工程质量和安全，不进行转包及违法分包，并在缺陷责任期及保修期内承担相应的工程维修责任。</w:t>
      </w:r>
    </w:p>
    <w:p w14:paraId="68CFFD2D">
      <w:pPr>
        <w:pStyle w:val="138"/>
        <w:wordWrap w:val="0"/>
        <w:snapToGrid w:val="0"/>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rPr>
        <w:t>3. 发包人和承包人通过招投标形式签订合同的，双方理解并承诺不再就同一工程另行签订与合同实质性内容相背离的协议。</w:t>
      </w:r>
      <w:bookmarkStart w:id="128" w:name="_Toc351203488"/>
    </w:p>
    <w:p w14:paraId="68D32022">
      <w:pPr>
        <w:pStyle w:val="138"/>
        <w:wordWrap w:val="0"/>
        <w:snapToGrid w:val="0"/>
        <w:spacing w:line="360" w:lineRule="auto"/>
        <w:ind w:firstLine="422" w:firstLineChars="200"/>
        <w:rPr>
          <w:rFonts w:hint="eastAsia" w:ascii="宋体" w:hAnsi="宋体" w:cs="宋体"/>
          <w:b/>
          <w:bCs/>
          <w:szCs w:val="21"/>
          <w:highlight w:val="none"/>
        </w:rPr>
      </w:pPr>
      <w:r>
        <w:rPr>
          <w:rFonts w:hint="eastAsia" w:ascii="宋体" w:hAnsi="宋体" w:cs="宋体"/>
          <w:b/>
          <w:bCs/>
          <w:szCs w:val="21"/>
          <w:highlight w:val="none"/>
        </w:rPr>
        <w:t>八、词语含义</w:t>
      </w:r>
      <w:bookmarkEnd w:id="128"/>
    </w:p>
    <w:p w14:paraId="0F110B76">
      <w:pPr>
        <w:pStyle w:val="138"/>
        <w:wordWrap w:val="0"/>
        <w:snapToGrid w:val="0"/>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rPr>
        <w:t>本协议书中词语含义与第二部分通用合同条款中赋予的含义相同。</w:t>
      </w:r>
    </w:p>
    <w:p w14:paraId="13C0BEE3">
      <w:pPr>
        <w:pStyle w:val="138"/>
        <w:wordWrap w:val="0"/>
        <w:snapToGrid w:val="0"/>
        <w:spacing w:line="360" w:lineRule="auto"/>
        <w:ind w:firstLine="422" w:firstLineChars="200"/>
        <w:rPr>
          <w:rFonts w:hint="eastAsia" w:ascii="宋体" w:hAnsi="宋体" w:cs="宋体"/>
          <w:b/>
          <w:bCs/>
          <w:szCs w:val="21"/>
          <w:highlight w:val="none"/>
        </w:rPr>
      </w:pPr>
      <w:bookmarkStart w:id="129" w:name="_Toc351203489"/>
      <w:r>
        <w:rPr>
          <w:rFonts w:hint="eastAsia" w:ascii="宋体" w:hAnsi="宋体" w:cs="宋体"/>
          <w:b/>
          <w:bCs/>
          <w:szCs w:val="21"/>
          <w:highlight w:val="none"/>
        </w:rPr>
        <w:t>九、签订时间</w:t>
      </w:r>
      <w:bookmarkEnd w:id="129"/>
    </w:p>
    <w:p w14:paraId="7AA7576F">
      <w:pPr>
        <w:pStyle w:val="138"/>
        <w:wordWrap w:val="0"/>
        <w:snapToGrid w:val="0"/>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rPr>
        <w:t>本合同于</w:t>
      </w:r>
      <w:r>
        <w:rPr>
          <w:rFonts w:hint="eastAsia" w:ascii="宋体" w:hAnsi="宋体" w:cs="宋体"/>
          <w:bCs/>
          <w:szCs w:val="21"/>
          <w:highlight w:val="none"/>
          <w:u w:val="single"/>
          <w:lang w:val="en-US" w:eastAsia="zh-CN"/>
        </w:rPr>
        <w:t xml:space="preserve">     </w:t>
      </w:r>
      <w:r>
        <w:rPr>
          <w:rFonts w:hint="eastAsia" w:ascii="宋体" w:hAnsi="宋体" w:cs="宋体"/>
          <w:bCs/>
          <w:szCs w:val="21"/>
          <w:highlight w:val="none"/>
        </w:rPr>
        <w:t>年</w:t>
      </w:r>
      <w:r>
        <w:rPr>
          <w:rFonts w:hint="eastAsia" w:ascii="宋体" w:hAnsi="宋体" w:cs="宋体"/>
          <w:bCs/>
          <w:szCs w:val="21"/>
          <w:highlight w:val="none"/>
          <w:u w:val="single"/>
        </w:rPr>
        <w:t xml:space="preserve">    </w:t>
      </w:r>
      <w:r>
        <w:rPr>
          <w:rFonts w:hint="eastAsia" w:ascii="宋体" w:hAnsi="宋体" w:cs="宋体"/>
          <w:bCs/>
          <w:szCs w:val="21"/>
          <w:highlight w:val="none"/>
        </w:rPr>
        <w:t>月</w:t>
      </w:r>
      <w:r>
        <w:rPr>
          <w:rFonts w:hint="eastAsia" w:ascii="宋体" w:hAnsi="宋体" w:cs="宋体"/>
          <w:bCs/>
          <w:szCs w:val="21"/>
          <w:highlight w:val="none"/>
          <w:u w:val="single"/>
        </w:rPr>
        <w:t xml:space="preserve">    </w:t>
      </w:r>
      <w:r>
        <w:rPr>
          <w:rFonts w:hint="eastAsia" w:ascii="宋体" w:hAnsi="宋体" w:cs="宋体"/>
          <w:bCs/>
          <w:szCs w:val="21"/>
          <w:highlight w:val="none"/>
        </w:rPr>
        <w:t>日签订。</w:t>
      </w:r>
    </w:p>
    <w:p w14:paraId="184E06FA">
      <w:pPr>
        <w:pStyle w:val="138"/>
        <w:wordWrap w:val="0"/>
        <w:snapToGrid w:val="0"/>
        <w:spacing w:line="360" w:lineRule="auto"/>
        <w:ind w:firstLine="422" w:firstLineChars="200"/>
        <w:rPr>
          <w:rFonts w:hint="eastAsia" w:ascii="宋体" w:hAnsi="宋体" w:cs="宋体"/>
          <w:b/>
          <w:bCs/>
          <w:szCs w:val="21"/>
          <w:highlight w:val="none"/>
        </w:rPr>
      </w:pPr>
      <w:bookmarkStart w:id="130" w:name="_Toc351203490"/>
      <w:r>
        <w:rPr>
          <w:rFonts w:hint="eastAsia" w:ascii="宋体" w:hAnsi="宋体" w:cs="宋体"/>
          <w:b/>
          <w:bCs/>
          <w:szCs w:val="21"/>
          <w:highlight w:val="none"/>
        </w:rPr>
        <w:t>十、签订地点</w:t>
      </w:r>
      <w:bookmarkEnd w:id="130"/>
    </w:p>
    <w:p w14:paraId="716F649E">
      <w:pPr>
        <w:pStyle w:val="138"/>
        <w:wordWrap w:val="0"/>
        <w:snapToGrid w:val="0"/>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rPr>
        <w:t>本合同在</w:t>
      </w:r>
      <w:r>
        <w:rPr>
          <w:rFonts w:hint="eastAsia" w:ascii="宋体" w:hAnsi="宋体" w:cs="宋体"/>
          <w:bCs/>
          <w:szCs w:val="21"/>
          <w:highlight w:val="none"/>
          <w:u w:val="single"/>
        </w:rPr>
        <w:t xml:space="preserve">     </w:t>
      </w:r>
      <w:r>
        <w:rPr>
          <w:rFonts w:hint="eastAsia" w:ascii="宋体" w:hAnsi="宋体" w:cs="宋体"/>
          <w:bCs/>
          <w:szCs w:val="21"/>
          <w:highlight w:val="none"/>
          <w:u w:val="single"/>
          <w:lang w:val="en-US" w:eastAsia="zh-CN"/>
        </w:rPr>
        <w:t>广西</w:t>
      </w:r>
      <w:r>
        <w:rPr>
          <w:rFonts w:hint="eastAsia" w:ascii="宋体" w:hAnsi="宋体" w:cs="宋体"/>
          <w:bCs/>
          <w:szCs w:val="21"/>
          <w:highlight w:val="none"/>
          <w:u w:val="single"/>
        </w:rPr>
        <w:t>南宁市</w:t>
      </w:r>
      <w:r>
        <w:rPr>
          <w:rFonts w:hint="eastAsia" w:ascii="宋体" w:hAnsi="宋体" w:cs="宋体"/>
          <w:bCs/>
          <w:szCs w:val="21"/>
          <w:highlight w:val="none"/>
          <w:u w:val="single"/>
          <w:lang w:val="en-US" w:eastAsia="zh-CN"/>
        </w:rPr>
        <w:t>双拥路6号</w:t>
      </w:r>
      <w:r>
        <w:rPr>
          <w:rFonts w:hint="eastAsia" w:ascii="宋体" w:hAnsi="宋体" w:cs="宋体"/>
          <w:bCs/>
          <w:szCs w:val="21"/>
          <w:highlight w:val="none"/>
          <w:u w:val="single"/>
        </w:rPr>
        <w:t xml:space="preserve">      </w:t>
      </w:r>
      <w:r>
        <w:rPr>
          <w:rFonts w:hint="eastAsia" w:ascii="宋体" w:hAnsi="宋体" w:cs="宋体"/>
          <w:bCs/>
          <w:szCs w:val="21"/>
          <w:highlight w:val="none"/>
        </w:rPr>
        <w:t>签订。</w:t>
      </w:r>
    </w:p>
    <w:p w14:paraId="0150205F">
      <w:pPr>
        <w:pStyle w:val="138"/>
        <w:wordWrap w:val="0"/>
        <w:snapToGrid w:val="0"/>
        <w:spacing w:line="360" w:lineRule="auto"/>
        <w:ind w:firstLine="422" w:firstLineChars="200"/>
        <w:rPr>
          <w:rFonts w:hint="eastAsia" w:ascii="宋体" w:hAnsi="宋体" w:cs="宋体"/>
          <w:b/>
          <w:bCs/>
          <w:szCs w:val="21"/>
          <w:highlight w:val="none"/>
        </w:rPr>
      </w:pPr>
      <w:bookmarkStart w:id="131" w:name="_Toc351203491"/>
      <w:r>
        <w:rPr>
          <w:rFonts w:hint="eastAsia" w:ascii="宋体" w:hAnsi="宋体" w:cs="宋体"/>
          <w:b/>
          <w:bCs/>
          <w:szCs w:val="21"/>
          <w:highlight w:val="none"/>
        </w:rPr>
        <w:t>十一、补充协议</w:t>
      </w:r>
      <w:bookmarkEnd w:id="131"/>
    </w:p>
    <w:p w14:paraId="78AA363F">
      <w:pPr>
        <w:pStyle w:val="138"/>
        <w:wordWrap w:val="0"/>
        <w:snapToGrid w:val="0"/>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rPr>
        <w:t>合同未尽事宜，合同当事人另行签订补充协议，补充协议是合同的组成部分。</w:t>
      </w:r>
    </w:p>
    <w:p w14:paraId="0EAC52B4">
      <w:pPr>
        <w:pStyle w:val="138"/>
        <w:wordWrap w:val="0"/>
        <w:snapToGrid w:val="0"/>
        <w:spacing w:line="360" w:lineRule="auto"/>
        <w:ind w:firstLine="422" w:firstLineChars="200"/>
        <w:rPr>
          <w:rFonts w:hint="eastAsia" w:ascii="宋体" w:hAnsi="宋体" w:cs="宋体"/>
          <w:b/>
          <w:bCs/>
          <w:szCs w:val="21"/>
          <w:highlight w:val="none"/>
        </w:rPr>
      </w:pPr>
      <w:bookmarkStart w:id="132" w:name="_Toc351203492"/>
      <w:r>
        <w:rPr>
          <w:rFonts w:hint="eastAsia" w:ascii="宋体" w:hAnsi="宋体" w:cs="宋体"/>
          <w:b/>
          <w:bCs/>
          <w:szCs w:val="21"/>
          <w:highlight w:val="none"/>
        </w:rPr>
        <w:t>十二、合同生效</w:t>
      </w:r>
      <w:bookmarkEnd w:id="132"/>
    </w:p>
    <w:p w14:paraId="7E9D8BD8">
      <w:pPr>
        <w:pStyle w:val="138"/>
        <w:wordWrap w:val="0"/>
        <w:snapToGrid w:val="0"/>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rPr>
        <w:t>本合同自</w:t>
      </w:r>
      <w:r>
        <w:rPr>
          <w:rFonts w:hint="eastAsia" w:ascii="宋体" w:hAnsi="宋体" w:cs="宋体"/>
          <w:bCs/>
          <w:szCs w:val="21"/>
          <w:highlight w:val="none"/>
          <w:u w:val="single"/>
        </w:rPr>
        <w:t xml:space="preserve">  双方签字并盖章后   </w:t>
      </w:r>
      <w:r>
        <w:rPr>
          <w:rFonts w:hint="eastAsia" w:ascii="宋体" w:hAnsi="宋体" w:cs="宋体"/>
          <w:bCs/>
          <w:szCs w:val="21"/>
          <w:highlight w:val="none"/>
        </w:rPr>
        <w:t>生效。</w:t>
      </w:r>
    </w:p>
    <w:p w14:paraId="72B7D16C">
      <w:pPr>
        <w:pStyle w:val="138"/>
        <w:wordWrap w:val="0"/>
        <w:snapToGrid w:val="0"/>
        <w:spacing w:line="360" w:lineRule="auto"/>
        <w:ind w:firstLine="422" w:firstLineChars="200"/>
        <w:rPr>
          <w:rFonts w:hint="eastAsia" w:ascii="宋体" w:hAnsi="宋体" w:cs="宋体"/>
          <w:b/>
          <w:bCs/>
          <w:szCs w:val="21"/>
          <w:highlight w:val="none"/>
        </w:rPr>
      </w:pPr>
      <w:bookmarkStart w:id="133" w:name="_Toc351203493"/>
      <w:r>
        <w:rPr>
          <w:rFonts w:hint="eastAsia" w:ascii="宋体" w:hAnsi="宋体" w:cs="宋体"/>
          <w:b/>
          <w:bCs/>
          <w:szCs w:val="21"/>
          <w:highlight w:val="none"/>
        </w:rPr>
        <w:t>十三、合同份数</w:t>
      </w:r>
      <w:bookmarkEnd w:id="133"/>
    </w:p>
    <w:p w14:paraId="2F04569D">
      <w:pPr>
        <w:pStyle w:val="138"/>
        <w:wordWrap w:val="0"/>
        <w:snapToGrid w:val="0"/>
        <w:spacing w:line="360" w:lineRule="auto"/>
        <w:ind w:firstLine="420" w:firstLineChars="200"/>
        <w:rPr>
          <w:rFonts w:hint="default" w:ascii="宋体" w:hAnsi="宋体" w:eastAsia="宋体" w:cs="宋体"/>
          <w:bCs/>
          <w:szCs w:val="21"/>
          <w:highlight w:val="none"/>
          <w:lang w:val="en-US" w:eastAsia="zh-CN"/>
        </w:rPr>
      </w:pPr>
      <w:r>
        <w:rPr>
          <w:rFonts w:hint="eastAsia" w:ascii="宋体" w:hAnsi="宋体" w:cs="宋体"/>
          <w:bCs/>
          <w:szCs w:val="21"/>
          <w:highlight w:val="none"/>
        </w:rPr>
        <w:t>本合同一式</w:t>
      </w:r>
      <w:r>
        <w:rPr>
          <w:rFonts w:hint="eastAsia" w:ascii="宋体" w:hAnsi="宋体" w:cs="宋体"/>
          <w:bCs/>
          <w:szCs w:val="21"/>
          <w:highlight w:val="none"/>
          <w:u w:val="single"/>
        </w:rPr>
        <w:t xml:space="preserve"> </w:t>
      </w:r>
      <w:r>
        <w:rPr>
          <w:rFonts w:hint="eastAsia" w:ascii="宋体" w:hAnsi="宋体" w:cs="宋体"/>
          <w:bCs/>
          <w:szCs w:val="21"/>
          <w:highlight w:val="none"/>
          <w:u w:val="single"/>
          <w:lang w:val="en-US" w:eastAsia="zh-CN"/>
        </w:rPr>
        <w:t>柒</w:t>
      </w:r>
      <w:r>
        <w:rPr>
          <w:rFonts w:hint="eastAsia" w:ascii="宋体" w:hAnsi="宋体" w:cs="宋体"/>
          <w:bCs/>
          <w:szCs w:val="21"/>
          <w:highlight w:val="none"/>
          <w:u w:val="single"/>
        </w:rPr>
        <w:t xml:space="preserve"> </w:t>
      </w:r>
      <w:r>
        <w:rPr>
          <w:rFonts w:hint="eastAsia" w:ascii="宋体" w:hAnsi="宋体" w:cs="宋体"/>
          <w:bCs/>
          <w:szCs w:val="21"/>
          <w:highlight w:val="none"/>
        </w:rPr>
        <w:t>份，均具有同等法律效力，发包人执</w:t>
      </w:r>
      <w:r>
        <w:rPr>
          <w:rFonts w:hint="eastAsia" w:ascii="宋体" w:hAnsi="宋体" w:cs="宋体"/>
          <w:bCs/>
          <w:szCs w:val="21"/>
          <w:highlight w:val="none"/>
          <w:u w:val="single"/>
        </w:rPr>
        <w:t xml:space="preserve"> </w:t>
      </w:r>
      <w:r>
        <w:rPr>
          <w:rFonts w:hint="eastAsia" w:ascii="宋体" w:hAnsi="宋体" w:cs="宋体"/>
          <w:bCs/>
          <w:szCs w:val="21"/>
          <w:highlight w:val="none"/>
          <w:u w:val="single"/>
          <w:lang w:val="en-US" w:eastAsia="zh-CN"/>
        </w:rPr>
        <w:t>肆</w:t>
      </w:r>
      <w:r>
        <w:rPr>
          <w:rFonts w:hint="eastAsia" w:ascii="宋体" w:hAnsi="宋体" w:cs="宋体"/>
          <w:bCs/>
          <w:szCs w:val="21"/>
          <w:highlight w:val="none"/>
          <w:u w:val="single"/>
        </w:rPr>
        <w:t xml:space="preserve"> </w:t>
      </w:r>
      <w:r>
        <w:rPr>
          <w:rFonts w:hint="eastAsia" w:ascii="宋体" w:hAnsi="宋体" w:cs="宋体"/>
          <w:bCs/>
          <w:szCs w:val="21"/>
          <w:highlight w:val="none"/>
        </w:rPr>
        <w:t>份，承包人执</w:t>
      </w:r>
      <w:r>
        <w:rPr>
          <w:rFonts w:hint="eastAsia" w:ascii="宋体" w:hAnsi="宋体" w:cs="宋体"/>
          <w:bCs/>
          <w:szCs w:val="21"/>
          <w:highlight w:val="none"/>
          <w:u w:val="single"/>
        </w:rPr>
        <w:t xml:space="preserve"> </w:t>
      </w:r>
      <w:r>
        <w:rPr>
          <w:rFonts w:hint="eastAsia" w:ascii="宋体" w:hAnsi="宋体" w:cs="宋体"/>
          <w:bCs/>
          <w:szCs w:val="21"/>
          <w:highlight w:val="none"/>
          <w:u w:val="single"/>
          <w:lang w:val="en-US" w:eastAsia="zh-CN"/>
        </w:rPr>
        <w:t>贰</w:t>
      </w:r>
      <w:r>
        <w:rPr>
          <w:rFonts w:hint="eastAsia" w:ascii="宋体" w:hAnsi="宋体" w:cs="宋体"/>
          <w:bCs/>
          <w:szCs w:val="21"/>
          <w:highlight w:val="none"/>
          <w:u w:val="single"/>
        </w:rPr>
        <w:t xml:space="preserve"> </w:t>
      </w:r>
      <w:r>
        <w:rPr>
          <w:rFonts w:hint="eastAsia" w:ascii="宋体" w:hAnsi="宋体" w:cs="宋体"/>
          <w:bCs/>
          <w:szCs w:val="21"/>
          <w:highlight w:val="none"/>
        </w:rPr>
        <w:t>份。</w:t>
      </w:r>
      <w:r>
        <w:rPr>
          <w:rFonts w:hint="eastAsia" w:ascii="宋体" w:hAnsi="宋体" w:cs="宋体"/>
          <w:bCs/>
          <w:szCs w:val="21"/>
          <w:highlight w:val="none"/>
          <w:lang w:val="en-US" w:eastAsia="zh-CN"/>
        </w:rPr>
        <w:t>招标代理机构</w:t>
      </w:r>
      <w:r>
        <w:rPr>
          <w:rFonts w:hint="eastAsia" w:ascii="宋体" w:hAnsi="宋体" w:cs="宋体"/>
          <w:bCs/>
          <w:szCs w:val="21"/>
          <w:highlight w:val="none"/>
          <w:u w:val="single"/>
          <w:lang w:val="en-US" w:eastAsia="zh-CN"/>
        </w:rPr>
        <w:t>壹</w:t>
      </w:r>
      <w:r>
        <w:rPr>
          <w:rFonts w:hint="eastAsia" w:ascii="宋体" w:hAnsi="宋体" w:cs="宋体"/>
          <w:bCs/>
          <w:szCs w:val="21"/>
          <w:highlight w:val="none"/>
          <w:lang w:val="en-US" w:eastAsia="zh-CN"/>
        </w:rPr>
        <w:t>份</w:t>
      </w:r>
    </w:p>
    <w:p w14:paraId="6805E608">
      <w:pPr>
        <w:pStyle w:val="138"/>
        <w:wordWrap w:val="0"/>
        <w:snapToGrid w:val="0"/>
        <w:spacing w:line="360" w:lineRule="auto"/>
        <w:rPr>
          <w:rFonts w:hint="eastAsia" w:ascii="宋体" w:hAnsi="宋体" w:cs="宋体"/>
          <w:bCs/>
          <w:szCs w:val="21"/>
          <w:highlight w:val="none"/>
        </w:rPr>
      </w:pPr>
    </w:p>
    <w:p w14:paraId="2C64E807">
      <w:pPr>
        <w:pStyle w:val="138"/>
        <w:wordWrap w:val="0"/>
        <w:snapToGrid w:val="0"/>
        <w:spacing w:line="360" w:lineRule="auto"/>
        <w:rPr>
          <w:rFonts w:hint="eastAsia" w:ascii="宋体" w:hAnsi="宋体" w:cs="宋体"/>
          <w:szCs w:val="21"/>
          <w:highlight w:val="none"/>
        </w:rPr>
      </w:pPr>
    </w:p>
    <w:p w14:paraId="4EDA6CD1">
      <w:pPr>
        <w:pStyle w:val="138"/>
        <w:wordWrap w:val="0"/>
        <w:snapToGrid w:val="0"/>
        <w:spacing w:line="360" w:lineRule="auto"/>
        <w:rPr>
          <w:rFonts w:hint="eastAsia" w:ascii="宋体" w:hAnsi="宋体" w:cs="宋体"/>
          <w:szCs w:val="21"/>
          <w:highlight w:val="none"/>
        </w:rPr>
      </w:pPr>
      <w:r>
        <w:rPr>
          <w:rFonts w:hint="eastAsia" w:ascii="宋体" w:hAnsi="宋体" w:cs="宋体"/>
          <w:szCs w:val="21"/>
          <w:highlight w:val="none"/>
        </w:rPr>
        <w:t>发包人：</w:t>
      </w:r>
      <w:r>
        <w:rPr>
          <w:rFonts w:hint="eastAsia" w:ascii="宋体" w:hAnsi="宋体" w:cs="宋体"/>
          <w:szCs w:val="21"/>
          <w:highlight w:val="none"/>
          <w:lang w:eastAsia="zh-CN"/>
        </w:rPr>
        <w:t>广西医科大学第一附属医院</w:t>
      </w:r>
      <w:r>
        <w:rPr>
          <w:rFonts w:hint="eastAsia" w:ascii="宋体" w:hAnsi="宋体" w:cs="宋体"/>
          <w:szCs w:val="21"/>
          <w:highlight w:val="none"/>
        </w:rPr>
        <w:t>（公章）     承包人：</w:t>
      </w:r>
      <w:r>
        <w:rPr>
          <w:rFonts w:hint="eastAsia" w:ascii="宋体" w:hAnsi="宋体" w:cs="Times New Roman"/>
          <w:kern w:val="2"/>
          <w:sz w:val="21"/>
          <w:szCs w:val="21"/>
          <w:highlight w:val="none"/>
          <w:lang w:val="en-US" w:eastAsia="zh-CN" w:bidi="ar-SA"/>
        </w:rPr>
        <w:t xml:space="preserve">                           </w:t>
      </w:r>
      <w:r>
        <w:rPr>
          <w:rFonts w:hint="eastAsia" w:ascii="宋体" w:hAnsi="宋体" w:cs="宋体"/>
          <w:szCs w:val="21"/>
          <w:highlight w:val="none"/>
        </w:rPr>
        <w:t xml:space="preserve"> （公章）</w:t>
      </w:r>
    </w:p>
    <w:p w14:paraId="64533A8A">
      <w:pPr>
        <w:pStyle w:val="138"/>
        <w:wordWrap w:val="0"/>
        <w:snapToGrid w:val="0"/>
        <w:spacing w:line="360" w:lineRule="auto"/>
        <w:rPr>
          <w:rFonts w:hint="eastAsia" w:ascii="宋体" w:hAnsi="宋体" w:cs="宋体"/>
          <w:szCs w:val="21"/>
          <w:highlight w:val="none"/>
          <w:u w:val="single"/>
        </w:rPr>
      </w:pPr>
      <w:r>
        <w:rPr>
          <w:rFonts w:hint="eastAsia" w:ascii="宋体" w:hAnsi="宋体" w:cs="宋体"/>
          <w:szCs w:val="21"/>
          <w:highlight w:val="none"/>
        </w:rPr>
        <w:t xml:space="preserve">                                 </w:t>
      </w:r>
    </w:p>
    <w:p w14:paraId="133DF568">
      <w:pPr>
        <w:pStyle w:val="138"/>
        <w:wordWrap w:val="0"/>
        <w:snapToGrid w:val="0"/>
        <w:spacing w:line="360" w:lineRule="auto"/>
        <w:rPr>
          <w:rFonts w:hint="eastAsia" w:ascii="宋体" w:hAnsi="宋体" w:cs="宋体"/>
          <w:szCs w:val="21"/>
          <w:highlight w:val="none"/>
        </w:rPr>
      </w:pPr>
      <w:r>
        <w:rPr>
          <w:rFonts w:hint="eastAsia" w:ascii="宋体" w:hAnsi="宋体" w:cs="宋体"/>
          <w:szCs w:val="21"/>
          <w:highlight w:val="none"/>
        </w:rPr>
        <w:t xml:space="preserve">法定代表人或其委托代理人：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法定代表人或其委托代理人：</w:t>
      </w:r>
    </w:p>
    <w:p w14:paraId="2AFA5CA3">
      <w:pPr>
        <w:pStyle w:val="138"/>
        <w:wordWrap w:val="0"/>
        <w:snapToGrid w:val="0"/>
        <w:spacing w:line="360" w:lineRule="auto"/>
        <w:rPr>
          <w:rFonts w:hint="eastAsia" w:ascii="宋体" w:hAnsi="宋体" w:cs="宋体"/>
          <w:szCs w:val="21"/>
          <w:highlight w:val="none"/>
        </w:rPr>
      </w:pPr>
      <w:r>
        <w:rPr>
          <w:rFonts w:hint="eastAsia" w:ascii="宋体" w:hAnsi="宋体" w:cs="宋体"/>
          <w:szCs w:val="21"/>
          <w:highlight w:val="none"/>
        </w:rPr>
        <w:t>（签字）                                     （签字）</w:t>
      </w:r>
    </w:p>
    <w:p w14:paraId="117F1C97">
      <w:pPr>
        <w:pStyle w:val="138"/>
        <w:wordWrap w:val="0"/>
        <w:snapToGrid w:val="0"/>
        <w:spacing w:line="360" w:lineRule="auto"/>
        <w:rPr>
          <w:rFonts w:hint="eastAsia" w:ascii="宋体" w:hAnsi="宋体" w:cs="宋体"/>
          <w:szCs w:val="21"/>
          <w:highlight w:val="none"/>
          <w:u w:val="single"/>
        </w:rPr>
      </w:pPr>
    </w:p>
    <w:p w14:paraId="4B3F350F">
      <w:pPr>
        <w:pStyle w:val="138"/>
        <w:tabs>
          <w:tab w:val="left" w:pos="4410"/>
        </w:tabs>
        <w:wordWrap w:val="0"/>
        <w:snapToGrid w:val="0"/>
        <w:spacing w:line="360" w:lineRule="auto"/>
        <w:rPr>
          <w:rFonts w:hint="default" w:ascii="宋体" w:hAnsi="宋体" w:cs="宋体"/>
          <w:szCs w:val="21"/>
          <w:highlight w:val="none"/>
          <w:lang w:val="en-US"/>
        </w:rPr>
      </w:pPr>
      <w:r>
        <w:rPr>
          <w:rFonts w:hint="eastAsia" w:ascii="宋体" w:hAnsi="宋体" w:cs="宋体"/>
          <w:szCs w:val="21"/>
          <w:highlight w:val="none"/>
        </w:rPr>
        <w:t>统一社会信用代码：</w:t>
      </w:r>
      <w:r>
        <w:rPr>
          <w:rFonts w:hint="eastAsia" w:ascii="宋体" w:hAnsi="宋体" w:cs="宋体"/>
          <w:szCs w:val="21"/>
          <w:highlight w:val="none"/>
          <w:u w:val="single"/>
        </w:rPr>
        <w:t>124500004985004666</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统一社会信用代码：</w:t>
      </w:r>
      <w:r>
        <w:rPr>
          <w:rFonts w:hint="eastAsia" w:ascii="宋体" w:hAnsi="宋体" w:cs="宋体"/>
          <w:szCs w:val="21"/>
          <w:highlight w:val="none"/>
          <w:u w:val="single"/>
          <w:lang w:val="en-US" w:eastAsia="zh-CN"/>
        </w:rPr>
        <w:t xml:space="preserve">                           </w:t>
      </w:r>
    </w:p>
    <w:p w14:paraId="79A7F6E4">
      <w:pPr>
        <w:pStyle w:val="138"/>
        <w:wordWrap w:val="0"/>
        <w:snapToGrid w:val="0"/>
        <w:spacing w:line="360" w:lineRule="auto"/>
        <w:ind w:left="5670" w:hanging="5670" w:hangingChars="2700"/>
        <w:rPr>
          <w:rFonts w:hint="default" w:ascii="宋体" w:hAnsi="宋体" w:eastAsia="宋体" w:cs="宋体"/>
          <w:szCs w:val="21"/>
          <w:highlight w:val="none"/>
          <w:u w:val="single"/>
          <w:lang w:val="en-US" w:eastAsia="zh-CN"/>
        </w:rPr>
      </w:pPr>
      <w:r>
        <w:rPr>
          <w:rFonts w:hint="eastAsia" w:ascii="宋体" w:hAnsi="宋体" w:cs="宋体"/>
          <w:szCs w:val="21"/>
          <w:highlight w:val="none"/>
        </w:rPr>
        <w:t>地  址：</w:t>
      </w:r>
      <w:r>
        <w:rPr>
          <w:rFonts w:hint="eastAsia" w:ascii="宋体" w:hAnsi="宋体" w:cs="宋体"/>
          <w:szCs w:val="21"/>
          <w:highlight w:val="none"/>
          <w:u w:val="single"/>
        </w:rPr>
        <w:t xml:space="preserve">广西南宁市双拥路6号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地  址：</w:t>
      </w:r>
      <w:r>
        <w:rPr>
          <w:rFonts w:hint="eastAsia" w:ascii="宋体" w:hAnsi="宋体" w:cs="宋体"/>
          <w:szCs w:val="21"/>
          <w:highlight w:val="none"/>
          <w:u w:val="single"/>
          <w:lang w:val="en-US" w:eastAsia="zh-CN"/>
        </w:rPr>
        <w:t xml:space="preserve"> </w:t>
      </w:r>
      <w:r>
        <w:rPr>
          <w:rFonts w:hint="eastAsia" w:ascii="宋体" w:hAnsi="宋体" w:cs="Times New Roman"/>
          <w:kern w:val="2"/>
          <w:sz w:val="21"/>
          <w:szCs w:val="21"/>
          <w:highlight w:val="none"/>
          <w:u w:val="single"/>
          <w:lang w:val="en-US" w:eastAsia="zh-CN" w:bidi="ar-SA"/>
        </w:rPr>
        <w:t xml:space="preserve">                                   </w:t>
      </w:r>
    </w:p>
    <w:p w14:paraId="0E712C37">
      <w:pPr>
        <w:pStyle w:val="138"/>
        <w:wordWrap w:val="0"/>
        <w:snapToGrid w:val="0"/>
        <w:spacing w:line="360" w:lineRule="auto"/>
        <w:rPr>
          <w:rFonts w:hint="default" w:ascii="宋体" w:hAnsi="宋体" w:cs="宋体"/>
          <w:szCs w:val="21"/>
          <w:highlight w:val="none"/>
          <w:lang w:val="en-US"/>
        </w:rPr>
      </w:pPr>
      <w:r>
        <w:rPr>
          <w:rFonts w:hint="eastAsia" w:ascii="宋体" w:hAnsi="宋体" w:cs="宋体"/>
          <w:szCs w:val="21"/>
          <w:highlight w:val="none"/>
        </w:rPr>
        <w:t>法定代表人：</w:t>
      </w:r>
      <w:r>
        <w:rPr>
          <w:rFonts w:hint="eastAsia" w:ascii="宋体" w:hAnsi="宋体" w:cs="宋体"/>
          <w:szCs w:val="21"/>
          <w:highlight w:val="none"/>
          <w:u w:val="single"/>
        </w:rPr>
        <w:t xml:space="preserve">           </w:t>
      </w:r>
      <w:r>
        <w:rPr>
          <w:rFonts w:hint="eastAsia" w:ascii="宋体" w:hAnsi="宋体" w:cs="宋体"/>
          <w:szCs w:val="21"/>
          <w:highlight w:val="none"/>
        </w:rPr>
        <w:t xml:space="preserve">                  法定代表人：</w:t>
      </w:r>
      <w:r>
        <w:rPr>
          <w:rFonts w:hint="eastAsia" w:ascii="宋体" w:hAnsi="宋体" w:cs="宋体"/>
          <w:szCs w:val="21"/>
          <w:highlight w:val="none"/>
          <w:u w:val="single"/>
          <w:lang w:val="en-US" w:eastAsia="zh-CN"/>
        </w:rPr>
        <w:t xml:space="preserve">                  </w:t>
      </w:r>
    </w:p>
    <w:p w14:paraId="74A4E7C6">
      <w:pPr>
        <w:pStyle w:val="138"/>
        <w:wordWrap w:val="0"/>
        <w:snapToGrid w:val="0"/>
        <w:spacing w:line="360" w:lineRule="auto"/>
        <w:rPr>
          <w:rFonts w:hint="eastAsia" w:ascii="宋体" w:hAnsi="宋体" w:cs="宋体"/>
          <w:szCs w:val="21"/>
          <w:highlight w:val="none"/>
        </w:rPr>
      </w:pPr>
      <w:r>
        <w:rPr>
          <w:rFonts w:hint="eastAsia" w:ascii="宋体" w:hAnsi="宋体" w:cs="宋体"/>
          <w:szCs w:val="21"/>
          <w:highlight w:val="none"/>
        </w:rPr>
        <w:t>委托代理人：</w:t>
      </w:r>
      <w:r>
        <w:rPr>
          <w:rFonts w:hint="eastAsia" w:ascii="宋体" w:hAnsi="宋体" w:cs="宋体"/>
          <w:szCs w:val="21"/>
          <w:highlight w:val="none"/>
          <w:u w:val="single"/>
        </w:rPr>
        <w:t xml:space="preserve">           </w:t>
      </w:r>
      <w:r>
        <w:rPr>
          <w:rFonts w:hint="eastAsia" w:ascii="宋体" w:hAnsi="宋体" w:cs="宋体"/>
          <w:szCs w:val="21"/>
          <w:highlight w:val="none"/>
        </w:rPr>
        <w:t xml:space="preserve">                  委托代理人：</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single"/>
        </w:rPr>
        <w:t xml:space="preserve"> </w:t>
      </w:r>
    </w:p>
    <w:p w14:paraId="5CC6C499">
      <w:pPr>
        <w:pStyle w:val="138"/>
        <w:wordWrap w:val="0"/>
        <w:snapToGrid w:val="0"/>
        <w:spacing w:line="360" w:lineRule="auto"/>
        <w:rPr>
          <w:rFonts w:hint="eastAsia" w:ascii="宋体" w:hAnsi="宋体" w:cs="宋体"/>
          <w:szCs w:val="21"/>
          <w:highlight w:val="none"/>
        </w:rPr>
      </w:pPr>
      <w:r>
        <w:rPr>
          <w:rFonts w:hint="eastAsia" w:ascii="宋体" w:hAnsi="宋体" w:cs="宋体"/>
          <w:szCs w:val="21"/>
          <w:highlight w:val="none"/>
        </w:rPr>
        <w:t>电  话：</w:t>
      </w:r>
      <w:r>
        <w:rPr>
          <w:rFonts w:hint="eastAsia" w:ascii="宋体" w:hAnsi="宋体" w:cs="宋体"/>
          <w:szCs w:val="21"/>
          <w:highlight w:val="none"/>
          <w:u w:val="single"/>
        </w:rPr>
        <w:t xml:space="preserve">0771-5634385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电  话：</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single"/>
        </w:rPr>
        <w:t xml:space="preserve"> </w:t>
      </w:r>
    </w:p>
    <w:p w14:paraId="2D48A075">
      <w:pPr>
        <w:pStyle w:val="138"/>
        <w:wordWrap w:val="0"/>
        <w:snapToGrid w:val="0"/>
        <w:spacing w:line="360" w:lineRule="auto"/>
        <w:rPr>
          <w:rFonts w:hint="default" w:ascii="宋体" w:hAnsi="宋体" w:eastAsia="宋体" w:cs="宋体"/>
          <w:szCs w:val="21"/>
          <w:highlight w:val="none"/>
          <w:lang w:val="en-US" w:eastAsia="zh-CN"/>
        </w:rPr>
      </w:pPr>
      <w:r>
        <w:rPr>
          <w:rFonts w:hint="eastAsia" w:ascii="宋体" w:hAnsi="宋体" w:cs="宋体"/>
          <w:szCs w:val="21"/>
          <w:highlight w:val="none"/>
        </w:rPr>
        <w:t>电子信箱：</w:t>
      </w:r>
      <w:r>
        <w:rPr>
          <w:rFonts w:hint="eastAsia" w:ascii="宋体" w:hAnsi="宋体" w:cs="宋体"/>
          <w:szCs w:val="21"/>
          <w:highlight w:val="none"/>
          <w:u w:val="single"/>
        </w:rPr>
        <w:t xml:space="preserve">                 </w:t>
      </w:r>
      <w:r>
        <w:rPr>
          <w:rFonts w:hint="eastAsia" w:ascii="宋体" w:hAnsi="宋体" w:cs="宋体"/>
          <w:szCs w:val="21"/>
          <w:highlight w:val="none"/>
        </w:rPr>
        <w:t xml:space="preserve">                  电子信箱：</w:t>
      </w:r>
      <w:r>
        <w:rPr>
          <w:rFonts w:hint="eastAsia" w:ascii="宋体" w:hAnsi="宋体" w:cs="宋体"/>
          <w:szCs w:val="21"/>
          <w:highlight w:val="none"/>
          <w:u w:val="single"/>
          <w:lang w:val="en-US" w:eastAsia="zh-CN"/>
        </w:rPr>
        <w:t xml:space="preserve">                    </w:t>
      </w:r>
    </w:p>
    <w:p w14:paraId="1D693277">
      <w:pPr>
        <w:pStyle w:val="138"/>
        <w:wordWrap w:val="0"/>
        <w:snapToGrid w:val="0"/>
        <w:spacing w:line="360" w:lineRule="auto"/>
        <w:ind w:left="5775" w:hanging="5775" w:hangingChars="2750"/>
        <w:rPr>
          <w:rFonts w:hint="eastAsia" w:ascii="宋体" w:hAnsi="宋体" w:cs="宋体"/>
          <w:szCs w:val="21"/>
          <w:highlight w:val="none"/>
          <w:u w:val="single"/>
          <w:lang w:val="en-US" w:eastAsia="zh-CN"/>
        </w:rPr>
      </w:pPr>
      <w:r>
        <w:rPr>
          <w:rFonts w:hint="eastAsia" w:ascii="宋体" w:hAnsi="宋体" w:cs="宋体"/>
          <w:szCs w:val="21"/>
          <w:highlight w:val="none"/>
        </w:rPr>
        <w:t>开户银行：</w:t>
      </w:r>
      <w:r>
        <w:rPr>
          <w:rFonts w:hint="eastAsia" w:ascii="宋体" w:hAnsi="宋体" w:cs="宋体"/>
          <w:color w:val="auto"/>
          <w:szCs w:val="21"/>
          <w:highlight w:val="none"/>
          <w:u w:val="single"/>
        </w:rPr>
        <w:t>广西南宁建行医科大支行</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开户银行：</w:t>
      </w:r>
      <w:r>
        <w:rPr>
          <w:rFonts w:hint="eastAsia" w:ascii="宋体" w:hAnsi="宋体" w:cs="宋体"/>
          <w:szCs w:val="21"/>
          <w:highlight w:val="none"/>
          <w:u w:val="single"/>
          <w:lang w:val="en-US" w:eastAsia="zh-CN"/>
        </w:rPr>
        <w:t xml:space="preserve">                    </w:t>
      </w:r>
    </w:p>
    <w:p w14:paraId="0102D376">
      <w:pPr>
        <w:pStyle w:val="138"/>
        <w:wordWrap w:val="0"/>
        <w:snapToGrid w:val="0"/>
        <w:spacing w:line="360" w:lineRule="auto"/>
        <w:ind w:left="5775" w:hanging="5775" w:hangingChars="2750"/>
        <w:rPr>
          <w:rFonts w:hint="default" w:ascii="宋体" w:hAnsi="宋体" w:cs="宋体"/>
          <w:szCs w:val="21"/>
          <w:highlight w:val="none"/>
          <w:lang w:val="en-US"/>
        </w:rPr>
      </w:pPr>
      <w:r>
        <w:rPr>
          <w:rFonts w:hint="eastAsia" w:ascii="宋体" w:hAnsi="宋体" w:cs="宋体"/>
          <w:szCs w:val="21"/>
          <w:highlight w:val="none"/>
        </w:rPr>
        <w:t>账  号：</w:t>
      </w:r>
      <w:r>
        <w:rPr>
          <w:rFonts w:hint="eastAsia" w:ascii="宋体" w:hAnsi="宋体" w:cs="宋体"/>
          <w:color w:val="auto"/>
          <w:szCs w:val="21"/>
          <w:highlight w:val="none"/>
          <w:u w:val="single"/>
        </w:rPr>
        <w:t>45001604560050501061</w:t>
      </w:r>
      <w:r>
        <w:rPr>
          <w:rFonts w:hint="eastAsia" w:ascii="宋体" w:hAnsi="宋体" w:cs="宋体"/>
          <w:szCs w:val="21"/>
          <w:highlight w:val="none"/>
          <w:u w:val="single"/>
        </w:rPr>
        <w:t xml:space="preserve">  </w:t>
      </w:r>
      <w:r>
        <w:rPr>
          <w:rFonts w:hint="eastAsia" w:ascii="宋体" w:hAnsi="宋体" w:cs="宋体"/>
          <w:szCs w:val="21"/>
          <w:highlight w:val="none"/>
        </w:rPr>
        <w:t xml:space="preserve">               账  号：</w:t>
      </w:r>
      <w:r>
        <w:rPr>
          <w:rFonts w:hint="eastAsia" w:ascii="宋体" w:hAnsi="宋体" w:cs="宋体"/>
          <w:szCs w:val="21"/>
          <w:highlight w:val="none"/>
          <w:u w:val="single"/>
          <w:lang w:val="en-US" w:eastAsia="zh-CN"/>
        </w:rPr>
        <w:t xml:space="preserve">                      </w:t>
      </w:r>
    </w:p>
    <w:p w14:paraId="1FE9EE5C">
      <w:pPr>
        <w:keepNext/>
        <w:keepLines/>
        <w:widowControl w:val="0"/>
        <w:spacing w:before="340" w:after="330" w:line="360" w:lineRule="auto"/>
        <w:jc w:val="center"/>
        <w:outlineLvl w:val="0"/>
        <w:rPr>
          <w:rFonts w:hint="eastAsia" w:ascii="宋体" w:hAnsi="宋体" w:eastAsia="宋体" w:cs="宋体"/>
          <w:b/>
          <w:bCs/>
          <w:kern w:val="44"/>
          <w:sz w:val="21"/>
          <w:szCs w:val="21"/>
          <w:highlight w:val="none"/>
          <w:lang w:val="en-US" w:eastAsia="zh-CN" w:bidi="ar-SA"/>
        </w:rPr>
      </w:pPr>
      <w:r>
        <w:rPr>
          <w:rFonts w:hint="eastAsia" w:ascii="宋体" w:hAnsi="宋体" w:eastAsia="宋体" w:cs="宋体"/>
          <w:b/>
          <w:bCs/>
          <w:kern w:val="44"/>
          <w:sz w:val="21"/>
          <w:szCs w:val="21"/>
          <w:highlight w:val="none"/>
          <w:lang w:val="en-US" w:eastAsia="zh-CN" w:bidi="ar-SA"/>
        </w:rPr>
        <w:br w:type="page"/>
      </w:r>
      <w:bookmarkStart w:id="134" w:name="_Toc78449778"/>
      <w:bookmarkStart w:id="135" w:name="_Toc389065256"/>
      <w:bookmarkStart w:id="136" w:name="_Toc1714491818"/>
      <w:bookmarkStart w:id="137" w:name="_Toc86847323"/>
      <w:bookmarkStart w:id="138" w:name="_Toc407135192"/>
      <w:bookmarkStart w:id="139" w:name="_Toc7482"/>
      <w:bookmarkStart w:id="140" w:name="_Toc122424525"/>
      <w:bookmarkStart w:id="141" w:name="_Toc373227691"/>
      <w:bookmarkStart w:id="142" w:name="_Toc351203632"/>
      <w:bookmarkStart w:id="143" w:name="_Toc373478338"/>
      <w:r>
        <w:rPr>
          <w:rFonts w:hint="eastAsia" w:ascii="宋体" w:hAnsi="宋体" w:eastAsia="宋体" w:cs="宋体"/>
          <w:b/>
          <w:bCs/>
          <w:kern w:val="44"/>
          <w:sz w:val="21"/>
          <w:szCs w:val="21"/>
          <w:highlight w:val="none"/>
          <w:lang w:val="en-US" w:eastAsia="zh-CN" w:bidi="ar-SA"/>
        </w:rPr>
        <w:t>第二部分 通用合同条款</w:t>
      </w:r>
      <w:bookmarkEnd w:id="134"/>
      <w:bookmarkEnd w:id="135"/>
      <w:bookmarkEnd w:id="136"/>
      <w:bookmarkEnd w:id="137"/>
      <w:bookmarkEnd w:id="138"/>
      <w:bookmarkEnd w:id="139"/>
      <w:bookmarkEnd w:id="140"/>
    </w:p>
    <w:p w14:paraId="396CAD4C">
      <w:pPr>
        <w:spacing w:line="360" w:lineRule="auto"/>
        <w:ind w:firstLine="420" w:firstLineChars="200"/>
        <w:rPr>
          <w:rFonts w:hint="eastAsia" w:ascii="宋体" w:hAnsi="宋体" w:eastAsia="宋体" w:cs="宋体"/>
          <w:kern w:val="0"/>
          <w:szCs w:val="21"/>
          <w:highlight w:val="none"/>
        </w:rPr>
      </w:pPr>
    </w:p>
    <w:p w14:paraId="57C25F30">
      <w:pPr>
        <w:spacing w:line="360" w:lineRule="auto"/>
        <w:ind w:firstLine="422" w:firstLineChars="200"/>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采用《建设工程施工合同（示范文本）》（GF—2017—0201）。</w:t>
      </w:r>
    </w:p>
    <w:p w14:paraId="2EB11963">
      <w:pPr>
        <w:keepNext w:val="0"/>
        <w:keepLines w:val="0"/>
        <w:widowControl w:val="0"/>
        <w:spacing w:before="340" w:after="330" w:line="360" w:lineRule="auto"/>
        <w:jc w:val="center"/>
        <w:outlineLvl w:val="0"/>
        <w:rPr>
          <w:rFonts w:hint="eastAsia" w:ascii="宋体" w:hAnsi="宋体" w:eastAsia="宋体" w:cs="宋体"/>
          <w:b/>
          <w:bCs/>
          <w:kern w:val="44"/>
          <w:sz w:val="21"/>
          <w:szCs w:val="21"/>
          <w:highlight w:val="none"/>
          <w:lang w:val="en-US" w:eastAsia="zh-CN" w:bidi="ar-SA"/>
        </w:rPr>
      </w:pPr>
      <w:bookmarkStart w:id="144" w:name="_Toc122424526"/>
      <w:bookmarkStart w:id="145" w:name="_Toc1204138598"/>
      <w:bookmarkStart w:id="146" w:name="_Toc389065257"/>
      <w:bookmarkStart w:id="147" w:name="_Toc78449779"/>
      <w:bookmarkStart w:id="148" w:name="_Toc407135193"/>
      <w:bookmarkStart w:id="149" w:name="_Toc704444909"/>
      <w:r>
        <w:rPr>
          <w:rFonts w:hint="eastAsia" w:ascii="宋体" w:hAnsi="宋体" w:eastAsia="宋体" w:cs="宋体"/>
          <w:b/>
          <w:bCs/>
          <w:kern w:val="44"/>
          <w:sz w:val="21"/>
          <w:szCs w:val="21"/>
          <w:highlight w:val="none"/>
          <w:lang w:val="en-US" w:eastAsia="zh-CN" w:bidi="ar-SA"/>
        </w:rPr>
        <w:br w:type="page"/>
      </w:r>
      <w:bookmarkStart w:id="150" w:name="_Toc26584"/>
      <w:r>
        <w:rPr>
          <w:rFonts w:hint="eastAsia" w:ascii="宋体" w:hAnsi="宋体" w:eastAsia="宋体" w:cs="宋体"/>
          <w:b/>
          <w:bCs/>
          <w:kern w:val="44"/>
          <w:sz w:val="21"/>
          <w:szCs w:val="21"/>
          <w:highlight w:val="none"/>
          <w:lang w:val="en-US" w:eastAsia="zh-CN" w:bidi="ar-SA"/>
        </w:rPr>
        <w:t>第三部分 专用合同条款</w:t>
      </w:r>
      <w:bookmarkEnd w:id="141"/>
      <w:bookmarkEnd w:id="142"/>
      <w:bookmarkEnd w:id="143"/>
      <w:bookmarkEnd w:id="144"/>
      <w:bookmarkEnd w:id="145"/>
      <w:bookmarkEnd w:id="146"/>
      <w:bookmarkEnd w:id="147"/>
      <w:bookmarkEnd w:id="148"/>
      <w:bookmarkEnd w:id="149"/>
      <w:bookmarkEnd w:id="150"/>
    </w:p>
    <w:p w14:paraId="6962BBD8">
      <w:pPr>
        <w:pStyle w:val="139"/>
        <w:wordWrap w:val="0"/>
        <w:snapToGrid w:val="0"/>
        <w:spacing w:before="0" w:after="0" w:line="360" w:lineRule="auto"/>
        <w:outlineLvl w:val="9"/>
        <w:rPr>
          <w:rFonts w:hint="eastAsia" w:ascii="宋体" w:hAnsi="宋体" w:eastAsia="宋体" w:cs="宋体"/>
          <w:szCs w:val="21"/>
          <w:highlight w:val="none"/>
        </w:rPr>
      </w:pPr>
      <w:bookmarkStart w:id="151" w:name="_Toc15810"/>
      <w:bookmarkStart w:id="152" w:name="_Toc267251514"/>
      <w:bookmarkStart w:id="153" w:name="_Toc267251513"/>
      <w:bookmarkStart w:id="154" w:name="_Toc267251515"/>
      <w:bookmarkStart w:id="155" w:name="_Toc267251510"/>
      <w:bookmarkStart w:id="156" w:name="_Toc267251509"/>
      <w:bookmarkStart w:id="157" w:name="_Toc267251511"/>
      <w:r>
        <w:rPr>
          <w:rFonts w:hint="eastAsia" w:ascii="宋体" w:hAnsi="宋体" w:eastAsia="宋体" w:cs="宋体"/>
          <w:szCs w:val="21"/>
          <w:highlight w:val="none"/>
        </w:rPr>
        <w:t>1. 一般约定</w:t>
      </w:r>
      <w:bookmarkEnd w:id="151"/>
    </w:p>
    <w:p w14:paraId="0A3E9915">
      <w:pPr>
        <w:pStyle w:val="141"/>
        <w:wordWrap w:val="0"/>
        <w:snapToGrid w:val="0"/>
        <w:outlineLvl w:val="9"/>
        <w:rPr>
          <w:rFonts w:hint="eastAsia" w:ascii="宋体" w:hAnsi="宋体" w:eastAsia="宋体" w:cs="宋体"/>
          <w:szCs w:val="21"/>
          <w:highlight w:val="none"/>
        </w:rPr>
      </w:pPr>
      <w:bookmarkStart w:id="158" w:name="_Toc19922"/>
      <w:r>
        <w:rPr>
          <w:rFonts w:hint="eastAsia" w:ascii="宋体" w:hAnsi="宋体" w:eastAsia="宋体" w:cs="宋体"/>
          <w:szCs w:val="21"/>
          <w:highlight w:val="none"/>
        </w:rPr>
        <w:t>1.1 词语定义</w:t>
      </w:r>
      <w:bookmarkEnd w:id="158"/>
    </w:p>
    <w:p w14:paraId="7E958A69">
      <w:pPr>
        <w:pStyle w:val="140"/>
        <w:wordWrap w:val="0"/>
        <w:snapToGrid w:val="0"/>
        <w:spacing w:line="360" w:lineRule="auto"/>
        <w:ind w:firstLine="420" w:firstLineChars="200"/>
        <w:rPr>
          <w:rFonts w:hint="eastAsia" w:ascii="宋体" w:hAnsi="宋体" w:eastAsia="宋体" w:cs="宋体"/>
          <w:kern w:val="0"/>
          <w:szCs w:val="21"/>
          <w:highlight w:val="none"/>
          <w:u w:val="single"/>
        </w:rPr>
      </w:pPr>
      <w:r>
        <w:rPr>
          <w:rFonts w:hint="eastAsia" w:ascii="宋体" w:hAnsi="宋体" w:eastAsia="宋体" w:cs="宋体"/>
          <w:kern w:val="0"/>
          <w:szCs w:val="21"/>
          <w:highlight w:val="none"/>
        </w:rPr>
        <w:t>1.1.1 合同</w:t>
      </w:r>
    </w:p>
    <w:p w14:paraId="4AE1BF69">
      <w:pPr>
        <w:pStyle w:val="140"/>
        <w:wordWrap w:val="0"/>
        <w:snapToGrid w:val="0"/>
        <w:spacing w:line="360" w:lineRule="auto"/>
        <w:ind w:firstLine="420" w:firstLineChars="200"/>
        <w:rPr>
          <w:rFonts w:hint="eastAsia" w:ascii="宋体" w:hAnsi="宋体" w:eastAsia="宋体" w:cs="宋体"/>
          <w:kern w:val="0"/>
          <w:szCs w:val="21"/>
          <w:highlight w:val="none"/>
          <w:u w:val="single"/>
        </w:rPr>
      </w:pPr>
      <w:r>
        <w:rPr>
          <w:rFonts w:hint="eastAsia" w:ascii="宋体" w:hAnsi="宋体" w:eastAsia="宋体" w:cs="宋体"/>
          <w:kern w:val="0"/>
          <w:szCs w:val="21"/>
          <w:highlight w:val="none"/>
          <w:u w:val="single"/>
        </w:rPr>
        <w:t>1.1.1.10 其他合同文件包括：</w:t>
      </w:r>
      <w:r>
        <w:rPr>
          <w:rFonts w:hint="eastAsia" w:ascii="宋体" w:hAnsi="宋体" w:cs="宋体"/>
          <w:szCs w:val="21"/>
          <w:highlight w:val="none"/>
          <w:u w:val="single"/>
          <w:lang w:val="en-US" w:eastAsia="zh-CN"/>
        </w:rPr>
        <w:t>采购</w:t>
      </w:r>
      <w:r>
        <w:rPr>
          <w:rFonts w:hint="eastAsia" w:ascii="宋体" w:hAnsi="宋体" w:eastAsia="宋体" w:cs="宋体"/>
          <w:szCs w:val="21"/>
          <w:highlight w:val="none"/>
          <w:u w:val="single"/>
        </w:rPr>
        <w:t>文件（含补充通知和答疑），</w:t>
      </w:r>
      <w:r>
        <w:rPr>
          <w:rFonts w:hint="eastAsia" w:ascii="宋体" w:hAnsi="宋体" w:cs="宋体"/>
          <w:szCs w:val="21"/>
          <w:highlight w:val="none"/>
          <w:u w:val="single"/>
          <w:lang w:val="en-US" w:eastAsia="zh-CN"/>
        </w:rPr>
        <w:t>响应</w:t>
      </w:r>
      <w:r>
        <w:rPr>
          <w:rFonts w:hint="eastAsia" w:ascii="宋体" w:hAnsi="宋体" w:eastAsia="宋体" w:cs="宋体"/>
          <w:szCs w:val="21"/>
          <w:highlight w:val="none"/>
          <w:u w:val="single"/>
        </w:rPr>
        <w:t>文件及其附件，</w:t>
      </w:r>
      <w:r>
        <w:rPr>
          <w:rFonts w:hint="eastAsia" w:ascii="宋体" w:hAnsi="宋体" w:cs="宋体"/>
          <w:szCs w:val="21"/>
          <w:highlight w:val="none"/>
          <w:u w:val="single"/>
          <w:lang w:val="en-US" w:eastAsia="zh-CN"/>
        </w:rPr>
        <w:t>已标价</w:t>
      </w:r>
      <w:r>
        <w:rPr>
          <w:rFonts w:hint="eastAsia" w:ascii="宋体" w:hAnsi="宋体" w:eastAsia="宋体" w:cs="宋体"/>
          <w:szCs w:val="21"/>
          <w:highlight w:val="none"/>
          <w:u w:val="single"/>
        </w:rPr>
        <w:t>工程量清单，设计图纸，履行合同过程中双方盖章确认或法定代表人（或工地代表人）书面确认的对合同内容有实质性影响的会议纪要、签证、设计变更等资料。</w:t>
      </w:r>
    </w:p>
    <w:p w14:paraId="25CE418C">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1.1.2 合同当事人及其他相关方</w:t>
      </w:r>
    </w:p>
    <w:p w14:paraId="17ADED28">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1.1.2.4 监理人：</w:t>
      </w:r>
    </w:p>
    <w:p w14:paraId="23A2EA7D">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名    称：</w:t>
      </w:r>
      <w:r>
        <w:rPr>
          <w:rFonts w:hint="eastAsia" w:ascii="宋体" w:hAnsi="宋体" w:cs="宋体"/>
          <w:szCs w:val="21"/>
          <w:highlight w:val="none"/>
          <w:u w:val="single"/>
          <w:lang w:val="en-US" w:eastAsia="zh-CN"/>
        </w:rPr>
        <w:t>无</w:t>
      </w:r>
      <w:r>
        <w:rPr>
          <w:rFonts w:hint="eastAsia" w:ascii="宋体" w:hAnsi="宋体" w:eastAsia="宋体" w:cs="宋体"/>
          <w:szCs w:val="21"/>
          <w:highlight w:val="none"/>
        </w:rPr>
        <w:t>；</w:t>
      </w:r>
    </w:p>
    <w:p w14:paraId="0C24244B">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资质类别和等级：</w:t>
      </w:r>
      <w:r>
        <w:rPr>
          <w:rFonts w:hint="eastAsia" w:ascii="宋体" w:hAnsi="宋体" w:cs="宋体"/>
          <w:szCs w:val="21"/>
          <w:highlight w:val="none"/>
          <w:u w:val="single"/>
          <w:lang w:val="en-US" w:eastAsia="zh-CN"/>
        </w:rPr>
        <w:t>无</w:t>
      </w:r>
      <w:r>
        <w:rPr>
          <w:rFonts w:hint="eastAsia" w:ascii="宋体" w:hAnsi="宋体" w:eastAsia="宋体" w:cs="宋体"/>
          <w:szCs w:val="21"/>
          <w:highlight w:val="none"/>
        </w:rPr>
        <w:t>；</w:t>
      </w:r>
    </w:p>
    <w:p w14:paraId="052F23FF">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联系电话：</w:t>
      </w:r>
      <w:r>
        <w:rPr>
          <w:rFonts w:hint="eastAsia" w:ascii="宋体" w:hAnsi="宋体" w:cs="宋体"/>
          <w:szCs w:val="21"/>
          <w:highlight w:val="none"/>
          <w:u w:val="single"/>
          <w:lang w:val="en-US" w:eastAsia="zh-CN"/>
        </w:rPr>
        <w:t>无</w:t>
      </w:r>
      <w:r>
        <w:rPr>
          <w:rFonts w:hint="eastAsia" w:ascii="宋体" w:hAnsi="宋体" w:eastAsia="宋体" w:cs="宋体"/>
          <w:szCs w:val="21"/>
          <w:highlight w:val="none"/>
        </w:rPr>
        <w:t>；</w:t>
      </w:r>
    </w:p>
    <w:p w14:paraId="4C022872">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电子信箱：</w:t>
      </w:r>
      <w:r>
        <w:rPr>
          <w:rFonts w:hint="eastAsia" w:ascii="宋体" w:hAnsi="宋体" w:cs="宋体"/>
          <w:szCs w:val="21"/>
          <w:highlight w:val="none"/>
          <w:u w:val="single"/>
          <w:lang w:val="en-US" w:eastAsia="zh-CN"/>
        </w:rPr>
        <w:t>无</w:t>
      </w:r>
      <w:r>
        <w:rPr>
          <w:rFonts w:hint="eastAsia" w:ascii="宋体" w:hAnsi="宋体" w:eastAsia="宋体" w:cs="宋体"/>
          <w:szCs w:val="21"/>
          <w:highlight w:val="none"/>
        </w:rPr>
        <w:t>；</w:t>
      </w:r>
    </w:p>
    <w:p w14:paraId="5517C996">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通信地址：</w:t>
      </w:r>
      <w:r>
        <w:rPr>
          <w:rFonts w:hint="eastAsia" w:ascii="宋体" w:hAnsi="宋体" w:eastAsia="宋体" w:cs="宋体"/>
          <w:szCs w:val="21"/>
          <w:highlight w:val="none"/>
          <w:u w:val="single"/>
          <w:lang w:val="en-US" w:eastAsia="zh-CN"/>
        </w:rPr>
        <w:t>无</w:t>
      </w:r>
      <w:r>
        <w:rPr>
          <w:rFonts w:hint="eastAsia" w:ascii="宋体" w:hAnsi="宋体" w:eastAsia="宋体" w:cs="宋体"/>
          <w:szCs w:val="21"/>
          <w:highlight w:val="none"/>
        </w:rPr>
        <w:t>。</w:t>
      </w:r>
    </w:p>
    <w:p w14:paraId="1B91B696">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1.1.2.5 设计人：</w:t>
      </w:r>
    </w:p>
    <w:p w14:paraId="2E529FAC">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名    称：</w:t>
      </w:r>
      <w:r>
        <w:rPr>
          <w:rFonts w:hint="eastAsia" w:ascii="宋体" w:hAnsi="宋体" w:eastAsia="宋体" w:cs="宋体"/>
          <w:szCs w:val="21"/>
          <w:highlight w:val="none"/>
          <w:u w:val="single"/>
        </w:rPr>
        <w:t xml:space="preserve">以发包人通知为准       </w:t>
      </w:r>
      <w:r>
        <w:rPr>
          <w:rFonts w:hint="eastAsia" w:ascii="宋体" w:hAnsi="宋体" w:eastAsia="宋体" w:cs="宋体"/>
          <w:szCs w:val="21"/>
          <w:highlight w:val="none"/>
        </w:rPr>
        <w:t>；</w:t>
      </w:r>
    </w:p>
    <w:p w14:paraId="5129F62E">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资质类别和等级：</w:t>
      </w:r>
      <w:r>
        <w:rPr>
          <w:rFonts w:hint="eastAsia" w:ascii="宋体" w:hAnsi="宋体" w:eastAsia="宋体" w:cs="宋体"/>
          <w:szCs w:val="21"/>
          <w:highlight w:val="none"/>
          <w:u w:val="single"/>
        </w:rPr>
        <w:t xml:space="preserve"> </w:t>
      </w:r>
      <w:r>
        <w:rPr>
          <w:rFonts w:hint="eastAsia" w:ascii="宋体" w:hAnsi="宋体" w:cs="宋体"/>
          <w:szCs w:val="21"/>
          <w:highlight w:val="none"/>
          <w:u w:val="single"/>
          <w:lang w:val="en-US" w:eastAsia="zh-CN"/>
        </w:rPr>
        <w:t>/</w:t>
      </w:r>
      <w:r>
        <w:rPr>
          <w:rFonts w:hint="eastAsia" w:ascii="宋体" w:hAnsi="宋体" w:eastAsia="宋体" w:cs="宋体"/>
          <w:szCs w:val="21"/>
          <w:highlight w:val="none"/>
          <w:u w:val="single"/>
        </w:rPr>
        <w:t xml:space="preserve">              </w:t>
      </w:r>
      <w:r>
        <w:rPr>
          <w:rFonts w:hint="eastAsia" w:ascii="宋体" w:hAnsi="宋体" w:eastAsia="宋体" w:cs="宋体"/>
          <w:szCs w:val="21"/>
          <w:highlight w:val="none"/>
        </w:rPr>
        <w:t>；</w:t>
      </w:r>
    </w:p>
    <w:p w14:paraId="28071944">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联系电话：</w:t>
      </w:r>
      <w:r>
        <w:rPr>
          <w:rFonts w:hint="eastAsia" w:ascii="宋体" w:hAnsi="宋体" w:eastAsia="宋体" w:cs="宋体"/>
          <w:szCs w:val="21"/>
          <w:highlight w:val="none"/>
          <w:u w:val="single"/>
        </w:rPr>
        <w:t xml:space="preserve">   </w:t>
      </w:r>
      <w:r>
        <w:rPr>
          <w:rFonts w:hint="eastAsia" w:ascii="宋体" w:hAnsi="宋体" w:cs="宋体"/>
          <w:szCs w:val="21"/>
          <w:highlight w:val="none"/>
          <w:u w:val="single"/>
          <w:lang w:val="en-US" w:eastAsia="zh-CN"/>
        </w:rPr>
        <w:t>/</w:t>
      </w:r>
      <w:r>
        <w:rPr>
          <w:rFonts w:hint="eastAsia" w:ascii="宋体" w:hAnsi="宋体" w:eastAsia="宋体" w:cs="宋体"/>
          <w:szCs w:val="21"/>
          <w:highlight w:val="none"/>
          <w:u w:val="single"/>
        </w:rPr>
        <w:t xml:space="preserve">              </w:t>
      </w:r>
      <w:r>
        <w:rPr>
          <w:rFonts w:hint="eastAsia" w:ascii="宋体" w:hAnsi="宋体" w:eastAsia="宋体" w:cs="宋体"/>
          <w:szCs w:val="21"/>
          <w:highlight w:val="none"/>
        </w:rPr>
        <w:t>；</w:t>
      </w:r>
    </w:p>
    <w:p w14:paraId="0174AE46">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电子信箱：</w:t>
      </w:r>
      <w:r>
        <w:rPr>
          <w:rFonts w:hint="eastAsia" w:ascii="宋体" w:hAnsi="宋体" w:eastAsia="宋体" w:cs="宋体"/>
          <w:szCs w:val="21"/>
          <w:highlight w:val="none"/>
          <w:u w:val="single"/>
        </w:rPr>
        <w:t></w:t>
      </w:r>
      <w:r>
        <w:rPr>
          <w:rFonts w:hint="eastAsia" w:ascii="宋体" w:hAnsi="宋体" w:cs="宋体"/>
          <w:szCs w:val="21"/>
          <w:highlight w:val="none"/>
          <w:u w:val="single"/>
          <w:lang w:val="en-US" w:eastAsia="zh-CN"/>
        </w:rPr>
        <w:t>/</w:t>
      </w:r>
      <w:r>
        <w:rPr>
          <w:rFonts w:hint="eastAsia" w:ascii="宋体" w:hAnsi="宋体" w:eastAsia="宋体" w:cs="宋体"/>
          <w:szCs w:val="21"/>
          <w:highlight w:val="none"/>
          <w:u w:val="single"/>
        </w:rPr>
        <w:t xml:space="preserve">                    </w:t>
      </w:r>
      <w:r>
        <w:rPr>
          <w:rFonts w:hint="eastAsia" w:ascii="宋体" w:hAnsi="宋体" w:eastAsia="宋体" w:cs="宋体"/>
          <w:szCs w:val="21"/>
          <w:highlight w:val="none"/>
        </w:rPr>
        <w:t>；</w:t>
      </w:r>
    </w:p>
    <w:p w14:paraId="0D5B31C2">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通信地址：</w:t>
      </w:r>
      <w:r>
        <w:rPr>
          <w:rFonts w:hint="eastAsia" w:ascii="宋体" w:hAnsi="宋体" w:eastAsia="宋体" w:cs="宋体"/>
          <w:szCs w:val="21"/>
          <w:highlight w:val="none"/>
          <w:u w:val="single"/>
        </w:rPr>
        <w:t>    </w:t>
      </w:r>
      <w:r>
        <w:rPr>
          <w:rFonts w:hint="eastAsia" w:ascii="宋体" w:hAnsi="宋体" w:cs="宋体"/>
          <w:szCs w:val="21"/>
          <w:highlight w:val="none"/>
          <w:u w:val="single"/>
          <w:lang w:val="en-US" w:eastAsia="zh-CN"/>
        </w:rPr>
        <w:t>/</w:t>
      </w:r>
      <w:r>
        <w:rPr>
          <w:rFonts w:hint="eastAsia" w:ascii="宋体" w:hAnsi="宋体" w:eastAsia="宋体" w:cs="宋体"/>
          <w:szCs w:val="21"/>
          <w:highlight w:val="none"/>
          <w:u w:val="single"/>
        </w:rPr>
        <w:t>            </w:t>
      </w:r>
      <w:r>
        <w:rPr>
          <w:rFonts w:hint="eastAsia" w:ascii="宋体" w:hAnsi="宋体" w:eastAsia="宋体" w:cs="宋体"/>
          <w:szCs w:val="21"/>
          <w:highlight w:val="none"/>
        </w:rPr>
        <w:t>。</w:t>
      </w:r>
    </w:p>
    <w:p w14:paraId="315B1A50">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1.1.3 工程和设备</w:t>
      </w:r>
    </w:p>
    <w:p w14:paraId="3BAA1AEE">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1.1.3.7 作为施工现场组成部分的其他场所包括：</w:t>
      </w:r>
      <w:r>
        <w:rPr>
          <w:rFonts w:hint="eastAsia" w:ascii="宋体" w:hAnsi="宋体" w:eastAsia="宋体" w:cs="宋体"/>
          <w:szCs w:val="21"/>
          <w:highlight w:val="none"/>
          <w:u w:val="single"/>
        </w:rPr>
        <w:t xml:space="preserve">无。 </w:t>
      </w:r>
    </w:p>
    <w:p w14:paraId="1166B338">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1.1.3.9 永久占地包括：</w:t>
      </w:r>
      <w:r>
        <w:rPr>
          <w:rFonts w:hint="eastAsia" w:ascii="宋体" w:hAnsi="宋体" w:eastAsia="宋体" w:cs="宋体"/>
          <w:kern w:val="0"/>
          <w:szCs w:val="21"/>
          <w:highlight w:val="none"/>
          <w:u w:val="single"/>
        </w:rPr>
        <w:t>施工红线范围内的所有用地。</w:t>
      </w:r>
    </w:p>
    <w:p w14:paraId="6DB4FA58">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1.1.3.10 临时占地包括：</w:t>
      </w:r>
      <w:r>
        <w:rPr>
          <w:rFonts w:hint="eastAsia" w:ascii="宋体" w:hAnsi="宋体" w:eastAsia="宋体" w:cs="宋体"/>
          <w:szCs w:val="21"/>
          <w:highlight w:val="none"/>
          <w:u w:val="single"/>
        </w:rPr>
        <w:t xml:space="preserve">无。 </w:t>
      </w:r>
    </w:p>
    <w:p w14:paraId="3820DE5A">
      <w:pPr>
        <w:pStyle w:val="141"/>
        <w:wordWrap w:val="0"/>
        <w:snapToGrid w:val="0"/>
        <w:outlineLvl w:val="9"/>
        <w:rPr>
          <w:rFonts w:hint="eastAsia" w:ascii="宋体" w:hAnsi="宋体" w:eastAsia="宋体" w:cs="宋体"/>
          <w:szCs w:val="21"/>
          <w:highlight w:val="none"/>
        </w:rPr>
      </w:pPr>
      <w:r>
        <w:rPr>
          <w:rFonts w:hint="eastAsia" w:ascii="宋体" w:hAnsi="宋体" w:eastAsia="宋体" w:cs="宋体"/>
          <w:szCs w:val="21"/>
          <w:highlight w:val="none"/>
        </w:rPr>
        <w:t>1.3 法律</w:t>
      </w:r>
    </w:p>
    <w:p w14:paraId="174F9259">
      <w:pPr>
        <w:pStyle w:val="140"/>
        <w:widowControl/>
        <w:wordWrap w:val="0"/>
        <w:snapToGrid w:val="0"/>
        <w:spacing w:line="360" w:lineRule="auto"/>
        <w:jc w:val="left"/>
        <w:rPr>
          <w:rFonts w:hint="eastAsia" w:ascii="宋体" w:hAnsi="宋体" w:eastAsia="宋体" w:cs="宋体"/>
          <w:szCs w:val="21"/>
          <w:highlight w:val="none"/>
          <w:u w:val="single"/>
        </w:rPr>
      </w:pPr>
      <w:r>
        <w:rPr>
          <w:rFonts w:hint="eastAsia" w:ascii="宋体" w:hAnsi="宋体" w:eastAsia="宋体" w:cs="宋体"/>
          <w:szCs w:val="21"/>
          <w:highlight w:val="none"/>
        </w:rPr>
        <w:t>适用于合同的其他规范性文件：</w:t>
      </w:r>
      <w:r>
        <w:rPr>
          <w:rFonts w:hint="eastAsia" w:ascii="宋体" w:hAnsi="宋体" w:eastAsia="宋体" w:cs="宋体"/>
          <w:szCs w:val="21"/>
          <w:highlight w:val="none"/>
          <w:u w:val="single"/>
        </w:rPr>
        <w:t>《中华人民共和国民法典》、《中华人民共和国建筑法》、《中华人民共和国安全生产法》、《建设工程质量管理条例》、《建设工程安全管理条例》</w:t>
      </w:r>
      <w:r>
        <w:rPr>
          <w:rFonts w:hint="eastAsia" w:ascii="宋体" w:hAnsi="宋体" w:cs="宋体"/>
          <w:szCs w:val="21"/>
          <w:highlight w:val="none"/>
          <w:u w:val="single"/>
          <w:lang w:eastAsia="zh-CN"/>
        </w:rPr>
        <w:t>、《</w:t>
      </w:r>
      <w:r>
        <w:rPr>
          <w:rFonts w:hint="eastAsia" w:ascii="宋体" w:hAnsi="宋体" w:cs="宋体"/>
          <w:szCs w:val="21"/>
          <w:highlight w:val="none"/>
          <w:u w:val="single"/>
          <w:lang w:val="en-US" w:eastAsia="zh-CN"/>
        </w:rPr>
        <w:t>园林绿化工程施工及验收规范》</w:t>
      </w:r>
      <w:r>
        <w:rPr>
          <w:rFonts w:hint="eastAsia" w:ascii="宋体" w:hAnsi="宋体" w:eastAsia="宋体" w:cs="宋体"/>
          <w:szCs w:val="21"/>
          <w:highlight w:val="none"/>
          <w:u w:val="single"/>
        </w:rPr>
        <w:t>以及合同签订时现行的国家法律和行政法规、工程所在地政府的有关法规和规章及规范性文件。</w:t>
      </w:r>
    </w:p>
    <w:p w14:paraId="71FB855A">
      <w:pPr>
        <w:pStyle w:val="141"/>
        <w:wordWrap w:val="0"/>
        <w:snapToGrid w:val="0"/>
        <w:outlineLvl w:val="9"/>
        <w:rPr>
          <w:rFonts w:hint="eastAsia" w:ascii="宋体" w:hAnsi="宋体" w:eastAsia="宋体" w:cs="宋体"/>
          <w:szCs w:val="21"/>
          <w:highlight w:val="none"/>
        </w:rPr>
      </w:pPr>
      <w:bookmarkStart w:id="159" w:name="_Toc12820"/>
      <w:r>
        <w:rPr>
          <w:rFonts w:hint="eastAsia" w:ascii="宋体" w:hAnsi="宋体" w:eastAsia="宋体" w:cs="宋体"/>
          <w:szCs w:val="21"/>
          <w:highlight w:val="none"/>
        </w:rPr>
        <w:t>1.4 标准和规范</w:t>
      </w:r>
      <w:bookmarkEnd w:id="159"/>
    </w:p>
    <w:p w14:paraId="01494042">
      <w:pPr>
        <w:pStyle w:val="140"/>
        <w:wordWrap w:val="0"/>
        <w:snapToGrid w:val="0"/>
        <w:spacing w:line="360" w:lineRule="auto"/>
        <w:rPr>
          <w:rFonts w:hint="eastAsia" w:ascii="宋体" w:hAnsi="宋体" w:eastAsia="宋体" w:cs="宋体"/>
          <w:kern w:val="0"/>
          <w:szCs w:val="21"/>
          <w:highlight w:val="none"/>
          <w:u w:val="single"/>
        </w:rPr>
      </w:pPr>
      <w:r>
        <w:rPr>
          <w:rFonts w:hint="eastAsia" w:ascii="宋体" w:hAnsi="宋体" w:eastAsia="宋体" w:cs="宋体"/>
          <w:szCs w:val="21"/>
          <w:highlight w:val="none"/>
        </w:rPr>
        <w:t xml:space="preserve">1.4.1 </w:t>
      </w:r>
      <w:r>
        <w:rPr>
          <w:rFonts w:hint="eastAsia" w:ascii="宋体" w:hAnsi="宋体" w:eastAsia="宋体" w:cs="宋体"/>
          <w:kern w:val="0"/>
          <w:szCs w:val="21"/>
          <w:highlight w:val="none"/>
        </w:rPr>
        <w:t>适用于工程的标准规范包括：执行国家、行业和地方颁布的所有现行建筑工程及相关现行工程验收规范、质量检验评定标准；若上述标准和规范作出修改时，则以修订后的新标准和规范为准，有冲突的则以比较严格的为准。</w:t>
      </w:r>
      <w:r>
        <w:rPr>
          <w:rFonts w:hint="eastAsia" w:ascii="宋体" w:hAnsi="宋体" w:eastAsia="宋体" w:cs="宋体"/>
          <w:kern w:val="0"/>
          <w:szCs w:val="21"/>
          <w:highlight w:val="none"/>
          <w:u w:val="single"/>
        </w:rPr>
        <w:t>但这些标准的使用仅仅是为了达到发包人对工程质量标准需要，承包人不得据其要求发包人支付任何费用和要求补偿。</w:t>
      </w:r>
    </w:p>
    <w:p w14:paraId="4461CCB6">
      <w:pPr>
        <w:pStyle w:val="140"/>
        <w:wordWrap w:val="0"/>
        <w:snapToGrid w:val="0"/>
        <w:spacing w:line="360" w:lineRule="auto"/>
        <w:rPr>
          <w:rFonts w:hint="eastAsia" w:ascii="宋体" w:hAnsi="宋体" w:eastAsia="宋体" w:cs="宋体"/>
          <w:kern w:val="0"/>
          <w:szCs w:val="21"/>
          <w:highlight w:val="none"/>
        </w:rPr>
      </w:pPr>
      <w:r>
        <w:rPr>
          <w:rFonts w:hint="eastAsia" w:ascii="宋体" w:hAnsi="宋体" w:eastAsia="宋体" w:cs="宋体"/>
          <w:kern w:val="0"/>
          <w:szCs w:val="21"/>
          <w:highlight w:val="none"/>
        </w:rPr>
        <w:t>1.4.2 发包人提供国外标准、规范的名称：</w:t>
      </w:r>
      <w:r>
        <w:rPr>
          <w:rFonts w:hint="eastAsia" w:ascii="宋体" w:hAnsi="宋体" w:eastAsia="宋体" w:cs="宋体"/>
          <w:kern w:val="0"/>
          <w:szCs w:val="21"/>
          <w:highlight w:val="none"/>
          <w:u w:val="single"/>
        </w:rPr>
        <w:t>无</w:t>
      </w:r>
      <w:r>
        <w:rPr>
          <w:rFonts w:hint="eastAsia" w:ascii="宋体" w:hAnsi="宋体" w:eastAsia="宋体" w:cs="宋体"/>
          <w:szCs w:val="21"/>
          <w:highlight w:val="none"/>
        </w:rPr>
        <w:t>；</w:t>
      </w:r>
    </w:p>
    <w:p w14:paraId="6D2ECC37">
      <w:pPr>
        <w:pStyle w:val="140"/>
        <w:wordWrap w:val="0"/>
        <w:snapToGrid w:val="0"/>
        <w:spacing w:line="360" w:lineRule="auto"/>
        <w:rPr>
          <w:rFonts w:hint="eastAsia" w:ascii="宋体" w:hAnsi="宋体" w:eastAsia="宋体" w:cs="宋体"/>
          <w:kern w:val="0"/>
          <w:szCs w:val="21"/>
          <w:highlight w:val="none"/>
        </w:rPr>
      </w:pPr>
      <w:r>
        <w:rPr>
          <w:rFonts w:hint="eastAsia" w:ascii="宋体" w:hAnsi="宋体" w:eastAsia="宋体" w:cs="宋体"/>
          <w:kern w:val="0"/>
          <w:szCs w:val="21"/>
          <w:highlight w:val="none"/>
        </w:rPr>
        <w:t>发包人提供国外标准、规范的份数：</w:t>
      </w:r>
      <w:r>
        <w:rPr>
          <w:rFonts w:hint="eastAsia" w:ascii="宋体" w:hAnsi="宋体" w:eastAsia="宋体" w:cs="宋体"/>
          <w:kern w:val="0"/>
          <w:szCs w:val="21"/>
          <w:highlight w:val="none"/>
          <w:u w:val="single"/>
        </w:rPr>
        <w:t>无</w:t>
      </w:r>
      <w:r>
        <w:rPr>
          <w:rFonts w:hint="eastAsia" w:ascii="宋体" w:hAnsi="宋体" w:eastAsia="宋体" w:cs="宋体"/>
          <w:kern w:val="0"/>
          <w:szCs w:val="21"/>
          <w:highlight w:val="none"/>
        </w:rPr>
        <w:t>；</w:t>
      </w:r>
    </w:p>
    <w:p w14:paraId="28ECB4AB">
      <w:pPr>
        <w:pStyle w:val="140"/>
        <w:wordWrap w:val="0"/>
        <w:snapToGrid w:val="0"/>
        <w:spacing w:line="360" w:lineRule="auto"/>
        <w:rPr>
          <w:rFonts w:hint="eastAsia" w:ascii="宋体" w:hAnsi="宋体" w:eastAsia="宋体" w:cs="宋体"/>
          <w:szCs w:val="21"/>
          <w:highlight w:val="none"/>
        </w:rPr>
      </w:pPr>
      <w:r>
        <w:rPr>
          <w:rFonts w:hint="eastAsia" w:ascii="宋体" w:hAnsi="宋体" w:eastAsia="宋体" w:cs="宋体"/>
          <w:kern w:val="0"/>
          <w:szCs w:val="21"/>
          <w:highlight w:val="none"/>
        </w:rPr>
        <w:t>发包人提供国外标准、规范的名称：</w:t>
      </w:r>
      <w:r>
        <w:rPr>
          <w:rFonts w:hint="eastAsia" w:ascii="宋体" w:hAnsi="宋体" w:eastAsia="宋体" w:cs="宋体"/>
          <w:kern w:val="0"/>
          <w:szCs w:val="21"/>
          <w:highlight w:val="none"/>
          <w:u w:val="single"/>
        </w:rPr>
        <w:t>无</w:t>
      </w:r>
      <w:r>
        <w:rPr>
          <w:rFonts w:hint="eastAsia" w:ascii="宋体" w:hAnsi="宋体" w:eastAsia="宋体" w:cs="宋体"/>
          <w:kern w:val="0"/>
          <w:szCs w:val="21"/>
          <w:highlight w:val="none"/>
        </w:rPr>
        <w:t>。</w:t>
      </w:r>
    </w:p>
    <w:p w14:paraId="6EEFF08A">
      <w:pPr>
        <w:pStyle w:val="140"/>
        <w:wordWrap w:val="0"/>
        <w:snapToGrid w:val="0"/>
        <w:spacing w:line="360" w:lineRule="auto"/>
        <w:rPr>
          <w:rFonts w:hint="eastAsia" w:ascii="宋体" w:hAnsi="宋体" w:eastAsia="宋体" w:cs="宋体"/>
          <w:szCs w:val="21"/>
          <w:highlight w:val="none"/>
        </w:rPr>
      </w:pPr>
      <w:r>
        <w:rPr>
          <w:rFonts w:hint="eastAsia" w:ascii="宋体" w:hAnsi="宋体" w:eastAsia="宋体" w:cs="宋体"/>
          <w:szCs w:val="21"/>
          <w:highlight w:val="none"/>
        </w:rPr>
        <w:t>1.4.3 发包人对工程的技术标准和功能要求的特殊要求：</w:t>
      </w:r>
      <w:r>
        <w:rPr>
          <w:rFonts w:hint="eastAsia" w:ascii="宋体" w:hAnsi="宋体" w:eastAsia="宋体" w:cs="宋体"/>
          <w:szCs w:val="21"/>
          <w:highlight w:val="none"/>
          <w:u w:val="single"/>
        </w:rPr>
        <w:t>现行的国家标准、规范，行业、地方标准、规范由承包人自行收集，费用包含在报价内。</w:t>
      </w:r>
    </w:p>
    <w:p w14:paraId="7B8471D5">
      <w:pPr>
        <w:pStyle w:val="141"/>
        <w:wordWrap w:val="0"/>
        <w:snapToGrid w:val="0"/>
        <w:outlineLvl w:val="9"/>
        <w:rPr>
          <w:rFonts w:hint="eastAsia" w:ascii="宋体" w:hAnsi="宋体" w:eastAsia="宋体" w:cs="宋体"/>
          <w:szCs w:val="21"/>
          <w:highlight w:val="none"/>
        </w:rPr>
      </w:pPr>
      <w:bookmarkStart w:id="160" w:name="_Toc15264"/>
      <w:r>
        <w:rPr>
          <w:rFonts w:hint="eastAsia" w:ascii="宋体" w:hAnsi="宋体" w:eastAsia="宋体" w:cs="宋体"/>
          <w:szCs w:val="21"/>
          <w:highlight w:val="none"/>
        </w:rPr>
        <w:t>1.5 合同文件的优先顺序</w:t>
      </w:r>
      <w:bookmarkEnd w:id="160"/>
    </w:p>
    <w:p w14:paraId="76F87EA5">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合同文件组成及优先顺序为：</w:t>
      </w:r>
    </w:p>
    <w:p w14:paraId="44EAEBFD">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（1）合同协议书及补充协议；</w:t>
      </w:r>
    </w:p>
    <w:p w14:paraId="78DAFDF7">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（2）</w:t>
      </w:r>
      <w:r>
        <w:rPr>
          <w:rFonts w:hint="eastAsia" w:ascii="宋体" w:hAnsi="宋体" w:cs="宋体"/>
          <w:kern w:val="0"/>
          <w:szCs w:val="21"/>
          <w:highlight w:val="none"/>
          <w:lang w:val="en-US" w:eastAsia="zh-CN"/>
        </w:rPr>
        <w:t>成交</w:t>
      </w:r>
      <w:r>
        <w:rPr>
          <w:rFonts w:hint="eastAsia" w:ascii="宋体" w:hAnsi="宋体" w:eastAsia="宋体" w:cs="宋体"/>
          <w:kern w:val="0"/>
          <w:szCs w:val="21"/>
          <w:highlight w:val="none"/>
        </w:rPr>
        <w:t>通知书（如果有）；</w:t>
      </w:r>
    </w:p>
    <w:p w14:paraId="41B1DEA7">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（3）</w:t>
      </w:r>
      <w:r>
        <w:rPr>
          <w:rFonts w:hint="eastAsia" w:ascii="宋体" w:hAnsi="宋体" w:cs="宋体"/>
          <w:kern w:val="0"/>
          <w:szCs w:val="21"/>
          <w:highlight w:val="none"/>
          <w:lang w:val="en-US" w:eastAsia="zh-CN"/>
        </w:rPr>
        <w:t>响应</w:t>
      </w:r>
      <w:r>
        <w:rPr>
          <w:rFonts w:hint="eastAsia" w:ascii="宋体" w:hAnsi="宋体" w:eastAsia="宋体" w:cs="宋体"/>
          <w:kern w:val="0"/>
          <w:szCs w:val="21"/>
          <w:highlight w:val="none"/>
        </w:rPr>
        <w:t>文件及其附件（包括但不限于</w:t>
      </w:r>
      <w:r>
        <w:rPr>
          <w:rFonts w:hint="eastAsia" w:ascii="宋体" w:hAnsi="宋体" w:cs="宋体"/>
          <w:kern w:val="0"/>
          <w:szCs w:val="21"/>
          <w:highlight w:val="none"/>
          <w:lang w:val="en-US" w:eastAsia="zh-CN"/>
        </w:rPr>
        <w:t>已标价</w:t>
      </w:r>
      <w:r>
        <w:rPr>
          <w:rFonts w:hint="eastAsia" w:ascii="宋体" w:hAnsi="宋体" w:eastAsia="宋体" w:cs="宋体"/>
          <w:kern w:val="0"/>
          <w:szCs w:val="21"/>
          <w:highlight w:val="none"/>
        </w:rPr>
        <w:t xml:space="preserve">工程量清单等）； </w:t>
      </w:r>
    </w:p>
    <w:p w14:paraId="19035583">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（4）专用合同条款及其附件；</w:t>
      </w:r>
    </w:p>
    <w:p w14:paraId="5E09EEFF">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（5）通用合同条款；</w:t>
      </w:r>
    </w:p>
    <w:p w14:paraId="7978FDA9">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（6）技术标准和要求；</w:t>
      </w:r>
    </w:p>
    <w:p w14:paraId="38749252">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（7）图纸；</w:t>
      </w:r>
    </w:p>
    <w:p w14:paraId="67697007">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（8）采购文件及附件（含所有补充通知）；</w:t>
      </w:r>
    </w:p>
    <w:p w14:paraId="471657DC">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（9）其他合同文件：履行合同过程中双方盖章确认或法定代表人（或工地代表人）书面确认的对合同内容有实质性影响的会议纪要、签证、设计变更等资料。</w:t>
      </w:r>
    </w:p>
    <w:p w14:paraId="28A5FC64">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上述各项合同文件包括合同当事人就该项合同文件所作出的补充和修改，属于同一类内容的文件，应以最新签署的为准（违反采购文件实质性内容的约定除外）。专用合同条款及其附件须经合同当事人签字或盖章。</w:t>
      </w:r>
    </w:p>
    <w:p w14:paraId="0DAA09BF">
      <w:pPr>
        <w:pStyle w:val="141"/>
        <w:wordWrap w:val="0"/>
        <w:snapToGrid w:val="0"/>
        <w:outlineLvl w:val="9"/>
        <w:rPr>
          <w:rFonts w:hint="eastAsia" w:ascii="宋体" w:hAnsi="宋体" w:eastAsia="宋体" w:cs="宋体"/>
          <w:szCs w:val="21"/>
          <w:highlight w:val="none"/>
        </w:rPr>
      </w:pPr>
      <w:bookmarkStart w:id="161" w:name="_Toc4783"/>
      <w:r>
        <w:rPr>
          <w:rFonts w:hint="eastAsia" w:ascii="宋体" w:hAnsi="宋体" w:eastAsia="宋体" w:cs="宋体"/>
          <w:szCs w:val="21"/>
          <w:highlight w:val="none"/>
        </w:rPr>
        <w:t>1.6 图纸和承包人文件</w:t>
      </w:r>
      <w:bookmarkEnd w:id="161"/>
      <w:r>
        <w:rPr>
          <w:rFonts w:hint="eastAsia" w:ascii="宋体" w:hAnsi="宋体" w:eastAsia="宋体" w:cs="宋体"/>
          <w:szCs w:val="21"/>
          <w:highlight w:val="none"/>
        </w:rPr>
        <w:tab/>
      </w:r>
    </w:p>
    <w:p w14:paraId="15E11DBE">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1.6.1 图纸的提供</w:t>
      </w:r>
    </w:p>
    <w:p w14:paraId="72DC2B4B">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发包人向承包人提供图纸的期限：</w:t>
      </w:r>
      <w:r>
        <w:rPr>
          <w:rFonts w:hint="eastAsia" w:ascii="宋体" w:hAnsi="宋体" w:eastAsia="宋体" w:cs="宋体"/>
          <w:szCs w:val="21"/>
          <w:highlight w:val="none"/>
          <w:u w:val="single"/>
        </w:rPr>
        <w:t>开工前7天；</w:t>
      </w:r>
    </w:p>
    <w:p w14:paraId="04F288EE">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发包人向承包人提供图纸的数量：</w:t>
      </w:r>
      <w:r>
        <w:rPr>
          <w:rFonts w:hint="eastAsia" w:ascii="宋体" w:hAnsi="宋体" w:eastAsia="宋体" w:cs="宋体"/>
          <w:szCs w:val="21"/>
          <w:highlight w:val="none"/>
          <w:u w:val="single"/>
        </w:rPr>
        <w:t>叁套，承包人需要增加图纸套数的，发包人应代为复制，复制费用由承包人承担</w:t>
      </w:r>
      <w:r>
        <w:rPr>
          <w:rFonts w:hint="eastAsia" w:ascii="宋体" w:hAnsi="宋体" w:eastAsia="宋体" w:cs="宋体"/>
          <w:szCs w:val="21"/>
          <w:highlight w:val="none"/>
        </w:rPr>
        <w:t>；</w:t>
      </w:r>
    </w:p>
    <w:p w14:paraId="266C3A05">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发包人向承包人提供图纸的内容：</w:t>
      </w:r>
      <w:r>
        <w:rPr>
          <w:rFonts w:hint="eastAsia" w:ascii="宋体" w:hAnsi="宋体" w:eastAsia="宋体" w:cs="宋体"/>
          <w:szCs w:val="21"/>
          <w:highlight w:val="none"/>
          <w:u w:val="single"/>
        </w:rPr>
        <w:t>本合同发包内容中的全部图纸。</w:t>
      </w:r>
    </w:p>
    <w:p w14:paraId="36F3CB5F">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1.6.4 承包人</w:t>
      </w:r>
      <w:r>
        <w:rPr>
          <w:rFonts w:hint="eastAsia" w:ascii="宋体" w:hAnsi="宋体" w:cs="宋体"/>
          <w:szCs w:val="21"/>
          <w:highlight w:val="none"/>
          <w:lang w:val="en-US" w:eastAsia="zh-CN"/>
        </w:rPr>
        <w:t>提供开工</w:t>
      </w:r>
      <w:r>
        <w:rPr>
          <w:rFonts w:hint="eastAsia" w:ascii="宋体" w:hAnsi="宋体" w:eastAsia="宋体" w:cs="宋体"/>
          <w:szCs w:val="21"/>
          <w:highlight w:val="none"/>
        </w:rPr>
        <w:t>文件</w:t>
      </w:r>
    </w:p>
    <w:p w14:paraId="51253022">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需要由承包人提供的文件，包括：</w:t>
      </w:r>
      <w:r>
        <w:rPr>
          <w:rFonts w:hint="eastAsia" w:ascii="宋体" w:hAnsi="宋体" w:eastAsia="宋体" w:cs="宋体"/>
          <w:szCs w:val="21"/>
          <w:highlight w:val="none"/>
          <w:u w:val="single"/>
        </w:rPr>
        <w:t>应提供完善的施工组织设计和安全专项方案及报建程序所需要的所有资料</w:t>
      </w:r>
      <w:r>
        <w:rPr>
          <w:rFonts w:hint="eastAsia" w:ascii="宋体" w:hAnsi="宋体" w:eastAsia="宋体" w:cs="宋体"/>
          <w:szCs w:val="21"/>
          <w:highlight w:val="none"/>
          <w:u w:val="none"/>
        </w:rPr>
        <w:t>；</w:t>
      </w:r>
    </w:p>
    <w:p w14:paraId="41EEAC2A">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承包人提供的文件的期限为：</w:t>
      </w:r>
      <w:r>
        <w:rPr>
          <w:rFonts w:hint="eastAsia" w:ascii="宋体" w:hAnsi="宋体" w:eastAsia="宋体" w:cs="宋体"/>
          <w:szCs w:val="21"/>
          <w:highlight w:val="none"/>
          <w:u w:val="single"/>
        </w:rPr>
        <w:t>开工前3天，</w:t>
      </w:r>
      <w:r>
        <w:rPr>
          <w:rFonts w:hint="eastAsia" w:ascii="宋体" w:hAnsi="宋体" w:cs="宋体"/>
          <w:szCs w:val="21"/>
          <w:highlight w:val="none"/>
          <w:u w:val="single"/>
          <w:lang w:val="en-US" w:eastAsia="zh-CN"/>
        </w:rPr>
        <w:t>如逾期不提交</w:t>
      </w:r>
      <w:r>
        <w:rPr>
          <w:rFonts w:hint="eastAsia" w:ascii="宋体" w:hAnsi="宋体" w:eastAsia="宋体" w:cs="宋体"/>
          <w:szCs w:val="21"/>
          <w:highlight w:val="none"/>
          <w:u w:val="single"/>
        </w:rPr>
        <w:t>施工组织设计和安全专项方案</w:t>
      </w:r>
      <w:r>
        <w:rPr>
          <w:rFonts w:hint="eastAsia" w:ascii="宋体" w:hAnsi="宋体" w:cs="宋体"/>
          <w:szCs w:val="21"/>
          <w:highlight w:val="none"/>
          <w:u w:val="single"/>
          <w:lang w:val="en-US" w:eastAsia="zh-CN"/>
        </w:rPr>
        <w:t>等文件</w:t>
      </w:r>
      <w:r>
        <w:rPr>
          <w:rFonts w:hint="eastAsia" w:ascii="宋体" w:hAnsi="宋体" w:eastAsia="宋体" w:cs="宋体"/>
          <w:szCs w:val="21"/>
          <w:highlight w:val="none"/>
          <w:u w:val="single"/>
        </w:rPr>
        <w:t>，发包人有权处以200</w:t>
      </w:r>
      <w:r>
        <w:rPr>
          <w:rFonts w:ascii="宋体" w:hAnsi="宋体" w:eastAsia="宋体" w:cs="宋体"/>
          <w:szCs w:val="21"/>
          <w:highlight w:val="none"/>
          <w:u w:val="single"/>
        </w:rPr>
        <w:t>0</w:t>
      </w:r>
      <w:r>
        <w:rPr>
          <w:rFonts w:hint="eastAsia" w:ascii="宋体" w:hAnsi="宋体" w:eastAsia="宋体" w:cs="宋体"/>
          <w:szCs w:val="21"/>
          <w:highlight w:val="none"/>
          <w:u w:val="single"/>
        </w:rPr>
        <w:t>元/天的违约处罚；</w:t>
      </w:r>
    </w:p>
    <w:p w14:paraId="5FEEDD0E">
      <w:pPr>
        <w:pStyle w:val="140"/>
        <w:widowControl/>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承包人提供的文件的数量为：</w:t>
      </w:r>
      <w:r>
        <w:rPr>
          <w:rFonts w:hint="eastAsia" w:ascii="宋体" w:hAnsi="宋体" w:cs="宋体"/>
          <w:szCs w:val="21"/>
          <w:highlight w:val="none"/>
          <w:u w:val="single"/>
          <w:lang w:val="en-US" w:eastAsia="zh-CN"/>
        </w:rPr>
        <w:t>一式三份</w:t>
      </w:r>
      <w:r>
        <w:rPr>
          <w:rFonts w:hint="eastAsia" w:ascii="宋体" w:hAnsi="宋体" w:eastAsia="宋体" w:cs="宋体"/>
          <w:szCs w:val="21"/>
          <w:highlight w:val="none"/>
          <w:u w:val="single"/>
        </w:rPr>
        <w:t>；</w:t>
      </w:r>
    </w:p>
    <w:p w14:paraId="508C991B">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承包人提供的文件的形式为：</w:t>
      </w:r>
      <w:r>
        <w:rPr>
          <w:rFonts w:hint="eastAsia" w:ascii="宋体" w:hAnsi="宋体" w:eastAsia="宋体" w:cs="宋体"/>
          <w:szCs w:val="21"/>
          <w:highlight w:val="none"/>
          <w:u w:val="single"/>
        </w:rPr>
        <w:t>书面；</w:t>
      </w:r>
    </w:p>
    <w:p w14:paraId="6B0E02B6">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发包人审批承包人文件的期限：</w:t>
      </w:r>
      <w:r>
        <w:rPr>
          <w:rFonts w:hint="eastAsia" w:ascii="宋体" w:hAnsi="宋体" w:eastAsia="宋体" w:cs="宋体"/>
          <w:szCs w:val="21"/>
          <w:highlight w:val="none"/>
          <w:u w:val="single"/>
        </w:rPr>
        <w:t>收到文件后14个日历天内。</w:t>
      </w:r>
    </w:p>
    <w:p w14:paraId="735296FE">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1.6.5 现场图纸准备</w:t>
      </w:r>
    </w:p>
    <w:p w14:paraId="1985A66B">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关于现场图纸准备的约定：</w:t>
      </w:r>
      <w:r>
        <w:rPr>
          <w:rFonts w:hint="eastAsia" w:ascii="宋体" w:hAnsi="宋体" w:eastAsia="宋体" w:cs="宋体"/>
          <w:szCs w:val="21"/>
          <w:highlight w:val="none"/>
          <w:u w:val="single"/>
        </w:rPr>
        <w:t>承包人应在施工现场保留一套完整的施工图纸，供发包人及有关人员进行工程检查时使用，未经发包人书面同意不许将图纸及工程相关所有资料信息披露、泄露和转让给第三方。</w:t>
      </w:r>
    </w:p>
    <w:p w14:paraId="290F8F63">
      <w:pPr>
        <w:pStyle w:val="141"/>
        <w:wordWrap w:val="0"/>
        <w:snapToGrid w:val="0"/>
        <w:outlineLvl w:val="9"/>
        <w:rPr>
          <w:rFonts w:hint="eastAsia" w:ascii="宋体" w:hAnsi="宋体" w:eastAsia="宋体" w:cs="宋体"/>
          <w:szCs w:val="21"/>
          <w:highlight w:val="none"/>
        </w:rPr>
      </w:pPr>
      <w:bookmarkStart w:id="162" w:name="_Toc11291"/>
      <w:r>
        <w:rPr>
          <w:rFonts w:hint="eastAsia" w:ascii="宋体" w:hAnsi="宋体" w:eastAsia="宋体" w:cs="宋体"/>
          <w:szCs w:val="21"/>
          <w:highlight w:val="none"/>
        </w:rPr>
        <w:t>1.7 联络</w:t>
      </w:r>
      <w:bookmarkEnd w:id="162"/>
    </w:p>
    <w:p w14:paraId="47229576">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1.7.1发包人和承包人应当在</w:t>
      </w:r>
      <w:r>
        <w:rPr>
          <w:rFonts w:hint="eastAsia" w:ascii="宋体" w:hAnsi="宋体" w:eastAsia="宋体" w:cs="宋体"/>
          <w:szCs w:val="21"/>
          <w:highlight w:val="none"/>
          <w:u w:val="single"/>
        </w:rPr>
        <w:t>5</w:t>
      </w:r>
      <w:r>
        <w:rPr>
          <w:rFonts w:hint="eastAsia" w:ascii="宋体" w:hAnsi="宋体" w:eastAsia="宋体" w:cs="宋体"/>
          <w:kern w:val="0"/>
          <w:szCs w:val="21"/>
          <w:highlight w:val="none"/>
        </w:rPr>
        <w:t>天内将与合同有关的通知、批准、证明、证书、指示、指令、要求、请求、同意、意见、确定和决定等书面函件送达对方当事人。</w:t>
      </w:r>
    </w:p>
    <w:p w14:paraId="23CF1176">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1.7.2 发包人接收文件的地点：</w:t>
      </w:r>
      <w:r>
        <w:rPr>
          <w:rFonts w:hint="eastAsia" w:ascii="宋体" w:hAnsi="宋体" w:eastAsia="宋体" w:cs="宋体"/>
          <w:kern w:val="0"/>
          <w:szCs w:val="21"/>
          <w:highlight w:val="none"/>
          <w:u w:val="single"/>
        </w:rPr>
        <w:t xml:space="preserve">  / </w:t>
      </w:r>
      <w:r>
        <w:rPr>
          <w:rFonts w:hint="eastAsia" w:ascii="宋体" w:hAnsi="宋体" w:eastAsia="宋体" w:cs="宋体"/>
          <w:kern w:val="0"/>
          <w:szCs w:val="21"/>
          <w:highlight w:val="none"/>
        </w:rPr>
        <w:t xml:space="preserve"> ；</w:t>
      </w:r>
    </w:p>
    <w:p w14:paraId="7F55C52A">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发包人指定的接收人为：</w:t>
      </w:r>
      <w:r>
        <w:rPr>
          <w:rFonts w:hint="eastAsia" w:ascii="宋体" w:hAnsi="宋体" w:eastAsia="宋体" w:cs="宋体"/>
          <w:kern w:val="0"/>
          <w:szCs w:val="21"/>
          <w:highlight w:val="none"/>
          <w:u w:val="single"/>
        </w:rPr>
        <w:t>建设单位现场</w:t>
      </w:r>
      <w:r>
        <w:rPr>
          <w:rFonts w:hint="eastAsia" w:ascii="宋体" w:hAnsi="宋体" w:eastAsia="宋体" w:cs="宋体"/>
          <w:szCs w:val="21"/>
          <w:highlight w:val="none"/>
          <w:u w:val="single"/>
        </w:rPr>
        <w:t>代表。</w:t>
      </w:r>
    </w:p>
    <w:p w14:paraId="2A0F7EEC">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kern w:val="0"/>
          <w:szCs w:val="21"/>
          <w:highlight w:val="none"/>
        </w:rPr>
        <w:t>承包人接收文件的地点：</w:t>
      </w:r>
      <w:r>
        <w:rPr>
          <w:rFonts w:hint="eastAsia" w:ascii="宋体" w:hAnsi="宋体" w:eastAsia="宋体" w:cs="宋体"/>
          <w:kern w:val="0"/>
          <w:szCs w:val="21"/>
          <w:highlight w:val="none"/>
          <w:u w:val="single"/>
        </w:rPr>
        <w:t xml:space="preserve">  /    </w:t>
      </w:r>
      <w:r>
        <w:rPr>
          <w:rFonts w:hint="eastAsia" w:ascii="宋体" w:hAnsi="宋体" w:eastAsia="宋体" w:cs="宋体"/>
          <w:szCs w:val="21"/>
          <w:highlight w:val="none"/>
          <w:u w:val="single"/>
        </w:rPr>
        <w:t>；</w:t>
      </w:r>
    </w:p>
    <w:p w14:paraId="167FA0AD">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kern w:val="0"/>
          <w:szCs w:val="21"/>
          <w:highlight w:val="none"/>
        </w:rPr>
        <w:t>承包人指定的接收人为：</w:t>
      </w:r>
      <w:r>
        <w:rPr>
          <w:rFonts w:hint="eastAsia" w:ascii="宋体" w:hAnsi="宋体" w:eastAsia="宋体" w:cs="宋体"/>
          <w:szCs w:val="21"/>
          <w:highlight w:val="none"/>
          <w:u w:val="single"/>
        </w:rPr>
        <w:t>合同协议书中载明的承包人项目经理本人或项目经理的授权人。</w:t>
      </w:r>
    </w:p>
    <w:p w14:paraId="4ED26D74">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kern w:val="0"/>
          <w:szCs w:val="21"/>
          <w:highlight w:val="none"/>
        </w:rPr>
        <w:t>监理人接收文件的地点：</w:t>
      </w:r>
      <w:r>
        <w:rPr>
          <w:rFonts w:hint="eastAsia" w:ascii="宋体" w:hAnsi="宋体" w:eastAsia="宋体" w:cs="宋体"/>
          <w:kern w:val="0"/>
          <w:szCs w:val="21"/>
          <w:highlight w:val="none"/>
          <w:u w:val="single"/>
        </w:rPr>
        <w:t xml:space="preserve">   /   </w:t>
      </w:r>
      <w:r>
        <w:rPr>
          <w:rFonts w:hint="eastAsia" w:ascii="宋体" w:hAnsi="宋体" w:eastAsia="宋体" w:cs="宋体"/>
          <w:szCs w:val="21"/>
          <w:highlight w:val="none"/>
          <w:u w:val="single"/>
        </w:rPr>
        <w:t>；</w:t>
      </w:r>
    </w:p>
    <w:p w14:paraId="65DF041D">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监理人指定的接收人为：</w:t>
      </w:r>
      <w:r>
        <w:rPr>
          <w:rFonts w:hint="eastAsia" w:ascii="宋体" w:hAnsi="宋体" w:eastAsia="宋体" w:cs="宋体"/>
          <w:kern w:val="0"/>
          <w:szCs w:val="21"/>
          <w:highlight w:val="none"/>
          <w:u w:val="single"/>
        </w:rPr>
        <w:t xml:space="preserve">   /   </w:t>
      </w:r>
      <w:r>
        <w:rPr>
          <w:rFonts w:hint="eastAsia" w:ascii="宋体" w:hAnsi="宋体" w:eastAsia="宋体" w:cs="宋体"/>
          <w:szCs w:val="21"/>
          <w:highlight w:val="none"/>
          <w:u w:val="single"/>
        </w:rPr>
        <w:t>。</w:t>
      </w:r>
    </w:p>
    <w:p w14:paraId="09C7B96A">
      <w:pPr>
        <w:pStyle w:val="141"/>
        <w:wordWrap w:val="0"/>
        <w:snapToGrid w:val="0"/>
        <w:outlineLvl w:val="9"/>
        <w:rPr>
          <w:rFonts w:hint="eastAsia" w:ascii="宋体" w:hAnsi="宋体" w:eastAsia="宋体" w:cs="宋体"/>
          <w:szCs w:val="21"/>
          <w:highlight w:val="none"/>
        </w:rPr>
      </w:pPr>
      <w:bookmarkStart w:id="163" w:name="_Toc22269"/>
      <w:r>
        <w:rPr>
          <w:rFonts w:hint="eastAsia" w:ascii="宋体" w:hAnsi="宋体" w:eastAsia="宋体" w:cs="宋体"/>
          <w:szCs w:val="21"/>
          <w:highlight w:val="none"/>
        </w:rPr>
        <w:t>1.10 交通运输</w:t>
      </w:r>
      <w:bookmarkEnd w:id="163"/>
    </w:p>
    <w:p w14:paraId="1ED60A0D">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1.10.1 出入现场的权利</w:t>
      </w:r>
    </w:p>
    <w:p w14:paraId="6FAED426">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关于出入现场的权利的约定：</w:t>
      </w:r>
      <w:r>
        <w:rPr>
          <w:rFonts w:hint="eastAsia" w:ascii="宋体" w:hAnsi="宋体" w:eastAsia="宋体" w:cs="宋体"/>
          <w:szCs w:val="21"/>
          <w:highlight w:val="none"/>
          <w:u w:val="single"/>
        </w:rPr>
        <w:t>人员车辆出入工地现场均需到发包人保卫科登记。</w:t>
      </w:r>
    </w:p>
    <w:p w14:paraId="0A7F8755">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1.10.3 场内交通</w:t>
      </w:r>
    </w:p>
    <w:p w14:paraId="3A68653E">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关于场外交通和场内交通的边界的约定：</w:t>
      </w:r>
      <w:r>
        <w:rPr>
          <w:rFonts w:hint="eastAsia" w:ascii="宋体" w:hAnsi="宋体" w:eastAsia="宋体" w:cs="宋体"/>
          <w:szCs w:val="21"/>
          <w:highlight w:val="none"/>
        </w:rPr>
        <w:t>以工程用地红线界定。</w:t>
      </w:r>
    </w:p>
    <w:p w14:paraId="6B2D792B">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关于发包人向承包人免费提供满足工程施工需要的场内道路和交通设施的约定：</w:t>
      </w:r>
      <w:r>
        <w:rPr>
          <w:rFonts w:hint="eastAsia" w:ascii="宋体" w:hAnsi="宋体" w:cs="宋体"/>
          <w:kern w:val="0"/>
          <w:szCs w:val="21"/>
          <w:highlight w:val="none"/>
          <w:u w:val="single"/>
          <w:lang w:val="en-US" w:eastAsia="zh-CN"/>
        </w:rPr>
        <w:t>/</w:t>
      </w:r>
      <w:r>
        <w:rPr>
          <w:rFonts w:hint="eastAsia" w:ascii="宋体" w:hAnsi="宋体" w:eastAsia="宋体" w:cs="宋体"/>
          <w:szCs w:val="21"/>
          <w:highlight w:val="none"/>
          <w:u w:val="single"/>
        </w:rPr>
        <w:t>。</w:t>
      </w:r>
    </w:p>
    <w:p w14:paraId="340C1FCD">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1.10.4 超大件和超重件的运输</w:t>
      </w:r>
    </w:p>
    <w:p w14:paraId="7E35E19F">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运输超大件或超重件所需的道路和桥梁临时加固改造费用和其他有关费用由</w:t>
      </w:r>
      <w:r>
        <w:rPr>
          <w:rFonts w:hint="eastAsia" w:ascii="宋体" w:hAnsi="宋体" w:eastAsia="宋体" w:cs="宋体"/>
          <w:szCs w:val="21"/>
          <w:highlight w:val="none"/>
          <w:u w:val="single"/>
        </w:rPr>
        <w:t xml:space="preserve"> </w:t>
      </w:r>
      <w:r>
        <w:rPr>
          <w:rFonts w:hint="eastAsia" w:ascii="宋体" w:hAnsi="宋体" w:eastAsia="宋体" w:cs="宋体"/>
          <w:kern w:val="0"/>
          <w:szCs w:val="21"/>
          <w:highlight w:val="none"/>
          <w:u w:val="single"/>
        </w:rPr>
        <w:t xml:space="preserve">承包人 </w:t>
      </w:r>
      <w:r>
        <w:rPr>
          <w:rFonts w:hint="eastAsia" w:ascii="宋体" w:hAnsi="宋体" w:eastAsia="宋体" w:cs="宋体"/>
          <w:szCs w:val="21"/>
          <w:highlight w:val="none"/>
        </w:rPr>
        <w:t>承担。</w:t>
      </w:r>
    </w:p>
    <w:p w14:paraId="7BD801EF">
      <w:pPr>
        <w:pStyle w:val="141"/>
        <w:wordWrap w:val="0"/>
        <w:snapToGrid w:val="0"/>
        <w:outlineLvl w:val="9"/>
        <w:rPr>
          <w:rFonts w:hint="eastAsia" w:ascii="宋体" w:hAnsi="宋体" w:eastAsia="宋体" w:cs="宋体"/>
          <w:szCs w:val="21"/>
          <w:highlight w:val="none"/>
        </w:rPr>
      </w:pPr>
      <w:bookmarkStart w:id="164" w:name="_Toc14351"/>
      <w:r>
        <w:rPr>
          <w:rFonts w:hint="eastAsia" w:ascii="宋体" w:hAnsi="宋体" w:eastAsia="宋体" w:cs="宋体"/>
          <w:szCs w:val="21"/>
          <w:highlight w:val="none"/>
        </w:rPr>
        <w:t>1.11 知识产权</w:t>
      </w:r>
      <w:bookmarkEnd w:id="164"/>
    </w:p>
    <w:p w14:paraId="76328E0D">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szCs w:val="21"/>
          <w:highlight w:val="none"/>
          <w:u w:val="single"/>
        </w:rPr>
        <w:t>发包人</w:t>
      </w:r>
      <w:r>
        <w:rPr>
          <w:rFonts w:hint="eastAsia" w:ascii="宋体" w:hAnsi="宋体" w:eastAsia="宋体" w:cs="宋体"/>
          <w:szCs w:val="21"/>
          <w:highlight w:val="none"/>
        </w:rPr>
        <w:t>。</w:t>
      </w:r>
    </w:p>
    <w:p w14:paraId="6DE4153C">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关于发包人提供的上述文件的使用限制的要求：</w:t>
      </w:r>
      <w:r>
        <w:rPr>
          <w:rFonts w:hint="eastAsia" w:ascii="宋体" w:hAnsi="宋体" w:eastAsia="宋体" w:cs="宋体"/>
          <w:szCs w:val="21"/>
          <w:highlight w:val="none"/>
          <w:u w:val="single"/>
        </w:rPr>
        <w:t>仅使用于本项目的建设</w:t>
      </w:r>
      <w:r>
        <w:rPr>
          <w:rFonts w:hint="eastAsia" w:ascii="宋体" w:hAnsi="宋体" w:eastAsia="宋体" w:cs="宋体"/>
          <w:szCs w:val="21"/>
          <w:highlight w:val="none"/>
        </w:rPr>
        <w:t>。</w:t>
      </w:r>
    </w:p>
    <w:p w14:paraId="6B7BC441">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1.11.2 关于承包人为实施工程所编制文件的著作权的归属：</w:t>
      </w:r>
      <w:r>
        <w:rPr>
          <w:rFonts w:hint="eastAsia" w:ascii="宋体" w:hAnsi="宋体" w:eastAsia="宋体" w:cs="宋体"/>
          <w:szCs w:val="21"/>
          <w:highlight w:val="none"/>
          <w:u w:val="single"/>
        </w:rPr>
        <w:t>发包人</w:t>
      </w:r>
      <w:r>
        <w:rPr>
          <w:rFonts w:hint="eastAsia" w:ascii="宋体" w:hAnsi="宋体" w:eastAsia="宋体" w:cs="宋体"/>
          <w:szCs w:val="21"/>
          <w:highlight w:val="none"/>
        </w:rPr>
        <w:t>。</w:t>
      </w:r>
    </w:p>
    <w:p w14:paraId="36DFA9CF">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关于承包人提供的上述文件的使用限制的要求：</w:t>
      </w:r>
      <w:r>
        <w:rPr>
          <w:rFonts w:hint="eastAsia" w:ascii="宋体" w:hAnsi="宋体" w:eastAsia="宋体" w:cs="宋体"/>
          <w:szCs w:val="21"/>
          <w:highlight w:val="none"/>
          <w:u w:val="single"/>
        </w:rPr>
        <w:t>仅使用于本项目的建设</w:t>
      </w:r>
      <w:r>
        <w:rPr>
          <w:rFonts w:hint="eastAsia" w:ascii="宋体" w:hAnsi="宋体" w:eastAsia="宋体" w:cs="宋体"/>
          <w:szCs w:val="21"/>
          <w:highlight w:val="none"/>
        </w:rPr>
        <w:t>。</w:t>
      </w:r>
    </w:p>
    <w:p w14:paraId="0964E108">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1.11.4 承包人在施工过程中所采用的专利、专有技术、技术秘密的使用费的承担方式：</w:t>
      </w:r>
      <w:r>
        <w:rPr>
          <w:rFonts w:hint="eastAsia" w:ascii="宋体" w:hAnsi="宋体" w:eastAsia="宋体" w:cs="宋体"/>
          <w:szCs w:val="21"/>
          <w:highlight w:val="none"/>
          <w:u w:val="single"/>
        </w:rPr>
        <w:t>由承包人承担，已包含在签约合同价中，发包人不再另行支付。</w:t>
      </w:r>
    </w:p>
    <w:p w14:paraId="4C0800D3">
      <w:pPr>
        <w:pStyle w:val="141"/>
        <w:wordWrap w:val="0"/>
        <w:snapToGrid w:val="0"/>
        <w:outlineLvl w:val="9"/>
        <w:rPr>
          <w:rFonts w:hint="eastAsia" w:ascii="宋体" w:hAnsi="宋体" w:eastAsia="宋体" w:cs="宋体"/>
          <w:szCs w:val="21"/>
          <w:highlight w:val="none"/>
        </w:rPr>
      </w:pPr>
      <w:bookmarkStart w:id="165" w:name="_Toc23074"/>
      <w:r>
        <w:rPr>
          <w:rFonts w:hint="eastAsia" w:ascii="宋体" w:hAnsi="宋体" w:eastAsia="宋体" w:cs="宋体"/>
          <w:szCs w:val="21"/>
          <w:highlight w:val="none"/>
        </w:rPr>
        <w:t>1.13工程量清单错误的修正</w:t>
      </w:r>
      <w:bookmarkEnd w:id="165"/>
    </w:p>
    <w:p w14:paraId="3746F701">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出现工程量清单工程量偏差时，是否调整合同价格：</w:t>
      </w:r>
      <w:r>
        <w:rPr>
          <w:rFonts w:hint="eastAsia" w:ascii="宋体" w:hAnsi="宋体" w:eastAsia="宋体" w:cs="宋体"/>
          <w:szCs w:val="21"/>
          <w:highlight w:val="none"/>
          <w:u w:val="single"/>
        </w:rPr>
        <w:sym w:font="Wingdings 2" w:char="0052"/>
      </w:r>
      <w:r>
        <w:rPr>
          <w:rFonts w:hint="eastAsia" w:ascii="宋体" w:hAnsi="宋体" w:eastAsia="宋体" w:cs="宋体"/>
          <w:szCs w:val="21"/>
          <w:highlight w:val="none"/>
          <w:u w:val="single"/>
        </w:rPr>
        <w:t xml:space="preserve">是     </w:t>
      </w:r>
      <w:r>
        <w:rPr>
          <w:rFonts w:hint="eastAsia" w:ascii="宋体" w:hAnsi="宋体" w:eastAsia="宋体" w:cs="宋体"/>
          <w:szCs w:val="21"/>
          <w:highlight w:val="none"/>
          <w:u w:val="single"/>
        </w:rPr>
        <w:sym w:font="Wingdings 2" w:char="00A3"/>
      </w:r>
      <w:r>
        <w:rPr>
          <w:rFonts w:hint="eastAsia" w:ascii="宋体" w:hAnsi="宋体" w:eastAsia="宋体" w:cs="宋体"/>
          <w:szCs w:val="21"/>
          <w:highlight w:val="none"/>
          <w:u w:val="single"/>
        </w:rPr>
        <w:t>否</w:t>
      </w:r>
      <w:r>
        <w:rPr>
          <w:rFonts w:hint="eastAsia" w:ascii="宋体" w:hAnsi="宋体" w:eastAsia="宋体" w:cs="宋体"/>
          <w:kern w:val="0"/>
          <w:szCs w:val="21"/>
          <w:highlight w:val="none"/>
        </w:rPr>
        <w:t>。</w:t>
      </w:r>
    </w:p>
    <w:p w14:paraId="0F2E033E">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允许调整合同价格的工程量偏差范围及其调整办法：</w:t>
      </w:r>
      <w:r>
        <w:rPr>
          <w:rFonts w:hint="eastAsia" w:ascii="宋体" w:hAnsi="宋体" w:eastAsia="宋体" w:cs="宋体"/>
          <w:szCs w:val="21"/>
          <w:highlight w:val="none"/>
          <w:u w:val="single"/>
        </w:rPr>
        <w:t>如承包人实际完成工程量与招标工程量偏差超过15%以上，则超过15%以上增加部分工程量或减少后剩余部分工程量的综合单价按以下方法计算：有定额的套定额计算，执行本</w:t>
      </w:r>
      <w:r>
        <w:rPr>
          <w:rFonts w:hint="eastAsia" w:ascii="宋体" w:hAnsi="宋体" w:cs="宋体"/>
          <w:szCs w:val="21"/>
          <w:highlight w:val="none"/>
          <w:u w:val="single"/>
          <w:lang w:eastAsia="zh-CN"/>
        </w:rPr>
        <w:t>采购文件</w:t>
      </w:r>
      <w:r>
        <w:rPr>
          <w:rFonts w:hint="eastAsia" w:ascii="宋体" w:hAnsi="宋体" w:eastAsia="宋体" w:cs="宋体"/>
          <w:szCs w:val="21"/>
          <w:highlight w:val="none"/>
          <w:u w:val="single"/>
        </w:rPr>
        <w:t>工程计价参考依据，并乘以下浮系数（中标价/经审定的工程招标控制价）结算，其中材料价格有信息价的按施工期间信息价的平均价计取，无信息价的由发包人、监理单位及承包人根据市场价格协商议定。</w:t>
      </w:r>
    </w:p>
    <w:p w14:paraId="2DDE9440">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协商形式：</w:t>
      </w:r>
      <w:r>
        <w:rPr>
          <w:rFonts w:hint="eastAsia" w:ascii="宋体" w:hAnsi="宋体" w:cs="宋体"/>
          <w:szCs w:val="21"/>
          <w:highlight w:val="none"/>
          <w:lang w:val="en-US" w:eastAsia="zh-CN"/>
        </w:rPr>
        <w:t>发包人、承包人</w:t>
      </w:r>
      <w:r>
        <w:rPr>
          <w:rFonts w:hint="eastAsia" w:ascii="宋体" w:hAnsi="宋体" w:eastAsia="宋体" w:cs="宋体"/>
          <w:szCs w:val="21"/>
          <w:highlight w:val="none"/>
        </w:rPr>
        <w:t>进行商定或确定时，总监理工程师应当会同</w:t>
      </w:r>
      <w:r>
        <w:rPr>
          <w:rFonts w:hint="eastAsia" w:ascii="宋体" w:hAnsi="宋体" w:cs="宋体"/>
          <w:szCs w:val="21"/>
          <w:highlight w:val="none"/>
          <w:lang w:val="en-US" w:eastAsia="zh-CN"/>
        </w:rPr>
        <w:t>各方</w:t>
      </w:r>
      <w:r>
        <w:rPr>
          <w:rFonts w:hint="eastAsia" w:ascii="宋体" w:hAnsi="宋体" w:eastAsia="宋体" w:cs="宋体"/>
          <w:szCs w:val="21"/>
          <w:highlight w:val="none"/>
        </w:rPr>
        <w:t>尽量通过协商达成一致，不能达成一致的，由总监理工程师按照合同约定审慎</w:t>
      </w:r>
      <w:r>
        <w:rPr>
          <w:rFonts w:hint="eastAsia" w:ascii="宋体" w:hAnsi="宋体" w:cs="宋体"/>
          <w:szCs w:val="21"/>
          <w:highlight w:val="none"/>
          <w:lang w:val="en-US" w:eastAsia="zh-CN"/>
        </w:rPr>
        <w:t>出具公允意见</w:t>
      </w:r>
      <w:r>
        <w:rPr>
          <w:rFonts w:hint="eastAsia" w:ascii="宋体" w:hAnsi="宋体" w:eastAsia="宋体" w:cs="宋体"/>
          <w:szCs w:val="21"/>
          <w:highlight w:val="none"/>
        </w:rPr>
        <w:t>。总监理工程师应将确定以书面形式通知发包人和承包人，并附详细依据。</w:t>
      </w:r>
      <w:r>
        <w:rPr>
          <w:rFonts w:hint="eastAsia" w:ascii="宋体" w:hAnsi="宋体" w:cs="宋体"/>
          <w:szCs w:val="21"/>
          <w:highlight w:val="none"/>
          <w:lang w:val="en-US" w:eastAsia="zh-CN"/>
        </w:rPr>
        <w:t>发包人、承包人</w:t>
      </w:r>
      <w:r>
        <w:rPr>
          <w:rFonts w:hint="eastAsia" w:ascii="宋体" w:hAnsi="宋体" w:eastAsia="宋体" w:cs="宋体"/>
          <w:szCs w:val="21"/>
          <w:highlight w:val="none"/>
        </w:rPr>
        <w:t>对总监理工程师的</w:t>
      </w:r>
      <w:r>
        <w:rPr>
          <w:rFonts w:hint="eastAsia" w:ascii="宋体" w:hAnsi="宋体" w:cs="宋体"/>
          <w:szCs w:val="21"/>
          <w:highlight w:val="none"/>
          <w:lang w:val="en-US" w:eastAsia="zh-CN"/>
        </w:rPr>
        <w:t>意见</w:t>
      </w:r>
      <w:r>
        <w:rPr>
          <w:rFonts w:hint="eastAsia" w:ascii="宋体" w:hAnsi="宋体" w:eastAsia="宋体" w:cs="宋体"/>
          <w:szCs w:val="21"/>
          <w:highlight w:val="none"/>
        </w:rPr>
        <w:t>没有异议的，按照总监理工程师的</w:t>
      </w:r>
      <w:r>
        <w:rPr>
          <w:rFonts w:hint="eastAsia" w:ascii="宋体" w:hAnsi="宋体" w:cs="宋体"/>
          <w:szCs w:val="21"/>
          <w:highlight w:val="none"/>
          <w:lang w:val="en-US" w:eastAsia="zh-CN"/>
        </w:rPr>
        <w:t>意见</w:t>
      </w:r>
      <w:r>
        <w:rPr>
          <w:rFonts w:hint="eastAsia" w:ascii="宋体" w:hAnsi="宋体" w:eastAsia="宋体" w:cs="宋体"/>
          <w:szCs w:val="21"/>
          <w:highlight w:val="none"/>
        </w:rPr>
        <w:t>执行。如果任何一方对决定有异议，‌则按照合同中约定的争议解决条款进行处理。‌</w:t>
      </w:r>
    </w:p>
    <w:p w14:paraId="79A5F738">
      <w:pPr>
        <w:pStyle w:val="139"/>
        <w:wordWrap w:val="0"/>
        <w:snapToGrid w:val="0"/>
        <w:spacing w:before="0" w:after="0" w:line="360" w:lineRule="auto"/>
        <w:outlineLvl w:val="9"/>
        <w:rPr>
          <w:rFonts w:hint="eastAsia" w:ascii="宋体" w:hAnsi="宋体" w:eastAsia="宋体" w:cs="宋体"/>
          <w:szCs w:val="21"/>
          <w:highlight w:val="none"/>
        </w:rPr>
      </w:pPr>
      <w:bookmarkStart w:id="166" w:name="_Toc9409"/>
      <w:r>
        <w:rPr>
          <w:rFonts w:hint="eastAsia" w:ascii="宋体" w:hAnsi="宋体" w:eastAsia="宋体" w:cs="宋体"/>
          <w:szCs w:val="21"/>
          <w:highlight w:val="none"/>
        </w:rPr>
        <w:t>2. 发包人</w:t>
      </w:r>
      <w:bookmarkEnd w:id="166"/>
    </w:p>
    <w:p w14:paraId="73A8CCB7">
      <w:pPr>
        <w:pStyle w:val="141"/>
        <w:wordWrap w:val="0"/>
        <w:snapToGrid w:val="0"/>
        <w:outlineLvl w:val="9"/>
        <w:rPr>
          <w:rFonts w:hint="eastAsia" w:ascii="宋体" w:hAnsi="宋体" w:eastAsia="宋体" w:cs="宋体"/>
          <w:szCs w:val="21"/>
          <w:highlight w:val="none"/>
        </w:rPr>
      </w:pPr>
      <w:bookmarkStart w:id="167" w:name="_Toc28751"/>
      <w:r>
        <w:rPr>
          <w:rFonts w:hint="eastAsia" w:ascii="宋体" w:hAnsi="宋体" w:eastAsia="宋体" w:cs="宋体"/>
          <w:szCs w:val="21"/>
          <w:highlight w:val="none"/>
        </w:rPr>
        <w:t>2.2 发包人代表</w:t>
      </w:r>
      <w:bookmarkEnd w:id="167"/>
    </w:p>
    <w:p w14:paraId="53A1485B">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发包人代表：</w:t>
      </w:r>
    </w:p>
    <w:p w14:paraId="50B7508A">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姓    名：</w:t>
      </w:r>
      <w:r>
        <w:rPr>
          <w:rFonts w:hint="eastAsia" w:ascii="宋体" w:hAnsi="宋体" w:eastAsia="宋体" w:cs="宋体"/>
          <w:szCs w:val="21"/>
          <w:highlight w:val="none"/>
          <w:u w:val="single"/>
        </w:rPr>
        <w:t xml:space="preserve">以发包人通知为准 </w:t>
      </w:r>
      <w:r>
        <w:rPr>
          <w:rFonts w:hint="eastAsia" w:ascii="宋体" w:hAnsi="宋体" w:eastAsia="宋体" w:cs="宋体"/>
          <w:szCs w:val="21"/>
          <w:highlight w:val="none"/>
        </w:rPr>
        <w:t>；</w:t>
      </w:r>
    </w:p>
    <w:p w14:paraId="5D49341C">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身份证号：</w:t>
      </w:r>
      <w:r>
        <w:rPr>
          <w:rFonts w:hint="eastAsia" w:ascii="宋体" w:hAnsi="宋体" w:eastAsia="宋体" w:cs="宋体"/>
          <w:szCs w:val="21"/>
          <w:highlight w:val="none"/>
          <w:u w:val="single"/>
        </w:rPr>
        <w:t xml:space="preserve">       </w:t>
      </w:r>
      <w:r>
        <w:rPr>
          <w:rFonts w:hint="eastAsia" w:ascii="宋体" w:hAnsi="宋体" w:eastAsia="宋体" w:cs="宋体"/>
          <w:szCs w:val="21"/>
          <w:highlight w:val="none"/>
        </w:rPr>
        <w:t>；</w:t>
      </w:r>
    </w:p>
    <w:p w14:paraId="13D720F5">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职    务：</w:t>
      </w:r>
      <w:r>
        <w:rPr>
          <w:rFonts w:hint="eastAsia" w:ascii="宋体" w:hAnsi="宋体" w:eastAsia="宋体" w:cs="宋体"/>
          <w:szCs w:val="21"/>
          <w:highlight w:val="none"/>
          <w:u w:val="single"/>
        </w:rPr>
        <w:t xml:space="preserve">     </w:t>
      </w:r>
      <w:r>
        <w:rPr>
          <w:rFonts w:hint="eastAsia" w:ascii="宋体" w:hAnsi="宋体" w:eastAsia="宋体" w:cs="宋体"/>
          <w:szCs w:val="21"/>
          <w:highlight w:val="none"/>
        </w:rPr>
        <w:t>；</w:t>
      </w:r>
    </w:p>
    <w:p w14:paraId="3242561A">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联系电话：</w:t>
      </w:r>
      <w:r>
        <w:rPr>
          <w:rFonts w:hint="eastAsia" w:ascii="宋体" w:hAnsi="宋体" w:eastAsia="宋体" w:cs="宋体"/>
          <w:szCs w:val="21"/>
          <w:highlight w:val="none"/>
          <w:u w:val="single"/>
        </w:rPr>
        <w:t xml:space="preserve">     </w:t>
      </w:r>
      <w:r>
        <w:rPr>
          <w:rFonts w:hint="eastAsia" w:ascii="宋体" w:hAnsi="宋体" w:eastAsia="宋体" w:cs="宋体"/>
          <w:szCs w:val="21"/>
          <w:highlight w:val="none"/>
        </w:rPr>
        <w:t>；</w:t>
      </w:r>
    </w:p>
    <w:p w14:paraId="3F47420F">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电子信箱：</w:t>
      </w:r>
      <w:r>
        <w:rPr>
          <w:rFonts w:hint="eastAsia" w:ascii="宋体" w:hAnsi="宋体" w:eastAsia="宋体" w:cs="宋体"/>
          <w:szCs w:val="21"/>
          <w:highlight w:val="none"/>
          <w:u w:val="single"/>
        </w:rPr>
        <w:t xml:space="preserve">     </w:t>
      </w:r>
      <w:r>
        <w:rPr>
          <w:rFonts w:hint="eastAsia" w:ascii="宋体" w:hAnsi="宋体" w:eastAsia="宋体" w:cs="宋体"/>
          <w:szCs w:val="21"/>
          <w:highlight w:val="none"/>
        </w:rPr>
        <w:t>；</w:t>
      </w:r>
    </w:p>
    <w:p w14:paraId="63BEE227">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通信地址：</w:t>
      </w:r>
      <w:r>
        <w:rPr>
          <w:rFonts w:hint="eastAsia" w:ascii="宋体" w:hAnsi="宋体" w:eastAsia="宋体" w:cs="宋体"/>
          <w:szCs w:val="21"/>
          <w:highlight w:val="none"/>
          <w:u w:val="single"/>
        </w:rPr>
        <w:t xml:space="preserve">     </w:t>
      </w:r>
      <w:r>
        <w:rPr>
          <w:rFonts w:hint="eastAsia" w:ascii="宋体" w:hAnsi="宋体" w:eastAsia="宋体" w:cs="宋体"/>
          <w:szCs w:val="21"/>
          <w:highlight w:val="none"/>
        </w:rPr>
        <w:t>。</w:t>
      </w:r>
    </w:p>
    <w:p w14:paraId="1C81CBF0">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发包人对发包人代表的授权范围如下：</w:t>
      </w:r>
      <w:r>
        <w:rPr>
          <w:rFonts w:hint="eastAsia" w:ascii="宋体" w:hAnsi="宋体" w:eastAsia="宋体" w:cs="宋体"/>
          <w:szCs w:val="21"/>
          <w:highlight w:val="none"/>
          <w:u w:val="single"/>
        </w:rPr>
        <w:t>督促指导监理工程师行使职权，协调施工现场各方面的关系，协调工程质量、进度和安全文明施工中存在的问题，解决有关设计和技术签证，办理、签认现场经济技术签证，审核工程进度报表。</w:t>
      </w:r>
    </w:p>
    <w:p w14:paraId="7B4C1748">
      <w:pPr>
        <w:pStyle w:val="141"/>
        <w:wordWrap w:val="0"/>
        <w:snapToGrid w:val="0"/>
        <w:outlineLvl w:val="9"/>
        <w:rPr>
          <w:rFonts w:hint="eastAsia" w:ascii="宋体" w:hAnsi="宋体" w:eastAsia="宋体" w:cs="宋体"/>
          <w:szCs w:val="21"/>
          <w:highlight w:val="none"/>
        </w:rPr>
      </w:pPr>
      <w:bookmarkStart w:id="168" w:name="_Toc4499"/>
      <w:r>
        <w:rPr>
          <w:rFonts w:hint="eastAsia" w:ascii="宋体" w:hAnsi="宋体" w:eastAsia="宋体" w:cs="宋体"/>
          <w:szCs w:val="21"/>
          <w:highlight w:val="none"/>
        </w:rPr>
        <w:t>2.4 施工现场、施工条件和基础资料的提供</w:t>
      </w:r>
      <w:bookmarkEnd w:id="168"/>
    </w:p>
    <w:p w14:paraId="60E437C0">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2.4.1 提供施工现场</w:t>
      </w:r>
    </w:p>
    <w:p w14:paraId="782E626C">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关于发包人移交施工现场的期限要求：</w:t>
      </w:r>
      <w:r>
        <w:rPr>
          <w:rFonts w:hint="eastAsia" w:ascii="宋体" w:hAnsi="宋体" w:eastAsia="宋体" w:cs="宋体"/>
          <w:szCs w:val="21"/>
          <w:highlight w:val="none"/>
          <w:u w:val="single"/>
        </w:rPr>
        <w:t>施工场地应当在发包人发出的开工通知中载明的开工日期前7天具备施工条件并移交给承包人。</w:t>
      </w:r>
    </w:p>
    <w:p w14:paraId="677BD679">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2.4.2 提供施工条件</w:t>
      </w:r>
    </w:p>
    <w:p w14:paraId="79CD10CC">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u w:val="single"/>
        </w:rPr>
        <w:t xml:space="preserve">关于发包人应负责提供施工所需要的条件，包括： </w:t>
      </w:r>
      <w:r>
        <w:rPr>
          <w:rFonts w:hint="eastAsia" w:ascii="宋体" w:hAnsi="宋体" w:eastAsia="宋体" w:cs="宋体"/>
          <w:kern w:val="0"/>
          <w:szCs w:val="21"/>
          <w:highlight w:val="none"/>
          <w:u w:val="single"/>
        </w:rPr>
        <w:t>发包人于开工前3日指定施工所需的水、电、电讯线路等管线外端接口。若以上管线外端接口不在施工现场位置范围内，则承包人经发包人书面同意后可将水、电、电讯线路延长接至施工现场，费用由承包人在</w:t>
      </w:r>
      <w:r>
        <w:rPr>
          <w:rFonts w:hint="eastAsia" w:ascii="宋体" w:hAnsi="宋体" w:cs="宋体"/>
          <w:kern w:val="0"/>
          <w:szCs w:val="21"/>
          <w:highlight w:val="none"/>
          <w:u w:val="single"/>
          <w:lang w:val="en-US" w:eastAsia="zh-CN"/>
        </w:rPr>
        <w:t>谈判</w:t>
      </w:r>
      <w:r>
        <w:rPr>
          <w:rFonts w:hint="eastAsia" w:ascii="宋体" w:hAnsi="宋体" w:cs="宋体"/>
          <w:kern w:val="0"/>
          <w:szCs w:val="21"/>
          <w:highlight w:val="none"/>
          <w:u w:val="single"/>
          <w:lang w:eastAsia="zh-CN"/>
        </w:rPr>
        <w:t>报价</w:t>
      </w:r>
      <w:r>
        <w:rPr>
          <w:rFonts w:hint="eastAsia" w:ascii="宋体" w:hAnsi="宋体" w:eastAsia="宋体" w:cs="宋体"/>
          <w:kern w:val="0"/>
          <w:szCs w:val="21"/>
          <w:highlight w:val="none"/>
          <w:u w:val="single"/>
        </w:rPr>
        <w:t>中自行考虑。若供电部门的原因造成停电，承包人必须自行解决施工用电，费用自理。施工期间产生的水电费由承包人承担。</w:t>
      </w:r>
    </w:p>
    <w:p w14:paraId="1717721E">
      <w:pPr>
        <w:pStyle w:val="141"/>
        <w:wordWrap w:val="0"/>
        <w:snapToGrid w:val="0"/>
        <w:outlineLvl w:val="9"/>
        <w:rPr>
          <w:rFonts w:hint="eastAsia" w:ascii="宋体" w:hAnsi="宋体" w:eastAsia="宋体" w:cs="宋体"/>
          <w:szCs w:val="21"/>
          <w:highlight w:val="none"/>
        </w:rPr>
      </w:pPr>
      <w:bookmarkStart w:id="169" w:name="_Toc20337"/>
      <w:r>
        <w:rPr>
          <w:rFonts w:hint="eastAsia" w:ascii="宋体" w:hAnsi="宋体" w:eastAsia="宋体" w:cs="宋体"/>
          <w:szCs w:val="21"/>
          <w:highlight w:val="none"/>
        </w:rPr>
        <w:t>2.5 资金来源证明及支付担保</w:t>
      </w:r>
      <w:bookmarkEnd w:id="169"/>
    </w:p>
    <w:p w14:paraId="79CD44AB">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发包人提供资金来源证明的期限要求：</w:t>
      </w:r>
      <w:r>
        <w:rPr>
          <w:rFonts w:hint="eastAsia" w:ascii="宋体" w:hAnsi="宋体" w:eastAsia="宋体" w:cs="宋体"/>
          <w:szCs w:val="21"/>
          <w:highlight w:val="none"/>
          <w:u w:val="single"/>
        </w:rPr>
        <w:t>无</w:t>
      </w:r>
      <w:r>
        <w:rPr>
          <w:rFonts w:hint="eastAsia" w:ascii="宋体" w:hAnsi="宋体" w:eastAsia="宋体" w:cs="宋体"/>
          <w:szCs w:val="21"/>
          <w:highlight w:val="none"/>
        </w:rPr>
        <w:t>。</w:t>
      </w:r>
    </w:p>
    <w:p w14:paraId="12AD669F">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发包人是否提供支付担保：</w:t>
      </w:r>
      <w:r>
        <w:rPr>
          <w:rFonts w:hint="eastAsia" w:ascii="宋体" w:hAnsi="宋体" w:eastAsia="宋体" w:cs="宋体"/>
          <w:szCs w:val="21"/>
          <w:highlight w:val="none"/>
          <w:u w:val="single"/>
        </w:rPr>
        <w:t>无</w:t>
      </w:r>
      <w:r>
        <w:rPr>
          <w:rFonts w:hint="eastAsia" w:ascii="宋体" w:hAnsi="宋体" w:eastAsia="宋体" w:cs="宋体"/>
          <w:szCs w:val="21"/>
          <w:highlight w:val="none"/>
        </w:rPr>
        <w:t>。</w:t>
      </w:r>
    </w:p>
    <w:p w14:paraId="69B6E258">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发包人提供支付担保的形式：</w:t>
      </w:r>
      <w:r>
        <w:rPr>
          <w:rFonts w:hint="eastAsia" w:ascii="宋体" w:hAnsi="宋体" w:eastAsia="宋体" w:cs="宋体"/>
          <w:szCs w:val="21"/>
          <w:highlight w:val="none"/>
          <w:u w:val="single"/>
        </w:rPr>
        <w:t>不提供。</w:t>
      </w:r>
    </w:p>
    <w:p w14:paraId="2B75B46C">
      <w:pPr>
        <w:pStyle w:val="140"/>
        <w:wordWrap w:val="0"/>
        <w:snapToGrid w:val="0"/>
        <w:spacing w:line="360" w:lineRule="auto"/>
        <w:ind w:firstLine="420" w:firstLineChars="200"/>
        <w:rPr>
          <w:rFonts w:hint="eastAsia" w:ascii="宋体" w:hAnsi="宋体" w:eastAsia="宋体" w:cs="宋体"/>
          <w:szCs w:val="21"/>
          <w:highlight w:val="none"/>
          <w:u w:val="single"/>
        </w:rPr>
      </w:pPr>
    </w:p>
    <w:p w14:paraId="10788AED">
      <w:pPr>
        <w:pStyle w:val="139"/>
        <w:wordWrap w:val="0"/>
        <w:snapToGrid w:val="0"/>
        <w:spacing w:before="0" w:after="0" w:line="360" w:lineRule="auto"/>
        <w:outlineLvl w:val="9"/>
        <w:rPr>
          <w:rFonts w:hint="eastAsia" w:ascii="宋体" w:hAnsi="宋体" w:eastAsia="宋体" w:cs="宋体"/>
          <w:szCs w:val="21"/>
          <w:highlight w:val="none"/>
        </w:rPr>
      </w:pPr>
      <w:bookmarkStart w:id="170" w:name="_Toc26761"/>
      <w:r>
        <w:rPr>
          <w:rFonts w:hint="eastAsia" w:ascii="宋体" w:hAnsi="宋体" w:eastAsia="宋体" w:cs="宋体"/>
          <w:szCs w:val="21"/>
          <w:highlight w:val="none"/>
        </w:rPr>
        <w:t>3. 承包人</w:t>
      </w:r>
      <w:bookmarkEnd w:id="170"/>
    </w:p>
    <w:p w14:paraId="1B68690B">
      <w:pPr>
        <w:pStyle w:val="141"/>
        <w:wordWrap w:val="0"/>
        <w:snapToGrid w:val="0"/>
        <w:outlineLvl w:val="9"/>
        <w:rPr>
          <w:rFonts w:hint="eastAsia" w:ascii="宋体" w:hAnsi="宋体" w:eastAsia="宋体" w:cs="宋体"/>
          <w:szCs w:val="21"/>
          <w:highlight w:val="none"/>
        </w:rPr>
      </w:pPr>
      <w:bookmarkStart w:id="171" w:name="_Toc15899"/>
      <w:r>
        <w:rPr>
          <w:rFonts w:hint="eastAsia" w:ascii="宋体" w:hAnsi="宋体" w:eastAsia="宋体" w:cs="宋体"/>
          <w:szCs w:val="21"/>
          <w:highlight w:val="none"/>
        </w:rPr>
        <w:t>3.</w:t>
      </w:r>
      <w:bookmarkEnd w:id="171"/>
      <w:r>
        <w:rPr>
          <w:rFonts w:hint="eastAsia" w:ascii="宋体" w:hAnsi="宋体" w:eastAsia="宋体" w:cs="宋体"/>
          <w:szCs w:val="21"/>
          <w:highlight w:val="none"/>
        </w:rPr>
        <w:t>1 承包人的一般义务</w:t>
      </w:r>
    </w:p>
    <w:p w14:paraId="133121B2">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（1）</w:t>
      </w:r>
      <w:r>
        <w:rPr>
          <w:rFonts w:hint="eastAsia" w:ascii="宋体" w:hAnsi="宋体" w:eastAsia="宋体" w:cs="宋体"/>
          <w:szCs w:val="21"/>
          <w:highlight w:val="none"/>
        </w:rPr>
        <w:t>承包人提交的竣工资料的内容：</w:t>
      </w:r>
      <w:r>
        <w:rPr>
          <w:rFonts w:hint="eastAsia" w:ascii="宋体" w:hAnsi="宋体" w:eastAsia="宋体" w:cs="宋体"/>
          <w:szCs w:val="21"/>
          <w:highlight w:val="none"/>
          <w:u w:val="single"/>
        </w:rPr>
        <w:t>竣工图、竣工资料、相关变更文件及签证资料等。</w:t>
      </w:r>
    </w:p>
    <w:p w14:paraId="169E1B17">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承包人需要提交的竣工资料套数：</w:t>
      </w:r>
      <w:r>
        <w:rPr>
          <w:rFonts w:hint="eastAsia" w:ascii="宋体" w:hAnsi="宋体" w:eastAsia="宋体" w:cs="宋体"/>
          <w:szCs w:val="21"/>
          <w:highlight w:val="none"/>
          <w:u w:val="single"/>
        </w:rPr>
        <w:t>陆套。</w:t>
      </w:r>
    </w:p>
    <w:p w14:paraId="2D610BFF">
      <w:pPr>
        <w:pStyle w:val="140"/>
        <w:wordWrap w:val="0"/>
        <w:snapToGrid w:val="0"/>
        <w:spacing w:line="360" w:lineRule="auto"/>
        <w:ind w:left="424" w:leftChars="202"/>
        <w:jc w:val="left"/>
        <w:rPr>
          <w:rFonts w:hint="eastAsia" w:ascii="宋体" w:hAnsi="宋体" w:eastAsia="宋体" w:cs="宋体"/>
          <w:szCs w:val="21"/>
          <w:highlight w:val="none"/>
        </w:rPr>
      </w:pPr>
      <w:r>
        <w:rPr>
          <w:rFonts w:hint="eastAsia" w:ascii="宋体" w:hAnsi="宋体" w:eastAsia="宋体" w:cs="宋体"/>
          <w:szCs w:val="21"/>
          <w:highlight w:val="none"/>
        </w:rPr>
        <w:t>承包人提交的竣工资料的费用承担：</w:t>
      </w:r>
      <w:r>
        <w:rPr>
          <w:rFonts w:hint="eastAsia" w:ascii="宋体" w:hAnsi="宋体" w:eastAsia="宋体" w:cs="宋体"/>
          <w:szCs w:val="21"/>
          <w:highlight w:val="none"/>
          <w:u w:val="single"/>
        </w:rPr>
        <w:t>承包人。</w:t>
      </w:r>
    </w:p>
    <w:p w14:paraId="2C1D2386">
      <w:pPr>
        <w:pStyle w:val="140"/>
        <w:wordWrap w:val="0"/>
        <w:snapToGrid w:val="0"/>
        <w:spacing w:line="360" w:lineRule="auto"/>
        <w:ind w:left="424" w:leftChars="202"/>
        <w:jc w:val="left"/>
        <w:rPr>
          <w:rFonts w:hint="eastAsia" w:ascii="宋体" w:hAnsi="宋体" w:eastAsia="宋体" w:cs="宋体"/>
          <w:szCs w:val="21"/>
          <w:highlight w:val="none"/>
          <w:u w:val="single"/>
        </w:rPr>
      </w:pPr>
      <w:r>
        <w:rPr>
          <w:rFonts w:hint="eastAsia" w:ascii="宋体" w:hAnsi="宋体" w:eastAsia="宋体" w:cs="宋体"/>
          <w:szCs w:val="21"/>
          <w:highlight w:val="none"/>
        </w:rPr>
        <w:t>承包人提交的竣工资料移交时间：竣工图、竣工验收报告（</w:t>
      </w:r>
      <w:r>
        <w:rPr>
          <w:rFonts w:hint="eastAsia" w:ascii="宋体" w:hAnsi="宋体" w:cs="宋体"/>
          <w:szCs w:val="21"/>
          <w:highlight w:val="none"/>
          <w:lang w:val="en-US" w:eastAsia="zh-CN"/>
        </w:rPr>
        <w:t>含</w:t>
      </w:r>
      <w:r>
        <w:rPr>
          <w:rFonts w:hint="eastAsia" w:ascii="宋体" w:hAnsi="宋体" w:eastAsia="宋体" w:cs="宋体"/>
          <w:szCs w:val="21"/>
          <w:highlight w:val="none"/>
        </w:rPr>
        <w:t>自查报告、隐蔽验收报告等）、材料进场审批及材料合格证件</w:t>
      </w:r>
      <w:r>
        <w:rPr>
          <w:rFonts w:hint="eastAsia" w:ascii="宋体" w:hAnsi="宋体" w:cs="宋体"/>
          <w:szCs w:val="21"/>
          <w:highlight w:val="none"/>
          <w:lang w:eastAsia="zh-CN"/>
        </w:rPr>
        <w:t>，</w:t>
      </w:r>
      <w:r>
        <w:rPr>
          <w:rFonts w:hint="eastAsia" w:ascii="宋体" w:hAnsi="宋体" w:eastAsia="宋体" w:cs="宋体"/>
          <w:szCs w:val="21"/>
          <w:highlight w:val="none"/>
        </w:rPr>
        <w:t>提交的时间为初步竣工预验收后 5 天内</w:t>
      </w:r>
      <w:r>
        <w:rPr>
          <w:rFonts w:hint="eastAsia" w:ascii="宋体" w:hAnsi="宋体" w:cs="宋体"/>
          <w:szCs w:val="21"/>
          <w:highlight w:val="none"/>
          <w:lang w:eastAsia="zh-CN"/>
        </w:rPr>
        <w:t>。</w:t>
      </w:r>
      <w:r>
        <w:rPr>
          <w:rFonts w:hint="eastAsia" w:ascii="宋体" w:hAnsi="宋体" w:cs="宋体"/>
          <w:szCs w:val="21"/>
          <w:highlight w:val="none"/>
          <w:lang w:val="en-US" w:eastAsia="zh-CN"/>
        </w:rPr>
        <w:t>其余竣工资料于</w:t>
      </w:r>
      <w:r>
        <w:rPr>
          <w:rFonts w:hint="eastAsia" w:ascii="宋体" w:hAnsi="宋体" w:eastAsia="宋体" w:cs="宋体"/>
          <w:szCs w:val="21"/>
          <w:highlight w:val="none"/>
          <w:u w:val="single"/>
        </w:rPr>
        <w:t>工程竣工验收合格后30天内</w:t>
      </w:r>
      <w:r>
        <w:rPr>
          <w:rFonts w:hint="eastAsia" w:ascii="宋体" w:hAnsi="宋体" w:cs="宋体"/>
          <w:szCs w:val="21"/>
          <w:highlight w:val="none"/>
          <w:u w:val="single"/>
          <w:lang w:val="en-US" w:eastAsia="zh-CN"/>
        </w:rPr>
        <w:t>补齐</w:t>
      </w:r>
      <w:r>
        <w:rPr>
          <w:rFonts w:hint="eastAsia" w:ascii="宋体" w:hAnsi="宋体" w:eastAsia="宋体" w:cs="宋体"/>
          <w:szCs w:val="21"/>
          <w:highlight w:val="none"/>
          <w:u w:val="single"/>
        </w:rPr>
        <w:t>。</w:t>
      </w:r>
    </w:p>
    <w:p w14:paraId="59838A44">
      <w:pPr>
        <w:pStyle w:val="140"/>
        <w:wordWrap w:val="0"/>
        <w:snapToGrid w:val="0"/>
        <w:spacing w:line="360" w:lineRule="auto"/>
        <w:ind w:left="424" w:leftChars="202"/>
        <w:jc w:val="left"/>
        <w:rPr>
          <w:rFonts w:hint="eastAsia" w:ascii="宋体" w:hAnsi="宋体" w:eastAsia="宋体" w:cs="宋体"/>
          <w:szCs w:val="21"/>
          <w:highlight w:val="none"/>
          <w:u w:val="single"/>
        </w:rPr>
      </w:pPr>
      <w:r>
        <w:rPr>
          <w:rFonts w:hint="eastAsia" w:ascii="宋体" w:hAnsi="宋体" w:eastAsia="宋体" w:cs="宋体"/>
          <w:szCs w:val="21"/>
          <w:highlight w:val="none"/>
        </w:rPr>
        <w:t>承包人提交的竣工资料形式要求：经发包人确认后，承包人将</w:t>
      </w:r>
      <w:r>
        <w:rPr>
          <w:rFonts w:hint="eastAsia" w:ascii="宋体" w:hAnsi="宋体" w:eastAsia="宋体" w:cs="宋体"/>
          <w:szCs w:val="21"/>
          <w:highlight w:val="none"/>
          <w:u w:val="single"/>
        </w:rPr>
        <w:t>竣工资料按南宁市城市建设档案馆所要求的形式提交，承包人应配合发包人移交备案手续 。</w:t>
      </w:r>
      <w:r>
        <w:rPr>
          <w:rFonts w:hint="eastAsia"/>
          <w:highlight w:val="none"/>
          <w:u w:val="single"/>
          <w:lang w:val="en-US" w:eastAsia="zh-CN"/>
        </w:rPr>
        <w:t>承包人逾期提交竣工资料或所提交的竣工资料不符合发包人要求且拒绝/怠于完善的，</w:t>
      </w:r>
      <w:r>
        <w:rPr>
          <w:rFonts w:hint="eastAsia" w:ascii="宋体" w:hAnsi="宋体" w:eastAsia="宋体" w:cs="宋体"/>
          <w:szCs w:val="21"/>
          <w:highlight w:val="none"/>
        </w:rPr>
        <w:t>发包人有权安排第三方实施承包人未能完成的工作内容，由此发生的费用发包人可从承包人的工程款中直接扣除，无需承包人签字认可，且发包人处承包人本工程结算总价5%的违约金。</w:t>
      </w:r>
    </w:p>
    <w:p w14:paraId="174D206E">
      <w:pPr>
        <w:pStyle w:val="140"/>
        <w:wordWrap w:val="0"/>
        <w:snapToGrid w:val="0"/>
        <w:spacing w:line="360" w:lineRule="auto"/>
        <w:ind w:left="424" w:leftChars="202"/>
        <w:jc w:val="left"/>
        <w:rPr>
          <w:rFonts w:hint="eastAsia" w:ascii="宋体" w:hAnsi="宋体" w:eastAsia="宋体" w:cs="宋体"/>
          <w:szCs w:val="21"/>
          <w:highlight w:val="none"/>
        </w:rPr>
      </w:pPr>
      <w:r>
        <w:rPr>
          <w:rFonts w:hint="eastAsia" w:ascii="宋体" w:hAnsi="宋体" w:eastAsia="宋体" w:cs="宋体"/>
          <w:kern w:val="0"/>
          <w:szCs w:val="21"/>
          <w:highlight w:val="none"/>
        </w:rPr>
        <w:t>（2）承包人应履行的其他义务：</w:t>
      </w:r>
    </w:p>
    <w:p w14:paraId="27EBE30F">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承包人施工时应探明并按要求保护施工场地周围地下管线和邻近建筑物、构筑物（含文物保护建筑）、古树名木，承担与之相关的全部费用：施工时如因承包人原因损坏地下管线、邻近建筑物、构筑物，产生的一切赔偿责任均由承包人承担。</w:t>
      </w:r>
    </w:p>
    <w:p w14:paraId="7A08B915">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承包人自行解决取土场及弃土场，并办理土方外运的所有手续【包括不仅限于：办理土方外运排放证、重大项目外运证、场地与城市道路出入口开设手续、城市道路占道手续、城市环保防扬尘措施、消纳场使用证明等（消纳场要求行政审批手续齐全的消纳场并且承担相关费用）】、承担与之相关的全部费用。</w:t>
      </w:r>
    </w:p>
    <w:p w14:paraId="14784180">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承担施工安全保卫工作及非夜间施工照明的责任和要求：</w:t>
      </w:r>
      <w:r>
        <w:rPr>
          <w:rFonts w:hint="eastAsia" w:ascii="宋体" w:hAnsi="宋体" w:eastAsia="宋体" w:cs="宋体"/>
          <w:szCs w:val="21"/>
          <w:highlight w:val="none"/>
          <w:u w:val="single"/>
        </w:rPr>
        <w:t>承包人应采取一切合理的预防措施，满足现场施工管理的需要，达到南宁市规定的安全文明施工的要求和现场工程师满意，防止人员伤亡、财产损失事故，费用由承包人承担。因承包人原因导致发包人或第三方人员伤亡、经济损失的，承包人承担全部赔偿责任；导致发包人因此而受到行政处罚或对第三人承担责任的，承包人应当赔偿发包人所受到的全部损失。</w:t>
      </w:r>
    </w:p>
    <w:p w14:paraId="11579691">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 1 \* GB3 \* MERGEFORMAT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①</w:t>
      </w:r>
      <w:r>
        <w:rPr>
          <w:rFonts w:hint="eastAsia" w:ascii="宋体" w:hAnsi="宋体" w:eastAsia="宋体" w:cs="宋体"/>
          <w:szCs w:val="21"/>
          <w:highlight w:val="none"/>
        </w:rPr>
        <w:fldChar w:fldCharType="end"/>
      </w:r>
      <w:r>
        <w:rPr>
          <w:rFonts w:hint="eastAsia" w:ascii="宋体" w:hAnsi="宋体" w:eastAsia="宋体" w:cs="宋体"/>
          <w:szCs w:val="21"/>
          <w:highlight w:val="none"/>
        </w:rPr>
        <w:t>向发包人提供的办公和生活房屋及设施的要求：</w:t>
      </w:r>
      <w:r>
        <w:rPr>
          <w:rFonts w:hint="eastAsia" w:ascii="宋体" w:hAnsi="宋体" w:eastAsia="宋体" w:cs="宋体"/>
          <w:szCs w:val="21"/>
          <w:highlight w:val="none"/>
          <w:u w:val="single"/>
        </w:rPr>
        <w:t xml:space="preserve">  无</w:t>
      </w:r>
      <w:r>
        <w:rPr>
          <w:rFonts w:hint="eastAsia" w:ascii="宋体" w:hAnsi="宋体" w:eastAsia="宋体" w:cs="宋体"/>
          <w:szCs w:val="21"/>
          <w:highlight w:val="none"/>
        </w:rPr>
        <w:t xml:space="preserve">  。</w:t>
      </w:r>
    </w:p>
    <w:p w14:paraId="58CF899E">
      <w:pPr>
        <w:pStyle w:val="14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 2 \* GB3 \* MERGEFORMAT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②</w:t>
      </w:r>
      <w:r>
        <w:rPr>
          <w:rFonts w:hint="eastAsia" w:ascii="宋体" w:hAnsi="宋体" w:eastAsia="宋体" w:cs="宋体"/>
          <w:szCs w:val="21"/>
          <w:highlight w:val="none"/>
        </w:rPr>
        <w:fldChar w:fldCharType="end"/>
      </w:r>
      <w:r>
        <w:rPr>
          <w:rFonts w:hint="eastAsia" w:ascii="宋体" w:hAnsi="宋体" w:eastAsia="宋体" w:cs="宋体"/>
          <w:szCs w:val="21"/>
          <w:highlight w:val="none"/>
        </w:rPr>
        <w:t>需承包人办理的有关施工场地交通、环卫和施工噪音管理等手续：</w:t>
      </w:r>
      <w:r>
        <w:rPr>
          <w:rFonts w:hint="eastAsia" w:ascii="宋体" w:hAnsi="宋体" w:eastAsia="宋体" w:cs="宋体"/>
          <w:szCs w:val="21"/>
          <w:highlight w:val="none"/>
          <w:u w:val="single"/>
        </w:rPr>
        <w:t>因施工需要，经发包人批准，由承包人办理和负责费用。因承包人责任被上级主管部门处罚时，由承包人承担全部责任及罚款；给发包人造成损失时，承包人承担全部赔偿责任。</w:t>
      </w:r>
    </w:p>
    <w:p w14:paraId="18DA3A65">
      <w:pPr>
        <w:pStyle w:val="14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 3 \* GB3 \* MERGEFORMAT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③</w:t>
      </w:r>
      <w:r>
        <w:rPr>
          <w:rFonts w:hint="eastAsia" w:ascii="宋体" w:hAnsi="宋体" w:eastAsia="宋体" w:cs="宋体"/>
          <w:szCs w:val="21"/>
          <w:highlight w:val="none"/>
        </w:rPr>
        <w:fldChar w:fldCharType="end"/>
      </w:r>
      <w:r>
        <w:rPr>
          <w:rFonts w:hint="eastAsia" w:ascii="宋体" w:hAnsi="宋体" w:eastAsia="宋体" w:cs="宋体"/>
          <w:szCs w:val="21"/>
          <w:highlight w:val="none"/>
        </w:rPr>
        <w:t>已完工程成品保护的特殊要求及费用承担：</w:t>
      </w:r>
      <w:r>
        <w:rPr>
          <w:rFonts w:hint="eastAsia" w:ascii="宋体" w:hAnsi="宋体" w:eastAsia="宋体" w:cs="宋体"/>
          <w:szCs w:val="21"/>
          <w:highlight w:val="none"/>
          <w:u w:val="single"/>
        </w:rPr>
        <w:t xml:space="preserve">已竣工验收工程未交付发包人之前，承包人按协议条款约定负责已完成工程的成品保护工作，保护期间如发生损坏，承包人自费予以修复。 </w:t>
      </w:r>
    </w:p>
    <w:p w14:paraId="4BD11AB4">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 4 \* GB3 \* MERGEFORMAT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④</w:t>
      </w:r>
      <w:r>
        <w:rPr>
          <w:rFonts w:hint="eastAsia" w:ascii="宋体" w:hAnsi="宋体" w:eastAsia="宋体" w:cs="宋体"/>
          <w:szCs w:val="21"/>
          <w:highlight w:val="none"/>
        </w:rPr>
        <w:fldChar w:fldCharType="end"/>
      </w:r>
      <w:r>
        <w:rPr>
          <w:rFonts w:hint="eastAsia" w:ascii="宋体" w:hAnsi="宋体" w:eastAsia="宋体" w:cs="宋体"/>
          <w:szCs w:val="21"/>
          <w:highlight w:val="none"/>
        </w:rPr>
        <w:t>施工场地清洁卫生的要求：</w:t>
      </w:r>
      <w:r>
        <w:rPr>
          <w:rFonts w:hint="eastAsia" w:ascii="宋体" w:hAnsi="宋体" w:eastAsia="宋体" w:cs="宋体"/>
          <w:szCs w:val="21"/>
          <w:highlight w:val="none"/>
          <w:u w:val="single"/>
        </w:rPr>
        <w:t>由于施工造成的环境污染，其责任和费用均由承包人承担。</w:t>
      </w:r>
    </w:p>
    <w:p w14:paraId="4CE22F6F">
      <w:pPr>
        <w:pStyle w:val="14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u w:val="single"/>
        </w:rPr>
        <w:t>按发包人的要求搭建临时设施，材料机具堆放应规范，保持施工场地的整洁，切实做到文明施工及</w:t>
      </w:r>
      <w:r>
        <w:rPr>
          <w:rFonts w:hint="eastAsia" w:ascii="宋体" w:hAnsi="宋体" w:cs="宋体"/>
          <w:szCs w:val="21"/>
          <w:highlight w:val="none"/>
          <w:u w:val="single"/>
          <w:lang w:eastAsia="zh-CN"/>
        </w:rPr>
        <w:t>采购文件</w:t>
      </w:r>
      <w:r>
        <w:rPr>
          <w:rFonts w:hint="eastAsia" w:ascii="宋体" w:hAnsi="宋体" w:eastAsia="宋体" w:cs="宋体"/>
          <w:szCs w:val="21"/>
          <w:highlight w:val="none"/>
          <w:u w:val="single"/>
        </w:rPr>
        <w:t>的要求，并承担因此发生的一切责任及费用。按照当地建设行政主管部门颁发的文明施工管理规定和承包人施工组织设计中编制的文明施工章节执行，并做到：①设置、维修和管理临时排污系统；②收集和处理所有施工场地和生活区域的所有垃圾，直到交工为止；此处的“收集”是指承包人将其产生的所有垃圾清运至发包人指定的工地堆放地点；此处“处理”是指承包人应定期并最终将发包人指定工地堆放地点的所有垃圾清运至政府指定的垃圾堆放地点</w:t>
      </w:r>
      <w:r>
        <w:rPr>
          <w:rFonts w:hint="eastAsia" w:ascii="宋体" w:hAnsi="宋体" w:eastAsia="宋体" w:cs="宋体"/>
          <w:szCs w:val="21"/>
          <w:highlight w:val="none"/>
        </w:rPr>
        <w:t>，</w:t>
      </w:r>
      <w:r>
        <w:rPr>
          <w:rFonts w:hint="eastAsia" w:ascii="宋体" w:hAnsi="宋体" w:eastAsia="宋体" w:cs="宋体"/>
          <w:szCs w:val="21"/>
          <w:highlight w:val="none"/>
          <w:u w:val="single"/>
        </w:rPr>
        <w:t>建筑垃圾从施工现场外运至弃置点的运费及其消纳费由发包人承担。③交工时应将其排污设施全部拆除，并清理至现场干净整洁。</w:t>
      </w:r>
    </w:p>
    <w:p w14:paraId="24677C4E">
      <w:pPr>
        <w:pStyle w:val="14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u w:val="single"/>
        </w:rPr>
        <w:t>施工场地符合文明施工要求，做好施工场地围护隔离，符合国家及当地政府关于城市卫生市容管理条例等，相关费用已包含在工程造价中，承包人承担由自身原因违反有关规定造成的损失和罚款。确保施工现场及周围环境的清洁、卫生符合法律、法规、规章和有关规定的标准。</w:t>
      </w:r>
    </w:p>
    <w:p w14:paraId="75A085DE">
      <w:pPr>
        <w:pStyle w:val="14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u w:val="single"/>
        </w:rPr>
        <w:t>因承包人责任被上级主管部门处罚时，由承包人承担全部责任及罚款；给发包人造成损失时，承包人承担全部赔偿责任。</w:t>
      </w:r>
    </w:p>
    <w:p w14:paraId="467848B6">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fldChar w:fldCharType="begin"/>
      </w:r>
      <w:r>
        <w:rPr>
          <w:rFonts w:hint="eastAsia" w:ascii="宋体" w:hAnsi="宋体" w:eastAsia="宋体" w:cs="宋体"/>
          <w:szCs w:val="21"/>
          <w:highlight w:val="none"/>
        </w:rPr>
        <w:instrText xml:space="preserve"> = 5 \* GB3 \* MERGEFORMAT </w:instrText>
      </w:r>
      <w:r>
        <w:rPr>
          <w:rFonts w:hint="eastAsia" w:ascii="宋体" w:hAnsi="宋体" w:eastAsia="宋体" w:cs="宋体"/>
          <w:szCs w:val="21"/>
          <w:highlight w:val="none"/>
        </w:rPr>
        <w:fldChar w:fldCharType="separate"/>
      </w:r>
      <w:r>
        <w:rPr>
          <w:rFonts w:hint="eastAsia" w:ascii="宋体" w:hAnsi="宋体" w:eastAsia="宋体" w:cs="宋体"/>
          <w:szCs w:val="21"/>
          <w:highlight w:val="none"/>
        </w:rPr>
        <w:t>⑤</w:t>
      </w:r>
      <w:r>
        <w:rPr>
          <w:rFonts w:hint="eastAsia" w:ascii="宋体" w:hAnsi="宋体" w:eastAsia="宋体" w:cs="宋体"/>
          <w:szCs w:val="21"/>
          <w:highlight w:val="none"/>
        </w:rPr>
        <w:fldChar w:fldCharType="end"/>
      </w:r>
      <w:r>
        <w:rPr>
          <w:rFonts w:hint="eastAsia" w:ascii="宋体" w:hAnsi="宋体" w:eastAsia="宋体" w:cs="宋体"/>
          <w:szCs w:val="21"/>
          <w:highlight w:val="none"/>
        </w:rPr>
        <w:t>双方约定承包人应做的其他工作：</w:t>
      </w:r>
    </w:p>
    <w:p w14:paraId="6ABCD2C1">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1）配合发包人做好安全文明宣传、领导检查宣传等工作，相关费用由承包人承担。</w:t>
      </w:r>
    </w:p>
    <w:p w14:paraId="170AA234">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2）本工程施工场地范围内临时水、临时电（含发包人的供水、供电部分设备）等使用、维护、拆除、恢复等由承包人负责，以上费用在</w:t>
      </w:r>
      <w:r>
        <w:rPr>
          <w:rFonts w:hint="eastAsia" w:ascii="宋体" w:hAnsi="宋体" w:cs="宋体"/>
          <w:szCs w:val="21"/>
          <w:highlight w:val="none"/>
          <w:lang w:val="en-US" w:eastAsia="zh-CN"/>
        </w:rPr>
        <w:t>谈判</w:t>
      </w:r>
      <w:r>
        <w:rPr>
          <w:rFonts w:hint="eastAsia" w:ascii="宋体" w:hAnsi="宋体" w:cs="宋体"/>
          <w:szCs w:val="21"/>
          <w:highlight w:val="none"/>
          <w:lang w:eastAsia="zh-CN"/>
        </w:rPr>
        <w:t>报价</w:t>
      </w:r>
      <w:r>
        <w:rPr>
          <w:rFonts w:hint="eastAsia" w:ascii="宋体" w:hAnsi="宋体" w:eastAsia="宋体" w:cs="宋体"/>
          <w:szCs w:val="21"/>
          <w:highlight w:val="none"/>
        </w:rPr>
        <w:t>中综合考虑。</w:t>
      </w:r>
    </w:p>
    <w:p w14:paraId="68F6B0A8">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3）承包人应按</w:t>
      </w:r>
      <w:r>
        <w:rPr>
          <w:rFonts w:hint="eastAsia" w:ascii="宋体" w:hAnsi="宋体" w:eastAsia="宋体" w:cs="宋体"/>
          <w:kern w:val="0"/>
          <w:szCs w:val="21"/>
          <w:highlight w:val="none"/>
        </w:rPr>
        <w:t>发包人</w:t>
      </w:r>
      <w:r>
        <w:rPr>
          <w:rFonts w:hint="eastAsia" w:ascii="宋体" w:hAnsi="宋体" w:eastAsia="宋体" w:cs="宋体"/>
          <w:szCs w:val="21"/>
          <w:highlight w:val="none"/>
        </w:rPr>
        <w:t>的指示，负责清除本工程施工范围的零星拆迁垃圾、杂物以及场地中的树根等，所需费用由承包人负责，在土方工程</w:t>
      </w:r>
      <w:r>
        <w:rPr>
          <w:rFonts w:hint="eastAsia" w:ascii="宋体" w:hAnsi="宋体" w:cs="宋体"/>
          <w:szCs w:val="21"/>
          <w:highlight w:val="none"/>
          <w:lang w:val="en-US" w:eastAsia="zh-CN"/>
        </w:rPr>
        <w:t>谈判</w:t>
      </w:r>
      <w:r>
        <w:rPr>
          <w:rFonts w:hint="eastAsia" w:ascii="宋体" w:hAnsi="宋体" w:cs="宋体"/>
          <w:szCs w:val="21"/>
          <w:highlight w:val="none"/>
          <w:lang w:eastAsia="zh-CN"/>
        </w:rPr>
        <w:t>报价</w:t>
      </w:r>
      <w:r>
        <w:rPr>
          <w:rFonts w:hint="eastAsia" w:ascii="宋体" w:hAnsi="宋体" w:eastAsia="宋体" w:cs="宋体"/>
          <w:szCs w:val="21"/>
          <w:highlight w:val="none"/>
        </w:rPr>
        <w:t>中考虑。</w:t>
      </w:r>
    </w:p>
    <w:p w14:paraId="71D6B4CD">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4）承包人应为发包人现场代表对施工现场的检查监督提供必要的配合，并对这种配合对施工的影响应有充分的考虑。</w:t>
      </w:r>
    </w:p>
    <w:p w14:paraId="2E5893BB">
      <w:pPr>
        <w:pStyle w:val="14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5）承包人应配合试块等样品送检，并承担试块等样品检测二维码费用。</w:t>
      </w:r>
    </w:p>
    <w:p w14:paraId="6723C455">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6）对上述</w:t>
      </w:r>
      <w:r>
        <w:rPr>
          <w:rFonts w:hint="eastAsia" w:ascii="宋体" w:hAnsi="宋体" w:eastAsia="宋体" w:cs="宋体"/>
          <w:b/>
          <w:szCs w:val="21"/>
          <w:highlight w:val="none"/>
        </w:rPr>
        <w:t>（1～5）</w:t>
      </w:r>
      <w:r>
        <w:rPr>
          <w:rFonts w:hint="eastAsia" w:ascii="宋体" w:hAnsi="宋体" w:eastAsia="宋体" w:cs="宋体"/>
          <w:szCs w:val="21"/>
          <w:highlight w:val="none"/>
        </w:rPr>
        <w:t>项工作,费用已包括在有关单价和总价中，发包人不再另行支付由此所发生的一切费用。</w:t>
      </w:r>
    </w:p>
    <w:p w14:paraId="1FE3E3DA">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7）承包人在实施本合同工程所使用公共道路、水源、公共设施等必须保障发包人及其他人的财产、利益和权利免受损害，造成损坏的自费负责维修或赔偿。</w:t>
      </w:r>
    </w:p>
    <w:p w14:paraId="586CF665">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8）移交证书签发后，承包人应立即从签发了移交证书的工地上将所有有关的承包人的设备、多余材料、垃圾及各种临时工程清除、移走，并使这一部分工程及工地保持清洁，使发包人满意。</w:t>
      </w:r>
    </w:p>
    <w:p w14:paraId="1443644C">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9）承包人应全权自费负责其劳务及职员的雇佣、工资的支付、房屋、膳食及运输的安排。承包人在任何时候应采取一切合理的预防措施，以防止其职员发生任何违法的、妨碍治安的行为，并维护治安和保护工程附近的单位、个人或财产免遭上述行为的破坏，否则，由此造成的后果和费用均由承包人承担。</w:t>
      </w:r>
    </w:p>
    <w:p w14:paraId="0511BE8A">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承包人应按安全施工管理有关规定，配备安全管理机构，配备合格的安全管理人员，负责处理全体工作人员和劳务人员的安全保护和防止事故等问题，如因承包人原因造成人员伤亡、财产损失等一切事故，由承包人负全责并承担费用。</w:t>
      </w:r>
    </w:p>
    <w:p w14:paraId="08C930FD">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开工前承包人对施工图纸认真核查，积极配合发包人组织的施工图纸交底及会审工作，指出图纸上任何不符施工常规、惯例或规范之处，以及设计图纸中错、漏、碰的问题及各系统管线的综合平衡工作，并及时完成图纸会审。如因承包人未能在实施该道工序10天前协调解决好此类矛盾、问题而造成工程费用增加和工期损失，承包人承担全部责任；若承包人对设计图纸不进行校核，擅自施工，造成返工或发包人损失的，一切责任由承包人承担。</w:t>
      </w:r>
    </w:p>
    <w:p w14:paraId="5AC85B57">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12）无需水电费押金。承包人自行安装水电表，工程竣工后承包人按水电表记录及市价结算水电费，若承包人未安装水电表，发包人将按工程结算总造价的1%收取承包人水电费</w:t>
      </w:r>
      <w:r>
        <w:rPr>
          <w:rFonts w:hint="eastAsia" w:ascii="宋体" w:hAnsi="宋体" w:cs="宋体"/>
          <w:szCs w:val="21"/>
          <w:highlight w:val="none"/>
          <w:lang w:eastAsia="zh-CN"/>
        </w:rPr>
        <w:t>，</w:t>
      </w:r>
      <w:r>
        <w:rPr>
          <w:rFonts w:hint="eastAsia" w:ascii="宋体" w:hAnsi="宋体" w:cs="宋体"/>
          <w:szCs w:val="21"/>
          <w:highlight w:val="none"/>
          <w:lang w:val="en-US" w:eastAsia="zh-CN"/>
        </w:rPr>
        <w:t>可</w:t>
      </w:r>
      <w:r>
        <w:rPr>
          <w:rFonts w:hint="eastAsia" w:ascii="宋体" w:hAnsi="宋体" w:eastAsia="宋体" w:cs="宋体"/>
          <w:szCs w:val="21"/>
          <w:highlight w:val="none"/>
        </w:rPr>
        <w:t>从承包人工程款中</w:t>
      </w:r>
      <w:r>
        <w:rPr>
          <w:rFonts w:hint="eastAsia" w:ascii="宋体" w:hAnsi="宋体" w:cs="宋体"/>
          <w:szCs w:val="21"/>
          <w:highlight w:val="none"/>
          <w:lang w:val="en-US" w:eastAsia="zh-CN"/>
        </w:rPr>
        <w:t>直接</w:t>
      </w:r>
      <w:r>
        <w:rPr>
          <w:rFonts w:hint="eastAsia" w:ascii="宋体" w:hAnsi="宋体" w:eastAsia="宋体" w:cs="宋体"/>
          <w:szCs w:val="21"/>
          <w:highlight w:val="none"/>
        </w:rPr>
        <w:t>扣减。承包人应在接到缴费通知书10日内按时缴交，逾期交纳产生的滞纳金(按供电局、自来水公司标准计取)及停水、停电造成的一切损失由承包人负责。</w:t>
      </w:r>
    </w:p>
    <w:p w14:paraId="602EE76F">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13）施工中承包人不得擅自对原工程设计进行变更。因承包人擅自变更设计发生的费用和由此导致发包人的损失，由承包人承担，延误的工期不予顺延。所有的设计变更需设计院、施工单位和发包人三方签字后方可执行，否则由承包人承担责任。</w:t>
      </w:r>
    </w:p>
    <w:p w14:paraId="2C8015DF">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14）合同规定由承包人完成的工作（包括合同、会议纪要约定内容以及设计变更等），如承包人拒绝完成或不能按合同要求完成，发包人即可安排第三方完成，按实际发生费用（另加15%的管理费）从承包人工程款中扣减，影响工期的责任由承包人负责。承包人不得拒绝或阻碍该第三方进场或施工。</w:t>
      </w:r>
    </w:p>
    <w:p w14:paraId="10BBDF72">
      <w:pPr>
        <w:pStyle w:val="14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15）应提供计划、报表的名称及完成时间：</w:t>
      </w:r>
      <w:r>
        <w:rPr>
          <w:rFonts w:hint="eastAsia" w:ascii="宋体" w:hAnsi="宋体" w:eastAsia="宋体" w:cs="宋体"/>
          <w:szCs w:val="21"/>
          <w:highlight w:val="none"/>
          <w:u w:val="single"/>
        </w:rPr>
        <w:t>每月25日向发包人提供当月工程进度报表以及下月进度计划各一式肆份。</w:t>
      </w:r>
    </w:p>
    <w:p w14:paraId="667A25EE">
      <w:pPr>
        <w:pStyle w:val="140"/>
        <w:spacing w:line="360" w:lineRule="auto"/>
        <w:ind w:firstLine="420"/>
        <w:rPr>
          <w:rFonts w:hint="eastAsia" w:ascii="宋体" w:hAnsi="宋体" w:eastAsia="宋体" w:cs="宋体"/>
          <w:szCs w:val="21"/>
          <w:highlight w:val="none"/>
        </w:rPr>
      </w:pPr>
      <w:bookmarkStart w:id="172" w:name="_Toc20483"/>
      <w:r>
        <w:rPr>
          <w:rFonts w:hint="eastAsia" w:ascii="宋体" w:hAnsi="宋体" w:eastAsia="宋体" w:cs="宋体"/>
          <w:szCs w:val="21"/>
          <w:highlight w:val="none"/>
        </w:rPr>
        <w:t>（3）承包人协助发包人办理施工许可证，办理建设工程质量安检备案手续。</w:t>
      </w:r>
    </w:p>
    <w:p w14:paraId="6464C0CB">
      <w:pPr>
        <w:pStyle w:val="141"/>
        <w:wordWrap w:val="0"/>
        <w:snapToGrid w:val="0"/>
        <w:outlineLvl w:val="9"/>
        <w:rPr>
          <w:rFonts w:hint="eastAsia" w:ascii="宋体" w:hAnsi="宋体" w:eastAsia="宋体" w:cs="宋体"/>
          <w:szCs w:val="21"/>
          <w:highlight w:val="none"/>
        </w:rPr>
      </w:pPr>
    </w:p>
    <w:p w14:paraId="5E03586A">
      <w:pPr>
        <w:pStyle w:val="141"/>
        <w:wordWrap w:val="0"/>
        <w:snapToGrid w:val="0"/>
        <w:outlineLvl w:val="9"/>
        <w:rPr>
          <w:rFonts w:hint="eastAsia" w:ascii="宋体" w:hAnsi="宋体" w:eastAsia="宋体" w:cs="宋体"/>
          <w:szCs w:val="21"/>
          <w:highlight w:val="none"/>
        </w:rPr>
      </w:pPr>
      <w:r>
        <w:rPr>
          <w:rFonts w:hint="eastAsia" w:ascii="宋体" w:hAnsi="宋体" w:eastAsia="宋体" w:cs="宋体"/>
          <w:szCs w:val="21"/>
          <w:highlight w:val="none"/>
        </w:rPr>
        <w:t>3.2 项目经理</w:t>
      </w:r>
      <w:bookmarkEnd w:id="172"/>
    </w:p>
    <w:p w14:paraId="60AC0F1B">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kern w:val="0"/>
          <w:szCs w:val="21"/>
          <w:highlight w:val="none"/>
        </w:rPr>
        <w:t xml:space="preserve">3.2.1 </w:t>
      </w:r>
      <w:r>
        <w:rPr>
          <w:rFonts w:hint="eastAsia" w:ascii="宋体" w:hAnsi="宋体" w:eastAsia="宋体" w:cs="宋体"/>
          <w:szCs w:val="21"/>
          <w:highlight w:val="none"/>
        </w:rPr>
        <w:t>项目经理：</w:t>
      </w:r>
    </w:p>
    <w:p w14:paraId="0C636A4E">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姓    名：</w:t>
      </w:r>
      <w:r>
        <w:rPr>
          <w:rFonts w:hint="eastAsia" w:ascii="宋体" w:hAnsi="宋体" w:eastAsia="宋体" w:cs="宋体"/>
          <w:szCs w:val="21"/>
          <w:highlight w:val="none"/>
          <w:u w:val="single"/>
          <w:lang w:val="en-US" w:eastAsia="zh-CN"/>
        </w:rPr>
        <w:t xml:space="preserve"> </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rPr>
        <w:t>；</w:t>
      </w:r>
    </w:p>
    <w:p w14:paraId="1A707498">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身份证号：</w:t>
      </w:r>
      <w:r>
        <w:rPr>
          <w:rFonts w:hint="eastAsia" w:ascii="宋体" w:hAnsi="宋体" w:eastAsia="宋体" w:cs="宋体"/>
          <w:szCs w:val="21"/>
          <w:highlight w:val="none"/>
          <w:u w:val="single"/>
          <w:lang w:val="en-US" w:eastAsia="zh-CN"/>
        </w:rPr>
        <w:t xml:space="preserve"> </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rPr>
        <w:t>；</w:t>
      </w:r>
    </w:p>
    <w:p w14:paraId="2D697545">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建造师执业资格等级：</w:t>
      </w:r>
      <w:r>
        <w:rPr>
          <w:rFonts w:hint="eastAsia" w:ascii="宋体" w:hAnsi="宋体" w:eastAsia="宋体" w:cs="宋体"/>
          <w:szCs w:val="21"/>
          <w:highlight w:val="none"/>
          <w:u w:val="single"/>
          <w:lang w:val="en-US" w:eastAsia="zh-CN"/>
        </w:rPr>
        <w:t xml:space="preserve"> </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rPr>
        <w:t>；</w:t>
      </w:r>
    </w:p>
    <w:p w14:paraId="27AA32B2">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建造师注册证书号：</w:t>
      </w:r>
      <w:r>
        <w:rPr>
          <w:rFonts w:hint="eastAsia" w:ascii="宋体" w:hAnsi="宋体" w:eastAsia="宋体" w:cs="宋体"/>
          <w:szCs w:val="21"/>
          <w:highlight w:val="none"/>
          <w:u w:val="single"/>
          <w:lang w:val="en-US" w:eastAsia="zh-CN"/>
        </w:rPr>
        <w:t xml:space="preserve"> </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rPr>
        <w:t>；</w:t>
      </w:r>
    </w:p>
    <w:p w14:paraId="50E5CEA1">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建造师执业印章号：</w:t>
      </w:r>
      <w:r>
        <w:rPr>
          <w:rFonts w:hint="eastAsia" w:ascii="宋体" w:hAnsi="宋体" w:eastAsia="宋体" w:cs="宋体"/>
          <w:szCs w:val="21"/>
          <w:highlight w:val="none"/>
          <w:u w:val="single"/>
        </w:rPr>
        <w:t></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u w:val="single"/>
        </w:rPr>
        <w:t></w:t>
      </w:r>
      <w:r>
        <w:rPr>
          <w:rFonts w:hint="eastAsia" w:ascii="宋体" w:hAnsi="宋体" w:eastAsia="宋体" w:cs="宋体"/>
          <w:szCs w:val="21"/>
          <w:highlight w:val="none"/>
        </w:rPr>
        <w:t>；</w:t>
      </w:r>
    </w:p>
    <w:p w14:paraId="5CF48AC1">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安全生产考核合格证书号：</w:t>
      </w:r>
      <w:r>
        <w:rPr>
          <w:rFonts w:hint="eastAsia" w:ascii="宋体" w:hAnsi="宋体" w:eastAsia="宋体" w:cs="宋体"/>
          <w:szCs w:val="21"/>
          <w:highlight w:val="none"/>
          <w:u w:val="single"/>
          <w:lang w:val="en-US" w:eastAsia="zh-CN"/>
        </w:rPr>
        <w:t xml:space="preserve">  </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rPr>
        <w:t>；</w:t>
      </w:r>
    </w:p>
    <w:p w14:paraId="3A427F0F">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联系电话：</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rPr>
        <w:t>；</w:t>
      </w:r>
    </w:p>
    <w:p w14:paraId="036F5B8E">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电子信箱：</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rPr>
        <w:t>；</w:t>
      </w:r>
    </w:p>
    <w:p w14:paraId="3FDFEE91">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通信地址：</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rPr>
        <w:t>；</w:t>
      </w:r>
    </w:p>
    <w:p w14:paraId="35C69D6F">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承包人对项目经理的授权范围如下：</w:t>
      </w:r>
      <w:r>
        <w:rPr>
          <w:rFonts w:hint="eastAsia" w:ascii="宋体" w:hAnsi="宋体" w:eastAsia="宋体" w:cs="宋体"/>
          <w:szCs w:val="21"/>
          <w:highlight w:val="none"/>
          <w:u w:val="single"/>
        </w:rPr>
        <w:t>项目经理仅限于工程的现场施工管理，但未经承包人盖章同意，不得以承包人名义向外采购材料设备、租用建筑周转材料、雇用劳动力、签订各种合同或协议等从事一切为承包人设立义务或责任的行为。</w:t>
      </w:r>
    </w:p>
    <w:p w14:paraId="3BDA08D3">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kern w:val="0"/>
          <w:szCs w:val="21"/>
          <w:highlight w:val="none"/>
        </w:rPr>
        <w:t>关于项目经理每月在施工现场的时间要求：</w:t>
      </w:r>
      <w:r>
        <w:rPr>
          <w:rFonts w:hint="eastAsia" w:ascii="宋体" w:hAnsi="宋体" w:eastAsia="宋体" w:cs="宋体"/>
          <w:szCs w:val="21"/>
          <w:highlight w:val="none"/>
          <w:u w:val="single"/>
        </w:rPr>
        <w:t>每月出勤必须在22天以上，</w:t>
      </w:r>
      <w:r>
        <w:rPr>
          <w:rFonts w:hint="eastAsia" w:ascii="宋体" w:hAnsi="宋体" w:eastAsia="宋体" w:cs="宋体"/>
          <w:kern w:val="0"/>
          <w:szCs w:val="21"/>
          <w:highlight w:val="none"/>
          <w:u w:val="single"/>
        </w:rPr>
        <w:t>每少到一天支付违约金1000元，违约金须当月向发包人缴清，否则发包人有权延期支付当月工程进度款（由发包人派驻代表或监理人员确认项目经理到场天数）。项目经理无故连续七天不到的，发包人有权解除合同。项目经理未经发包人书面同意不得请假</w:t>
      </w:r>
      <w:r>
        <w:rPr>
          <w:rFonts w:hint="eastAsia" w:ascii="宋体" w:hAnsi="宋体" w:eastAsia="宋体" w:cs="宋体"/>
          <w:szCs w:val="21"/>
          <w:highlight w:val="none"/>
          <w:u w:val="single"/>
        </w:rPr>
        <w:t>。</w:t>
      </w:r>
    </w:p>
    <w:p w14:paraId="3D0DF59E">
      <w:pPr>
        <w:pStyle w:val="140"/>
        <w:wordWrap w:val="0"/>
        <w:snapToGrid w:val="0"/>
        <w:spacing w:line="360" w:lineRule="auto"/>
        <w:ind w:firstLine="420" w:firstLineChars="200"/>
        <w:rPr>
          <w:rFonts w:hint="eastAsia" w:ascii="宋体" w:hAnsi="宋体" w:eastAsia="宋体" w:cs="宋体"/>
          <w:kern w:val="0"/>
          <w:szCs w:val="21"/>
          <w:highlight w:val="none"/>
          <w:u w:val="single"/>
        </w:rPr>
      </w:pPr>
      <w:r>
        <w:rPr>
          <w:rFonts w:hint="eastAsia" w:ascii="宋体" w:hAnsi="宋体" w:eastAsia="宋体" w:cs="宋体"/>
          <w:szCs w:val="21"/>
          <w:highlight w:val="none"/>
          <w:u w:val="single"/>
        </w:rPr>
        <w:t>承包人未提交劳动合同，以及没有为项目经理缴纳社会保险证明的违约责任：</w:t>
      </w:r>
      <w:r>
        <w:rPr>
          <w:rFonts w:hint="eastAsia" w:ascii="宋体" w:hAnsi="宋体" w:eastAsia="宋体" w:cs="宋体"/>
          <w:kern w:val="0"/>
          <w:szCs w:val="21"/>
          <w:highlight w:val="none"/>
          <w:u w:val="single"/>
        </w:rPr>
        <w:t>承包人交纳违约金20000元，责令限期提交劳动合同并补缴社会保险。</w:t>
      </w:r>
    </w:p>
    <w:p w14:paraId="3913950A">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kern w:val="0"/>
          <w:szCs w:val="21"/>
          <w:highlight w:val="none"/>
        </w:rPr>
        <w:t>项目经理未经批准，擅自离开施工现场的违约责任：</w:t>
      </w:r>
      <w:r>
        <w:rPr>
          <w:rFonts w:hint="eastAsia" w:ascii="宋体" w:hAnsi="宋体" w:eastAsia="宋体" w:cs="宋体"/>
          <w:szCs w:val="21"/>
          <w:highlight w:val="none"/>
          <w:u w:val="single"/>
        </w:rPr>
        <w:t>项目经理每月在岗带班时间不得少于当月施工时间的80%。未经发包人同意或正当理由，项目经理每月在岗带班时间少于当月施工时间80%的，少在岗带班一天，发包人有权处违约金5000元/日（人民币）</w:t>
      </w:r>
      <w:r>
        <w:rPr>
          <w:rFonts w:hint="eastAsia" w:ascii="宋体" w:hAnsi="宋体" w:eastAsia="宋体" w:cs="宋体"/>
          <w:szCs w:val="21"/>
          <w:highlight w:val="none"/>
        </w:rPr>
        <w:t>。</w:t>
      </w:r>
    </w:p>
    <w:p w14:paraId="6C0408BB">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3.2.3 承包人擅自更换项目经理的违约责任：</w:t>
      </w:r>
      <w:r>
        <w:rPr>
          <w:rFonts w:hint="eastAsia" w:ascii="宋体" w:hAnsi="宋体" w:eastAsia="宋体" w:cs="宋体"/>
          <w:szCs w:val="21"/>
          <w:highlight w:val="none"/>
          <w:u w:val="single"/>
        </w:rPr>
        <w:t>承包人项目经理必须与承包人</w:t>
      </w:r>
      <w:r>
        <w:rPr>
          <w:rFonts w:hint="eastAsia" w:ascii="宋体" w:hAnsi="宋体" w:eastAsia="宋体" w:cs="宋体"/>
          <w:szCs w:val="21"/>
          <w:highlight w:val="none"/>
          <w:u w:val="single"/>
          <w:lang w:val="en-US" w:eastAsia="zh-CN"/>
        </w:rPr>
        <w:t>谈判</w:t>
      </w:r>
      <w:r>
        <w:rPr>
          <w:rFonts w:hint="eastAsia" w:ascii="宋体" w:hAnsi="宋体" w:eastAsia="宋体" w:cs="宋体"/>
          <w:szCs w:val="21"/>
          <w:highlight w:val="none"/>
          <w:u w:val="single"/>
        </w:rPr>
        <w:t>时所承诺的人员一致，并在开工日前到任。在监理人向承包人颁发《建设工程质量竣工验收意见书》前，项目经理不得同时兼任其他任何项目的项目经理（符合桂建管【2013】17 号和桂建管【2014】25号文除外）。除非甲方要求外，承包人更换项目经理属于违约行为，违约金处贰万元/人•次（人民币）；未经发包人书面同意，承包人擅自更换项目经理的视为违约，违约金处伍万元/人•次(人民币)。</w:t>
      </w:r>
    </w:p>
    <w:p w14:paraId="264CAABB">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3.2.4 承包人无正当理由拒绝更换项目经理的违约责任：</w:t>
      </w:r>
      <w:r>
        <w:rPr>
          <w:rFonts w:hint="eastAsia" w:ascii="宋体" w:hAnsi="宋体" w:eastAsia="宋体" w:cs="宋体"/>
          <w:szCs w:val="21"/>
          <w:highlight w:val="none"/>
          <w:u w:val="single"/>
        </w:rPr>
        <w:t>因承包人项目经理不称职，发包人要求调换而未及时调换的，视为承包人违约，必须向发包人交纳处罚金伍万元/人•次（人民币）</w:t>
      </w:r>
      <w:r>
        <w:rPr>
          <w:rFonts w:hint="eastAsia" w:ascii="宋体" w:hAnsi="宋体" w:eastAsia="宋体" w:cs="宋体"/>
          <w:szCs w:val="21"/>
          <w:highlight w:val="none"/>
        </w:rPr>
        <w:t>。</w:t>
      </w:r>
    </w:p>
    <w:p w14:paraId="2E0A5375">
      <w:pPr>
        <w:pStyle w:val="141"/>
        <w:wordWrap w:val="0"/>
        <w:snapToGrid w:val="0"/>
        <w:outlineLvl w:val="9"/>
        <w:rPr>
          <w:rFonts w:hint="eastAsia" w:ascii="宋体" w:hAnsi="宋体" w:eastAsia="宋体" w:cs="宋体"/>
          <w:szCs w:val="21"/>
          <w:highlight w:val="none"/>
        </w:rPr>
      </w:pPr>
      <w:bookmarkStart w:id="173" w:name="_Toc17124"/>
      <w:r>
        <w:rPr>
          <w:rFonts w:hint="eastAsia" w:ascii="宋体" w:hAnsi="宋体" w:eastAsia="宋体" w:cs="宋体"/>
          <w:szCs w:val="21"/>
          <w:highlight w:val="none"/>
        </w:rPr>
        <w:t>3.3 承包人人员</w:t>
      </w:r>
      <w:bookmarkEnd w:id="173"/>
    </w:p>
    <w:p w14:paraId="33F35B85">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3.3.1 承包人提交项目管理机构及施工现场管理人员安排报告（格式见合同附件</w:t>
      </w:r>
      <w:r>
        <w:rPr>
          <w:rFonts w:ascii="宋体" w:hAnsi="宋体" w:eastAsia="宋体" w:cs="宋体"/>
          <w:szCs w:val="21"/>
          <w:highlight w:val="none"/>
        </w:rPr>
        <w:t>4</w:t>
      </w:r>
      <w:r>
        <w:rPr>
          <w:rFonts w:hint="eastAsia" w:ascii="宋体" w:hAnsi="宋体" w:eastAsia="宋体" w:cs="宋体"/>
          <w:szCs w:val="21"/>
          <w:highlight w:val="none"/>
        </w:rPr>
        <w:t>）的期限：</w:t>
      </w:r>
      <w:r>
        <w:rPr>
          <w:rFonts w:hint="eastAsia" w:ascii="宋体" w:hAnsi="宋体" w:eastAsia="宋体" w:cs="宋体"/>
          <w:szCs w:val="21"/>
          <w:highlight w:val="none"/>
          <w:u w:val="single"/>
        </w:rPr>
        <w:t>合同生效后 7 天内提交项目管理机构并安排项目管理机构人员进场，否则视为承包人违约，并承担违约责任</w:t>
      </w:r>
      <w:r>
        <w:rPr>
          <w:rFonts w:hint="eastAsia" w:ascii="宋体" w:hAnsi="宋体" w:eastAsia="宋体" w:cs="宋体"/>
          <w:kern w:val="0"/>
          <w:szCs w:val="21"/>
          <w:highlight w:val="none"/>
          <w:u w:val="single"/>
          <w:lang w:bidi="en-US"/>
        </w:rPr>
        <w:t>，向发包人交纳处罚金2000元/</w:t>
      </w:r>
      <w:r>
        <w:rPr>
          <w:rFonts w:hint="eastAsia" w:ascii="宋体" w:hAnsi="宋体" w:eastAsia="宋体" w:cs="宋体"/>
          <w:szCs w:val="21"/>
          <w:highlight w:val="none"/>
          <w:u w:val="single"/>
        </w:rPr>
        <w:t>人•次(人民币)。</w:t>
      </w:r>
    </w:p>
    <w:p w14:paraId="20043092">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3.3.</w:t>
      </w:r>
      <w:r>
        <w:rPr>
          <w:rFonts w:hint="eastAsia" w:ascii="宋体" w:hAnsi="宋体" w:cs="宋体"/>
          <w:szCs w:val="21"/>
          <w:highlight w:val="none"/>
          <w:lang w:val="en-US" w:eastAsia="zh-CN"/>
        </w:rPr>
        <w:t>2</w:t>
      </w:r>
      <w:r>
        <w:rPr>
          <w:rFonts w:hint="eastAsia" w:ascii="宋体" w:hAnsi="宋体" w:eastAsia="宋体" w:cs="宋体"/>
          <w:szCs w:val="21"/>
          <w:highlight w:val="none"/>
        </w:rPr>
        <w:t xml:space="preserve"> 承包人无正当理由拒绝撤换主要施工管理人员的违约责任：</w:t>
      </w:r>
      <w:r>
        <w:rPr>
          <w:rFonts w:hint="eastAsia" w:ascii="宋体" w:hAnsi="宋体" w:eastAsia="宋体" w:cs="宋体"/>
          <w:szCs w:val="21"/>
          <w:highlight w:val="none"/>
          <w:u w:val="single"/>
        </w:rPr>
        <w:t>因承包人主要施工管理人员不称职，发包人要求调换而拒绝撤换或未及时调换的，视为承包人违约，必须向发包人交纳处罚金，处罚标准：技术负责人壹万元/人•次（人民币）；专业工程师壹万元/人•次（人民币）</w:t>
      </w:r>
      <w:r>
        <w:rPr>
          <w:rFonts w:hint="eastAsia" w:ascii="宋体" w:hAnsi="宋体" w:eastAsia="宋体" w:cs="宋体"/>
          <w:szCs w:val="21"/>
          <w:highlight w:val="none"/>
        </w:rPr>
        <w:t>。</w:t>
      </w:r>
    </w:p>
    <w:p w14:paraId="084C2364">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3.3.</w:t>
      </w:r>
      <w:r>
        <w:rPr>
          <w:rFonts w:hint="eastAsia" w:ascii="宋体" w:hAnsi="宋体" w:cs="宋体"/>
          <w:szCs w:val="21"/>
          <w:highlight w:val="none"/>
          <w:lang w:val="en-US" w:eastAsia="zh-CN"/>
        </w:rPr>
        <w:t>3</w:t>
      </w:r>
      <w:r>
        <w:rPr>
          <w:rFonts w:hint="eastAsia" w:ascii="宋体" w:hAnsi="宋体" w:eastAsia="宋体" w:cs="宋体"/>
          <w:szCs w:val="21"/>
          <w:highlight w:val="none"/>
        </w:rPr>
        <w:t xml:space="preserve"> 承包人主要施工管理人员离开施工现场的批准要求：</w:t>
      </w:r>
      <w:r>
        <w:rPr>
          <w:rFonts w:hint="eastAsia" w:ascii="宋体" w:hAnsi="宋体" w:eastAsia="宋体" w:cs="宋体"/>
          <w:szCs w:val="21"/>
          <w:highlight w:val="none"/>
          <w:u w:val="single"/>
        </w:rPr>
        <w:t>发包人批准。</w:t>
      </w:r>
    </w:p>
    <w:p w14:paraId="49711F5E">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3.3.</w:t>
      </w:r>
      <w:r>
        <w:rPr>
          <w:rFonts w:hint="eastAsia" w:ascii="宋体" w:hAnsi="宋体" w:cs="宋体"/>
          <w:szCs w:val="21"/>
          <w:highlight w:val="none"/>
          <w:lang w:val="en-US" w:eastAsia="zh-CN"/>
        </w:rPr>
        <w:t>4</w:t>
      </w:r>
      <w:r>
        <w:rPr>
          <w:rFonts w:hint="eastAsia" w:ascii="宋体" w:hAnsi="宋体" w:eastAsia="宋体" w:cs="宋体"/>
          <w:szCs w:val="21"/>
          <w:highlight w:val="none"/>
        </w:rPr>
        <w:t xml:space="preserve"> 承包人擅自更换主要施工管理人员的违约责任：</w:t>
      </w:r>
      <w:r>
        <w:rPr>
          <w:rFonts w:hint="eastAsia" w:ascii="宋体" w:hAnsi="宋体" w:eastAsia="宋体" w:cs="宋体"/>
          <w:szCs w:val="21"/>
          <w:highlight w:val="none"/>
          <w:u w:val="single"/>
        </w:rPr>
        <w:t>除甲方要求外，承包人更换项目技术负责人、专职安全员及其承诺的其它在场管理人员属于违约行为，违约金处壹万元/人•次(人民币)；未经发包人书面同意不准擅自更换，擅自更换项目技术负责人处贰万元/人•次(人民币)违约金；擅自更换专职安全员处贰万元/人•次(人民币)违约金；擅自更换其它在场管理人员处壹万元/人•次(人民币)违约金。</w:t>
      </w:r>
    </w:p>
    <w:p w14:paraId="306BC52B">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承包人主要施工管理人员擅自离开施工现场的违约责任：</w:t>
      </w:r>
      <w:r>
        <w:rPr>
          <w:rFonts w:hint="eastAsia" w:ascii="宋体" w:hAnsi="宋体" w:eastAsia="宋体" w:cs="宋体"/>
          <w:szCs w:val="21"/>
          <w:highlight w:val="none"/>
          <w:u w:val="single"/>
        </w:rPr>
        <w:t>未经发包人同意，项目技术负责人擅自离岗的，视为承包人违约，发包人有权处违约金5000元/人•次（人民币）；未经发包人同意，专职安全员擅自离岗的，视为承包人违约，发包人有权处违约金5000元/人•次（人民币）；其它在场管理人员擅自离岗的，视为承包人违约，发包人有权处违约金3000元/人•次（人民币）</w:t>
      </w:r>
      <w:r>
        <w:rPr>
          <w:rFonts w:hint="eastAsia" w:ascii="宋体" w:hAnsi="宋体" w:eastAsia="宋体" w:cs="宋体"/>
          <w:szCs w:val="21"/>
          <w:highlight w:val="none"/>
        </w:rPr>
        <w:t>。</w:t>
      </w:r>
    </w:p>
    <w:p w14:paraId="73CBD3ED">
      <w:pPr>
        <w:pStyle w:val="141"/>
        <w:wordWrap w:val="0"/>
        <w:snapToGrid w:val="0"/>
        <w:outlineLvl w:val="9"/>
        <w:rPr>
          <w:rFonts w:hint="eastAsia" w:ascii="宋体" w:hAnsi="宋体" w:eastAsia="宋体" w:cs="宋体"/>
          <w:szCs w:val="21"/>
          <w:highlight w:val="none"/>
        </w:rPr>
      </w:pPr>
      <w:bookmarkStart w:id="174" w:name="_Toc3880"/>
      <w:r>
        <w:rPr>
          <w:rFonts w:hint="eastAsia" w:ascii="宋体" w:hAnsi="宋体" w:eastAsia="宋体" w:cs="宋体"/>
          <w:szCs w:val="21"/>
          <w:highlight w:val="none"/>
        </w:rPr>
        <w:t>3.5 分包</w:t>
      </w:r>
      <w:bookmarkEnd w:id="174"/>
    </w:p>
    <w:p w14:paraId="51535348">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3.5.1 分包的一般约定</w:t>
      </w:r>
    </w:p>
    <w:p w14:paraId="0E1FC472">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禁止分包的工程包括：</w:t>
      </w:r>
      <w:r>
        <w:rPr>
          <w:rFonts w:hint="eastAsia" w:ascii="宋体" w:hAnsi="宋体" w:eastAsia="宋体" w:cs="宋体"/>
          <w:szCs w:val="21"/>
          <w:highlight w:val="none"/>
          <w:u w:val="single"/>
        </w:rPr>
        <w:t>本工程所有施工内容。</w:t>
      </w:r>
    </w:p>
    <w:p w14:paraId="3735565B">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主体结构、关键性工作的范围：</w:t>
      </w:r>
      <w:r>
        <w:rPr>
          <w:rFonts w:hint="eastAsia" w:ascii="宋体" w:hAnsi="宋体" w:eastAsia="宋体" w:cs="宋体"/>
          <w:szCs w:val="21"/>
          <w:highlight w:val="none"/>
          <w:u w:val="single"/>
        </w:rPr>
        <w:t xml:space="preserve"> /。</w:t>
      </w:r>
    </w:p>
    <w:p w14:paraId="5D500A32">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3.5.2 分包的确定</w:t>
      </w:r>
    </w:p>
    <w:p w14:paraId="0087F3FE">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允许分包的专业工程包括：</w:t>
      </w:r>
      <w:r>
        <w:rPr>
          <w:rFonts w:hint="eastAsia" w:ascii="宋体" w:hAnsi="宋体" w:eastAsia="宋体" w:cs="宋体"/>
          <w:szCs w:val="21"/>
          <w:highlight w:val="none"/>
          <w:u w:val="single"/>
        </w:rPr>
        <w:t xml:space="preserve">  本项目不允许分包  。</w:t>
      </w:r>
    </w:p>
    <w:p w14:paraId="34D20843">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其他关于分包的约定：</w:t>
      </w:r>
    </w:p>
    <w:p w14:paraId="1FCE099B">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ascii="宋体" w:hAnsi="宋体" w:eastAsia="宋体" w:cs="宋体"/>
          <w:szCs w:val="21"/>
          <w:highlight w:val="none"/>
        </w:rPr>
        <w:t>5</w:t>
      </w:r>
      <w:r>
        <w:rPr>
          <w:rFonts w:hint="eastAsia" w:ascii="宋体" w:hAnsi="宋体" w:eastAsia="宋体" w:cs="宋体"/>
          <w:szCs w:val="21"/>
          <w:highlight w:val="none"/>
        </w:rPr>
        <w:t>。</w:t>
      </w:r>
    </w:p>
    <w:p w14:paraId="3DCF5BAC">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（2）在相关分包合同签订并报送有关建设行政主管部门备案后7天内，承包人应当将一份副本提交给监理人，承包人应保障分包工作不得再次分包。</w:t>
      </w:r>
    </w:p>
    <w:p w14:paraId="21F023B6">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（3）未经承包人和监理人审批同意的分包工程和分包人，承包人有权拒绝验收分包工程和支付相应款项，由此引起的发包人费用增加和(或)延误的工期由发包人承担。</w:t>
      </w:r>
    </w:p>
    <w:p w14:paraId="546363DA">
      <w:pPr>
        <w:pStyle w:val="142"/>
        <w:wordWrap w:val="0"/>
        <w:snapToGrid w:val="0"/>
        <w:spacing w:line="360" w:lineRule="auto"/>
        <w:ind w:firstLine="420" w:firstLineChars="200"/>
        <w:rPr>
          <w:rFonts w:hAnsi="宋体" w:cs="宋体"/>
          <w:szCs w:val="21"/>
          <w:highlight w:val="none"/>
        </w:rPr>
      </w:pPr>
      <w:r>
        <w:rPr>
          <w:rFonts w:hAnsi="宋体" w:cs="宋体"/>
          <w:szCs w:val="21"/>
          <w:highlight w:val="none"/>
        </w:rPr>
        <w:t>（4）承包人有以下情况之一者，发包人有权解除合同：</w:t>
      </w:r>
    </w:p>
    <w:p w14:paraId="644B94E4">
      <w:pPr>
        <w:pStyle w:val="142"/>
        <w:wordWrap w:val="0"/>
        <w:snapToGrid w:val="0"/>
        <w:spacing w:line="360" w:lineRule="auto"/>
        <w:ind w:firstLine="441" w:firstLineChars="210"/>
        <w:rPr>
          <w:rFonts w:hAnsi="宋体" w:cs="宋体"/>
          <w:szCs w:val="21"/>
          <w:highlight w:val="none"/>
        </w:rPr>
      </w:pPr>
      <w:r>
        <w:rPr>
          <w:rFonts w:hAnsi="宋体" w:cs="宋体"/>
          <w:szCs w:val="21"/>
          <w:highlight w:val="none"/>
        </w:rPr>
        <w:t>①个人承包工程，包括本人单位及外单位人员承包，发包人不承认其个人拥有任何资质等级及营业许可资格。</w:t>
      </w:r>
    </w:p>
    <w:p w14:paraId="0800B38A">
      <w:pPr>
        <w:pStyle w:val="142"/>
        <w:wordWrap w:val="0"/>
        <w:snapToGrid w:val="0"/>
        <w:spacing w:line="360" w:lineRule="auto"/>
        <w:ind w:firstLine="441" w:firstLineChars="210"/>
        <w:rPr>
          <w:rFonts w:hAnsi="宋体" w:cs="宋体"/>
          <w:szCs w:val="21"/>
          <w:highlight w:val="none"/>
        </w:rPr>
      </w:pPr>
      <w:r>
        <w:rPr>
          <w:rFonts w:hAnsi="宋体" w:cs="宋体"/>
          <w:szCs w:val="21"/>
          <w:highlight w:val="none"/>
        </w:rPr>
        <w:t>②几个人联合承包工程，就地组织暗分包队伍，不具备完成本工程的技术、机械能力，被发包人判定为没有能力履行的承包人。</w:t>
      </w:r>
    </w:p>
    <w:p w14:paraId="6AE1C951">
      <w:pPr>
        <w:pStyle w:val="142"/>
        <w:wordWrap w:val="0"/>
        <w:snapToGrid w:val="0"/>
        <w:spacing w:line="360" w:lineRule="auto"/>
        <w:ind w:firstLine="441" w:firstLineChars="210"/>
        <w:rPr>
          <w:rFonts w:hAnsi="宋体" w:cs="宋体"/>
          <w:szCs w:val="21"/>
          <w:highlight w:val="none"/>
        </w:rPr>
      </w:pPr>
      <w:r>
        <w:rPr>
          <w:rFonts w:hAnsi="宋体" w:cs="宋体"/>
          <w:szCs w:val="21"/>
          <w:highlight w:val="none"/>
        </w:rPr>
        <w:t>③就地转包全部的工程，以谋取高额转让费、管理费的承包人。</w:t>
      </w:r>
    </w:p>
    <w:p w14:paraId="45229F3A">
      <w:pPr>
        <w:pStyle w:val="140"/>
        <w:wordWrap w:val="0"/>
        <w:snapToGrid w:val="0"/>
        <w:spacing w:line="360" w:lineRule="auto"/>
        <w:ind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④承包人有部分分包现象（其中包括冒充承包人下属单位的挂勾单位，凭口头协议参与施工的分包人及其他暗分包个体户），一经发现核实，发包人将采取驱逐该暗分包人措施。</w:t>
      </w:r>
    </w:p>
    <w:p w14:paraId="71B29489">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3.5.4 分包合同价款</w:t>
      </w:r>
    </w:p>
    <w:p w14:paraId="40D1EFA0">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关于分包合同价款支付的约定：</w:t>
      </w:r>
      <w:r>
        <w:rPr>
          <w:rFonts w:hint="eastAsia" w:ascii="宋体" w:hAnsi="宋体" w:eastAsia="宋体" w:cs="宋体"/>
          <w:szCs w:val="21"/>
          <w:highlight w:val="none"/>
          <w:u w:val="single"/>
        </w:rPr>
        <w:t>无。</w:t>
      </w:r>
    </w:p>
    <w:p w14:paraId="5599AF80">
      <w:pPr>
        <w:pStyle w:val="141"/>
        <w:wordWrap w:val="0"/>
        <w:snapToGrid w:val="0"/>
        <w:outlineLvl w:val="9"/>
        <w:rPr>
          <w:rFonts w:hint="eastAsia" w:ascii="宋体" w:hAnsi="宋体" w:eastAsia="宋体" w:cs="宋体"/>
          <w:szCs w:val="21"/>
          <w:highlight w:val="none"/>
        </w:rPr>
      </w:pPr>
      <w:bookmarkStart w:id="175" w:name="_Toc8082"/>
      <w:r>
        <w:rPr>
          <w:rFonts w:hint="eastAsia" w:ascii="宋体" w:hAnsi="宋体" w:eastAsia="宋体" w:cs="宋体"/>
          <w:szCs w:val="21"/>
          <w:highlight w:val="none"/>
        </w:rPr>
        <w:t>3.6 工程照管与成品、半成品保护</w:t>
      </w:r>
      <w:bookmarkEnd w:id="175"/>
    </w:p>
    <w:p w14:paraId="241CEFA1">
      <w:pPr>
        <w:spacing w:line="360" w:lineRule="auto"/>
        <w:ind w:left="-105" w:leftChars="-50" w:right="-105" w:rightChars="-50"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u w:val="single"/>
        </w:rPr>
        <w:t>承包人负责照管工程及工程相关的材料、工程设备的起始时间：</w:t>
      </w:r>
      <w:r>
        <w:rPr>
          <w:rFonts w:hint="eastAsia" w:ascii="宋体" w:hAnsi="宋体" w:eastAsia="宋体" w:cs="宋体"/>
          <w:szCs w:val="21"/>
          <w:highlight w:val="none"/>
        </w:rPr>
        <w:t>从承包人的设备、材料进场至竣工验收合格交付使用之日止。</w:t>
      </w:r>
    </w:p>
    <w:p w14:paraId="7CD60E59">
      <w:pPr>
        <w:pStyle w:val="140"/>
        <w:wordWrap w:val="0"/>
        <w:snapToGrid w:val="0"/>
        <w:spacing w:line="360" w:lineRule="auto"/>
        <w:jc w:val="left"/>
        <w:rPr>
          <w:rFonts w:hint="eastAsia" w:ascii="宋体" w:hAnsi="宋体" w:eastAsia="宋体" w:cs="宋体"/>
          <w:szCs w:val="21"/>
          <w:highlight w:val="none"/>
          <w:u w:val="single"/>
        </w:rPr>
      </w:pPr>
    </w:p>
    <w:p w14:paraId="1CEC1775">
      <w:pPr>
        <w:pStyle w:val="141"/>
        <w:wordWrap w:val="0"/>
        <w:snapToGrid w:val="0"/>
        <w:outlineLvl w:val="9"/>
        <w:rPr>
          <w:rFonts w:hint="eastAsia" w:ascii="宋体" w:hAnsi="宋体" w:eastAsia="宋体" w:cs="宋体"/>
          <w:szCs w:val="21"/>
          <w:highlight w:val="none"/>
        </w:rPr>
      </w:pPr>
      <w:bookmarkStart w:id="176" w:name="_Toc8926"/>
      <w:r>
        <w:rPr>
          <w:rFonts w:hint="eastAsia" w:ascii="宋体" w:hAnsi="宋体" w:eastAsia="宋体" w:cs="宋体"/>
          <w:szCs w:val="21"/>
          <w:highlight w:val="none"/>
        </w:rPr>
        <w:t>3.7 履约保证金</w:t>
      </w:r>
      <w:bookmarkEnd w:id="176"/>
    </w:p>
    <w:p w14:paraId="7FA34251">
      <w:pPr>
        <w:pStyle w:val="139"/>
        <w:wordWrap w:val="0"/>
        <w:snapToGrid w:val="0"/>
        <w:spacing w:before="0" w:after="0" w:line="360" w:lineRule="auto"/>
        <w:ind w:firstLine="420" w:firstLineChars="200"/>
        <w:outlineLvl w:val="9"/>
        <w:rPr>
          <w:rFonts w:hint="eastAsia" w:ascii="宋体" w:hAnsi="宋体" w:eastAsia="宋体" w:cs="宋体"/>
          <w:b w:val="0"/>
          <w:bCs w:val="0"/>
          <w:szCs w:val="21"/>
          <w:highlight w:val="none"/>
          <w:u w:val="single"/>
        </w:rPr>
      </w:pPr>
      <w:bookmarkStart w:id="177" w:name="_Toc32460"/>
      <w:r>
        <w:rPr>
          <w:rFonts w:hint="eastAsia" w:ascii="宋体" w:hAnsi="宋体" w:eastAsia="宋体" w:cs="宋体"/>
          <w:b w:val="0"/>
          <w:bCs w:val="0"/>
          <w:szCs w:val="21"/>
          <w:highlight w:val="none"/>
          <w:u w:val="single"/>
        </w:rPr>
        <w:t xml:space="preserve">承包人是否提供履约担保： 是 。 </w:t>
      </w:r>
    </w:p>
    <w:p w14:paraId="4D5F3132">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承包人提供履约担保的形式、金额及期限的：</w:t>
      </w:r>
      <w:r>
        <w:rPr>
          <w:rFonts w:hint="eastAsia" w:ascii="宋体" w:hAnsi="宋体" w:eastAsia="宋体" w:cs="宋体"/>
          <w:szCs w:val="21"/>
          <w:highlight w:val="none"/>
          <w:lang w:val="en-US" w:eastAsia="zh-CN"/>
        </w:rPr>
        <w:t>形式：银行保函、工程保证保险或现金。承包人在收到</w:t>
      </w:r>
      <w:r>
        <w:rPr>
          <w:rFonts w:hint="eastAsia" w:ascii="宋体" w:hAnsi="宋体" w:cs="宋体"/>
          <w:szCs w:val="21"/>
          <w:highlight w:val="none"/>
          <w:lang w:val="en-US" w:eastAsia="zh-CN"/>
        </w:rPr>
        <w:t>成交</w:t>
      </w:r>
      <w:r>
        <w:rPr>
          <w:rFonts w:hint="eastAsia" w:ascii="宋体" w:hAnsi="宋体" w:eastAsia="宋体" w:cs="宋体"/>
          <w:szCs w:val="21"/>
          <w:highlight w:val="none"/>
          <w:lang w:val="en-US" w:eastAsia="zh-CN"/>
        </w:rPr>
        <w:t>通知书后，须在</w:t>
      </w:r>
      <w:r>
        <w:rPr>
          <w:rFonts w:hint="eastAsia" w:ascii="宋体" w:hAnsi="宋体" w:cs="宋体"/>
          <w:szCs w:val="21"/>
          <w:highlight w:val="none"/>
          <w:lang w:val="en-US" w:eastAsia="zh-CN"/>
        </w:rPr>
        <w:t>25</w:t>
      </w:r>
      <w:r>
        <w:rPr>
          <w:rFonts w:hint="eastAsia" w:ascii="宋体" w:hAnsi="宋体" w:eastAsia="宋体" w:cs="宋体"/>
          <w:szCs w:val="21"/>
          <w:highlight w:val="none"/>
          <w:lang w:val="en-US" w:eastAsia="zh-CN"/>
        </w:rPr>
        <w:t>日内向发包人提交</w:t>
      </w:r>
      <w:r>
        <w:rPr>
          <w:rFonts w:hint="eastAsia" w:ascii="宋体" w:hAnsi="宋体" w:cs="宋体"/>
          <w:szCs w:val="21"/>
          <w:highlight w:val="none"/>
          <w:lang w:val="en-US" w:eastAsia="zh-CN"/>
        </w:rPr>
        <w:t>签约</w:t>
      </w:r>
      <w:r>
        <w:rPr>
          <w:rFonts w:hint="eastAsia" w:ascii="宋体" w:hAnsi="宋体" w:eastAsia="宋体" w:cs="宋体"/>
          <w:szCs w:val="21"/>
          <w:highlight w:val="none"/>
          <w:lang w:val="en-US" w:eastAsia="zh-CN"/>
        </w:rPr>
        <w:t>合同价扣除发包人材料设备价款、暂估专业工程、暂列金额后的2%的履约担保</w:t>
      </w:r>
      <w:r>
        <w:rPr>
          <w:rFonts w:hint="eastAsia" w:ascii="宋体" w:hAnsi="宋体" w:cs="宋体"/>
          <w:szCs w:val="21"/>
          <w:highlight w:val="none"/>
          <w:lang w:val="en-US" w:eastAsia="zh-CN"/>
        </w:rPr>
        <w:t>，金额为：</w:t>
      </w:r>
      <w:r>
        <w:rPr>
          <w:rFonts w:hint="eastAsia" w:ascii="宋体" w:hAnsi="宋体" w:cs="宋体"/>
          <w:szCs w:val="21"/>
          <w:highlight w:val="none"/>
          <w:u w:val="single"/>
          <w:lang w:val="en-US" w:eastAsia="zh-CN"/>
        </w:rPr>
        <w:t>人民币（大写）         （¥                     元）</w:t>
      </w:r>
      <w:r>
        <w:rPr>
          <w:rFonts w:hint="eastAsia" w:ascii="宋体" w:hAnsi="宋体" w:eastAsia="宋体" w:cs="宋体"/>
          <w:szCs w:val="21"/>
          <w:highlight w:val="none"/>
          <w:lang w:val="en-US" w:eastAsia="zh-CN"/>
        </w:rPr>
        <w:t>。履约担保的有效期应当自本合同生效之日起至发包人签认并由监理人向承包人出具《竣工验收意见书》之日止</w:t>
      </w:r>
      <w:r>
        <w:rPr>
          <w:rFonts w:hint="eastAsia" w:ascii="宋体" w:hAnsi="宋体" w:eastAsia="宋体" w:cs="宋体"/>
          <w:szCs w:val="21"/>
          <w:highlight w:val="none"/>
        </w:rPr>
        <w:t>。如果承包人无法获得一份不带具体截止日期的担保，履约担保中应当有“变更工程竣工日期的，保证期间按照变更后的竣工日期做相应调整”或类似约定的条款，履约担保中应当有“不可撤销、不可转让”或类似约定的条款。</w:t>
      </w:r>
    </w:p>
    <w:p w14:paraId="63F71C54">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工程竣工验收合格并对验收发现的问题完成整改后</w:t>
      </w:r>
      <w:r>
        <w:rPr>
          <w:rFonts w:hint="eastAsia" w:ascii="宋体" w:hAnsi="宋体" w:eastAsia="宋体" w:cs="宋体"/>
          <w:szCs w:val="21"/>
          <w:highlight w:val="none"/>
        </w:rPr>
        <w:t>，可向发包人申请退还履约保证金，发包人应在收到申请之日起5个工作日内扣减承包人赔偿金和其他应从承包人扣回的款项后，将履约金退给承包人（无息）。</w:t>
      </w:r>
    </w:p>
    <w:p w14:paraId="77126F11">
      <w:pPr>
        <w:pStyle w:val="14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承包人在中标后7个工作日内，按《保障农民工工资支付条例》中华人民共和国国务院令第724号的相关条款执行。工程竣工验收结算经审定后，按照规定程序，将农民工工资保障金没有使用或剩余的金额退还给承包人。</w:t>
      </w:r>
    </w:p>
    <w:p w14:paraId="3182E811">
      <w:pPr>
        <w:pStyle w:val="139"/>
        <w:wordWrap w:val="0"/>
        <w:snapToGrid w:val="0"/>
        <w:spacing w:before="0" w:after="0" w:line="360" w:lineRule="auto"/>
        <w:outlineLvl w:val="9"/>
        <w:rPr>
          <w:rFonts w:hint="eastAsia" w:ascii="宋体" w:hAnsi="宋体" w:eastAsia="宋体" w:cs="宋体"/>
          <w:szCs w:val="21"/>
          <w:highlight w:val="none"/>
        </w:rPr>
      </w:pPr>
      <w:r>
        <w:rPr>
          <w:rFonts w:hint="eastAsia" w:ascii="宋体" w:hAnsi="宋体" w:eastAsia="宋体" w:cs="宋体"/>
          <w:szCs w:val="21"/>
          <w:highlight w:val="none"/>
        </w:rPr>
        <w:t>4. 监理人</w:t>
      </w:r>
      <w:bookmarkEnd w:id="177"/>
    </w:p>
    <w:p w14:paraId="1BA732C4">
      <w:pPr>
        <w:pStyle w:val="141"/>
        <w:wordWrap w:val="0"/>
        <w:snapToGrid w:val="0"/>
        <w:outlineLvl w:val="9"/>
        <w:rPr>
          <w:rFonts w:hint="eastAsia" w:ascii="宋体" w:hAnsi="宋体" w:eastAsia="宋体" w:cs="宋体"/>
          <w:szCs w:val="21"/>
          <w:highlight w:val="none"/>
        </w:rPr>
      </w:pPr>
      <w:bookmarkStart w:id="178" w:name="_Toc28478"/>
      <w:r>
        <w:rPr>
          <w:rFonts w:hint="eastAsia" w:ascii="宋体" w:hAnsi="宋体" w:eastAsia="宋体" w:cs="宋体"/>
          <w:szCs w:val="21"/>
          <w:highlight w:val="none"/>
        </w:rPr>
        <w:t>4.1 监理人的一般规定</w:t>
      </w:r>
      <w:bookmarkEnd w:id="178"/>
    </w:p>
    <w:p w14:paraId="6EBB60D5">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关于监理人的监理内容：</w:t>
      </w:r>
      <w:r>
        <w:rPr>
          <w:rFonts w:hint="eastAsia" w:ascii="宋体" w:hAnsi="宋体" w:eastAsia="宋体" w:cs="宋体"/>
          <w:szCs w:val="21"/>
          <w:highlight w:val="none"/>
          <w:u w:val="single"/>
        </w:rPr>
        <w:t>按本工程的监理合同中的有关条款。</w:t>
      </w:r>
    </w:p>
    <w:p w14:paraId="2B138CBF">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关于监理人的监理权限：</w:t>
      </w:r>
      <w:r>
        <w:rPr>
          <w:rFonts w:hint="eastAsia" w:ascii="宋体" w:hAnsi="宋体" w:eastAsia="宋体" w:cs="宋体"/>
          <w:szCs w:val="21"/>
          <w:highlight w:val="none"/>
          <w:u w:val="single"/>
        </w:rPr>
        <w:t xml:space="preserve">按本工程的监理合同中的有关条款。 </w:t>
      </w:r>
    </w:p>
    <w:p w14:paraId="3CEA9D1F">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关于监理人在施工现场的办公场所、生活场所的提供和费用承担的约定：</w:t>
      </w:r>
      <w:r>
        <w:rPr>
          <w:rFonts w:hint="eastAsia" w:ascii="宋体" w:hAnsi="宋体" w:eastAsia="宋体" w:cs="宋体"/>
          <w:szCs w:val="21"/>
          <w:highlight w:val="none"/>
          <w:u w:val="single"/>
        </w:rPr>
        <w:t xml:space="preserve">  /  </w:t>
      </w:r>
      <w:r>
        <w:rPr>
          <w:rFonts w:hint="eastAsia" w:ascii="宋体" w:hAnsi="宋体" w:eastAsia="宋体" w:cs="宋体"/>
          <w:szCs w:val="21"/>
          <w:highlight w:val="none"/>
        </w:rPr>
        <w:t xml:space="preserve"> 。</w:t>
      </w:r>
    </w:p>
    <w:p w14:paraId="714B7946">
      <w:pPr>
        <w:pStyle w:val="141"/>
        <w:wordWrap w:val="0"/>
        <w:snapToGrid w:val="0"/>
        <w:outlineLvl w:val="9"/>
        <w:rPr>
          <w:rFonts w:hint="eastAsia" w:ascii="宋体" w:hAnsi="宋体" w:eastAsia="宋体" w:cs="宋体"/>
          <w:szCs w:val="21"/>
          <w:highlight w:val="none"/>
        </w:rPr>
      </w:pPr>
      <w:bookmarkStart w:id="179" w:name="_Toc12326"/>
      <w:r>
        <w:rPr>
          <w:rFonts w:hint="eastAsia" w:ascii="宋体" w:hAnsi="宋体" w:eastAsia="宋体" w:cs="宋体"/>
          <w:szCs w:val="21"/>
          <w:highlight w:val="none"/>
        </w:rPr>
        <w:t>4.2 监理人员</w:t>
      </w:r>
      <w:bookmarkEnd w:id="179"/>
    </w:p>
    <w:p w14:paraId="4717A458">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总监理工程师：</w:t>
      </w:r>
    </w:p>
    <w:p w14:paraId="3EDF46F6">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姓    名：</w:t>
      </w:r>
      <w:r>
        <w:rPr>
          <w:rFonts w:hint="eastAsia" w:ascii="宋体" w:hAnsi="宋体" w:eastAsia="宋体" w:cs="宋体"/>
          <w:szCs w:val="21"/>
          <w:highlight w:val="none"/>
          <w:u w:val="single"/>
        </w:rPr>
        <w:t></w:t>
      </w:r>
      <w:r>
        <w:rPr>
          <w:rFonts w:hint="eastAsia" w:ascii="宋体" w:hAnsi="宋体" w:cs="宋体"/>
          <w:szCs w:val="21"/>
          <w:highlight w:val="none"/>
          <w:u w:val="single"/>
          <w:lang w:val="en-US" w:eastAsia="zh-CN"/>
        </w:rPr>
        <w:t>无</w:t>
      </w:r>
      <w:r>
        <w:rPr>
          <w:rFonts w:hint="eastAsia" w:ascii="宋体" w:hAnsi="宋体" w:eastAsia="宋体" w:cs="宋体"/>
          <w:szCs w:val="21"/>
          <w:highlight w:val="none"/>
          <w:u w:val="single"/>
        </w:rPr>
        <w:t></w:t>
      </w:r>
      <w:r>
        <w:rPr>
          <w:rFonts w:hint="eastAsia" w:ascii="宋体" w:hAnsi="宋体" w:eastAsia="宋体" w:cs="宋体"/>
          <w:szCs w:val="21"/>
          <w:highlight w:val="none"/>
        </w:rPr>
        <w:t>；</w:t>
      </w:r>
    </w:p>
    <w:p w14:paraId="4927E5AD">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职    务：</w:t>
      </w:r>
      <w:r>
        <w:rPr>
          <w:rFonts w:hint="eastAsia" w:ascii="宋体" w:hAnsi="宋体" w:eastAsia="宋体" w:cs="宋体"/>
          <w:szCs w:val="21"/>
          <w:highlight w:val="none"/>
          <w:u w:val="single"/>
        </w:rPr>
        <w:t></w:t>
      </w:r>
      <w:r>
        <w:rPr>
          <w:rFonts w:hint="eastAsia" w:ascii="宋体" w:hAnsi="宋体" w:eastAsia="宋体" w:cs="宋体"/>
          <w:szCs w:val="21"/>
          <w:highlight w:val="none"/>
          <w:u w:val="single"/>
          <w:lang w:val="en-US" w:eastAsia="zh-CN"/>
        </w:rPr>
        <w:t>无</w:t>
      </w:r>
      <w:r>
        <w:rPr>
          <w:rFonts w:hint="eastAsia" w:ascii="宋体" w:hAnsi="宋体" w:eastAsia="宋体" w:cs="宋体"/>
          <w:szCs w:val="21"/>
          <w:highlight w:val="none"/>
          <w:u w:val="single"/>
        </w:rPr>
        <w:t></w:t>
      </w:r>
      <w:r>
        <w:rPr>
          <w:rFonts w:hint="eastAsia" w:ascii="宋体" w:hAnsi="宋体" w:eastAsia="宋体" w:cs="宋体"/>
          <w:szCs w:val="21"/>
          <w:highlight w:val="none"/>
        </w:rPr>
        <w:t>；</w:t>
      </w:r>
    </w:p>
    <w:p w14:paraId="3D780B9E">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监理工程师执业资格证书号：</w:t>
      </w:r>
      <w:r>
        <w:rPr>
          <w:rFonts w:hint="eastAsia" w:ascii="宋体" w:hAnsi="宋体" w:eastAsia="宋体" w:cs="宋体"/>
          <w:szCs w:val="21"/>
          <w:highlight w:val="none"/>
          <w:u w:val="single"/>
        </w:rPr>
        <w:t></w:t>
      </w:r>
      <w:r>
        <w:rPr>
          <w:rFonts w:hint="eastAsia" w:ascii="宋体" w:hAnsi="宋体" w:eastAsia="宋体" w:cs="宋体"/>
          <w:szCs w:val="21"/>
          <w:highlight w:val="none"/>
          <w:u w:val="single"/>
          <w:lang w:val="en-US" w:eastAsia="zh-CN"/>
        </w:rPr>
        <w:t>无</w:t>
      </w:r>
      <w:r>
        <w:rPr>
          <w:rFonts w:hint="eastAsia" w:ascii="宋体" w:hAnsi="宋体" w:eastAsia="宋体" w:cs="宋体"/>
          <w:szCs w:val="21"/>
          <w:highlight w:val="none"/>
          <w:u w:val="single"/>
        </w:rPr>
        <w:t></w:t>
      </w:r>
      <w:r>
        <w:rPr>
          <w:rFonts w:hint="eastAsia" w:ascii="宋体" w:hAnsi="宋体" w:eastAsia="宋体" w:cs="宋体"/>
          <w:szCs w:val="21"/>
          <w:highlight w:val="none"/>
        </w:rPr>
        <w:t>；</w:t>
      </w:r>
    </w:p>
    <w:p w14:paraId="7319CB3A">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联系电话：</w:t>
      </w:r>
      <w:r>
        <w:rPr>
          <w:rFonts w:hint="eastAsia" w:ascii="宋体" w:hAnsi="宋体" w:eastAsia="宋体" w:cs="宋体"/>
          <w:szCs w:val="21"/>
          <w:highlight w:val="none"/>
          <w:u w:val="single"/>
        </w:rPr>
        <w:t></w:t>
      </w:r>
      <w:r>
        <w:rPr>
          <w:rFonts w:hint="eastAsia" w:ascii="宋体" w:hAnsi="宋体" w:eastAsia="宋体" w:cs="宋体"/>
          <w:szCs w:val="21"/>
          <w:highlight w:val="none"/>
          <w:u w:val="single"/>
          <w:lang w:val="en-US" w:eastAsia="zh-CN"/>
        </w:rPr>
        <w:t>无</w:t>
      </w:r>
      <w:r>
        <w:rPr>
          <w:rFonts w:hint="eastAsia" w:ascii="宋体" w:hAnsi="宋体" w:eastAsia="宋体" w:cs="宋体"/>
          <w:szCs w:val="21"/>
          <w:highlight w:val="none"/>
          <w:u w:val="single"/>
        </w:rPr>
        <w:t></w:t>
      </w:r>
      <w:r>
        <w:rPr>
          <w:rFonts w:hint="eastAsia" w:ascii="宋体" w:hAnsi="宋体" w:eastAsia="宋体" w:cs="宋体"/>
          <w:szCs w:val="21"/>
          <w:highlight w:val="none"/>
        </w:rPr>
        <w:t>；</w:t>
      </w:r>
    </w:p>
    <w:p w14:paraId="3E3B85C6">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电子信箱：</w:t>
      </w:r>
      <w:r>
        <w:rPr>
          <w:rFonts w:hint="eastAsia" w:ascii="宋体" w:hAnsi="宋体" w:eastAsia="宋体" w:cs="宋体"/>
          <w:szCs w:val="21"/>
          <w:highlight w:val="none"/>
          <w:u w:val="single"/>
        </w:rPr>
        <w:t></w:t>
      </w:r>
      <w:r>
        <w:rPr>
          <w:rFonts w:hint="eastAsia" w:ascii="宋体" w:hAnsi="宋体" w:eastAsia="宋体" w:cs="宋体"/>
          <w:szCs w:val="21"/>
          <w:highlight w:val="none"/>
          <w:u w:val="single"/>
          <w:lang w:val="en-US" w:eastAsia="zh-CN"/>
        </w:rPr>
        <w:t>无</w:t>
      </w:r>
      <w:r>
        <w:rPr>
          <w:rFonts w:hint="eastAsia" w:ascii="宋体" w:hAnsi="宋体" w:eastAsia="宋体" w:cs="宋体"/>
          <w:szCs w:val="21"/>
          <w:highlight w:val="none"/>
          <w:u w:val="single"/>
        </w:rPr>
        <w:t></w:t>
      </w:r>
      <w:r>
        <w:rPr>
          <w:rFonts w:hint="eastAsia" w:ascii="宋体" w:hAnsi="宋体" w:eastAsia="宋体" w:cs="宋体"/>
          <w:szCs w:val="21"/>
          <w:highlight w:val="none"/>
        </w:rPr>
        <w:t>；</w:t>
      </w:r>
    </w:p>
    <w:p w14:paraId="6ADEE97D">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通信地址：</w:t>
      </w:r>
      <w:r>
        <w:rPr>
          <w:rFonts w:hint="eastAsia" w:ascii="宋体" w:hAnsi="宋体" w:eastAsia="宋体" w:cs="宋体"/>
          <w:szCs w:val="21"/>
          <w:highlight w:val="none"/>
          <w:u w:val="single"/>
        </w:rPr>
        <w:t></w:t>
      </w:r>
      <w:r>
        <w:rPr>
          <w:rFonts w:hint="eastAsia" w:ascii="宋体" w:hAnsi="宋体" w:eastAsia="宋体" w:cs="宋体"/>
          <w:szCs w:val="21"/>
          <w:highlight w:val="none"/>
          <w:u w:val="single"/>
          <w:lang w:val="en-US" w:eastAsia="zh-CN"/>
        </w:rPr>
        <w:t>无</w:t>
      </w:r>
      <w:r>
        <w:rPr>
          <w:rFonts w:hint="eastAsia" w:ascii="宋体" w:hAnsi="宋体" w:eastAsia="宋体" w:cs="宋体"/>
          <w:szCs w:val="21"/>
          <w:highlight w:val="none"/>
          <w:u w:val="single"/>
        </w:rPr>
        <w:t></w:t>
      </w:r>
      <w:r>
        <w:rPr>
          <w:rFonts w:hint="eastAsia" w:ascii="宋体" w:hAnsi="宋体" w:eastAsia="宋体" w:cs="宋体"/>
          <w:szCs w:val="21"/>
          <w:highlight w:val="none"/>
        </w:rPr>
        <w:t>；</w:t>
      </w:r>
    </w:p>
    <w:p w14:paraId="04719884">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关于监理人的其他约定：</w:t>
      </w:r>
      <w:r>
        <w:rPr>
          <w:rFonts w:hint="eastAsia" w:ascii="宋体" w:hAnsi="宋体" w:eastAsia="宋体" w:cs="宋体"/>
          <w:szCs w:val="21"/>
          <w:highlight w:val="none"/>
          <w:u w:val="single"/>
        </w:rPr>
        <w:t>详见监理合同</w:t>
      </w:r>
      <w:r>
        <w:rPr>
          <w:rFonts w:hint="eastAsia" w:ascii="宋体" w:hAnsi="宋体" w:eastAsia="宋体" w:cs="宋体"/>
          <w:szCs w:val="21"/>
          <w:highlight w:val="none"/>
        </w:rPr>
        <w:t>。</w:t>
      </w:r>
    </w:p>
    <w:p w14:paraId="7FA56C8E">
      <w:pPr>
        <w:pStyle w:val="141"/>
        <w:wordWrap w:val="0"/>
        <w:snapToGrid w:val="0"/>
        <w:outlineLvl w:val="9"/>
        <w:rPr>
          <w:rFonts w:hint="eastAsia" w:ascii="宋体" w:hAnsi="宋体" w:eastAsia="宋体" w:cs="宋体"/>
          <w:szCs w:val="21"/>
          <w:highlight w:val="none"/>
        </w:rPr>
      </w:pPr>
      <w:bookmarkStart w:id="180" w:name="_Toc6626"/>
      <w:r>
        <w:rPr>
          <w:rFonts w:hint="eastAsia" w:ascii="宋体" w:hAnsi="宋体" w:eastAsia="宋体" w:cs="宋体"/>
          <w:szCs w:val="21"/>
          <w:highlight w:val="none"/>
        </w:rPr>
        <w:t>4.4 商定或确定</w:t>
      </w:r>
      <w:bookmarkEnd w:id="180"/>
    </w:p>
    <w:p w14:paraId="068B1BA9">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在发包人和承包人不能通过协商达成一致意见时，发包人授权监理人对以下事项进行确定：</w:t>
      </w:r>
    </w:p>
    <w:p w14:paraId="79B7298B">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w:t>
      </w:r>
      <w:r>
        <w:rPr>
          <w:rStyle w:val="143"/>
          <w:rFonts w:hint="eastAsia" w:ascii="宋体" w:hAnsi="宋体" w:eastAsia="宋体" w:cs="宋体"/>
          <w:kern w:val="0"/>
          <w:szCs w:val="21"/>
          <w:highlight w:val="none"/>
          <w:u w:val="single"/>
        </w:rPr>
        <w:t>按本合同通用相关条款执行</w:t>
      </w:r>
      <w:r>
        <w:rPr>
          <w:rFonts w:hint="eastAsia" w:ascii="宋体" w:hAnsi="宋体" w:eastAsia="宋体" w:cs="宋体"/>
          <w:szCs w:val="21"/>
          <w:highlight w:val="none"/>
          <w:u w:val="single"/>
        </w:rPr>
        <w:t>；</w:t>
      </w:r>
    </w:p>
    <w:p w14:paraId="607364C9">
      <w:pPr>
        <w:pStyle w:val="139"/>
        <w:wordWrap w:val="0"/>
        <w:snapToGrid w:val="0"/>
        <w:spacing w:before="0" w:after="0" w:line="360" w:lineRule="auto"/>
        <w:outlineLvl w:val="9"/>
        <w:rPr>
          <w:rFonts w:hint="eastAsia" w:ascii="宋体" w:hAnsi="宋体" w:eastAsia="宋体" w:cs="宋体"/>
          <w:szCs w:val="21"/>
          <w:highlight w:val="none"/>
        </w:rPr>
      </w:pPr>
      <w:bookmarkStart w:id="181" w:name="_Toc28100"/>
      <w:r>
        <w:rPr>
          <w:rFonts w:hint="eastAsia" w:ascii="宋体" w:hAnsi="宋体" w:eastAsia="宋体" w:cs="宋体"/>
          <w:szCs w:val="21"/>
          <w:highlight w:val="none"/>
        </w:rPr>
        <w:t>5. 工程质量</w:t>
      </w:r>
      <w:bookmarkEnd w:id="181"/>
    </w:p>
    <w:p w14:paraId="707AC9A1">
      <w:pPr>
        <w:pStyle w:val="141"/>
        <w:wordWrap w:val="0"/>
        <w:snapToGrid w:val="0"/>
        <w:outlineLvl w:val="9"/>
        <w:rPr>
          <w:rFonts w:hint="eastAsia" w:ascii="宋体" w:hAnsi="宋体" w:eastAsia="宋体" w:cs="宋体"/>
          <w:szCs w:val="21"/>
          <w:highlight w:val="none"/>
        </w:rPr>
      </w:pPr>
      <w:bookmarkStart w:id="182" w:name="_Toc15241"/>
      <w:r>
        <w:rPr>
          <w:rFonts w:hint="eastAsia" w:ascii="宋体" w:hAnsi="宋体" w:eastAsia="宋体" w:cs="宋体"/>
          <w:szCs w:val="21"/>
          <w:highlight w:val="none"/>
        </w:rPr>
        <w:t>5.1 质量要求</w:t>
      </w:r>
      <w:bookmarkEnd w:id="182"/>
    </w:p>
    <w:p w14:paraId="257D441B">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5.1.1 特殊质量标准和要求：</w:t>
      </w:r>
      <w:r>
        <w:rPr>
          <w:rFonts w:hint="eastAsia" w:ascii="宋体" w:hAnsi="宋体" w:eastAsia="宋体" w:cs="宋体"/>
          <w:szCs w:val="21"/>
          <w:highlight w:val="none"/>
          <w:u w:val="single"/>
        </w:rPr>
        <w:t>严格执行广西壮族自治区住房和城乡自治区住建厅《关于严格实行房屋建筑和市政基础设施工程质量终身责任承诺、永久性质量责任标牌、终身责任信息档案等制度的通知》（桂建管【2014】96号）和南宁市城乡建设委员会《关于落实建设工程质量终身责任，加强工程质量管理的通知》（南建质安[2014]155号）要求，落实建设工程质量终身责任。</w:t>
      </w:r>
    </w:p>
    <w:p w14:paraId="20D99DFE">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关于工程奖项的约定：</w:t>
      </w:r>
      <w:r>
        <w:rPr>
          <w:rFonts w:hint="eastAsia" w:ascii="宋体" w:hAnsi="宋体" w:eastAsia="宋体" w:cs="宋体"/>
          <w:szCs w:val="21"/>
          <w:highlight w:val="none"/>
          <w:u w:val="single"/>
        </w:rPr>
        <w:t>无</w:t>
      </w:r>
      <w:r>
        <w:rPr>
          <w:rFonts w:hint="eastAsia" w:ascii="宋体" w:hAnsi="宋体" w:eastAsia="宋体" w:cs="宋体"/>
          <w:szCs w:val="21"/>
          <w:highlight w:val="none"/>
        </w:rPr>
        <w:t>。</w:t>
      </w:r>
    </w:p>
    <w:p w14:paraId="38D18EED">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5.3 隐蔽工程检查</w:t>
      </w:r>
    </w:p>
    <w:p w14:paraId="6B0B0760">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5.3.2承包人提前通知发包人隐蔽工程检查的期限的约定：工程隐蔽或中间验收前12小时以书面形式通知发包人验收的内容、时间、地点，承包人准备验收记录单（最好是印制的表格）由双方签证。验收合格，承包人可进行隐蔽和继续施工；验收不合格，双方商订时限内修改后按上述循序重新验收。</w:t>
      </w:r>
    </w:p>
    <w:p w14:paraId="6E93D36F">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监理人不能按时进行检查时，应提前</w:t>
      </w:r>
      <w:r>
        <w:rPr>
          <w:rFonts w:hint="eastAsia" w:ascii="宋体" w:hAnsi="宋体" w:eastAsia="宋体" w:cs="宋体"/>
          <w:szCs w:val="21"/>
          <w:highlight w:val="none"/>
          <w:u w:val="single"/>
        </w:rPr>
        <w:t>12</w:t>
      </w:r>
      <w:r>
        <w:rPr>
          <w:rFonts w:hint="eastAsia" w:ascii="宋体" w:hAnsi="宋体" w:eastAsia="宋体" w:cs="宋体"/>
          <w:szCs w:val="21"/>
          <w:highlight w:val="none"/>
        </w:rPr>
        <w:t>小时提交书面延期要求。</w:t>
      </w:r>
    </w:p>
    <w:p w14:paraId="6ED70788">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关于延期最长不得超过：</w:t>
      </w:r>
      <w:r>
        <w:rPr>
          <w:rFonts w:hint="eastAsia" w:ascii="宋体" w:hAnsi="宋体" w:eastAsia="宋体" w:cs="宋体"/>
          <w:szCs w:val="21"/>
          <w:highlight w:val="none"/>
          <w:u w:val="single"/>
        </w:rPr>
        <w:t>24</w:t>
      </w:r>
      <w:r>
        <w:rPr>
          <w:rFonts w:hint="eastAsia" w:ascii="宋体" w:hAnsi="宋体" w:eastAsia="宋体" w:cs="宋体"/>
          <w:szCs w:val="21"/>
          <w:highlight w:val="none"/>
        </w:rPr>
        <w:t>小时。</w:t>
      </w:r>
    </w:p>
    <w:p w14:paraId="29B8A011">
      <w:pPr>
        <w:pStyle w:val="139"/>
        <w:wordWrap w:val="0"/>
        <w:snapToGrid w:val="0"/>
        <w:spacing w:before="0" w:after="0" w:line="360" w:lineRule="auto"/>
        <w:outlineLvl w:val="9"/>
        <w:rPr>
          <w:rFonts w:hint="eastAsia" w:ascii="宋体" w:hAnsi="宋体" w:eastAsia="宋体" w:cs="宋体"/>
          <w:szCs w:val="21"/>
          <w:highlight w:val="none"/>
        </w:rPr>
      </w:pPr>
      <w:bookmarkStart w:id="183" w:name="_Toc16364"/>
      <w:r>
        <w:rPr>
          <w:rFonts w:hint="eastAsia" w:ascii="宋体" w:hAnsi="宋体" w:eastAsia="宋体" w:cs="宋体"/>
          <w:szCs w:val="21"/>
          <w:highlight w:val="none"/>
        </w:rPr>
        <w:t>6. 安全文明施工与环境保护</w:t>
      </w:r>
      <w:bookmarkEnd w:id="183"/>
    </w:p>
    <w:p w14:paraId="64768745">
      <w:pPr>
        <w:pStyle w:val="141"/>
        <w:wordWrap w:val="0"/>
        <w:snapToGrid w:val="0"/>
        <w:outlineLvl w:val="9"/>
        <w:rPr>
          <w:rFonts w:hint="eastAsia" w:ascii="宋体" w:hAnsi="宋体" w:eastAsia="宋体" w:cs="宋体"/>
          <w:szCs w:val="21"/>
          <w:highlight w:val="none"/>
        </w:rPr>
      </w:pPr>
      <w:bookmarkStart w:id="184" w:name="_Toc19419"/>
      <w:r>
        <w:rPr>
          <w:rFonts w:hint="eastAsia" w:ascii="宋体" w:hAnsi="宋体" w:eastAsia="宋体" w:cs="宋体"/>
          <w:szCs w:val="21"/>
          <w:highlight w:val="none"/>
        </w:rPr>
        <w:t>6.1 安全文明施工</w:t>
      </w:r>
      <w:bookmarkEnd w:id="184"/>
    </w:p>
    <w:p w14:paraId="22B742F7">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6.1.1 项目安全生产的达标目标及相应事项的约定：</w:t>
      </w:r>
      <w:r>
        <w:rPr>
          <w:rFonts w:hint="eastAsia" w:ascii="宋体" w:hAnsi="宋体" w:eastAsia="宋体" w:cs="宋体"/>
          <w:szCs w:val="21"/>
          <w:highlight w:val="none"/>
          <w:u w:val="single"/>
        </w:rPr>
        <w:t>达到《建筑施工安全检查标准》（JGJ59-2011）标准和符合《广西壮族自治区建设工程安全文明施工费使用管理细则》（桂建质【2015】16号的要求并严格按专用条款约定的安全文明标准及《工程管理制度》组织施工，创建规范的施工现场，并随时接受行业安全检查人员依法实施的监督检查，采取必要的安全防护措施，消除事故隐患。由于承包人安全文明施工措施不力造成事故的责任和因此发生的费用，由承包人承担（即使在对外法律关系上人民法院判决发包人承担责任，但在承包人与发包人间，由承包人全部承担）。</w:t>
      </w:r>
    </w:p>
    <w:p w14:paraId="614A5FB8">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关于安全文明施工奖项的约定：</w:t>
      </w:r>
      <w:r>
        <w:rPr>
          <w:rFonts w:hint="eastAsia" w:ascii="宋体" w:hAnsi="宋体" w:eastAsia="宋体" w:cs="宋体"/>
          <w:szCs w:val="21"/>
          <w:highlight w:val="none"/>
          <w:u w:val="single"/>
        </w:rPr>
        <w:t>无</w:t>
      </w:r>
      <w:r>
        <w:rPr>
          <w:rFonts w:hint="eastAsia" w:ascii="宋体" w:hAnsi="宋体" w:eastAsia="宋体" w:cs="宋体"/>
          <w:szCs w:val="21"/>
          <w:highlight w:val="none"/>
        </w:rPr>
        <w:t>。</w:t>
      </w:r>
    </w:p>
    <w:p w14:paraId="177E0FEF">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6.1.4 关于治安保卫的特别约定：</w:t>
      </w:r>
      <w:r>
        <w:rPr>
          <w:rFonts w:hint="eastAsia" w:ascii="宋体" w:hAnsi="宋体" w:eastAsia="宋体" w:cs="宋体"/>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禁止将火种带入施工现场,禁止将烟卷带入施工区域,防止火灾发生。</w:t>
      </w:r>
    </w:p>
    <w:p w14:paraId="74D54F47">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关于编制施工场地治安管理计划的约定：承包人编制发包人审批</w:t>
      </w:r>
      <w:r>
        <w:rPr>
          <w:rFonts w:hint="eastAsia" w:ascii="宋体" w:hAnsi="宋体" w:eastAsia="宋体" w:cs="宋体"/>
          <w:szCs w:val="21"/>
          <w:highlight w:val="none"/>
          <w:u w:val="none"/>
        </w:rPr>
        <w:t>。</w:t>
      </w:r>
    </w:p>
    <w:p w14:paraId="1C435066">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6.1.5 文明施工</w:t>
      </w:r>
    </w:p>
    <w:p w14:paraId="0FEE93F1">
      <w:pPr>
        <w:widowControl w:val="0"/>
        <w:wordWrap w:val="0"/>
        <w:snapToGrid w:val="0"/>
        <w:spacing w:line="360" w:lineRule="auto"/>
        <w:ind w:firstLine="420" w:firstLineChars="200"/>
        <w:jc w:val="left"/>
        <w:rPr>
          <w:rFonts w:hint="eastAsia" w:ascii="宋体" w:hAnsi="宋体" w:eastAsia="宋体" w:cs="宋体"/>
          <w:bCs/>
          <w:kern w:val="2"/>
          <w:sz w:val="21"/>
          <w:szCs w:val="21"/>
          <w:highlight w:val="none"/>
          <w:u w:val="single"/>
          <w:lang w:val="en-US" w:eastAsia="zh-CN" w:bidi="ar-SA"/>
        </w:rPr>
      </w:pPr>
      <w:r>
        <w:rPr>
          <w:rFonts w:hint="eastAsia" w:ascii="宋体" w:hAnsi="宋体" w:eastAsia="宋体" w:cs="宋体"/>
          <w:kern w:val="2"/>
          <w:sz w:val="21"/>
          <w:szCs w:val="21"/>
          <w:highlight w:val="none"/>
          <w:u w:val="single"/>
          <w:lang w:val="en-US" w:eastAsia="zh-CN" w:bidi="ar-SA"/>
        </w:rPr>
        <w:t>合同当事人对文明施工的要求：</w:t>
      </w:r>
      <w:r>
        <w:rPr>
          <w:rFonts w:hint="eastAsia" w:ascii="宋体" w:hAnsi="宋体" w:eastAsia="宋体" w:cs="宋体"/>
          <w:bCs/>
          <w:kern w:val="2"/>
          <w:sz w:val="21"/>
          <w:szCs w:val="21"/>
          <w:highlight w:val="none"/>
          <w:u w:val="single"/>
          <w:lang w:val="en-US" w:eastAsia="zh-CN" w:bidi="ar-SA"/>
        </w:rPr>
        <w:t>严格执行《大气污染防治法》（主席令第三十一号）、《南宁市建设工程质量和安全生产管理办法》（南宁市政府令第46号）、《关于推进建筑业改革发展提升工程治理水平的若干意见》（南府规[2016]24号）、《南宁市土方作业文明施工工作导则》、《南宁市建设工程质量安全标准化图集》、《广西壮族自治区建设工程安全文明施工费使用管理细则》（桂建质[2015]16号）、《南宁市建设工程安全防护、文明施工措施费用管理规定》的有关规定，必须与合法运输企业签订运输合同使用符合密闭规定的合法车辆进行散体物料（建筑渣土、垃圾、砂石等）的运输，同时与辖区卫生防疫、环卫管理部门或有合法资质资格的企业签订病媒生物消杀协议、生活垃圾清运协议、在线远程监控扬尘监测协议，采取道路硬化、裸土覆盖、洗车出门、保洁路口、在线监测、抑尘喷淋等有效措施，确保建设工程各项安全防护、文明施工措施及其费用在工地一线按标准落实到位。承包人未进行安全、文明施工的，需在发包人下发的整改通知单注明的整改日期内完成整改，否则发包人有权要求承包人停工整改，工期不予顺延。</w:t>
      </w:r>
      <w:r>
        <w:rPr>
          <w:rFonts w:hint="eastAsia" w:ascii="宋体" w:hAnsi="宋体" w:eastAsia="宋体" w:cs="宋体"/>
          <w:kern w:val="2"/>
          <w:sz w:val="21"/>
          <w:szCs w:val="21"/>
          <w:highlight w:val="none"/>
          <w:u w:val="single"/>
          <w:lang w:val="en-US" w:eastAsia="zh-CN" w:bidi="ar-SA"/>
        </w:rPr>
        <w:t>本工程建筑垃圾处理费已含在综合单价中，不另计支付。</w:t>
      </w:r>
    </w:p>
    <w:p w14:paraId="22A1FF39">
      <w:pPr>
        <w:widowControl w:val="0"/>
        <w:wordWrap w:val="0"/>
        <w:snapToGrid w:val="0"/>
        <w:spacing w:line="360" w:lineRule="auto"/>
        <w:ind w:firstLine="420" w:firstLineChars="20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6.1.6 关于安全文明施工费支付比例和支付期限的约定：</w:t>
      </w:r>
    </w:p>
    <w:p w14:paraId="11C1FD4A">
      <w:pPr>
        <w:widowControl w:val="0"/>
        <w:wordWrap w:val="0"/>
        <w:autoSpaceDE w:val="0"/>
        <w:autoSpaceDN w:val="0"/>
        <w:adjustRightInd w:val="0"/>
        <w:snapToGrid w:val="0"/>
        <w:spacing w:line="360" w:lineRule="auto"/>
        <w:ind w:firstLine="420" w:firstLineChars="200"/>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（1）本合同价款已包含安全文明施工费</w:t>
      </w:r>
      <w:r>
        <w:rPr>
          <w:rFonts w:hint="eastAsia" w:ascii="宋体" w:hAnsi="宋体" w:eastAsia="宋体" w:cs="宋体"/>
          <w:kern w:val="0"/>
          <w:sz w:val="21"/>
          <w:szCs w:val="21"/>
          <w:highlight w:val="none"/>
          <w:u w:val="single"/>
          <w:lang w:val="en-US" w:eastAsia="zh-CN" w:bidi="ar-SA"/>
        </w:rPr>
        <w:t xml:space="preserve">              </w:t>
      </w:r>
      <w:r>
        <w:rPr>
          <w:rFonts w:hint="eastAsia" w:ascii="宋体" w:hAnsi="宋体" w:eastAsia="宋体" w:cs="宋体"/>
          <w:kern w:val="0"/>
          <w:sz w:val="21"/>
          <w:szCs w:val="21"/>
          <w:highlight w:val="none"/>
          <w:lang w:val="en-US" w:eastAsia="zh-CN" w:bidi="ar-SA"/>
        </w:rPr>
        <w:t>元。</w:t>
      </w:r>
    </w:p>
    <w:p w14:paraId="53C57F21">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（2）使用要求：开工前将文明施工方案编入施工组织设计中，经发包人认可方案后支付费用，承包人需按方案进行安全文明施工，否则按承包人违约进行处理执行。</w:t>
      </w:r>
    </w:p>
    <w:p w14:paraId="1AD6FB12">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u w:val="single"/>
        </w:rPr>
      </w:pPr>
      <w:r>
        <w:rPr>
          <w:rFonts w:hint="eastAsia" w:ascii="宋体" w:hAnsi="宋体" w:eastAsia="宋体" w:cs="宋体"/>
          <w:kern w:val="0"/>
          <w:szCs w:val="21"/>
          <w:highlight w:val="none"/>
        </w:rPr>
        <w:t>（3）支付约定：</w:t>
      </w:r>
      <w:r>
        <w:rPr>
          <w:rFonts w:hint="eastAsia" w:ascii="宋体" w:hAnsi="宋体" w:eastAsia="宋体" w:cs="宋体"/>
          <w:kern w:val="0"/>
          <w:szCs w:val="21"/>
          <w:highlight w:val="none"/>
          <w:u w:val="single"/>
        </w:rPr>
        <w:t>按《南宁市建设工程安全防护、文明施工措施费用管理规定》（南建质安（2013）22 号）执行，签订合同后，施工单位按照规定完成施工围挡、大门、临时用电、物资仓库、临时办公场所等安全文明设施，并办理建设工程质量安全监督登记和备案（若不需要监督登记则需要建设单位签发开工令），施工单位申请支付安全文明施工费后 10 个工作日内支付总费用的 70%，剩余部分在完成合同约定工程量产值的 80%后，一次性支付剩余的 30%。</w:t>
      </w:r>
    </w:p>
    <w:p w14:paraId="441DB07B">
      <w:pPr>
        <w:pStyle w:val="141"/>
        <w:wordWrap w:val="0"/>
        <w:snapToGrid w:val="0"/>
        <w:outlineLvl w:val="9"/>
        <w:rPr>
          <w:rFonts w:hint="eastAsia" w:ascii="宋体" w:hAnsi="宋体" w:eastAsia="宋体" w:cs="宋体"/>
          <w:b w:val="0"/>
          <w:bCs w:val="0"/>
          <w:kern w:val="0"/>
          <w:szCs w:val="21"/>
          <w:highlight w:val="none"/>
        </w:rPr>
      </w:pPr>
      <w:bookmarkStart w:id="185" w:name="_Toc30263"/>
      <w:r>
        <w:rPr>
          <w:rFonts w:hint="eastAsia" w:ascii="宋体" w:hAnsi="宋体" w:eastAsia="宋体" w:cs="宋体"/>
          <w:szCs w:val="21"/>
          <w:highlight w:val="none"/>
        </w:rPr>
        <w:t xml:space="preserve">6.3 </w:t>
      </w:r>
      <w:r>
        <w:rPr>
          <w:rFonts w:hint="eastAsia" w:ascii="宋体" w:hAnsi="宋体" w:eastAsia="宋体" w:cs="宋体"/>
          <w:b w:val="0"/>
          <w:bCs w:val="0"/>
          <w:kern w:val="0"/>
          <w:szCs w:val="21"/>
          <w:highlight w:val="none"/>
        </w:rPr>
        <w:t>环境保护</w:t>
      </w:r>
      <w:bookmarkEnd w:id="185"/>
    </w:p>
    <w:p w14:paraId="6B401A7C">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因施工需要，经发包人批准，由承包人办理有关施工场地交通、环卫和施工噪音管理等手续，费用由承包人负责。</w:t>
      </w:r>
    </w:p>
    <w:p w14:paraId="7FCA5CFC">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经过城市道路的施工车辆，必须按交警、城管、运输等部门相关规定执行。由于施工车辆造成的道路、环境等污染，其责任和费用均由承包人承担。</w:t>
      </w:r>
    </w:p>
    <w:p w14:paraId="56C0BAB2">
      <w:pPr>
        <w:pStyle w:val="139"/>
        <w:wordWrap w:val="0"/>
        <w:snapToGrid w:val="0"/>
        <w:spacing w:before="0" w:after="0" w:line="360" w:lineRule="auto"/>
        <w:outlineLvl w:val="9"/>
        <w:rPr>
          <w:rFonts w:hint="eastAsia" w:ascii="宋体" w:hAnsi="宋体" w:eastAsia="宋体" w:cs="宋体"/>
          <w:szCs w:val="21"/>
          <w:highlight w:val="none"/>
        </w:rPr>
      </w:pPr>
      <w:bookmarkStart w:id="186" w:name="_Toc89"/>
      <w:r>
        <w:rPr>
          <w:rFonts w:hint="eastAsia" w:ascii="宋体" w:hAnsi="宋体" w:eastAsia="宋体" w:cs="宋体"/>
          <w:szCs w:val="21"/>
          <w:highlight w:val="none"/>
        </w:rPr>
        <w:t>7. 工期和进度</w:t>
      </w:r>
      <w:bookmarkEnd w:id="186"/>
    </w:p>
    <w:p w14:paraId="3F205AA1">
      <w:pPr>
        <w:pStyle w:val="141"/>
        <w:wordWrap w:val="0"/>
        <w:snapToGrid w:val="0"/>
        <w:outlineLvl w:val="9"/>
        <w:rPr>
          <w:rFonts w:hint="eastAsia" w:ascii="宋体" w:hAnsi="宋体" w:eastAsia="宋体" w:cs="宋体"/>
          <w:szCs w:val="21"/>
          <w:highlight w:val="none"/>
        </w:rPr>
      </w:pPr>
      <w:bookmarkStart w:id="187" w:name="_Toc11077"/>
      <w:r>
        <w:rPr>
          <w:rFonts w:hint="eastAsia" w:ascii="宋体" w:hAnsi="宋体" w:eastAsia="宋体" w:cs="宋体"/>
          <w:szCs w:val="21"/>
          <w:highlight w:val="none"/>
        </w:rPr>
        <w:t>7.1 施工组织设计</w:t>
      </w:r>
      <w:bookmarkEnd w:id="187"/>
    </w:p>
    <w:p w14:paraId="4815A388">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7.1.1 合</w:t>
      </w:r>
      <w:r>
        <w:rPr>
          <w:rFonts w:hint="eastAsia" w:ascii="宋体" w:hAnsi="宋体" w:eastAsia="宋体" w:cs="宋体"/>
          <w:kern w:val="0"/>
          <w:szCs w:val="21"/>
          <w:highlight w:val="none"/>
        </w:rPr>
        <w:t>同当事人约定的施工组织设计应包括的其他内容：</w:t>
      </w:r>
      <w:r>
        <w:rPr>
          <w:rFonts w:hint="eastAsia" w:ascii="宋体" w:hAnsi="宋体" w:eastAsia="宋体" w:cs="宋体"/>
          <w:kern w:val="0"/>
          <w:szCs w:val="21"/>
          <w:highlight w:val="none"/>
          <w:u w:val="single"/>
        </w:rPr>
        <w:t>按</w:t>
      </w:r>
      <w:r>
        <w:rPr>
          <w:rFonts w:hint="eastAsia" w:ascii="宋体" w:hAnsi="宋体" w:cs="宋体"/>
          <w:kern w:val="0"/>
          <w:szCs w:val="21"/>
          <w:highlight w:val="none"/>
          <w:u w:val="single"/>
          <w:lang w:val="en-US" w:eastAsia="zh-CN"/>
        </w:rPr>
        <w:t>采购</w:t>
      </w:r>
      <w:r>
        <w:rPr>
          <w:rFonts w:hint="eastAsia" w:ascii="宋体" w:hAnsi="宋体" w:eastAsia="宋体" w:cs="宋体"/>
          <w:kern w:val="0"/>
          <w:szCs w:val="21"/>
          <w:highlight w:val="none"/>
          <w:u w:val="single"/>
        </w:rPr>
        <w:t>文件约定，</w:t>
      </w:r>
      <w:r>
        <w:rPr>
          <w:rFonts w:hint="eastAsia" w:ascii="宋体" w:hAnsi="宋体" w:cs="宋体"/>
          <w:kern w:val="0"/>
          <w:szCs w:val="21"/>
          <w:highlight w:val="none"/>
          <w:u w:val="single"/>
          <w:lang w:val="en-US" w:eastAsia="zh-CN"/>
        </w:rPr>
        <w:t>采购</w:t>
      </w:r>
      <w:r>
        <w:rPr>
          <w:rFonts w:hint="eastAsia" w:ascii="宋体" w:hAnsi="宋体" w:eastAsia="宋体" w:cs="宋体"/>
          <w:kern w:val="0"/>
          <w:szCs w:val="21"/>
          <w:highlight w:val="none"/>
          <w:u w:val="single"/>
        </w:rPr>
        <w:t>文件无约定的按通用合同条款或双方另行约定</w:t>
      </w:r>
      <w:r>
        <w:rPr>
          <w:rFonts w:hint="eastAsia" w:ascii="宋体" w:hAnsi="宋体" w:eastAsia="宋体" w:cs="宋体"/>
          <w:szCs w:val="21"/>
          <w:highlight w:val="none"/>
          <w:u w:val="single"/>
        </w:rPr>
        <w:t>。</w:t>
      </w:r>
    </w:p>
    <w:p w14:paraId="1F151615">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szCs w:val="21"/>
          <w:highlight w:val="none"/>
        </w:rPr>
        <w:t xml:space="preserve">7.1.2 </w:t>
      </w:r>
      <w:r>
        <w:rPr>
          <w:rFonts w:hint="eastAsia" w:ascii="宋体" w:hAnsi="宋体" w:eastAsia="宋体" w:cs="宋体"/>
          <w:kern w:val="0"/>
          <w:szCs w:val="21"/>
          <w:highlight w:val="none"/>
        </w:rPr>
        <w:t>施工组织设计的提交和修改</w:t>
      </w:r>
    </w:p>
    <w:p w14:paraId="432C59FE">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承包人提交详细施工组织设计的期限的约定：</w:t>
      </w:r>
      <w:r>
        <w:rPr>
          <w:rFonts w:hint="eastAsia" w:ascii="宋体" w:hAnsi="宋体" w:eastAsia="宋体" w:cs="宋体"/>
          <w:szCs w:val="21"/>
          <w:highlight w:val="none"/>
          <w:u w:val="single"/>
        </w:rPr>
        <w:t>按通用合同条款执行。</w:t>
      </w:r>
    </w:p>
    <w:p w14:paraId="24F4E3FD">
      <w:pPr>
        <w:pStyle w:val="140"/>
        <w:wordWrap w:val="0"/>
        <w:snapToGrid w:val="0"/>
        <w:spacing w:line="360" w:lineRule="auto"/>
        <w:jc w:val="left"/>
        <w:rPr>
          <w:rFonts w:hint="eastAsia" w:ascii="宋体" w:hAnsi="宋体" w:eastAsia="宋体" w:cs="宋体"/>
          <w:szCs w:val="21"/>
          <w:highlight w:val="none"/>
          <w:u w:val="single"/>
        </w:rPr>
      </w:pPr>
      <w:r>
        <w:rPr>
          <w:rFonts w:hint="eastAsia" w:ascii="宋体" w:hAnsi="宋体" w:eastAsia="宋体" w:cs="宋体"/>
          <w:szCs w:val="21"/>
          <w:highlight w:val="none"/>
        </w:rPr>
        <w:t>发包人和监理人在收到详细的施工组织设计后确认或提出修改意见的期限：</w:t>
      </w:r>
      <w:r>
        <w:rPr>
          <w:rFonts w:hint="eastAsia" w:ascii="宋体" w:hAnsi="宋体" w:eastAsia="宋体" w:cs="宋体"/>
          <w:szCs w:val="21"/>
          <w:highlight w:val="none"/>
          <w:u w:val="single"/>
        </w:rPr>
        <w:t>按通用合同条款执行。</w:t>
      </w:r>
    </w:p>
    <w:p w14:paraId="678A8AF0">
      <w:pPr>
        <w:pStyle w:val="141"/>
        <w:wordWrap w:val="0"/>
        <w:snapToGrid w:val="0"/>
        <w:outlineLvl w:val="9"/>
        <w:rPr>
          <w:rFonts w:hint="eastAsia" w:ascii="宋体" w:hAnsi="宋体" w:eastAsia="宋体" w:cs="宋体"/>
          <w:szCs w:val="21"/>
          <w:highlight w:val="none"/>
        </w:rPr>
      </w:pPr>
      <w:bookmarkStart w:id="188" w:name="_Toc24506"/>
      <w:r>
        <w:rPr>
          <w:rFonts w:hint="eastAsia" w:ascii="宋体" w:hAnsi="宋体" w:eastAsia="宋体" w:cs="宋体"/>
          <w:szCs w:val="21"/>
          <w:highlight w:val="none"/>
        </w:rPr>
        <w:t>7.2 施工进度计划</w:t>
      </w:r>
      <w:bookmarkEnd w:id="188"/>
    </w:p>
    <w:p w14:paraId="2EFB7836">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7.2.2 施工进度计划的修订</w:t>
      </w:r>
    </w:p>
    <w:p w14:paraId="2FDDA80C">
      <w:pPr>
        <w:pStyle w:val="140"/>
        <w:wordWrap w:val="0"/>
        <w:snapToGrid w:val="0"/>
        <w:spacing w:line="360" w:lineRule="auto"/>
        <w:jc w:val="left"/>
        <w:rPr>
          <w:rFonts w:hint="eastAsia" w:ascii="宋体" w:hAnsi="宋体" w:eastAsia="宋体" w:cs="宋体"/>
          <w:szCs w:val="21"/>
          <w:highlight w:val="none"/>
          <w:u w:val="single"/>
        </w:rPr>
      </w:pPr>
      <w:r>
        <w:rPr>
          <w:rFonts w:hint="eastAsia" w:ascii="宋体" w:hAnsi="宋体" w:eastAsia="宋体" w:cs="宋体"/>
          <w:szCs w:val="21"/>
          <w:highlight w:val="none"/>
        </w:rPr>
        <w:t>发包人和监理人在收到修订的施工进度计划后确认或提出修改意见的期限：</w:t>
      </w:r>
      <w:r>
        <w:rPr>
          <w:rFonts w:hint="eastAsia" w:ascii="宋体" w:hAnsi="宋体" w:eastAsia="宋体" w:cs="宋体"/>
          <w:szCs w:val="21"/>
          <w:highlight w:val="none"/>
          <w:u w:val="single"/>
        </w:rPr>
        <w:t>按通用合同条款执行。</w:t>
      </w:r>
    </w:p>
    <w:p w14:paraId="6EEE7FB5">
      <w:pPr>
        <w:pStyle w:val="141"/>
        <w:wordWrap w:val="0"/>
        <w:snapToGrid w:val="0"/>
        <w:outlineLvl w:val="9"/>
        <w:rPr>
          <w:rFonts w:hint="eastAsia" w:ascii="宋体" w:hAnsi="宋体" w:eastAsia="宋体" w:cs="宋体"/>
          <w:szCs w:val="21"/>
          <w:highlight w:val="none"/>
        </w:rPr>
      </w:pPr>
      <w:r>
        <w:rPr>
          <w:rFonts w:hint="eastAsia" w:ascii="宋体" w:hAnsi="宋体" w:eastAsia="宋体" w:cs="宋体"/>
          <w:szCs w:val="21"/>
          <w:highlight w:val="none"/>
        </w:rPr>
        <w:t>7.3 开工</w:t>
      </w:r>
    </w:p>
    <w:p w14:paraId="28F25D1F">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7.3.1 开工准备</w:t>
      </w:r>
    </w:p>
    <w:p w14:paraId="3C0A815D">
      <w:pPr>
        <w:pStyle w:val="140"/>
        <w:wordWrap w:val="0"/>
        <w:snapToGrid w:val="0"/>
        <w:spacing w:line="360" w:lineRule="auto"/>
        <w:ind w:firstLine="426"/>
        <w:jc w:val="left"/>
        <w:rPr>
          <w:rFonts w:hint="eastAsia" w:ascii="宋体" w:hAnsi="宋体" w:eastAsia="宋体" w:cs="宋体"/>
          <w:szCs w:val="21"/>
          <w:highlight w:val="none"/>
          <w:u w:val="single"/>
        </w:rPr>
      </w:pPr>
      <w:r>
        <w:rPr>
          <w:rFonts w:hint="eastAsia" w:ascii="宋体" w:hAnsi="宋体" w:eastAsia="宋体" w:cs="宋体"/>
          <w:szCs w:val="21"/>
          <w:highlight w:val="none"/>
        </w:rPr>
        <w:t>关于承包人提交</w:t>
      </w:r>
      <w:r>
        <w:rPr>
          <w:rFonts w:hint="eastAsia" w:ascii="宋体" w:hAnsi="宋体" w:eastAsia="宋体" w:cs="宋体"/>
          <w:kern w:val="0"/>
          <w:szCs w:val="21"/>
          <w:highlight w:val="none"/>
        </w:rPr>
        <w:t>工程开工报审表的期限：</w:t>
      </w:r>
      <w:r>
        <w:rPr>
          <w:rFonts w:hint="eastAsia" w:ascii="宋体" w:hAnsi="宋体" w:eastAsia="宋体" w:cs="宋体"/>
          <w:szCs w:val="21"/>
          <w:highlight w:val="none"/>
          <w:u w:val="single"/>
        </w:rPr>
        <w:t>按本合同《通用条款》相关规定执行</w:t>
      </w:r>
      <w:r>
        <w:rPr>
          <w:rFonts w:hint="eastAsia" w:ascii="宋体" w:hAnsi="宋体" w:eastAsia="宋体" w:cs="宋体"/>
          <w:szCs w:val="21"/>
          <w:highlight w:val="none"/>
        </w:rPr>
        <w:t>。</w:t>
      </w:r>
    </w:p>
    <w:p w14:paraId="43970DB3">
      <w:pPr>
        <w:pStyle w:val="140"/>
        <w:wordWrap w:val="0"/>
        <w:snapToGrid w:val="0"/>
        <w:spacing w:line="360" w:lineRule="auto"/>
        <w:ind w:firstLine="426"/>
        <w:jc w:val="left"/>
        <w:rPr>
          <w:rFonts w:hint="eastAsia" w:ascii="宋体" w:hAnsi="宋体" w:eastAsia="宋体" w:cs="宋体"/>
          <w:szCs w:val="21"/>
          <w:highlight w:val="none"/>
          <w:u w:val="single"/>
        </w:rPr>
      </w:pPr>
      <w:r>
        <w:rPr>
          <w:rFonts w:hint="eastAsia" w:ascii="宋体" w:hAnsi="宋体" w:eastAsia="宋体" w:cs="宋体"/>
          <w:szCs w:val="21"/>
          <w:highlight w:val="none"/>
        </w:rPr>
        <w:t>关于发包人应完成的其他开工准备工作及期限：</w:t>
      </w:r>
      <w:r>
        <w:rPr>
          <w:rFonts w:hint="eastAsia" w:ascii="宋体" w:hAnsi="宋体" w:eastAsia="宋体" w:cs="宋体"/>
          <w:szCs w:val="21"/>
          <w:highlight w:val="none"/>
          <w:u w:val="single"/>
        </w:rPr>
        <w:t>按本合同《通用条款》相关规定执行</w:t>
      </w:r>
      <w:r>
        <w:rPr>
          <w:rFonts w:hint="eastAsia" w:ascii="宋体" w:hAnsi="宋体" w:eastAsia="宋体" w:cs="宋体"/>
          <w:szCs w:val="21"/>
          <w:highlight w:val="none"/>
        </w:rPr>
        <w:t>。</w:t>
      </w:r>
    </w:p>
    <w:p w14:paraId="567D474E">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关于承包人应完成的其他开工准备工作及期限：</w:t>
      </w:r>
      <w:r>
        <w:rPr>
          <w:rFonts w:hint="eastAsia" w:ascii="宋体" w:hAnsi="宋体" w:eastAsia="宋体" w:cs="宋体"/>
          <w:szCs w:val="21"/>
          <w:highlight w:val="none"/>
          <w:u w:val="single"/>
        </w:rPr>
        <w:t>按本合同《通用条款》相关规定执行</w:t>
      </w:r>
      <w:r>
        <w:rPr>
          <w:rFonts w:hint="eastAsia" w:ascii="宋体" w:hAnsi="宋体" w:eastAsia="宋体" w:cs="宋体"/>
          <w:szCs w:val="21"/>
          <w:highlight w:val="none"/>
        </w:rPr>
        <w:t>。</w:t>
      </w:r>
    </w:p>
    <w:p w14:paraId="69C85C13">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7.3.2 开工通知</w:t>
      </w:r>
    </w:p>
    <w:p w14:paraId="195D7E09">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因发包人原因造成监理人未能在计划开工日期之日起</w:t>
      </w:r>
      <w:r>
        <w:rPr>
          <w:rFonts w:hint="eastAsia" w:ascii="宋体" w:hAnsi="宋体" w:eastAsia="宋体" w:cs="宋体"/>
          <w:szCs w:val="21"/>
          <w:highlight w:val="none"/>
          <w:u w:val="single"/>
        </w:rPr>
        <w:t>90</w:t>
      </w:r>
      <w:r>
        <w:rPr>
          <w:rFonts w:hint="eastAsia" w:ascii="宋体" w:hAnsi="宋体" w:eastAsia="宋体" w:cs="宋体"/>
          <w:szCs w:val="21"/>
          <w:highlight w:val="none"/>
        </w:rPr>
        <w:t>天内发出开工通知的，承包人有权提出价格调整要求，或者解除合同。</w:t>
      </w:r>
    </w:p>
    <w:p w14:paraId="3C86AE5F">
      <w:pPr>
        <w:pStyle w:val="141"/>
        <w:wordWrap w:val="0"/>
        <w:snapToGrid w:val="0"/>
        <w:outlineLvl w:val="9"/>
        <w:rPr>
          <w:rFonts w:hint="eastAsia" w:ascii="宋体" w:hAnsi="宋体" w:eastAsia="宋体" w:cs="宋体"/>
          <w:szCs w:val="21"/>
          <w:highlight w:val="none"/>
        </w:rPr>
      </w:pPr>
      <w:bookmarkStart w:id="189" w:name="_Toc5444"/>
      <w:r>
        <w:rPr>
          <w:rFonts w:hint="eastAsia" w:ascii="宋体" w:hAnsi="宋体" w:eastAsia="宋体" w:cs="宋体"/>
          <w:szCs w:val="21"/>
          <w:highlight w:val="none"/>
        </w:rPr>
        <w:t>7.4 测量放线</w:t>
      </w:r>
      <w:bookmarkEnd w:id="189"/>
    </w:p>
    <w:p w14:paraId="476BE394">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7.4.1发包人通过监理人向承包人提供测量基准点、基准线和水准点及其书面资料的期限：</w:t>
      </w:r>
      <w:r>
        <w:rPr>
          <w:rFonts w:hint="eastAsia" w:ascii="宋体" w:hAnsi="宋体" w:eastAsia="宋体" w:cs="宋体"/>
          <w:szCs w:val="21"/>
          <w:highlight w:val="none"/>
          <w:u w:val="single"/>
        </w:rPr>
        <w:t>发包人发出开工令后3天内。</w:t>
      </w:r>
    </w:p>
    <w:p w14:paraId="4621C5BF">
      <w:pPr>
        <w:pStyle w:val="141"/>
        <w:wordWrap w:val="0"/>
        <w:snapToGrid w:val="0"/>
        <w:outlineLvl w:val="9"/>
        <w:rPr>
          <w:rFonts w:hint="eastAsia" w:ascii="宋体" w:hAnsi="宋体" w:eastAsia="宋体" w:cs="宋体"/>
          <w:szCs w:val="21"/>
          <w:highlight w:val="none"/>
        </w:rPr>
      </w:pPr>
      <w:bookmarkStart w:id="190" w:name="_Toc21949"/>
      <w:r>
        <w:rPr>
          <w:rFonts w:hint="eastAsia" w:ascii="宋体" w:hAnsi="宋体" w:eastAsia="宋体" w:cs="宋体"/>
          <w:szCs w:val="21"/>
          <w:highlight w:val="none"/>
        </w:rPr>
        <w:t>7.5 工期延误</w:t>
      </w:r>
      <w:bookmarkEnd w:id="190"/>
    </w:p>
    <w:p w14:paraId="3D1ABC84">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7.5.1 因发包人原因导致工期延误</w:t>
      </w:r>
    </w:p>
    <w:p w14:paraId="36FA8E6D">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（7）因发包人原因导致工期延误的其他情形：①</w:t>
      </w:r>
      <w:r>
        <w:rPr>
          <w:rFonts w:hint="eastAsia" w:ascii="宋体" w:hAnsi="宋体" w:eastAsia="宋体" w:cs="宋体"/>
          <w:szCs w:val="21"/>
          <w:highlight w:val="none"/>
          <w:u w:val="single"/>
        </w:rPr>
        <w:t>应发包人要求的设计变更；②发包人未及时确定设计、施工方案及材料选样；③发包人未按合同约定支付工程款；④发包人未能提供相应的施工作业面；⑤发包人负责办理的施工手续不全或因发包人原因致使承包人无法办理施工手续；⑧施工过程中遇到文物和古迹等阻碍施工正常进行的情形；⑨应发包人要求暂停施工的情形；⑩应发包人要求对工程关键工序进行变更的情形</w:t>
      </w:r>
    </w:p>
    <w:p w14:paraId="75ECBF39">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因发包人原因、政府指令性行为、不可抗力所造成的工期延误，承包人放弃工期索赔权利。</w:t>
      </w:r>
    </w:p>
    <w:p w14:paraId="6FCC4D1E">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7.5.2 因承包人原因导致工期延误</w:t>
      </w:r>
    </w:p>
    <w:p w14:paraId="07DC8586">
      <w:pPr>
        <w:pStyle w:val="140"/>
        <w:widowControl/>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双方约定经监理工程师确认，工期相应顺延的情况：</w:t>
      </w:r>
      <w:r>
        <w:rPr>
          <w:rFonts w:hint="eastAsia" w:ascii="宋体" w:hAnsi="宋体" w:eastAsia="宋体" w:cs="宋体"/>
          <w:szCs w:val="21"/>
          <w:highlight w:val="none"/>
          <w:u w:val="single"/>
        </w:rPr>
        <w:t>无。</w:t>
      </w:r>
    </w:p>
    <w:p w14:paraId="682D1B5C">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因承包人原因造成工期延误，逾期竣工违约金的计算方法为：</w:t>
      </w:r>
      <w:r>
        <w:rPr>
          <w:rFonts w:hint="eastAsia" w:ascii="宋体" w:hAnsi="宋体" w:eastAsia="宋体" w:cs="宋体"/>
          <w:szCs w:val="21"/>
          <w:highlight w:val="none"/>
          <w:u w:val="single"/>
        </w:rPr>
        <w:t>按逾期竣工的单项工程罚款，每延误一天,按单项工程应支付给承包人的结算造价的万分之四处罚,罚款直接从结算款中扣除。逾期时间从规定竣工日期起直到全部工程或相应部分工程实际竣工验收各方签章日期之间的天数（扣除发包人批准顺延的工期）。发包人可从应向承包人支付的任何金额中扣除此项违约金或其他方式收回此违约金，此违约金的支付并不能解除承包人应完成工程的责任或合同规定的其他责任。</w:t>
      </w:r>
    </w:p>
    <w:p w14:paraId="65A65337">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因承包人原因造成工期延误，逾期竣工违约金的上限：</w:t>
      </w:r>
      <w:r>
        <w:rPr>
          <w:rFonts w:hint="eastAsia" w:ascii="宋体" w:hAnsi="宋体" w:eastAsia="宋体" w:cs="宋体"/>
          <w:szCs w:val="21"/>
          <w:highlight w:val="none"/>
          <w:u w:val="single"/>
        </w:rPr>
        <w:t>合同价扣除建安劳保费、发包人材料价款、暂估专业工程、暂列金额后的30%</w:t>
      </w:r>
      <w:r>
        <w:rPr>
          <w:rFonts w:hint="eastAsia" w:ascii="宋体" w:hAnsi="宋体" w:eastAsia="宋体" w:cs="宋体"/>
          <w:szCs w:val="21"/>
          <w:highlight w:val="none"/>
        </w:rPr>
        <w:t>。</w:t>
      </w:r>
    </w:p>
    <w:p w14:paraId="7597610D">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发生因发包人原因的设计、施工变更、</w:t>
      </w:r>
      <w:r>
        <w:rPr>
          <w:rFonts w:hint="eastAsia" w:ascii="宋体" w:hAnsi="宋体" w:eastAsia="宋体" w:cs="宋体"/>
          <w:szCs w:val="21"/>
          <w:highlight w:val="none"/>
          <w:u w:val="single"/>
        </w:rPr>
        <w:t>政府指令性行为、不可抗力</w:t>
      </w:r>
      <w:r>
        <w:rPr>
          <w:rFonts w:hint="eastAsia" w:ascii="宋体" w:hAnsi="宋体" w:eastAsia="宋体" w:cs="宋体"/>
          <w:szCs w:val="21"/>
          <w:highlight w:val="none"/>
        </w:rPr>
        <w:t>，对工期可能造成影响的情况下，承包人应向发包人书面通知，并附不可抗力事由发生及影响的证明文件，否则视同不可抗力未造成影响，工期不顺延。</w:t>
      </w:r>
    </w:p>
    <w:p w14:paraId="4FE44D25">
      <w:pPr>
        <w:pStyle w:val="141"/>
        <w:wordWrap w:val="0"/>
        <w:snapToGrid w:val="0"/>
        <w:outlineLvl w:val="9"/>
        <w:rPr>
          <w:rFonts w:hint="eastAsia" w:ascii="宋体" w:hAnsi="宋体" w:eastAsia="宋体" w:cs="宋体"/>
          <w:szCs w:val="21"/>
          <w:highlight w:val="none"/>
        </w:rPr>
      </w:pPr>
      <w:bookmarkStart w:id="191" w:name="_Toc11238"/>
      <w:r>
        <w:rPr>
          <w:rFonts w:hint="eastAsia" w:ascii="宋体" w:hAnsi="宋体" w:eastAsia="宋体" w:cs="宋体"/>
          <w:szCs w:val="21"/>
          <w:highlight w:val="none"/>
        </w:rPr>
        <w:t>7.6 不利物质条件</w:t>
      </w:r>
      <w:bookmarkEnd w:id="191"/>
    </w:p>
    <w:p w14:paraId="6BADB7F8">
      <w:pPr>
        <w:pStyle w:val="141"/>
        <w:wordWrap w:val="0"/>
        <w:snapToGrid w:val="0"/>
        <w:outlineLvl w:val="9"/>
        <w:rPr>
          <w:rFonts w:hint="eastAsia" w:ascii="宋体" w:hAnsi="宋体" w:eastAsia="宋体" w:cs="宋体"/>
          <w:b w:val="0"/>
          <w:bCs w:val="0"/>
          <w:szCs w:val="21"/>
          <w:highlight w:val="none"/>
        </w:rPr>
      </w:pPr>
      <w:bookmarkStart w:id="192" w:name="_Toc21019"/>
      <w:r>
        <w:rPr>
          <w:rFonts w:hint="eastAsia" w:ascii="宋体" w:hAnsi="宋体" w:eastAsia="宋体" w:cs="宋体"/>
          <w:b w:val="0"/>
          <w:bCs w:val="0"/>
          <w:szCs w:val="21"/>
          <w:highlight w:val="none"/>
        </w:rPr>
        <w:t>不利物质条件的其他情形和有关约定</w:t>
      </w:r>
      <w:r>
        <w:rPr>
          <w:rFonts w:hint="eastAsia" w:ascii="宋体" w:hAnsi="宋体" w:eastAsia="宋体" w:cs="宋体"/>
          <w:b w:val="0"/>
          <w:bCs w:val="0"/>
          <w:szCs w:val="21"/>
          <w:highlight w:val="none"/>
          <w:u w:val="single"/>
        </w:rPr>
        <w:t>：无。</w:t>
      </w:r>
    </w:p>
    <w:p w14:paraId="65D8BE0D">
      <w:pPr>
        <w:pStyle w:val="141"/>
        <w:wordWrap w:val="0"/>
        <w:snapToGrid w:val="0"/>
        <w:outlineLvl w:val="9"/>
        <w:rPr>
          <w:rFonts w:hint="eastAsia" w:ascii="宋体" w:hAnsi="宋体" w:eastAsia="宋体" w:cs="宋体"/>
          <w:szCs w:val="21"/>
          <w:highlight w:val="none"/>
        </w:rPr>
      </w:pPr>
      <w:r>
        <w:rPr>
          <w:rFonts w:hint="eastAsia" w:ascii="宋体" w:hAnsi="宋体" w:eastAsia="宋体" w:cs="宋体"/>
          <w:szCs w:val="21"/>
          <w:highlight w:val="none"/>
        </w:rPr>
        <w:t>7.7 异常恶劣的气候条件</w:t>
      </w:r>
      <w:bookmarkEnd w:id="192"/>
    </w:p>
    <w:p w14:paraId="120EDE0D">
      <w:pPr>
        <w:bidi w:val="0"/>
        <w:spacing w:line="36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发包人和承包人同意以下情形视为异常恶劣的气候条件：</w:t>
      </w:r>
    </w:p>
    <w:p w14:paraId="1FD262CF">
      <w:pPr>
        <w:bidi w:val="0"/>
        <w:spacing w:line="360" w:lineRule="auto"/>
        <w:rPr>
          <w:rFonts w:hint="eastAsia" w:ascii="Times New Roman" w:hAnsi="Times New Roman" w:eastAsia="宋体" w:cs="Times New Roman"/>
          <w:highlight w:val="none"/>
        </w:rPr>
      </w:pPr>
      <w:bookmarkStart w:id="193" w:name="_Toc22298"/>
      <w:r>
        <w:rPr>
          <w:rFonts w:hint="eastAsia" w:ascii="Times New Roman" w:hAnsi="Times New Roman" w:eastAsia="宋体" w:cs="Times New Roman"/>
          <w:highlight w:val="none"/>
        </w:rPr>
        <w:t xml:space="preserve">（1）6 级以上的地震； </w:t>
      </w:r>
    </w:p>
    <w:p w14:paraId="54BF42EC">
      <w:pPr>
        <w:bidi w:val="0"/>
        <w:spacing w:line="36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（2）8 级以上持续一天的大风；</w:t>
      </w:r>
    </w:p>
    <w:p w14:paraId="3B6F9C5F">
      <w:pPr>
        <w:bidi w:val="0"/>
        <w:spacing w:line="36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（3）24 小时内降水量达 100mm 及以上的暴雨；</w:t>
      </w:r>
    </w:p>
    <w:p w14:paraId="4FC3E392">
      <w:pPr>
        <w:bidi w:val="0"/>
        <w:spacing w:line="36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（4）50 年以上未发生过，持续 2 天的高温天气；</w:t>
      </w:r>
    </w:p>
    <w:p w14:paraId="66D4C013">
      <w:pPr>
        <w:bidi w:val="0"/>
        <w:spacing w:line="36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（5）50 年以上未发生过，持续 2 天的低温天气；</w:t>
      </w:r>
    </w:p>
    <w:p w14:paraId="7F203B80">
      <w:pPr>
        <w:bidi w:val="0"/>
        <w:spacing w:line="36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（6）50 年以上未发生过的洪水。</w:t>
      </w:r>
      <w:bookmarkEnd w:id="193"/>
    </w:p>
    <w:p w14:paraId="1D96671D">
      <w:pPr>
        <w:bidi w:val="0"/>
        <w:spacing w:line="36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 xml:space="preserve">（7）其它不可抗力原因。 </w:t>
      </w:r>
    </w:p>
    <w:p w14:paraId="0513230D">
      <w:pPr>
        <w:bidi w:val="0"/>
        <w:spacing w:line="36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 xml:space="preserve">以上均以气象部门书面发布的通知为准。 </w:t>
      </w:r>
    </w:p>
    <w:p w14:paraId="4F8D06B5">
      <w:pPr>
        <w:bidi w:val="0"/>
        <w:spacing w:line="360" w:lineRule="auto"/>
        <w:rPr>
          <w:rFonts w:hint="eastAsia" w:ascii="Times New Roman" w:hAnsi="Times New Roman" w:eastAsia="宋体" w:cs="Times New Roman"/>
          <w:highlight w:val="none"/>
        </w:rPr>
      </w:pPr>
      <w:r>
        <w:rPr>
          <w:rFonts w:hint="eastAsia" w:ascii="Times New Roman" w:hAnsi="Times New Roman" w:eastAsia="宋体" w:cs="Times New Roman"/>
          <w:highlight w:val="none"/>
        </w:rPr>
        <w:t>7.9.2提前竣工（赶工）增加费的计算方法：</w:t>
      </w:r>
      <w:r>
        <w:rPr>
          <w:rFonts w:hint="eastAsia" w:ascii="Times New Roman" w:hAnsi="Times New Roman" w:eastAsia="宋体" w:cs="Times New Roman"/>
          <w:highlight w:val="none"/>
          <w:u w:val="single"/>
        </w:rPr>
        <w:t xml:space="preserve">          无            </w:t>
      </w:r>
      <w:r>
        <w:rPr>
          <w:rFonts w:hint="eastAsia" w:ascii="Times New Roman" w:hAnsi="Times New Roman" w:eastAsia="宋体" w:cs="Times New Roman"/>
          <w:highlight w:val="none"/>
        </w:rPr>
        <w:t>。</w:t>
      </w:r>
    </w:p>
    <w:p w14:paraId="40F2C320">
      <w:pPr>
        <w:pStyle w:val="139"/>
        <w:wordWrap w:val="0"/>
        <w:snapToGrid w:val="0"/>
        <w:spacing w:before="0" w:after="0" w:line="360" w:lineRule="auto"/>
        <w:outlineLvl w:val="9"/>
        <w:rPr>
          <w:rFonts w:hint="eastAsia" w:ascii="宋体" w:hAnsi="宋体" w:eastAsia="宋体" w:cs="宋体"/>
          <w:szCs w:val="21"/>
          <w:highlight w:val="none"/>
        </w:rPr>
      </w:pPr>
      <w:bookmarkStart w:id="194" w:name="_Toc19507"/>
      <w:r>
        <w:rPr>
          <w:rFonts w:hint="eastAsia" w:ascii="宋体" w:hAnsi="宋体" w:eastAsia="宋体" w:cs="宋体"/>
          <w:szCs w:val="21"/>
          <w:highlight w:val="none"/>
        </w:rPr>
        <w:t>8. 材料与设备</w:t>
      </w:r>
      <w:bookmarkEnd w:id="194"/>
    </w:p>
    <w:p w14:paraId="382858DE">
      <w:pPr>
        <w:pStyle w:val="141"/>
        <w:wordWrap w:val="0"/>
        <w:snapToGrid w:val="0"/>
        <w:outlineLvl w:val="9"/>
        <w:rPr>
          <w:rFonts w:hint="eastAsia" w:ascii="宋体" w:hAnsi="宋体" w:eastAsia="宋体" w:cs="宋体"/>
          <w:szCs w:val="21"/>
          <w:highlight w:val="none"/>
        </w:rPr>
      </w:pPr>
      <w:bookmarkStart w:id="195" w:name="_Toc24535"/>
      <w:r>
        <w:rPr>
          <w:rFonts w:hint="eastAsia" w:ascii="宋体" w:hAnsi="宋体" w:eastAsia="宋体" w:cs="宋体"/>
          <w:szCs w:val="21"/>
          <w:highlight w:val="none"/>
        </w:rPr>
        <w:t>8.2 承包人采购材料与工程设备</w:t>
      </w:r>
      <w:bookmarkEnd w:id="195"/>
    </w:p>
    <w:p w14:paraId="6AAF95DE">
      <w:pPr>
        <w:pStyle w:val="140"/>
        <w:widowControl/>
        <w:spacing w:line="360" w:lineRule="auto"/>
        <w:ind w:firstLine="42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除专用合同条款的附件《发包人供应材料设备一览表》中明确的材料、工程设备外，由承包人负责材料和工程设备的采购、运输和保管。对工程使用的重要建设工程材料，承包人应按《南宁市建设工程材料使用管理办法》相关规定，从南宁市建设行政主管部门公布的建设工程材料目录中选用重要建设工程材料。</w:t>
      </w:r>
    </w:p>
    <w:p w14:paraId="5EA8B542">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对发包人招标时发布的工程量清单内容中有“参照或相当于”约定的材料且承包人响应后，承包人在施工过程中必须按类似于或优于所约定品牌、厂家和等级进行采购，并经发包人认可。在结算时按</w:t>
      </w:r>
      <w:r>
        <w:rPr>
          <w:rFonts w:hint="eastAsia" w:ascii="宋体" w:hAnsi="宋体" w:cs="宋体"/>
          <w:szCs w:val="21"/>
          <w:highlight w:val="none"/>
          <w:u w:val="single"/>
          <w:lang w:val="en-US" w:eastAsia="zh-CN"/>
        </w:rPr>
        <w:t>谈判</w:t>
      </w:r>
      <w:r>
        <w:rPr>
          <w:rFonts w:hint="eastAsia" w:ascii="宋体" w:hAnsi="宋体" w:eastAsia="宋体" w:cs="宋体"/>
          <w:szCs w:val="21"/>
          <w:highlight w:val="none"/>
          <w:u w:val="single"/>
        </w:rPr>
        <w:t>单价支付，不予调整。</w:t>
      </w:r>
    </w:p>
    <w:p w14:paraId="72F8CD9E">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发包人与承包人对</w:t>
      </w:r>
      <w:r>
        <w:rPr>
          <w:rFonts w:hint="eastAsia" w:ascii="宋体" w:hAnsi="宋体" w:cs="宋体"/>
          <w:szCs w:val="21"/>
          <w:highlight w:val="none"/>
          <w:u w:val="single"/>
          <w:lang w:eastAsia="zh-CN"/>
        </w:rPr>
        <w:t>采购文件</w:t>
      </w:r>
      <w:r>
        <w:rPr>
          <w:rFonts w:hint="eastAsia" w:ascii="宋体" w:hAnsi="宋体" w:eastAsia="宋体" w:cs="宋体"/>
          <w:szCs w:val="21"/>
          <w:highlight w:val="none"/>
          <w:u w:val="single"/>
        </w:rPr>
        <w:t>所约定的材料或设备有争议时，发包人有权要求承包人按</w:t>
      </w:r>
      <w:r>
        <w:rPr>
          <w:rFonts w:hint="eastAsia" w:ascii="宋体" w:hAnsi="宋体" w:cs="宋体"/>
          <w:szCs w:val="21"/>
          <w:highlight w:val="none"/>
          <w:u w:val="single"/>
          <w:lang w:eastAsia="zh-CN"/>
        </w:rPr>
        <w:t>采购文件</w:t>
      </w:r>
      <w:r>
        <w:rPr>
          <w:rFonts w:hint="eastAsia" w:ascii="宋体" w:hAnsi="宋体" w:eastAsia="宋体" w:cs="宋体"/>
          <w:szCs w:val="21"/>
          <w:highlight w:val="none"/>
          <w:u w:val="single"/>
        </w:rPr>
        <w:t>有“参照或相当于”标明的材料或设备品牌参数进行采购，并在结算时按</w:t>
      </w:r>
      <w:r>
        <w:rPr>
          <w:rFonts w:hint="eastAsia" w:ascii="宋体" w:hAnsi="宋体" w:eastAsia="宋体" w:cs="宋体"/>
          <w:szCs w:val="21"/>
          <w:highlight w:val="none"/>
          <w:u w:val="single"/>
          <w:lang w:val="en-US" w:eastAsia="zh-CN"/>
        </w:rPr>
        <w:t>谈判</w:t>
      </w:r>
      <w:r>
        <w:rPr>
          <w:rFonts w:hint="eastAsia" w:ascii="宋体" w:hAnsi="宋体" w:eastAsia="宋体" w:cs="宋体"/>
          <w:szCs w:val="21"/>
          <w:highlight w:val="none"/>
          <w:u w:val="single"/>
        </w:rPr>
        <w:t>单价支付，不予以调整。</w:t>
      </w:r>
    </w:p>
    <w:p w14:paraId="52DB3E73">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禁止使用松木、松木包装材料设备、种子、苗木、花卉及繁殖材料。</w:t>
      </w:r>
    </w:p>
    <w:p w14:paraId="6D96DE3B">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本工程必须使用高性能混凝土。</w:t>
      </w:r>
    </w:p>
    <w:p w14:paraId="517FB253">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本工程必须使用预拌砂浆。</w:t>
      </w:r>
    </w:p>
    <w:p w14:paraId="6AEDEF6A">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要求涉木产品供货商对应施检疫的产品提供《植物检疫证书》；涉及松木质包装材料的，积极配合林业部门做好检疫工作。</w:t>
      </w:r>
    </w:p>
    <w:p w14:paraId="5E915323">
      <w:pPr>
        <w:pStyle w:val="141"/>
        <w:wordWrap w:val="0"/>
        <w:snapToGrid w:val="0"/>
        <w:outlineLvl w:val="9"/>
        <w:rPr>
          <w:rFonts w:hint="eastAsia" w:ascii="宋体" w:hAnsi="宋体" w:eastAsia="宋体" w:cs="宋体"/>
          <w:szCs w:val="21"/>
          <w:highlight w:val="none"/>
        </w:rPr>
      </w:pPr>
      <w:bookmarkStart w:id="196" w:name="_Toc3731"/>
      <w:r>
        <w:rPr>
          <w:rFonts w:hint="eastAsia" w:ascii="宋体" w:hAnsi="宋体" w:eastAsia="宋体" w:cs="宋体"/>
          <w:szCs w:val="21"/>
          <w:highlight w:val="none"/>
        </w:rPr>
        <w:t>8.4 材料与工程设备的保管与使用</w:t>
      </w:r>
      <w:bookmarkEnd w:id="196"/>
    </w:p>
    <w:p w14:paraId="049442A9">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8.4.1发包人供应的材料设备的保管费用的承担：</w:t>
      </w:r>
      <w:r>
        <w:rPr>
          <w:rFonts w:hint="eastAsia" w:ascii="宋体" w:hAnsi="宋体" w:eastAsia="宋体" w:cs="宋体"/>
          <w:szCs w:val="21"/>
          <w:highlight w:val="none"/>
          <w:u w:val="single"/>
        </w:rPr>
        <w:t>发包人供应的材料设备，承包人清点后由承包人负责保管，保管费用由承包人承担。</w:t>
      </w:r>
    </w:p>
    <w:p w14:paraId="15F1A2EF">
      <w:pPr>
        <w:pStyle w:val="141"/>
        <w:wordWrap w:val="0"/>
        <w:snapToGrid w:val="0"/>
        <w:outlineLvl w:val="9"/>
        <w:rPr>
          <w:rFonts w:hint="eastAsia" w:ascii="宋体" w:hAnsi="宋体" w:eastAsia="宋体" w:cs="宋体"/>
          <w:szCs w:val="21"/>
          <w:highlight w:val="none"/>
        </w:rPr>
      </w:pPr>
      <w:bookmarkStart w:id="197" w:name="_Toc15900"/>
      <w:r>
        <w:rPr>
          <w:rFonts w:hint="eastAsia" w:ascii="宋体" w:hAnsi="宋体" w:eastAsia="宋体" w:cs="宋体"/>
          <w:szCs w:val="21"/>
          <w:highlight w:val="none"/>
        </w:rPr>
        <w:t>8.6 样品</w:t>
      </w:r>
      <w:bookmarkEnd w:id="197"/>
    </w:p>
    <w:p w14:paraId="300A503C">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8.6.1 样品的报送与封存</w:t>
      </w:r>
    </w:p>
    <w:p w14:paraId="03B5E886">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需要承包人报送样品的材料或工程设备，样品的种类、名称、规格、数量要求：</w:t>
      </w:r>
      <w:r>
        <w:rPr>
          <w:rFonts w:hint="eastAsia" w:ascii="宋体" w:hAnsi="宋体" w:eastAsia="宋体" w:cs="宋体"/>
          <w:szCs w:val="21"/>
          <w:highlight w:val="none"/>
          <w:u w:val="single"/>
        </w:rPr>
        <w:t>主要材料涉及品种、款式、颜色等方面内容的，承包人应提交与</w:t>
      </w:r>
      <w:r>
        <w:rPr>
          <w:rFonts w:hint="eastAsia" w:ascii="宋体" w:hAnsi="宋体" w:eastAsia="宋体" w:cs="宋体"/>
          <w:szCs w:val="21"/>
          <w:highlight w:val="none"/>
          <w:u w:val="single"/>
          <w:lang w:val="en-US" w:eastAsia="zh-CN"/>
        </w:rPr>
        <w:t>谈判</w:t>
      </w:r>
      <w:r>
        <w:rPr>
          <w:rFonts w:hint="eastAsia" w:ascii="宋体" w:hAnsi="宋体" w:eastAsia="宋体" w:cs="宋体"/>
          <w:szCs w:val="21"/>
          <w:highlight w:val="none"/>
          <w:u w:val="single"/>
        </w:rPr>
        <w:t>清单</w:t>
      </w:r>
      <w:r>
        <w:rPr>
          <w:rFonts w:hint="eastAsia" w:ascii="宋体" w:hAnsi="宋体" w:eastAsia="宋体" w:cs="宋体"/>
          <w:szCs w:val="21"/>
          <w:highlight w:val="none"/>
          <w:u w:val="single"/>
          <w:lang w:val="en-US" w:eastAsia="zh-CN"/>
        </w:rPr>
        <w:t>特征描述及</w:t>
      </w:r>
      <w:r>
        <w:rPr>
          <w:rFonts w:hint="eastAsia" w:ascii="宋体" w:hAnsi="宋体" w:eastAsia="宋体" w:cs="宋体"/>
          <w:szCs w:val="21"/>
          <w:highlight w:val="none"/>
          <w:u w:val="single"/>
        </w:rPr>
        <w:t>品牌一致的材料样品送发包人选定。</w:t>
      </w:r>
    </w:p>
    <w:p w14:paraId="5CF72E41">
      <w:pPr>
        <w:pStyle w:val="141"/>
        <w:wordWrap w:val="0"/>
        <w:snapToGrid w:val="0"/>
        <w:outlineLvl w:val="9"/>
        <w:rPr>
          <w:rFonts w:hint="eastAsia" w:ascii="宋体" w:hAnsi="宋体" w:eastAsia="宋体" w:cs="宋体"/>
          <w:szCs w:val="21"/>
          <w:highlight w:val="none"/>
        </w:rPr>
      </w:pPr>
      <w:bookmarkStart w:id="198" w:name="_Toc21051"/>
      <w:r>
        <w:rPr>
          <w:rFonts w:hint="eastAsia" w:ascii="宋体" w:hAnsi="宋体" w:eastAsia="宋体" w:cs="宋体"/>
          <w:szCs w:val="21"/>
          <w:highlight w:val="none"/>
        </w:rPr>
        <w:t>8.8 施工设备和临时设施</w:t>
      </w:r>
      <w:bookmarkEnd w:id="198"/>
    </w:p>
    <w:p w14:paraId="76993B60">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8.8.1 承包人提供的施工设备和临时设施</w:t>
      </w:r>
    </w:p>
    <w:p w14:paraId="1B92BECF">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承包人承担修建临时设施的费用范围：建筑物沿边内道路、水、电、管线等临时设施费用（已包含在承包人</w:t>
      </w:r>
      <w:r>
        <w:rPr>
          <w:rFonts w:hint="eastAsia" w:ascii="宋体" w:hAnsi="宋体" w:eastAsia="宋体" w:cs="宋体"/>
          <w:szCs w:val="21"/>
          <w:highlight w:val="none"/>
          <w:lang w:val="en-US" w:eastAsia="zh-CN"/>
        </w:rPr>
        <w:t>谈判</w:t>
      </w:r>
      <w:r>
        <w:rPr>
          <w:rFonts w:hint="eastAsia" w:ascii="宋体" w:hAnsi="宋体" w:cs="宋体"/>
          <w:szCs w:val="21"/>
          <w:highlight w:val="none"/>
          <w:lang w:eastAsia="zh-CN"/>
        </w:rPr>
        <w:t>报价</w:t>
      </w:r>
      <w:r>
        <w:rPr>
          <w:rFonts w:hint="eastAsia" w:ascii="宋体" w:hAnsi="宋体" w:eastAsia="宋体" w:cs="宋体"/>
          <w:szCs w:val="21"/>
          <w:highlight w:val="none"/>
        </w:rPr>
        <w:t>中）</w:t>
      </w:r>
    </w:p>
    <w:p w14:paraId="58B5771B">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w:t>
      </w:r>
      <w:r>
        <w:rPr>
          <w:rFonts w:ascii="宋体" w:hAnsi="宋体" w:eastAsia="宋体" w:cs="宋体"/>
          <w:szCs w:val="21"/>
          <w:highlight w:val="none"/>
        </w:rPr>
        <w:t>3</w:t>
      </w:r>
      <w:r>
        <w:rPr>
          <w:rFonts w:hint="eastAsia" w:ascii="宋体" w:hAnsi="宋体" w:eastAsia="宋体" w:cs="宋体"/>
          <w:szCs w:val="21"/>
          <w:highlight w:val="none"/>
        </w:rPr>
        <w:t>。</w:t>
      </w:r>
    </w:p>
    <w:p w14:paraId="6E6314A2">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关于修建临时设施费用承担的约定：</w:t>
      </w:r>
    </w:p>
    <w:p w14:paraId="66C26E09">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①承包人的临时用地（含项目部驻地等）租用费（含拆迁补偿）、临时用地的环保、恢复、临时用地的青苗补偿及地面附着物拆除等费用均由承包人负责，以上费用在</w:t>
      </w:r>
      <w:r>
        <w:rPr>
          <w:rFonts w:hint="eastAsia" w:ascii="宋体" w:hAnsi="宋体" w:eastAsia="宋体" w:cs="宋体"/>
          <w:szCs w:val="21"/>
          <w:highlight w:val="none"/>
          <w:u w:val="single"/>
          <w:lang w:val="en-US" w:eastAsia="zh-CN"/>
        </w:rPr>
        <w:t>谈判</w:t>
      </w:r>
      <w:r>
        <w:rPr>
          <w:rFonts w:hint="eastAsia" w:ascii="宋体" w:hAnsi="宋体" w:eastAsia="宋体" w:cs="宋体"/>
          <w:szCs w:val="21"/>
          <w:highlight w:val="none"/>
          <w:u w:val="single"/>
        </w:rPr>
        <w:t>报价中综合考虑 ②承包人负责合同实施期间其合同段内临时交通道路（含场内外连接公共交通道路）和交通设施的修建、维修、养护和交通管理工作，并承担一切费用。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6531BB19">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8.8.2 发包人提供的施工设备和临时设施</w:t>
      </w:r>
    </w:p>
    <w:p w14:paraId="15C318A8">
      <w:pPr>
        <w:pStyle w:val="140"/>
        <w:wordWrap w:val="0"/>
        <w:autoSpaceDE w:val="0"/>
        <w:autoSpaceDN w:val="0"/>
        <w:adjustRightInd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发包人提供的施工设备和临时设施：</w:t>
      </w:r>
      <w:r>
        <w:rPr>
          <w:rFonts w:hint="eastAsia" w:ascii="宋体" w:hAnsi="宋体" w:eastAsia="宋体" w:cs="宋体"/>
          <w:szCs w:val="21"/>
          <w:highlight w:val="none"/>
          <w:u w:val="single"/>
        </w:rPr>
        <w:t xml:space="preserve"> /。</w:t>
      </w:r>
    </w:p>
    <w:p w14:paraId="6064F94A">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发包人提供的施工设备和临时设施的运行、维护、拆除、清运费用的承担人：</w:t>
      </w:r>
      <w:r>
        <w:rPr>
          <w:rFonts w:hint="eastAsia" w:ascii="宋体" w:hAnsi="宋体" w:eastAsia="宋体" w:cs="宋体"/>
          <w:szCs w:val="21"/>
          <w:highlight w:val="none"/>
          <w:u w:val="single"/>
        </w:rPr>
        <w:t>由承包人承担。</w:t>
      </w:r>
    </w:p>
    <w:p w14:paraId="1C5EB70D">
      <w:pPr>
        <w:pStyle w:val="139"/>
        <w:wordWrap w:val="0"/>
        <w:snapToGrid w:val="0"/>
        <w:spacing w:before="0" w:after="0" w:line="360" w:lineRule="auto"/>
        <w:outlineLvl w:val="9"/>
        <w:rPr>
          <w:rFonts w:hint="eastAsia" w:ascii="宋体" w:hAnsi="宋体" w:eastAsia="宋体" w:cs="宋体"/>
          <w:szCs w:val="21"/>
          <w:highlight w:val="none"/>
        </w:rPr>
      </w:pPr>
      <w:bookmarkStart w:id="199" w:name="_Toc27616"/>
      <w:r>
        <w:rPr>
          <w:rFonts w:hint="eastAsia" w:ascii="宋体" w:hAnsi="宋体" w:eastAsia="宋体" w:cs="宋体"/>
          <w:szCs w:val="21"/>
          <w:highlight w:val="none"/>
        </w:rPr>
        <w:t>9. 试验与检验</w:t>
      </w:r>
      <w:bookmarkEnd w:id="199"/>
    </w:p>
    <w:p w14:paraId="768AC232">
      <w:pPr>
        <w:pStyle w:val="141"/>
        <w:wordWrap w:val="0"/>
        <w:snapToGrid w:val="0"/>
        <w:outlineLvl w:val="9"/>
        <w:rPr>
          <w:rFonts w:hint="eastAsia" w:ascii="宋体" w:hAnsi="宋体" w:eastAsia="宋体" w:cs="宋体"/>
          <w:szCs w:val="21"/>
          <w:highlight w:val="none"/>
        </w:rPr>
      </w:pPr>
      <w:bookmarkStart w:id="200" w:name="_Toc8792"/>
      <w:r>
        <w:rPr>
          <w:rFonts w:hint="eastAsia" w:ascii="宋体" w:hAnsi="宋体" w:eastAsia="宋体" w:cs="宋体"/>
          <w:szCs w:val="21"/>
          <w:highlight w:val="none"/>
        </w:rPr>
        <w:t>9.1 试验设备与试验人员</w:t>
      </w:r>
      <w:bookmarkEnd w:id="200"/>
    </w:p>
    <w:p w14:paraId="2796D683">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9.1.2 试验设备</w:t>
      </w:r>
    </w:p>
    <w:p w14:paraId="5AA19739">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施工现场需要配置的试验场所：</w:t>
      </w:r>
      <w:r>
        <w:rPr>
          <w:rFonts w:hint="eastAsia" w:ascii="宋体" w:hAnsi="宋体" w:eastAsia="宋体" w:cs="宋体"/>
          <w:szCs w:val="21"/>
          <w:highlight w:val="none"/>
          <w:u w:val="single"/>
        </w:rPr>
        <w:t>承包人根据施工需要自行确定。</w:t>
      </w:r>
    </w:p>
    <w:p w14:paraId="55D12800">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施工现场需要配备的试验设备：</w:t>
      </w:r>
      <w:r>
        <w:rPr>
          <w:rFonts w:hint="eastAsia" w:ascii="宋体" w:hAnsi="宋体" w:eastAsia="宋体" w:cs="宋体"/>
          <w:szCs w:val="21"/>
          <w:highlight w:val="none"/>
          <w:u w:val="single"/>
        </w:rPr>
        <w:t>承包人根据施工需要自行确定。</w:t>
      </w:r>
    </w:p>
    <w:p w14:paraId="758B7A1B">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施工现场需要具备的其他试验条件：</w:t>
      </w:r>
      <w:r>
        <w:rPr>
          <w:rFonts w:hint="eastAsia" w:ascii="宋体" w:hAnsi="宋体" w:eastAsia="宋体" w:cs="宋体"/>
          <w:szCs w:val="21"/>
          <w:highlight w:val="none"/>
          <w:u w:val="single"/>
        </w:rPr>
        <w:t>承包人根据施工需要自行确定。</w:t>
      </w:r>
    </w:p>
    <w:p w14:paraId="3092FCE5">
      <w:pPr>
        <w:pStyle w:val="141"/>
        <w:wordWrap w:val="0"/>
        <w:snapToGrid w:val="0"/>
        <w:outlineLvl w:val="9"/>
        <w:rPr>
          <w:rFonts w:hint="eastAsia" w:ascii="宋体" w:hAnsi="宋体" w:eastAsia="宋体" w:cs="宋体"/>
          <w:szCs w:val="21"/>
          <w:highlight w:val="none"/>
        </w:rPr>
      </w:pPr>
      <w:bookmarkStart w:id="201" w:name="_Toc9320"/>
      <w:r>
        <w:rPr>
          <w:rFonts w:hint="eastAsia" w:ascii="宋体" w:hAnsi="宋体" w:eastAsia="宋体" w:cs="宋体"/>
          <w:szCs w:val="21"/>
          <w:highlight w:val="none"/>
        </w:rPr>
        <w:t>9.4 现场工艺试验</w:t>
      </w:r>
      <w:bookmarkEnd w:id="201"/>
      <w:r>
        <w:rPr>
          <w:rFonts w:hint="eastAsia" w:ascii="宋体" w:hAnsi="宋体" w:eastAsia="宋体" w:cs="宋体"/>
          <w:szCs w:val="21"/>
          <w:highlight w:val="none"/>
        </w:rPr>
        <w:t xml:space="preserve"> </w:t>
      </w:r>
    </w:p>
    <w:p w14:paraId="4E3B700B">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现场工艺试验的有关约定：</w:t>
      </w:r>
      <w:r>
        <w:rPr>
          <w:rFonts w:hint="eastAsia" w:ascii="宋体" w:hAnsi="宋体" w:eastAsia="宋体" w:cs="宋体"/>
          <w:szCs w:val="21"/>
          <w:highlight w:val="none"/>
          <w:u w:val="single"/>
        </w:rPr>
        <w:t>按相关规范及标准要求执行，承包人根据施工需要自行确定。</w:t>
      </w:r>
    </w:p>
    <w:p w14:paraId="4F36D919">
      <w:pPr>
        <w:pStyle w:val="141"/>
        <w:wordWrap w:val="0"/>
        <w:snapToGrid w:val="0"/>
        <w:outlineLvl w:val="9"/>
        <w:rPr>
          <w:rFonts w:hint="eastAsia" w:ascii="宋体" w:hAnsi="宋体" w:eastAsia="宋体" w:cs="宋体"/>
          <w:szCs w:val="21"/>
          <w:highlight w:val="none"/>
        </w:rPr>
      </w:pPr>
      <w:bookmarkStart w:id="202" w:name="_Toc24256"/>
      <w:r>
        <w:rPr>
          <w:rFonts w:hint="eastAsia" w:ascii="宋体" w:hAnsi="宋体" w:eastAsia="宋体" w:cs="宋体"/>
          <w:szCs w:val="21"/>
          <w:highlight w:val="none"/>
        </w:rPr>
        <w:t>9.5 检验费用</w:t>
      </w:r>
      <w:bookmarkEnd w:id="202"/>
    </w:p>
    <w:p w14:paraId="3E23A9ED">
      <w:pPr>
        <w:pStyle w:val="140"/>
        <w:wordWrap w:val="0"/>
        <w:snapToGrid w:val="0"/>
        <w:spacing w:line="360" w:lineRule="auto"/>
        <w:ind w:firstLine="411" w:firstLineChars="196"/>
        <w:rPr>
          <w:rFonts w:hint="eastAsia" w:ascii="宋体" w:hAnsi="宋体" w:eastAsia="宋体" w:cs="宋体"/>
          <w:szCs w:val="21"/>
          <w:highlight w:val="none"/>
        </w:rPr>
      </w:pPr>
      <w:r>
        <w:rPr>
          <w:rFonts w:hint="eastAsia" w:ascii="宋体" w:hAnsi="宋体" w:eastAsia="宋体" w:cs="宋体"/>
          <w:szCs w:val="21"/>
          <w:highlight w:val="none"/>
        </w:rPr>
        <w:t>根据《建设工程质量检测管理办法》（建设部令第141号）以及</w:t>
      </w:r>
      <w:r>
        <w:rPr>
          <w:rFonts w:hint="eastAsia" w:ascii="宋体" w:hAnsi="宋体" w:eastAsia="宋体" w:cs="宋体"/>
          <w:bCs/>
          <w:szCs w:val="21"/>
          <w:highlight w:val="none"/>
        </w:rPr>
        <w:t>《广西壮族自治区建设工程质量检测管理规定》（桂建管〔2013〕11号）</w:t>
      </w:r>
      <w:r>
        <w:rPr>
          <w:rFonts w:hint="eastAsia" w:ascii="宋体" w:hAnsi="宋体" w:eastAsia="宋体" w:cs="宋体"/>
          <w:szCs w:val="21"/>
          <w:highlight w:val="none"/>
        </w:rPr>
        <w:t>规定，工程质量检测业务由发包人委托有相应资质的检测机构检测。费用从发包人的项目建设经费中支出并直接支付给检测机构，不计入合同价款内。</w:t>
      </w:r>
    </w:p>
    <w:p w14:paraId="2E38ACAB">
      <w:pPr>
        <w:pStyle w:val="139"/>
        <w:wordWrap w:val="0"/>
        <w:snapToGrid w:val="0"/>
        <w:spacing w:before="0" w:after="0" w:line="360" w:lineRule="auto"/>
        <w:outlineLvl w:val="9"/>
        <w:rPr>
          <w:rFonts w:hint="eastAsia" w:ascii="宋体" w:hAnsi="宋体" w:eastAsia="宋体" w:cs="宋体"/>
          <w:szCs w:val="21"/>
          <w:highlight w:val="none"/>
        </w:rPr>
      </w:pPr>
      <w:bookmarkStart w:id="203" w:name="_Toc6988"/>
      <w:r>
        <w:rPr>
          <w:rFonts w:hint="eastAsia" w:ascii="宋体" w:hAnsi="宋体" w:eastAsia="宋体" w:cs="宋体"/>
          <w:szCs w:val="21"/>
          <w:highlight w:val="none"/>
        </w:rPr>
        <w:t>10. 变更</w:t>
      </w:r>
      <w:bookmarkEnd w:id="203"/>
    </w:p>
    <w:p w14:paraId="247E6AAE">
      <w:pPr>
        <w:pStyle w:val="141"/>
        <w:wordWrap w:val="0"/>
        <w:snapToGrid w:val="0"/>
        <w:outlineLvl w:val="9"/>
        <w:rPr>
          <w:rFonts w:hint="eastAsia" w:ascii="宋体" w:hAnsi="宋体" w:eastAsia="宋体" w:cs="宋体"/>
          <w:szCs w:val="21"/>
          <w:highlight w:val="none"/>
        </w:rPr>
      </w:pPr>
      <w:bookmarkStart w:id="204" w:name="_Toc23389"/>
      <w:r>
        <w:rPr>
          <w:rFonts w:hint="eastAsia" w:ascii="宋体" w:hAnsi="宋体" w:eastAsia="宋体" w:cs="宋体"/>
          <w:szCs w:val="21"/>
          <w:highlight w:val="none"/>
        </w:rPr>
        <w:t>10.1 变更的范围</w:t>
      </w:r>
      <w:bookmarkEnd w:id="204"/>
    </w:p>
    <w:p w14:paraId="609C2BD8">
      <w:pPr>
        <w:pStyle w:val="140"/>
        <w:wordWrap w:val="0"/>
        <w:snapToGrid w:val="0"/>
        <w:spacing w:line="360" w:lineRule="auto"/>
        <w:ind w:firstLine="426"/>
        <w:jc w:val="left"/>
        <w:rPr>
          <w:rFonts w:hint="eastAsia" w:ascii="宋体" w:hAnsi="宋体" w:eastAsia="宋体" w:cs="宋体"/>
          <w:szCs w:val="21"/>
          <w:highlight w:val="none"/>
          <w:u w:val="single"/>
        </w:rPr>
      </w:pPr>
      <w:r>
        <w:rPr>
          <w:rFonts w:hint="eastAsia" w:ascii="宋体" w:hAnsi="宋体" w:eastAsia="宋体" w:cs="宋体"/>
          <w:szCs w:val="21"/>
          <w:highlight w:val="none"/>
        </w:rPr>
        <w:t>关于变更的范围的约定：</w:t>
      </w:r>
      <w:r>
        <w:rPr>
          <w:rFonts w:hint="eastAsia" w:ascii="宋体" w:hAnsi="宋体" w:eastAsia="宋体" w:cs="宋体"/>
          <w:szCs w:val="21"/>
          <w:highlight w:val="none"/>
          <w:u w:val="single"/>
        </w:rPr>
        <w:t>按通用条款执行并经发包人批准。</w:t>
      </w:r>
    </w:p>
    <w:p w14:paraId="43953042">
      <w:pPr>
        <w:pStyle w:val="140"/>
        <w:wordWrap w:val="0"/>
        <w:snapToGrid w:val="0"/>
        <w:spacing w:line="360" w:lineRule="auto"/>
        <w:ind w:firstLine="426"/>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在本工程实施过程中，如发生工程承包范围内的增减工程、工程变更或现场签证，承包人应无任何先决条件予以执行，否则，发包人有权委托第三方完成该项增减工程或工程变更，且按实际发生的费用从承包人最终的结算款中扣除。工程承包范围外的承包人应积极配合。</w:t>
      </w:r>
    </w:p>
    <w:p w14:paraId="09C3563C">
      <w:pPr>
        <w:pStyle w:val="141"/>
        <w:wordWrap w:val="0"/>
        <w:snapToGrid w:val="0"/>
        <w:outlineLvl w:val="9"/>
        <w:rPr>
          <w:rFonts w:hint="eastAsia" w:ascii="宋体" w:hAnsi="宋体" w:eastAsia="宋体" w:cs="宋体"/>
          <w:szCs w:val="21"/>
          <w:highlight w:val="none"/>
        </w:rPr>
      </w:pPr>
      <w:bookmarkStart w:id="205" w:name="_Toc20664"/>
      <w:r>
        <w:rPr>
          <w:rFonts w:hint="eastAsia" w:ascii="宋体" w:hAnsi="宋体" w:eastAsia="宋体" w:cs="宋体"/>
          <w:szCs w:val="21"/>
          <w:highlight w:val="none"/>
        </w:rPr>
        <w:t>10.3 变更程序</w:t>
      </w:r>
      <w:bookmarkEnd w:id="205"/>
    </w:p>
    <w:p w14:paraId="3D2E0C4F">
      <w:pPr>
        <w:pStyle w:val="140"/>
        <w:wordWrap w:val="0"/>
        <w:snapToGrid w:val="0"/>
        <w:spacing w:line="360" w:lineRule="auto"/>
        <w:ind w:firstLine="420" w:firstLineChars="200"/>
        <w:jc w:val="left"/>
        <w:rPr>
          <w:rFonts w:hint="eastAsia" w:ascii="宋体" w:hAnsi="宋体" w:eastAsia="宋体" w:cs="宋体"/>
          <w:szCs w:val="21"/>
          <w:highlight w:val="none"/>
          <w:u w:val="single"/>
        </w:rPr>
      </w:pPr>
      <w:bookmarkStart w:id="206" w:name="_Toc19438"/>
      <w:r>
        <w:rPr>
          <w:rFonts w:hint="eastAsia" w:ascii="宋体" w:hAnsi="宋体" w:eastAsia="宋体" w:cs="宋体"/>
          <w:szCs w:val="21"/>
          <w:highlight w:val="none"/>
          <w:u w:val="single"/>
        </w:rPr>
        <w:t>a.施工中发包人需对原工程设计进行变更，应提前7天以书面形式向承包人发出变更通知，并由原设计单位提供变更的相应图纸和说明；</w:t>
      </w:r>
    </w:p>
    <w:p w14:paraId="4F8A9E52">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 xml:space="preserve">b.施工中承包人原则上不得对原工程设计进行变更，但是在施工中承包人提出的合理化建议涉及到对设计图纸或施工组织设计的更改及对材料、设备的换用，须经发包人书面同意，并由原设计单位提供变更的相应图纸和说明；由监理单位下达书面变更通知； </w:t>
      </w:r>
    </w:p>
    <w:p w14:paraId="2CA6A5AF">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c.因设计变更而引起工程量变化的，按原施工图纸与变更后的图纸的工程量之差进行增减计算；</w:t>
      </w:r>
    </w:p>
    <w:p w14:paraId="16D19391">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d.设计变更后确有影响进度的，由承包人提出，经监理人及发包人核准工期相应顺延；</w:t>
      </w:r>
    </w:p>
    <w:p w14:paraId="14BDB005">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e.在施工中如发生地质、地形情况与施工设计不符时，承包人应及时书面通知发包人、设计、监理单位及有关单位现场核对，共同研究决定，并以书面形式确认是否需要变更以及变更的处理办法。</w:t>
      </w:r>
    </w:p>
    <w:p w14:paraId="41B38EE8">
      <w:pPr>
        <w:pStyle w:val="141"/>
        <w:wordWrap w:val="0"/>
        <w:snapToGrid w:val="0"/>
        <w:outlineLvl w:val="9"/>
        <w:rPr>
          <w:rFonts w:hint="eastAsia" w:ascii="宋体" w:hAnsi="宋体" w:eastAsia="宋体" w:cs="宋体"/>
          <w:szCs w:val="21"/>
          <w:highlight w:val="none"/>
        </w:rPr>
      </w:pPr>
      <w:r>
        <w:rPr>
          <w:rFonts w:hint="eastAsia" w:ascii="宋体" w:hAnsi="宋体" w:eastAsia="宋体" w:cs="宋体"/>
          <w:szCs w:val="21"/>
          <w:highlight w:val="none"/>
        </w:rPr>
        <w:t>10.4 变更估价</w:t>
      </w:r>
      <w:bookmarkEnd w:id="206"/>
    </w:p>
    <w:p w14:paraId="182A9D85">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10.4.1 变更估价原则</w:t>
      </w:r>
    </w:p>
    <w:p w14:paraId="6850C662">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关于变更估价的约定：</w:t>
      </w:r>
      <w:r>
        <w:rPr>
          <w:rFonts w:hint="eastAsia" w:ascii="宋体" w:hAnsi="宋体" w:eastAsia="宋体" w:cs="宋体"/>
          <w:szCs w:val="21"/>
          <w:highlight w:val="none"/>
          <w:u w:val="single"/>
        </w:rPr>
        <w:t>①因设计变更引起工程项目和工程量变化的，只就设计变更或签证部分涉及的增减范围工程量进行重新计算。工程量清单中有相同细目的按相同单价进行结算；工程量清单中有类似细目的按类似细目单价结算；新增项目的单价有定额的套用定额计算，相关费率取中值，其中材料价格有信息价的按信息价，无信息价的按市场价；新增项目无定额可套的，由发包人、承包人根据市场价格协商确定。设计变更和签证增加工程部分的工程量按实结算，价格按中标优惠率【中标优惠率=（控制价-中标价）/招标控制价】下浮。②国家和自治区政策性调整有关费用标准的，按文件规定执行。③发包人招标预算编制说明中暂定的价格实际发生时由双方协商定价。④招标工程量清单中漏项、施工图纸上标有的内容施工时作为增加工程签证，结算时按实际发生工程量进行结算，工程量清单中有相同细目的按相同单价进行结算；工程量清单中有类似细目的按类似细目单价结算；新增项目的单价有定额的套用定额计算，相关费率取中值，其中材料价格有信息价的按信息价，无信息价的按市场价；新增项目无定额可套的，由发包人、承包人根据市场价格协商确定。</w:t>
      </w:r>
    </w:p>
    <w:p w14:paraId="345E9959">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以上所述协商形式：合同当事人进行商定或确定时，总监理工程师应当会同合同当事人尽量通过协商达成一致，不能达成一致的，由总监理工程师按照合同约定审慎做出公正的确定。总监理工程师应将确定以书面形式通知发包人和承包人，并附详细依据。合同当事人对总监理工程师的确定没有异议的，按照总监理工程师的确定执行。如果任何一方对决定有异议，‌则按照合同中约定的争议解决条款进行处理。‌</w:t>
      </w:r>
    </w:p>
    <w:p w14:paraId="3847B04B">
      <w:pPr>
        <w:pStyle w:val="141"/>
        <w:wordWrap w:val="0"/>
        <w:snapToGrid w:val="0"/>
        <w:outlineLvl w:val="9"/>
        <w:rPr>
          <w:rFonts w:hint="eastAsia" w:ascii="宋体" w:hAnsi="宋体" w:eastAsia="宋体" w:cs="宋体"/>
          <w:szCs w:val="21"/>
          <w:highlight w:val="none"/>
        </w:rPr>
      </w:pPr>
      <w:r>
        <w:rPr>
          <w:rFonts w:hint="eastAsia" w:ascii="宋体" w:hAnsi="宋体" w:eastAsia="宋体" w:cs="宋体"/>
          <w:szCs w:val="21"/>
          <w:highlight w:val="none"/>
        </w:rPr>
        <w:t>10.5 承包人的合理化建议</w:t>
      </w:r>
    </w:p>
    <w:p w14:paraId="1CE7E1DB">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监理人审查承包人合理化建议的期限：</w:t>
      </w:r>
      <w:r>
        <w:rPr>
          <w:rFonts w:hint="eastAsia" w:ascii="宋体" w:hAnsi="宋体" w:eastAsia="宋体" w:cs="宋体"/>
          <w:szCs w:val="21"/>
          <w:highlight w:val="none"/>
          <w:u w:val="single"/>
        </w:rPr>
        <w:t>收到后7天内。</w:t>
      </w:r>
    </w:p>
    <w:p w14:paraId="64D4A139">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发包人审批承包人合理化建议的期限：</w:t>
      </w:r>
      <w:r>
        <w:rPr>
          <w:rFonts w:hint="eastAsia" w:ascii="宋体" w:hAnsi="宋体" w:eastAsia="宋体" w:cs="宋体"/>
          <w:szCs w:val="21"/>
          <w:highlight w:val="none"/>
          <w:u w:val="single"/>
        </w:rPr>
        <w:t>收到后14天内。</w:t>
      </w:r>
    </w:p>
    <w:p w14:paraId="1D7084D3">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承包人提出的合理化建议降低了合同价格或者提高了工程经济效益的奖励的方法和金额为：</w:t>
      </w:r>
      <w:r>
        <w:rPr>
          <w:rFonts w:hint="eastAsia" w:ascii="宋体" w:hAnsi="宋体" w:eastAsia="宋体" w:cs="宋体"/>
          <w:bCs/>
          <w:szCs w:val="21"/>
          <w:highlight w:val="none"/>
          <w:u w:val="single"/>
        </w:rPr>
        <w:t>无。</w:t>
      </w:r>
    </w:p>
    <w:p w14:paraId="24974333">
      <w:pPr>
        <w:pStyle w:val="141"/>
        <w:wordWrap w:val="0"/>
        <w:snapToGrid w:val="0"/>
        <w:outlineLvl w:val="9"/>
        <w:rPr>
          <w:rFonts w:hint="eastAsia" w:ascii="宋体" w:hAnsi="宋体" w:eastAsia="宋体" w:cs="宋体"/>
          <w:szCs w:val="21"/>
          <w:highlight w:val="none"/>
        </w:rPr>
      </w:pPr>
      <w:bookmarkStart w:id="207" w:name="_Toc26302"/>
      <w:r>
        <w:rPr>
          <w:rFonts w:hint="eastAsia" w:ascii="宋体" w:hAnsi="宋体" w:eastAsia="宋体" w:cs="宋体"/>
          <w:szCs w:val="21"/>
          <w:highlight w:val="none"/>
        </w:rPr>
        <w:t>10.7 暂估价</w:t>
      </w:r>
      <w:bookmarkEnd w:id="207"/>
    </w:p>
    <w:p w14:paraId="2B3A80BC">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kern w:val="0"/>
          <w:szCs w:val="21"/>
          <w:highlight w:val="none"/>
        </w:rPr>
        <w:t>暂估价材料和工程设备的明细详见已标价工程量清单《</w:t>
      </w:r>
      <w:r>
        <w:rPr>
          <w:rFonts w:hint="eastAsia" w:ascii="宋体" w:hAnsi="宋体" w:eastAsia="宋体" w:cs="宋体"/>
          <w:szCs w:val="21"/>
          <w:highlight w:val="none"/>
        </w:rPr>
        <w:t>材料（工程设备）暂估价格及调整表》</w:t>
      </w:r>
      <w:r>
        <w:rPr>
          <w:rFonts w:hint="eastAsia" w:ascii="宋体" w:hAnsi="宋体" w:eastAsia="宋体" w:cs="宋体"/>
          <w:kern w:val="0"/>
          <w:szCs w:val="21"/>
          <w:highlight w:val="none"/>
        </w:rPr>
        <w:t>（表12-2）和《</w:t>
      </w:r>
      <w:r>
        <w:rPr>
          <w:rFonts w:hint="eastAsia" w:ascii="宋体" w:hAnsi="宋体" w:eastAsia="宋体" w:cs="宋体"/>
          <w:szCs w:val="21"/>
          <w:highlight w:val="none"/>
        </w:rPr>
        <w:t>专业工程暂估价表》（</w:t>
      </w:r>
      <w:r>
        <w:rPr>
          <w:rFonts w:hint="eastAsia" w:ascii="宋体" w:hAnsi="宋体" w:eastAsia="宋体" w:cs="宋体"/>
          <w:kern w:val="0"/>
          <w:szCs w:val="21"/>
          <w:highlight w:val="none"/>
        </w:rPr>
        <w:t>表12-3）。</w:t>
      </w:r>
    </w:p>
    <w:p w14:paraId="22370B1C">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10.7.1 依法必须招标的暂估价项目</w:t>
      </w:r>
    </w:p>
    <w:p w14:paraId="697EBC09">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对于依法必须招标的暂估价项目的确认和批准采取第</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种方式确定。</w:t>
      </w:r>
    </w:p>
    <w:p w14:paraId="525FB179">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10.7.2 不属于依法必须招标的暂估价项目</w:t>
      </w:r>
    </w:p>
    <w:p w14:paraId="7BECBA9F">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对于不属于依法必须招标的暂估价项目的确认和批准采取第</w:t>
      </w:r>
      <w:r>
        <w:rPr>
          <w:rFonts w:hint="eastAsia" w:ascii="宋体" w:hAnsi="宋体" w:eastAsia="宋体" w:cs="宋体"/>
          <w:szCs w:val="21"/>
          <w:highlight w:val="none"/>
          <w:u w:val="single"/>
        </w:rPr>
        <w:t xml:space="preserve"> / </w:t>
      </w:r>
      <w:r>
        <w:rPr>
          <w:rFonts w:hint="eastAsia" w:ascii="宋体" w:hAnsi="宋体" w:eastAsia="宋体" w:cs="宋体"/>
          <w:szCs w:val="21"/>
          <w:highlight w:val="none"/>
        </w:rPr>
        <w:t>种方式确定。</w:t>
      </w:r>
    </w:p>
    <w:p w14:paraId="6C8DFC29">
      <w:pPr>
        <w:pStyle w:val="141"/>
        <w:wordWrap w:val="0"/>
        <w:snapToGrid w:val="0"/>
        <w:outlineLvl w:val="9"/>
        <w:rPr>
          <w:rFonts w:hint="eastAsia" w:ascii="宋体" w:hAnsi="宋体" w:eastAsia="宋体" w:cs="宋体"/>
          <w:szCs w:val="21"/>
          <w:highlight w:val="none"/>
        </w:rPr>
      </w:pPr>
      <w:bookmarkStart w:id="208" w:name="_Toc6476"/>
      <w:r>
        <w:rPr>
          <w:rFonts w:hint="eastAsia" w:ascii="宋体" w:hAnsi="宋体" w:eastAsia="宋体" w:cs="宋体"/>
          <w:szCs w:val="21"/>
          <w:highlight w:val="none"/>
        </w:rPr>
        <w:t>10.8 暂列金额</w:t>
      </w:r>
      <w:bookmarkEnd w:id="208"/>
    </w:p>
    <w:p w14:paraId="1017C7BF">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合同当事人关于暂列金额使用的约定：</w:t>
      </w:r>
      <w:r>
        <w:rPr>
          <w:rFonts w:hint="eastAsia" w:ascii="宋体" w:hAnsi="宋体" w:eastAsia="宋体" w:cs="宋体"/>
          <w:szCs w:val="21"/>
          <w:highlight w:val="none"/>
          <w:u w:val="single"/>
        </w:rPr>
        <w:t>暂列金额是指发包人为可能发生工程变更而暂列的金额，包括因发包人提供的工程量清单漏项、清单有误引起的工程数量增加和施工过程中设计变更引起新的清单项目或工程数量增加等需要增加的金额，发包人委托具有建设行政主管部门颁发资质的造价咨询机构审定后，按照审定造价支付部分暂列金。暂列金额是发包人自行确定设立的，承包人无权使用此笔费用。此费用按实际发生经发包人签证后确定全部使用、部分使用或不使用。暂列金额未计入工程款付款的基数。发包人按照规定所作支付后，暂列金额如有余额归发包人。</w:t>
      </w:r>
    </w:p>
    <w:p w14:paraId="735E300C">
      <w:pPr>
        <w:pStyle w:val="140"/>
        <w:wordWrap w:val="0"/>
        <w:snapToGrid w:val="0"/>
        <w:spacing w:line="360" w:lineRule="auto"/>
        <w:jc w:val="left"/>
        <w:rPr>
          <w:rFonts w:hint="eastAsia" w:ascii="宋体" w:hAnsi="宋体" w:eastAsia="宋体" w:cs="宋体"/>
          <w:szCs w:val="21"/>
          <w:highlight w:val="none"/>
          <w:u w:val="single"/>
        </w:rPr>
      </w:pPr>
    </w:p>
    <w:p w14:paraId="67D421FE">
      <w:pPr>
        <w:pStyle w:val="139"/>
        <w:numPr>
          <w:ilvl w:val="0"/>
          <w:numId w:val="2"/>
        </w:numPr>
        <w:wordWrap w:val="0"/>
        <w:snapToGrid w:val="0"/>
        <w:spacing w:before="0" w:after="0" w:line="360" w:lineRule="auto"/>
        <w:outlineLvl w:val="9"/>
        <w:rPr>
          <w:rFonts w:hint="eastAsia" w:ascii="宋体" w:hAnsi="宋体" w:eastAsia="宋体" w:cs="宋体"/>
          <w:szCs w:val="21"/>
          <w:highlight w:val="none"/>
        </w:rPr>
      </w:pPr>
      <w:bookmarkStart w:id="209" w:name="_Toc15950"/>
      <w:r>
        <w:rPr>
          <w:rFonts w:hint="eastAsia" w:ascii="宋体" w:hAnsi="宋体" w:eastAsia="宋体" w:cs="宋体"/>
          <w:szCs w:val="21"/>
          <w:highlight w:val="none"/>
        </w:rPr>
        <w:t>价格调整</w:t>
      </w:r>
      <w:bookmarkEnd w:id="209"/>
    </w:p>
    <w:p w14:paraId="5098F3B1">
      <w:pPr>
        <w:pStyle w:val="140"/>
        <w:wordWrap w:val="0"/>
        <w:snapToGrid w:val="0"/>
        <w:spacing w:line="360" w:lineRule="auto"/>
        <w:ind w:firstLine="420" w:firstLineChars="200"/>
        <w:jc w:val="left"/>
        <w:rPr>
          <w:rFonts w:hint="eastAsia" w:ascii="宋体" w:hAnsi="宋体" w:eastAsia="宋体" w:cs="宋体"/>
          <w:kern w:val="0"/>
          <w:szCs w:val="21"/>
          <w:highlight w:val="none"/>
        </w:rPr>
      </w:pPr>
      <w:bookmarkStart w:id="210" w:name="_Toc4351"/>
      <w:r>
        <w:rPr>
          <w:rFonts w:hint="eastAsia" w:ascii="宋体" w:hAnsi="宋体" w:eastAsia="宋体" w:cs="宋体"/>
          <w:kern w:val="0"/>
          <w:szCs w:val="21"/>
          <w:highlight w:val="none"/>
        </w:rPr>
        <w:t>11.1 市场价格波动引起的调整</w:t>
      </w:r>
    </w:p>
    <w:p w14:paraId="2AD1BD03">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市场价格波动是否调整合同价格的约定：不调整 。</w:t>
      </w:r>
    </w:p>
    <w:p w14:paraId="1DD8ADA9">
      <w:pPr>
        <w:pStyle w:val="139"/>
        <w:wordWrap w:val="0"/>
        <w:snapToGrid w:val="0"/>
        <w:spacing w:before="0" w:after="0" w:line="360" w:lineRule="auto"/>
        <w:outlineLvl w:val="9"/>
        <w:rPr>
          <w:rFonts w:hint="eastAsia" w:ascii="宋体" w:hAnsi="宋体" w:eastAsia="宋体" w:cs="宋体"/>
          <w:szCs w:val="21"/>
          <w:highlight w:val="none"/>
        </w:rPr>
      </w:pPr>
      <w:r>
        <w:rPr>
          <w:rFonts w:hint="eastAsia" w:ascii="宋体" w:hAnsi="宋体" w:eastAsia="宋体" w:cs="宋体"/>
          <w:szCs w:val="21"/>
          <w:highlight w:val="none"/>
        </w:rPr>
        <w:t>12. 合同价格、计量与支付</w:t>
      </w:r>
      <w:bookmarkEnd w:id="210"/>
    </w:p>
    <w:p w14:paraId="54948039">
      <w:pPr>
        <w:pStyle w:val="141"/>
        <w:wordWrap w:val="0"/>
        <w:snapToGrid w:val="0"/>
        <w:outlineLvl w:val="9"/>
        <w:rPr>
          <w:rFonts w:hint="eastAsia" w:ascii="宋体" w:hAnsi="宋体" w:eastAsia="宋体" w:cs="宋体"/>
          <w:szCs w:val="21"/>
          <w:highlight w:val="none"/>
        </w:rPr>
      </w:pPr>
      <w:bookmarkStart w:id="211" w:name="_Toc13093"/>
      <w:r>
        <w:rPr>
          <w:rFonts w:hint="eastAsia" w:ascii="宋体" w:hAnsi="宋体" w:eastAsia="宋体" w:cs="宋体"/>
          <w:szCs w:val="21"/>
          <w:highlight w:val="none"/>
        </w:rPr>
        <w:t>12.1 合同价格形式</w:t>
      </w:r>
      <w:bookmarkEnd w:id="211"/>
    </w:p>
    <w:p w14:paraId="58672120">
      <w:pPr>
        <w:pStyle w:val="140"/>
        <w:wordWrap w:val="0"/>
        <w:snapToGrid w:val="0"/>
        <w:spacing w:line="360" w:lineRule="auto"/>
        <w:ind w:firstLine="420" w:firstLineChars="200"/>
        <w:jc w:val="left"/>
        <w:rPr>
          <w:rFonts w:hint="eastAsia" w:ascii="宋体" w:hAnsi="宋体" w:eastAsia="宋体" w:cs="宋体"/>
          <w:szCs w:val="21"/>
          <w:highlight w:val="none"/>
          <w:u w:val="single"/>
        </w:rPr>
      </w:pPr>
      <w:bookmarkStart w:id="212" w:name="_Toc1843"/>
      <w:r>
        <w:rPr>
          <w:rFonts w:hint="eastAsia" w:ascii="宋体" w:hAnsi="宋体" w:eastAsia="宋体" w:cs="宋体"/>
          <w:szCs w:val="21"/>
          <w:highlight w:val="none"/>
          <w:u w:val="single"/>
        </w:rPr>
        <w:t>本合同价款采用固定综合单价方式确定，工程量按实际结算。</w:t>
      </w:r>
    </w:p>
    <w:p w14:paraId="724BEA7A">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综合单价中包括的风险范围：除工程变更、项目特征不符、工程量清单缺项、工程量偏差、《允许调整主要材料和工程设备一览表》中约定的材料和设备价格变动风险、政策性调整以外的其他风险。</w:t>
      </w:r>
    </w:p>
    <w:p w14:paraId="1A23AD09">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风险费用的计算方法：单价采用固定综合单价，风险费用已综合考虑在单价中。</w:t>
      </w:r>
    </w:p>
    <w:p w14:paraId="21B23E44">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①风险范围以外合同价款调整方法：</w:t>
      </w:r>
    </w:p>
    <w:p w14:paraId="679016B0">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a.本合同实施期间因工程变更、项目特征不符、工程量清单缺项引起工程项目、工程量变化的，其工程量按实际发生并必须经监理工程师及发包人确认。变更合同价款按下列方法进行：工程量清单中有相同细目的按承包人</w:t>
      </w:r>
      <w:r>
        <w:rPr>
          <w:rFonts w:hint="eastAsia" w:ascii="宋体" w:hAnsi="宋体" w:eastAsia="宋体" w:cs="宋体"/>
          <w:szCs w:val="21"/>
          <w:highlight w:val="none"/>
          <w:u w:val="single"/>
          <w:lang w:val="en-US" w:eastAsia="zh-CN"/>
        </w:rPr>
        <w:t>谈判</w:t>
      </w:r>
      <w:r>
        <w:rPr>
          <w:rFonts w:hint="eastAsia" w:ascii="宋体" w:hAnsi="宋体" w:eastAsia="宋体" w:cs="宋体"/>
          <w:szCs w:val="21"/>
          <w:highlight w:val="none"/>
          <w:u w:val="single"/>
        </w:rPr>
        <w:t>时的成交单价进行结算，工程量清单中有类似细目的参考类似成交单价结算；工程量清单中没有适用或类似于变更工程的价格，则有定额的套定额计算，执行本</w:t>
      </w:r>
      <w:r>
        <w:rPr>
          <w:rFonts w:hint="eastAsia" w:ascii="宋体" w:hAnsi="宋体" w:cs="宋体"/>
          <w:szCs w:val="21"/>
          <w:highlight w:val="none"/>
          <w:u w:val="single"/>
          <w:lang w:val="en-US" w:eastAsia="zh-CN"/>
        </w:rPr>
        <w:t>采购</w:t>
      </w:r>
      <w:r>
        <w:rPr>
          <w:rFonts w:hint="eastAsia" w:ascii="宋体" w:hAnsi="宋体" w:eastAsia="宋体" w:cs="宋体"/>
          <w:szCs w:val="21"/>
          <w:highlight w:val="none"/>
          <w:u w:val="single"/>
        </w:rPr>
        <w:t>文件工程计价参考依据，并乘以下浮系数（成交价/经审定的工程控制价）结算，其中材料价格有信息价的按施工期间信息价的平均价计取，无信息价的由发包人、监理单位及承包人根据市场价格协商议定；新增项目无定额可套的，由发包人、监理单位及承包人根据市场协商确定；新增结算单价=综合单价×（成交价/经审定的工程控制价）。</w:t>
      </w:r>
    </w:p>
    <w:p w14:paraId="453338AB">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b.工程量偏差调整方法：如果承包人实际完成工程量与采购工程量偏差超过15%以上且该单项造价超过合同总价1%以上的，则超过15%以上增加部分工程量或减少后剩余部分工程量的综合单价按以下方法计算：有定额的套定额计算，执行本</w:t>
      </w:r>
      <w:r>
        <w:rPr>
          <w:rFonts w:hint="eastAsia" w:ascii="宋体" w:hAnsi="宋体" w:cs="宋体"/>
          <w:szCs w:val="21"/>
          <w:highlight w:val="none"/>
          <w:u w:val="single"/>
          <w:lang w:val="en-US" w:eastAsia="zh-CN"/>
        </w:rPr>
        <w:t>采购</w:t>
      </w:r>
      <w:r>
        <w:rPr>
          <w:rFonts w:hint="eastAsia" w:ascii="宋体" w:hAnsi="宋体" w:eastAsia="宋体" w:cs="宋体"/>
          <w:szCs w:val="21"/>
          <w:highlight w:val="none"/>
          <w:u w:val="single"/>
        </w:rPr>
        <w:t>文件工程计价参考依据，并乘以下浮系数（成交价/经审定的工程控制价）结算，其中材料价格有信息价的按施工期间信息价的平均价计取，无信息价的由发包人、监理单位及承包人根据市场价格协商议定，协商形式：</w:t>
      </w:r>
      <w:r>
        <w:rPr>
          <w:rFonts w:hint="eastAsia" w:ascii="宋体" w:hAnsi="宋体" w:cs="宋体"/>
          <w:szCs w:val="21"/>
          <w:highlight w:val="none"/>
          <w:u w:val="single"/>
          <w:lang w:val="en-US" w:eastAsia="zh-CN"/>
        </w:rPr>
        <w:t>发包人、承包人</w:t>
      </w:r>
      <w:r>
        <w:rPr>
          <w:rFonts w:hint="eastAsia" w:ascii="宋体" w:hAnsi="宋体" w:eastAsia="宋体" w:cs="宋体"/>
          <w:szCs w:val="21"/>
          <w:highlight w:val="none"/>
          <w:u w:val="single"/>
        </w:rPr>
        <w:t>进行商定或确定时，总监理工程师应当会同</w:t>
      </w:r>
      <w:r>
        <w:rPr>
          <w:rFonts w:hint="eastAsia" w:ascii="宋体" w:hAnsi="宋体" w:cs="宋体"/>
          <w:szCs w:val="21"/>
          <w:highlight w:val="none"/>
          <w:u w:val="single"/>
          <w:lang w:val="en-US" w:eastAsia="zh-CN"/>
        </w:rPr>
        <w:t>各方</w:t>
      </w:r>
      <w:r>
        <w:rPr>
          <w:rFonts w:hint="eastAsia" w:ascii="宋体" w:hAnsi="宋体" w:eastAsia="宋体" w:cs="宋体"/>
          <w:szCs w:val="21"/>
          <w:highlight w:val="none"/>
          <w:u w:val="single"/>
        </w:rPr>
        <w:t>尽量通过协商达成一致，不能达成一致的，由总监理工程师按照合同约定审慎</w:t>
      </w:r>
      <w:r>
        <w:rPr>
          <w:rFonts w:hint="eastAsia" w:ascii="宋体" w:hAnsi="宋体" w:cs="宋体"/>
          <w:szCs w:val="21"/>
          <w:highlight w:val="none"/>
          <w:u w:val="single"/>
          <w:lang w:val="en-US" w:eastAsia="zh-CN"/>
        </w:rPr>
        <w:t>出具公允意见</w:t>
      </w:r>
      <w:r>
        <w:rPr>
          <w:rFonts w:hint="eastAsia" w:ascii="宋体" w:hAnsi="宋体" w:eastAsia="宋体" w:cs="宋体"/>
          <w:szCs w:val="21"/>
          <w:highlight w:val="none"/>
          <w:u w:val="single"/>
        </w:rPr>
        <w:t>。总监理工程师应将确定以书面形式通知发包人和承包人，并附详细依据。</w:t>
      </w:r>
      <w:r>
        <w:rPr>
          <w:rFonts w:hint="eastAsia" w:ascii="宋体" w:hAnsi="宋体" w:cs="宋体"/>
          <w:szCs w:val="21"/>
          <w:highlight w:val="none"/>
          <w:u w:val="single"/>
          <w:lang w:val="en-US" w:eastAsia="zh-CN"/>
        </w:rPr>
        <w:t>发包人、承包人</w:t>
      </w:r>
      <w:r>
        <w:rPr>
          <w:rFonts w:hint="eastAsia" w:ascii="宋体" w:hAnsi="宋体" w:eastAsia="宋体" w:cs="宋体"/>
          <w:szCs w:val="21"/>
          <w:highlight w:val="none"/>
          <w:u w:val="single"/>
        </w:rPr>
        <w:t>对总监理工程师的</w:t>
      </w:r>
      <w:r>
        <w:rPr>
          <w:rFonts w:hint="eastAsia" w:ascii="宋体" w:hAnsi="宋体" w:cs="宋体"/>
          <w:szCs w:val="21"/>
          <w:highlight w:val="none"/>
          <w:u w:val="single"/>
          <w:lang w:val="en-US" w:eastAsia="zh-CN"/>
        </w:rPr>
        <w:t>意见</w:t>
      </w:r>
      <w:r>
        <w:rPr>
          <w:rFonts w:hint="eastAsia" w:ascii="宋体" w:hAnsi="宋体" w:eastAsia="宋体" w:cs="宋体"/>
          <w:szCs w:val="21"/>
          <w:highlight w:val="none"/>
          <w:u w:val="single"/>
        </w:rPr>
        <w:t>没有异议的，按照总监理工程师</w:t>
      </w:r>
      <w:r>
        <w:rPr>
          <w:rFonts w:hint="eastAsia" w:ascii="宋体" w:hAnsi="宋体" w:cs="宋体"/>
          <w:szCs w:val="21"/>
          <w:highlight w:val="none"/>
          <w:u w:val="single"/>
          <w:lang w:val="en-US" w:eastAsia="zh-CN"/>
        </w:rPr>
        <w:t>意见</w:t>
      </w:r>
      <w:r>
        <w:rPr>
          <w:rFonts w:hint="eastAsia" w:ascii="宋体" w:hAnsi="宋体" w:eastAsia="宋体" w:cs="宋体"/>
          <w:szCs w:val="21"/>
          <w:highlight w:val="none"/>
          <w:u w:val="single"/>
        </w:rPr>
        <w:t>执行。如果任何一方对决定有异议，‌则按照合同中约定的争议解决条款进行处理。</w:t>
      </w:r>
      <w:r>
        <w:rPr>
          <w:rFonts w:hint="eastAsia" w:ascii="宋体" w:hAnsi="宋体" w:eastAsia="宋体" w:cs="宋体"/>
          <w:szCs w:val="21"/>
          <w:highlight w:val="none"/>
        </w:rPr>
        <w:t>‌</w:t>
      </w:r>
    </w:p>
    <w:p w14:paraId="4CD36397">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c.材料和设备价格风险的调整方法：</w:t>
      </w:r>
    </w:p>
    <w:p w14:paraId="7B9B0DCE">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基准价格的约定：基准价格按照</w:t>
      </w:r>
      <w:r>
        <w:rPr>
          <w:rFonts w:hint="eastAsia" w:ascii="宋体" w:hAnsi="宋体" w:eastAsia="宋体" w:cs="宋体"/>
          <w:szCs w:val="21"/>
          <w:highlight w:val="none"/>
          <w:u w:val="single"/>
          <w:lang w:val="en-US" w:eastAsia="zh-CN"/>
        </w:rPr>
        <w:t>谈判</w:t>
      </w:r>
      <w:r>
        <w:rPr>
          <w:rFonts w:hint="eastAsia" w:ascii="宋体" w:hAnsi="宋体" w:cs="宋体"/>
          <w:szCs w:val="21"/>
          <w:highlight w:val="none"/>
          <w:u w:val="single"/>
          <w:lang w:val="en-US" w:eastAsia="zh-CN"/>
        </w:rPr>
        <w:t>响应</w:t>
      </w:r>
      <w:r>
        <w:rPr>
          <w:rFonts w:hint="eastAsia" w:ascii="宋体" w:hAnsi="宋体" w:eastAsia="宋体" w:cs="宋体"/>
          <w:szCs w:val="21"/>
          <w:highlight w:val="none"/>
          <w:u w:val="single"/>
        </w:rPr>
        <w:t>约定的材料设备信息价，无信息价的参考控制价的材料设备价格。</w:t>
      </w:r>
    </w:p>
    <w:p w14:paraId="4F151569">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材料及设备风险的约定：允许调整的主要材料、设备及风险系数详见《允许调整主要材料和工程设备一览表》），调整方法按11.1第2种方式（3）执行，调整部分仅计差额及相应税金。其余材料、设备不予调整。</w:t>
      </w:r>
    </w:p>
    <w:p w14:paraId="47839145">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d.措施项目费调整原则按《(GB50500-2013)建设工程工程量清单计价规范-广西壮族自治区实施细则》第9.3.2款执行。</w:t>
      </w:r>
    </w:p>
    <w:p w14:paraId="0E95E74E">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e.国家和自治区政策性调整有关费用标准的，按文件规定执行。</w:t>
      </w:r>
    </w:p>
    <w:p w14:paraId="48610019">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u w:val="single"/>
        </w:rPr>
        <w:t>f.无约定的参照我区现行《建设工程工程量清单计价规范》相关规定执行。</w:t>
      </w:r>
    </w:p>
    <w:p w14:paraId="23BD42C0">
      <w:pPr>
        <w:pStyle w:val="141"/>
        <w:wordWrap w:val="0"/>
        <w:snapToGrid w:val="0"/>
        <w:outlineLvl w:val="9"/>
        <w:rPr>
          <w:rFonts w:hint="eastAsia" w:ascii="宋体" w:hAnsi="宋体" w:eastAsia="宋体" w:cs="宋体"/>
          <w:szCs w:val="21"/>
          <w:highlight w:val="none"/>
        </w:rPr>
      </w:pPr>
      <w:r>
        <w:rPr>
          <w:rFonts w:hint="eastAsia" w:ascii="宋体" w:hAnsi="宋体" w:eastAsia="宋体" w:cs="宋体"/>
          <w:szCs w:val="21"/>
          <w:highlight w:val="none"/>
        </w:rPr>
        <w:t>12.2 预付款</w:t>
      </w:r>
      <w:bookmarkEnd w:id="212"/>
    </w:p>
    <w:p w14:paraId="2DE65522">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12.2.1 预付款的支付</w:t>
      </w:r>
    </w:p>
    <w:p w14:paraId="7F972D8B">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预付款支付比例或金额：</w:t>
      </w:r>
      <w:r>
        <w:rPr>
          <w:rFonts w:hint="eastAsia" w:ascii="宋体" w:hAnsi="宋体" w:eastAsia="宋体" w:cs="宋体"/>
          <w:szCs w:val="21"/>
          <w:highlight w:val="none"/>
          <w:u w:val="single"/>
          <w:lang w:val="en-US" w:eastAsia="zh-CN"/>
        </w:rPr>
        <w:t>本项目</w:t>
      </w:r>
      <w:r>
        <w:rPr>
          <w:rFonts w:hint="eastAsia" w:ascii="宋体" w:hAnsi="宋体" w:cs="宋体"/>
          <w:szCs w:val="21"/>
          <w:highlight w:val="none"/>
          <w:u w:val="single"/>
          <w:lang w:val="en-US" w:eastAsia="zh-CN"/>
        </w:rPr>
        <w:t>无</w:t>
      </w:r>
      <w:r>
        <w:rPr>
          <w:rFonts w:hint="eastAsia" w:ascii="宋体" w:hAnsi="宋体" w:eastAsia="宋体" w:cs="宋体"/>
          <w:szCs w:val="21"/>
          <w:highlight w:val="none"/>
          <w:u w:val="single"/>
          <w:lang w:val="en-US" w:eastAsia="zh-CN"/>
        </w:rPr>
        <w:t>预付款。</w:t>
      </w:r>
    </w:p>
    <w:p w14:paraId="55550DC3">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预付款支付期限：</w:t>
      </w:r>
      <w:r>
        <w:rPr>
          <w:rFonts w:hint="default" w:ascii="宋体" w:hAnsi="宋体" w:eastAsia="宋体" w:cs="宋体"/>
          <w:szCs w:val="21"/>
          <w:highlight w:val="none"/>
          <w:u w:val="single"/>
          <w:lang w:val="en-US" w:eastAsia="zh-CN"/>
        </w:rPr>
        <w:t>无</w:t>
      </w:r>
      <w:r>
        <w:rPr>
          <w:rFonts w:hint="eastAsia" w:ascii="宋体" w:hAnsi="宋体" w:eastAsia="宋体" w:cs="宋体"/>
          <w:szCs w:val="21"/>
          <w:highlight w:val="none"/>
          <w:u w:val="single"/>
        </w:rPr>
        <w:t>。</w:t>
      </w:r>
    </w:p>
    <w:p w14:paraId="2E23583B">
      <w:pPr>
        <w:pStyle w:val="140"/>
        <w:wordWrap w:val="0"/>
        <w:snapToGrid w:val="0"/>
        <w:spacing w:line="360" w:lineRule="auto"/>
        <w:ind w:firstLine="420" w:firstLineChars="200"/>
        <w:jc w:val="left"/>
        <w:rPr>
          <w:rFonts w:hint="default" w:ascii="宋体" w:hAnsi="宋体" w:eastAsia="宋体" w:cs="宋体"/>
          <w:szCs w:val="21"/>
          <w:highlight w:val="none"/>
          <w:lang w:val="en-US"/>
        </w:rPr>
      </w:pPr>
      <w:r>
        <w:rPr>
          <w:rFonts w:hint="eastAsia" w:ascii="宋体" w:hAnsi="宋体" w:eastAsia="宋体" w:cs="宋体"/>
          <w:szCs w:val="21"/>
          <w:highlight w:val="none"/>
          <w:lang w:val="en-US" w:eastAsia="zh-CN"/>
        </w:rPr>
        <w:t>预付款的支付需满足如下条件：</w:t>
      </w:r>
      <w:r>
        <w:rPr>
          <w:rFonts w:hint="default" w:ascii="宋体" w:hAnsi="宋体" w:cs="宋体"/>
          <w:szCs w:val="21"/>
          <w:highlight w:val="none"/>
          <w:lang w:val="en-US" w:eastAsia="zh-CN"/>
        </w:rPr>
        <w:t>无</w:t>
      </w:r>
      <w:r>
        <w:rPr>
          <w:rFonts w:hint="eastAsia" w:ascii="宋体" w:hAnsi="宋体" w:cs="宋体"/>
          <w:szCs w:val="21"/>
          <w:highlight w:val="none"/>
          <w:u w:val="single"/>
          <w:lang w:val="en-US" w:eastAsia="zh-CN"/>
        </w:rPr>
        <w:t>。</w:t>
      </w:r>
    </w:p>
    <w:p w14:paraId="23491A5A">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lang w:val="en-US" w:eastAsia="zh-CN"/>
        </w:rPr>
        <w:t>预付款扣回的方式：</w:t>
      </w:r>
      <w:r>
        <w:rPr>
          <w:rFonts w:hint="default" w:ascii="宋体" w:hAnsi="宋体" w:eastAsia="宋体" w:cs="宋体"/>
          <w:szCs w:val="21"/>
          <w:highlight w:val="none"/>
          <w:u w:val="single"/>
          <w:lang w:val="en-US" w:eastAsia="zh-CN"/>
        </w:rPr>
        <w:t>无</w:t>
      </w:r>
      <w:r>
        <w:rPr>
          <w:rFonts w:hint="eastAsia" w:ascii="宋体" w:hAnsi="宋体" w:eastAsia="宋体" w:cs="宋体"/>
          <w:szCs w:val="21"/>
          <w:highlight w:val="none"/>
          <w:u w:val="single"/>
          <w:lang w:val="en-US" w:eastAsia="zh-CN"/>
        </w:rPr>
        <w:t>。</w:t>
      </w:r>
    </w:p>
    <w:p w14:paraId="5D3C2FE7">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12.2.2预付款担保</w:t>
      </w:r>
    </w:p>
    <w:p w14:paraId="7DAC9EEC">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承包人提交预付款担保的期限：</w:t>
      </w:r>
      <w:r>
        <w:rPr>
          <w:rFonts w:hint="eastAsia" w:ascii="宋体" w:hAnsi="宋体" w:eastAsia="宋体" w:cs="宋体"/>
          <w:szCs w:val="21"/>
          <w:highlight w:val="none"/>
          <w:u w:val="single"/>
        </w:rPr>
        <w:t>无  。</w:t>
      </w:r>
    </w:p>
    <w:p w14:paraId="1244EBAB">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预付款担保的形式为：</w:t>
      </w:r>
      <w:r>
        <w:rPr>
          <w:rFonts w:hint="eastAsia" w:ascii="宋体" w:hAnsi="宋体" w:eastAsia="宋体" w:cs="宋体"/>
          <w:szCs w:val="21"/>
          <w:highlight w:val="none"/>
          <w:u w:val="single"/>
        </w:rPr>
        <w:t>无  。</w:t>
      </w:r>
    </w:p>
    <w:p w14:paraId="160BDF8D">
      <w:pPr>
        <w:pStyle w:val="141"/>
        <w:wordWrap w:val="0"/>
        <w:snapToGrid w:val="0"/>
        <w:outlineLvl w:val="9"/>
        <w:rPr>
          <w:rFonts w:hint="eastAsia" w:ascii="宋体" w:hAnsi="宋体" w:eastAsia="宋体" w:cs="宋体"/>
          <w:szCs w:val="21"/>
          <w:highlight w:val="none"/>
        </w:rPr>
      </w:pPr>
      <w:bookmarkStart w:id="213" w:name="_Toc30134"/>
      <w:r>
        <w:rPr>
          <w:rFonts w:hint="eastAsia" w:ascii="宋体" w:hAnsi="宋体" w:eastAsia="宋体" w:cs="宋体"/>
          <w:szCs w:val="21"/>
          <w:highlight w:val="none"/>
        </w:rPr>
        <w:t>12.</w:t>
      </w:r>
      <w:bookmarkEnd w:id="213"/>
      <w:r>
        <w:rPr>
          <w:rFonts w:hint="eastAsia" w:ascii="宋体" w:hAnsi="宋体" w:eastAsia="宋体" w:cs="宋体"/>
          <w:szCs w:val="21"/>
          <w:highlight w:val="none"/>
        </w:rPr>
        <w:t>3 计量</w:t>
      </w:r>
    </w:p>
    <w:p w14:paraId="7F49782B">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12.3.1 计量原则</w:t>
      </w:r>
    </w:p>
    <w:p w14:paraId="69671D8A">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工程量计算规则：</w:t>
      </w:r>
      <w:r>
        <w:rPr>
          <w:rFonts w:hint="eastAsia" w:ascii="宋体" w:hAnsi="宋体" w:eastAsia="宋体" w:cs="宋体"/>
          <w:szCs w:val="21"/>
          <w:highlight w:val="none"/>
          <w:u w:val="single"/>
        </w:rPr>
        <w:t>工程的计量均以《建设工程工程量清单计价规范》（GB50500－2013）和及其广西壮族自治区实施细则、《建设工程工程量清单计算规范》（GB50854~50862－2013）及其广西实施细则、本工程补充项目清单为准。</w:t>
      </w:r>
    </w:p>
    <w:p w14:paraId="682DF3F9">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12.3.2 计量周期</w:t>
      </w:r>
    </w:p>
    <w:p w14:paraId="6CE537E8">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关于计量周期的约定：</w:t>
      </w:r>
      <w:r>
        <w:rPr>
          <w:rFonts w:hint="eastAsia" w:ascii="宋体" w:hAnsi="宋体" w:eastAsia="宋体" w:cs="宋体"/>
          <w:szCs w:val="21"/>
          <w:highlight w:val="none"/>
          <w:u w:val="single"/>
        </w:rPr>
        <w:t>每月25日前</w:t>
      </w:r>
      <w:r>
        <w:rPr>
          <w:rFonts w:hint="eastAsia" w:ascii="宋体" w:hAnsi="宋体" w:eastAsia="宋体" w:cs="宋体"/>
          <w:szCs w:val="21"/>
          <w:highlight w:val="none"/>
        </w:rPr>
        <w:t>。</w:t>
      </w:r>
    </w:p>
    <w:p w14:paraId="7C1D88B6">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12.3.3 单价合同的计量</w:t>
      </w:r>
    </w:p>
    <w:p w14:paraId="41FC239B">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关于单价合同计量的约定：</w:t>
      </w:r>
    </w:p>
    <w:p w14:paraId="555B2EDA">
      <w:pPr>
        <w:pStyle w:val="140"/>
        <w:wordWrap w:val="0"/>
        <w:snapToGrid w:val="0"/>
        <w:spacing w:line="360" w:lineRule="auto"/>
        <w:ind w:firstLine="441" w:firstLineChars="210"/>
        <w:rPr>
          <w:rFonts w:hint="eastAsia" w:ascii="宋体" w:hAnsi="宋体" w:eastAsia="宋体" w:cs="宋体"/>
          <w:szCs w:val="21"/>
          <w:highlight w:val="none"/>
        </w:rPr>
      </w:pPr>
      <w:r>
        <w:rPr>
          <w:rFonts w:hint="eastAsia" w:ascii="宋体" w:hAnsi="宋体" w:eastAsia="宋体" w:cs="宋体"/>
          <w:szCs w:val="21"/>
          <w:highlight w:val="none"/>
        </w:rPr>
        <w:t>(1) 工程量清单所列的工程量，不能作为承包人按合同履行其责任依据，实际施工中发生的工程量增加或减少并不影响承包人履行合同的责任，工程结算以完成的实际工程量为准。</w:t>
      </w:r>
    </w:p>
    <w:p w14:paraId="083EB430">
      <w:pPr>
        <w:pStyle w:val="140"/>
        <w:wordWrap w:val="0"/>
        <w:snapToGrid w:val="0"/>
        <w:spacing w:line="360" w:lineRule="auto"/>
        <w:ind w:firstLine="441" w:firstLineChars="210"/>
        <w:rPr>
          <w:rFonts w:hint="eastAsia" w:ascii="宋体" w:hAnsi="宋体" w:eastAsia="宋体" w:cs="宋体"/>
          <w:szCs w:val="21"/>
          <w:highlight w:val="none"/>
        </w:rPr>
      </w:pPr>
      <w:r>
        <w:rPr>
          <w:rFonts w:hint="eastAsia" w:ascii="宋体" w:hAnsi="宋体" w:eastAsia="宋体" w:cs="宋体"/>
          <w:szCs w:val="21"/>
          <w:highlight w:val="none"/>
        </w:rPr>
        <w:t>(2) 除另有规定外，工程师应按照合同通过计量来核实确定已完成的工程量和价款，承包人应得到该价款扣除保留金后的金额。当工程师要对已完工的工程量进行计量时，应适时地通知承包人参加。</w:t>
      </w:r>
    </w:p>
    <w:p w14:paraId="6B31B89D">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12.3.4 总价合同的计量</w:t>
      </w:r>
    </w:p>
    <w:p w14:paraId="51E7462A">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（1）总价合同计量约定：进度款按支付分解表支付</w:t>
      </w:r>
      <w:r>
        <w:rPr>
          <w:rFonts w:hint="eastAsia" w:ascii="宋体" w:hAnsi="宋体" w:eastAsia="宋体" w:cs="宋体"/>
          <w:kern w:val="0"/>
          <w:szCs w:val="21"/>
          <w:highlight w:val="none"/>
        </w:rPr>
        <w:t>，</w:t>
      </w:r>
      <w:r>
        <w:rPr>
          <w:rFonts w:hint="eastAsia" w:ascii="宋体" w:hAnsi="宋体" w:eastAsia="宋体" w:cs="宋体"/>
          <w:szCs w:val="21"/>
          <w:highlight w:val="none"/>
        </w:rPr>
        <w:t>支付分解表在招标完成后签合同之前制定，具体详见本专用合同条款12.4.6。</w:t>
      </w:r>
    </w:p>
    <w:p w14:paraId="28B17A93">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12.3.6 其他价格形式合同的计量</w:t>
      </w:r>
    </w:p>
    <w:p w14:paraId="2FCF7BE5">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其他价格形式的计量方式和程序：</w:t>
      </w:r>
      <w:r>
        <w:rPr>
          <w:rFonts w:hint="eastAsia" w:ascii="宋体" w:hAnsi="宋体" w:eastAsia="宋体" w:cs="宋体"/>
          <w:szCs w:val="21"/>
          <w:highlight w:val="none"/>
          <w:u w:val="single"/>
        </w:rPr>
        <w:t>无</w:t>
      </w:r>
      <w:r>
        <w:rPr>
          <w:rFonts w:hint="eastAsia" w:ascii="宋体" w:hAnsi="宋体" w:eastAsia="宋体" w:cs="宋体"/>
          <w:szCs w:val="21"/>
          <w:highlight w:val="none"/>
        </w:rPr>
        <w:t>。</w:t>
      </w:r>
    </w:p>
    <w:p w14:paraId="2DA37EFA">
      <w:pPr>
        <w:pStyle w:val="141"/>
        <w:wordWrap w:val="0"/>
        <w:snapToGrid w:val="0"/>
        <w:outlineLvl w:val="9"/>
        <w:rPr>
          <w:rFonts w:hint="eastAsia" w:ascii="宋体" w:hAnsi="宋体" w:eastAsia="宋体" w:cs="宋体"/>
          <w:szCs w:val="21"/>
          <w:highlight w:val="none"/>
        </w:rPr>
      </w:pPr>
      <w:bookmarkStart w:id="214" w:name="_Toc23445"/>
      <w:r>
        <w:rPr>
          <w:rFonts w:hint="eastAsia" w:ascii="宋体" w:hAnsi="宋体" w:eastAsia="宋体" w:cs="宋体"/>
          <w:szCs w:val="21"/>
          <w:highlight w:val="none"/>
        </w:rPr>
        <w:t>12.4 工程进度款支付</w:t>
      </w:r>
      <w:bookmarkEnd w:id="214"/>
    </w:p>
    <w:p w14:paraId="79BBD4A3">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12.4.1 付款周期：</w:t>
      </w:r>
    </w:p>
    <w:p w14:paraId="129C5529">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highlight w:val="none"/>
          <w:lang w:val="en-US" w:eastAsia="zh-CN"/>
        </w:rPr>
        <w:t>工程款原则按月支付进度款</w:t>
      </w:r>
      <w:r>
        <w:rPr>
          <w:rFonts w:hint="eastAsia" w:ascii="宋体" w:hAnsi="宋体"/>
          <w:szCs w:val="21"/>
          <w:highlight w:val="none"/>
          <w:u w:val="single"/>
        </w:rPr>
        <w:t>，合同内进度款支付限额为已完成工程量的80%，工程变更部分进度款支付限额为已完成工程量的</w:t>
      </w:r>
      <w:r>
        <w:rPr>
          <w:rFonts w:hint="eastAsia" w:ascii="宋体" w:hAnsi="宋体"/>
          <w:szCs w:val="21"/>
          <w:highlight w:val="none"/>
          <w:u w:val="single"/>
          <w:lang w:val="en-US" w:eastAsia="zh-CN"/>
        </w:rPr>
        <w:t>70</w:t>
      </w:r>
      <w:r>
        <w:rPr>
          <w:rFonts w:hint="eastAsia" w:ascii="宋体" w:hAnsi="宋体"/>
          <w:szCs w:val="21"/>
          <w:highlight w:val="none"/>
          <w:u w:val="single"/>
        </w:rPr>
        <w:t>%；工程完工并验收合格后</w:t>
      </w:r>
      <w:r>
        <w:rPr>
          <w:rFonts w:hint="eastAsia" w:ascii="宋体" w:hAnsi="宋体"/>
          <w:szCs w:val="21"/>
          <w:highlight w:val="none"/>
          <w:u w:val="single"/>
          <w:lang w:val="en-US" w:eastAsia="zh-CN"/>
        </w:rPr>
        <w:t>，工程款支付至已完成工程量的85%</w:t>
      </w:r>
      <w:r>
        <w:rPr>
          <w:rFonts w:hint="eastAsia" w:ascii="宋体" w:hAnsi="宋体"/>
          <w:szCs w:val="21"/>
          <w:highlight w:val="none"/>
          <w:u w:val="single"/>
        </w:rPr>
        <w:t>，结算经财政部门或</w:t>
      </w:r>
      <w:r>
        <w:rPr>
          <w:rFonts w:hint="eastAsia" w:ascii="宋体" w:hAnsi="宋体"/>
          <w:szCs w:val="21"/>
          <w:highlight w:val="none"/>
          <w:u w:val="single"/>
          <w:lang w:val="en-US" w:eastAsia="zh-CN"/>
        </w:rPr>
        <w:t>发包</w:t>
      </w:r>
      <w:r>
        <w:rPr>
          <w:rFonts w:hint="eastAsia" w:ascii="宋体" w:hAnsi="宋体"/>
          <w:szCs w:val="21"/>
          <w:highlight w:val="none"/>
          <w:u w:val="single"/>
        </w:rPr>
        <w:t>人聘请的有资质的造价咨询机构审定，且</w:t>
      </w:r>
      <w:r>
        <w:rPr>
          <w:rFonts w:hint="eastAsia" w:ascii="宋体" w:hAnsi="宋体"/>
          <w:szCs w:val="21"/>
          <w:highlight w:val="none"/>
          <w:u w:val="single"/>
          <w:lang w:val="en-US" w:eastAsia="zh-CN"/>
        </w:rPr>
        <w:t>承包人</w:t>
      </w:r>
      <w:r>
        <w:rPr>
          <w:rFonts w:hint="eastAsia" w:ascii="宋体" w:hAnsi="宋体"/>
          <w:szCs w:val="21"/>
          <w:highlight w:val="none"/>
          <w:u w:val="single"/>
        </w:rPr>
        <w:t>提交完整合格的竣工备案资料给</w:t>
      </w:r>
      <w:r>
        <w:rPr>
          <w:rFonts w:hint="eastAsia" w:ascii="宋体" w:hAnsi="宋体"/>
          <w:szCs w:val="21"/>
          <w:highlight w:val="none"/>
          <w:u w:val="single"/>
          <w:lang w:val="en-US" w:eastAsia="zh-CN"/>
        </w:rPr>
        <w:t>发包</w:t>
      </w:r>
      <w:r>
        <w:rPr>
          <w:rFonts w:hint="eastAsia" w:ascii="宋体" w:hAnsi="宋体"/>
          <w:szCs w:val="21"/>
          <w:highlight w:val="none"/>
          <w:u w:val="single"/>
        </w:rPr>
        <w:t>人后，工程款支付至结算总价的97％，</w:t>
      </w:r>
      <w:r>
        <w:rPr>
          <w:rFonts w:hint="eastAsia" w:ascii="宋体" w:hAnsi="宋体"/>
          <w:szCs w:val="21"/>
          <w:highlight w:val="none"/>
          <w:u w:val="single"/>
          <w:lang w:val="en-US" w:eastAsia="zh-CN"/>
        </w:rPr>
        <w:t>发包人按工程</w:t>
      </w:r>
      <w:r>
        <w:rPr>
          <w:rFonts w:hint="eastAsia" w:ascii="宋体" w:hAnsi="宋体"/>
          <w:szCs w:val="21"/>
          <w:highlight w:val="none"/>
          <w:u w:val="single"/>
        </w:rPr>
        <w:t>结算总额的3％</w:t>
      </w:r>
      <w:r>
        <w:rPr>
          <w:rFonts w:hint="eastAsia" w:ascii="宋体" w:hAnsi="宋体"/>
          <w:szCs w:val="21"/>
          <w:highlight w:val="none"/>
          <w:u w:val="single"/>
          <w:lang w:val="en-US" w:eastAsia="zh-CN"/>
        </w:rPr>
        <w:t>预留</w:t>
      </w:r>
      <w:r>
        <w:rPr>
          <w:rFonts w:hint="eastAsia" w:ascii="宋体" w:hAnsi="宋体"/>
          <w:szCs w:val="21"/>
          <w:highlight w:val="none"/>
          <w:u w:val="single"/>
        </w:rPr>
        <w:t>工程质量保修金，待</w:t>
      </w:r>
      <w:r>
        <w:rPr>
          <w:rFonts w:hint="eastAsia" w:ascii="宋体" w:hAnsi="宋体"/>
          <w:szCs w:val="21"/>
          <w:highlight w:val="none"/>
          <w:u w:val="single"/>
          <w:lang w:val="en-US" w:eastAsia="zh-CN"/>
        </w:rPr>
        <w:t>工程质量保修</w:t>
      </w:r>
      <w:r>
        <w:rPr>
          <w:rFonts w:hint="eastAsia" w:ascii="宋体" w:hAnsi="宋体"/>
          <w:szCs w:val="21"/>
          <w:highlight w:val="none"/>
          <w:u w:val="single"/>
        </w:rPr>
        <w:t>期满后无息返还</w:t>
      </w:r>
      <w:r>
        <w:rPr>
          <w:rFonts w:hint="eastAsia" w:ascii="宋体" w:hAnsi="宋体" w:eastAsia="宋体" w:cs="宋体"/>
          <w:szCs w:val="21"/>
          <w:highlight w:val="none"/>
          <w:u w:val="single"/>
        </w:rPr>
        <w:t>。</w:t>
      </w:r>
    </w:p>
    <w:p w14:paraId="7D3149D0">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每次付款前，承包人必须提供工程款的相应请款材料给发包人。发包人收到进度款请款材料</w:t>
      </w:r>
      <w:r>
        <w:rPr>
          <w:rFonts w:hint="eastAsia" w:ascii="宋体" w:hAnsi="宋体" w:cs="宋体"/>
          <w:szCs w:val="21"/>
          <w:highlight w:val="none"/>
          <w:u w:val="single"/>
          <w:lang w:val="en-US" w:eastAsia="zh-CN"/>
        </w:rPr>
        <w:t>及发票</w:t>
      </w:r>
      <w:r>
        <w:rPr>
          <w:rFonts w:hint="eastAsia" w:ascii="宋体" w:hAnsi="宋体" w:eastAsia="宋体" w:cs="宋体"/>
          <w:szCs w:val="21"/>
          <w:highlight w:val="none"/>
          <w:u w:val="single"/>
        </w:rPr>
        <w:t>，完成付款审批手续后</w:t>
      </w:r>
      <w:r>
        <w:rPr>
          <w:rFonts w:hint="eastAsia" w:ascii="宋体" w:hAnsi="宋体" w:cs="宋体"/>
          <w:szCs w:val="21"/>
          <w:highlight w:val="none"/>
          <w:u w:val="single"/>
          <w:lang w:eastAsia="zh-CN"/>
        </w:rPr>
        <w:t>，</w:t>
      </w:r>
      <w:r>
        <w:rPr>
          <w:rFonts w:hint="eastAsia" w:ascii="宋体" w:hAnsi="宋体" w:eastAsia="宋体" w:cs="宋体"/>
          <w:szCs w:val="21"/>
          <w:highlight w:val="none"/>
          <w:u w:val="single"/>
        </w:rPr>
        <w:t>于</w:t>
      </w:r>
      <w:r>
        <w:rPr>
          <w:rFonts w:hint="eastAsia" w:ascii="宋体" w:hAnsi="宋体" w:cs="宋体"/>
          <w:szCs w:val="21"/>
          <w:highlight w:val="none"/>
          <w:u w:val="single"/>
          <w:lang w:val="en-US" w:eastAsia="zh-CN"/>
        </w:rPr>
        <w:t>10</w:t>
      </w:r>
      <w:r>
        <w:rPr>
          <w:rFonts w:hint="eastAsia" w:ascii="宋体" w:hAnsi="宋体" w:eastAsia="宋体" w:cs="宋体"/>
          <w:szCs w:val="21"/>
          <w:highlight w:val="none"/>
          <w:u w:val="single"/>
        </w:rPr>
        <w:t>个工作日内支付。</w:t>
      </w:r>
    </w:p>
    <w:p w14:paraId="114D51FE">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工程缺陷责任期为2年，待缺陷责任期满后且项目无质量问题，发包人根据承包人的工程质量保修金申请支付证书十五个工作日内返还工程质量保修金，工程质量保修金不计利息。</w:t>
      </w:r>
    </w:p>
    <w:p w14:paraId="0BCD3A97">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12.4.2 进度付款申请单的编制</w:t>
      </w:r>
    </w:p>
    <w:p w14:paraId="1B903945">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关于进度付款申请单编制的约定：按每月实际完成的施工进度提交已完工程量的月报表,作为工程价款支付的依据</w:t>
      </w:r>
      <w:r>
        <w:rPr>
          <w:rFonts w:hint="eastAsia" w:ascii="宋体" w:hAnsi="宋体" w:eastAsia="宋体" w:cs="宋体"/>
          <w:szCs w:val="21"/>
          <w:highlight w:val="none"/>
          <w:u w:val="none"/>
        </w:rPr>
        <w:t>。</w:t>
      </w:r>
    </w:p>
    <w:p w14:paraId="39C208AA">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12.4.3 进度付款申请单的提交</w:t>
      </w:r>
    </w:p>
    <w:p w14:paraId="022318E5">
      <w:pPr>
        <w:pStyle w:val="140"/>
        <w:wordWrap w:val="0"/>
        <w:snapToGrid w:val="0"/>
        <w:spacing w:line="360" w:lineRule="auto"/>
        <w:ind w:firstLine="420" w:firstLineChars="200"/>
        <w:jc w:val="left"/>
        <w:rPr>
          <w:rFonts w:hint="eastAsia" w:ascii="宋体" w:hAnsi="宋体" w:eastAsia="宋体" w:cs="宋体"/>
          <w:b/>
          <w:bCs/>
          <w:szCs w:val="21"/>
          <w:highlight w:val="none"/>
          <w:u w:val="single"/>
        </w:rPr>
      </w:pPr>
      <w:r>
        <w:rPr>
          <w:rFonts w:hint="eastAsia" w:ascii="宋体" w:hAnsi="宋体" w:eastAsia="宋体" w:cs="宋体"/>
          <w:szCs w:val="21"/>
          <w:highlight w:val="none"/>
        </w:rPr>
        <w:t>（1）单价合同进度付款申请单提交的约定：</w:t>
      </w:r>
    </w:p>
    <w:p w14:paraId="5D072716">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承包人应于每月25日向发包人报送当月已完成的工程量报告。</w:t>
      </w:r>
    </w:p>
    <w:p w14:paraId="6C1D7F22">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12.4.4 进度款审核和支付</w:t>
      </w:r>
    </w:p>
    <w:p w14:paraId="3353C826">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（1）监理人审查并报送发包人的期限：</w:t>
      </w:r>
      <w:r>
        <w:rPr>
          <w:rFonts w:hint="eastAsia" w:ascii="宋体" w:hAnsi="宋体" w:eastAsia="宋体" w:cs="宋体"/>
          <w:szCs w:val="21"/>
          <w:highlight w:val="none"/>
          <w:u w:val="single"/>
        </w:rPr>
        <w:t>监理人应在5日内完成审查并报送发包人。</w:t>
      </w:r>
    </w:p>
    <w:p w14:paraId="5FC46E91">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发包人完成审批并签发进度款支付证书的期限：</w:t>
      </w:r>
      <w:r>
        <w:rPr>
          <w:rFonts w:hint="eastAsia" w:ascii="宋体" w:hAnsi="宋体" w:eastAsia="宋体" w:cs="宋体"/>
          <w:szCs w:val="21"/>
          <w:highlight w:val="none"/>
          <w:u w:val="single"/>
        </w:rPr>
        <w:t>发包人应在10日内完成审批。</w:t>
      </w:r>
    </w:p>
    <w:p w14:paraId="008CC8B6">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（2）发包人支付进度款的期限：</w:t>
      </w:r>
      <w:r>
        <w:rPr>
          <w:rFonts w:hint="eastAsia" w:ascii="宋体" w:hAnsi="宋体" w:eastAsia="宋体" w:cs="宋体"/>
          <w:szCs w:val="21"/>
          <w:highlight w:val="none"/>
          <w:u w:val="single"/>
        </w:rPr>
        <w:t>按本合同专用条款第12.4.1执行。</w:t>
      </w:r>
    </w:p>
    <w:p w14:paraId="415CCBAE">
      <w:pPr>
        <w:pStyle w:val="140"/>
        <w:wordWrap w:val="0"/>
        <w:snapToGrid w:val="0"/>
        <w:spacing w:line="360" w:lineRule="auto"/>
        <w:ind w:firstLine="525" w:firstLineChars="250"/>
        <w:jc w:val="left"/>
        <w:rPr>
          <w:rFonts w:hint="eastAsia" w:ascii="宋体" w:hAnsi="宋体" w:eastAsia="宋体" w:cs="宋体"/>
          <w:szCs w:val="21"/>
          <w:highlight w:val="none"/>
        </w:rPr>
      </w:pPr>
      <w:r>
        <w:rPr>
          <w:rFonts w:hint="eastAsia" w:ascii="宋体" w:hAnsi="宋体" w:eastAsia="宋体" w:cs="宋体"/>
          <w:szCs w:val="21"/>
          <w:highlight w:val="none"/>
        </w:rPr>
        <w:t>发包人逾期支付进度款的违约金的计算方式：</w:t>
      </w:r>
      <w:r>
        <w:rPr>
          <w:rFonts w:hint="eastAsia" w:ascii="宋体" w:hAnsi="宋体" w:eastAsia="宋体" w:cs="宋体"/>
          <w:szCs w:val="21"/>
          <w:highlight w:val="none"/>
          <w:u w:val="single"/>
        </w:rPr>
        <w:t xml:space="preserve">   无   </w:t>
      </w:r>
      <w:r>
        <w:rPr>
          <w:rFonts w:hint="eastAsia" w:ascii="宋体" w:hAnsi="宋体" w:eastAsia="宋体" w:cs="宋体"/>
          <w:szCs w:val="21"/>
          <w:highlight w:val="none"/>
        </w:rPr>
        <w:t>。</w:t>
      </w:r>
    </w:p>
    <w:p w14:paraId="38A9A09B">
      <w:pPr>
        <w:pStyle w:val="140"/>
        <w:wordWrap w:val="0"/>
        <w:snapToGrid w:val="0"/>
        <w:spacing w:line="360" w:lineRule="auto"/>
        <w:ind w:firstLine="525" w:firstLineChars="250"/>
        <w:jc w:val="left"/>
        <w:rPr>
          <w:rFonts w:hint="eastAsia" w:ascii="宋体" w:hAnsi="宋体" w:eastAsia="宋体" w:cs="宋体"/>
          <w:szCs w:val="21"/>
          <w:highlight w:val="none"/>
        </w:rPr>
      </w:pPr>
      <w:r>
        <w:rPr>
          <w:rFonts w:hint="eastAsia" w:ascii="宋体" w:hAnsi="宋体" w:eastAsia="宋体" w:cs="宋体"/>
          <w:szCs w:val="21"/>
          <w:highlight w:val="none"/>
        </w:rPr>
        <w:t>进度款支付方式：</w:t>
      </w:r>
      <w:r>
        <w:rPr>
          <w:rFonts w:hint="eastAsia" w:ascii="宋体" w:hAnsi="宋体" w:eastAsia="宋体" w:cs="宋体"/>
          <w:szCs w:val="21"/>
          <w:highlight w:val="none"/>
          <w:u w:val="single"/>
        </w:rPr>
        <w:t>银行转账支付至承包人指定帐户。</w:t>
      </w:r>
    </w:p>
    <w:p w14:paraId="49E02EFB">
      <w:pPr>
        <w:pStyle w:val="14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 农民工工资保证：执行《广西壮族自治区工程建设领域农民工工资保证金规定实施办法》（桂人社规[2021]16号）。</w:t>
      </w:r>
    </w:p>
    <w:p w14:paraId="62A58DBA">
      <w:pPr>
        <w:pStyle w:val="140"/>
        <w:wordWrap w:val="0"/>
        <w:snapToGrid w:val="0"/>
        <w:spacing w:line="360" w:lineRule="auto"/>
        <w:ind w:firstLine="525" w:firstLineChars="250"/>
        <w:jc w:val="left"/>
        <w:rPr>
          <w:rFonts w:hint="eastAsia" w:ascii="宋体" w:hAnsi="宋体" w:eastAsia="宋体" w:cs="宋体"/>
          <w:szCs w:val="21"/>
          <w:highlight w:val="none"/>
          <w:u w:val="single"/>
        </w:rPr>
      </w:pPr>
      <w:r>
        <w:rPr>
          <w:rFonts w:hint="eastAsia" w:ascii="宋体" w:hAnsi="宋体" w:eastAsia="宋体" w:cs="宋体"/>
          <w:szCs w:val="21"/>
          <w:highlight w:val="none"/>
        </w:rPr>
        <w:t>12.4.6 支付分解表的编制</w:t>
      </w:r>
    </w:p>
    <w:p w14:paraId="349C7829">
      <w:pPr>
        <w:pStyle w:val="140"/>
        <w:wordWrap w:val="0"/>
        <w:snapToGrid w:val="0"/>
        <w:spacing w:line="360" w:lineRule="auto"/>
        <w:ind w:firstLine="525" w:firstLineChars="250"/>
        <w:jc w:val="left"/>
        <w:rPr>
          <w:rFonts w:hint="eastAsia" w:ascii="宋体" w:hAnsi="宋体" w:eastAsia="宋体" w:cs="宋体"/>
          <w:szCs w:val="21"/>
          <w:highlight w:val="none"/>
          <w:u w:val="single"/>
        </w:rPr>
      </w:pPr>
      <w:r>
        <w:rPr>
          <w:rFonts w:hint="eastAsia" w:ascii="宋体" w:hAnsi="宋体" w:eastAsia="宋体" w:cs="宋体"/>
          <w:szCs w:val="21"/>
          <w:highlight w:val="none"/>
        </w:rPr>
        <w:t>（1）单价合同的总价项目支付分解表的编制与审批：总价项目不采用支付分解表的方式计算，而按《建设工程工程量清单计价规范（GB50500-2013）广西壮族自治区实施细则》的规定执行。</w:t>
      </w:r>
    </w:p>
    <w:p w14:paraId="7095C695">
      <w:pPr>
        <w:pStyle w:val="139"/>
        <w:wordWrap w:val="0"/>
        <w:snapToGrid w:val="0"/>
        <w:spacing w:before="0" w:after="0" w:line="360" w:lineRule="auto"/>
        <w:outlineLvl w:val="9"/>
        <w:rPr>
          <w:rFonts w:hint="eastAsia" w:ascii="宋体" w:hAnsi="宋体" w:eastAsia="宋体" w:cs="宋体"/>
          <w:szCs w:val="21"/>
          <w:highlight w:val="none"/>
        </w:rPr>
      </w:pPr>
      <w:bookmarkStart w:id="215" w:name="_Toc372"/>
      <w:r>
        <w:rPr>
          <w:rFonts w:hint="eastAsia" w:ascii="宋体" w:hAnsi="宋体" w:eastAsia="宋体" w:cs="宋体"/>
          <w:szCs w:val="21"/>
          <w:highlight w:val="none"/>
        </w:rPr>
        <w:t>13. 验收和工程试车</w:t>
      </w:r>
      <w:bookmarkEnd w:id="215"/>
    </w:p>
    <w:p w14:paraId="63E33E84">
      <w:pPr>
        <w:pStyle w:val="141"/>
        <w:wordWrap w:val="0"/>
        <w:snapToGrid w:val="0"/>
        <w:outlineLvl w:val="9"/>
        <w:rPr>
          <w:rFonts w:hint="eastAsia" w:ascii="宋体" w:hAnsi="宋体" w:eastAsia="宋体" w:cs="宋体"/>
          <w:szCs w:val="21"/>
          <w:highlight w:val="none"/>
        </w:rPr>
      </w:pPr>
      <w:bookmarkStart w:id="216" w:name="_Toc1622"/>
      <w:r>
        <w:rPr>
          <w:rFonts w:hint="eastAsia" w:ascii="宋体" w:hAnsi="宋体" w:eastAsia="宋体" w:cs="宋体"/>
          <w:szCs w:val="21"/>
          <w:highlight w:val="none"/>
        </w:rPr>
        <w:t>13.1 分部分项工程验收</w:t>
      </w:r>
      <w:bookmarkEnd w:id="216"/>
    </w:p>
    <w:p w14:paraId="520777A6">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13.1.2监理人不能按时进行验收时，应提前</w:t>
      </w:r>
      <w:r>
        <w:rPr>
          <w:rFonts w:hint="eastAsia" w:ascii="宋体" w:hAnsi="宋体" w:eastAsia="宋体" w:cs="宋体"/>
          <w:szCs w:val="21"/>
          <w:highlight w:val="none"/>
          <w:u w:val="single"/>
        </w:rPr>
        <w:t xml:space="preserve">  12   </w:t>
      </w:r>
      <w:r>
        <w:rPr>
          <w:rFonts w:hint="eastAsia" w:ascii="宋体" w:hAnsi="宋体" w:eastAsia="宋体" w:cs="宋体"/>
          <w:szCs w:val="21"/>
          <w:highlight w:val="none"/>
        </w:rPr>
        <w:t>小时提交书面延期要求。</w:t>
      </w:r>
    </w:p>
    <w:p w14:paraId="1B5425F6">
      <w:pPr>
        <w:pStyle w:val="140"/>
        <w:wordWrap w:val="0"/>
        <w:snapToGrid w:val="0"/>
        <w:spacing w:line="360" w:lineRule="auto"/>
        <w:ind w:firstLine="420" w:firstLineChars="200"/>
        <w:jc w:val="left"/>
        <w:rPr>
          <w:rFonts w:hint="eastAsia" w:ascii="宋体" w:hAnsi="宋体" w:eastAsia="宋体" w:cs="宋体"/>
          <w:b/>
          <w:szCs w:val="21"/>
          <w:highlight w:val="none"/>
        </w:rPr>
      </w:pPr>
      <w:r>
        <w:rPr>
          <w:rFonts w:hint="eastAsia" w:ascii="宋体" w:hAnsi="宋体" w:eastAsia="宋体" w:cs="宋体"/>
          <w:szCs w:val="21"/>
          <w:highlight w:val="none"/>
        </w:rPr>
        <w:t>关于延期最长不得超过：</w:t>
      </w:r>
      <w:r>
        <w:rPr>
          <w:rFonts w:hint="eastAsia" w:ascii="宋体" w:hAnsi="宋体" w:eastAsia="宋体" w:cs="宋体"/>
          <w:szCs w:val="21"/>
          <w:highlight w:val="none"/>
          <w:u w:val="single"/>
        </w:rPr>
        <w:t xml:space="preserve">  24  </w:t>
      </w:r>
      <w:r>
        <w:rPr>
          <w:rFonts w:hint="eastAsia" w:ascii="宋体" w:hAnsi="宋体" w:eastAsia="宋体" w:cs="宋体"/>
          <w:szCs w:val="21"/>
          <w:highlight w:val="none"/>
        </w:rPr>
        <w:t>小时。</w:t>
      </w:r>
    </w:p>
    <w:p w14:paraId="002397BB">
      <w:pPr>
        <w:pStyle w:val="141"/>
        <w:wordWrap w:val="0"/>
        <w:snapToGrid w:val="0"/>
        <w:outlineLvl w:val="9"/>
        <w:rPr>
          <w:rFonts w:hint="eastAsia" w:ascii="宋体" w:hAnsi="宋体" w:eastAsia="宋体" w:cs="宋体"/>
          <w:szCs w:val="21"/>
          <w:highlight w:val="none"/>
        </w:rPr>
      </w:pPr>
      <w:bookmarkStart w:id="217" w:name="_Toc23904"/>
      <w:r>
        <w:rPr>
          <w:rFonts w:hint="eastAsia" w:ascii="宋体" w:hAnsi="宋体" w:eastAsia="宋体" w:cs="宋体"/>
          <w:szCs w:val="21"/>
          <w:highlight w:val="none"/>
        </w:rPr>
        <w:t>13.2 竣工验收</w:t>
      </w:r>
      <w:bookmarkEnd w:id="217"/>
    </w:p>
    <w:p w14:paraId="740279DA">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13.2.1竣工验收条件</w:t>
      </w:r>
    </w:p>
    <w:p w14:paraId="1314125C">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（3）承包人负责整理和提交的竣工验收资料应当符合工程所在地建设行政主管部门和(或)城市建设档案管理机构有关施工资料的要求，具体内容包括：</w:t>
      </w:r>
      <w:r>
        <w:rPr>
          <w:rFonts w:hint="eastAsia" w:ascii="宋体" w:hAnsi="宋体" w:eastAsia="宋体" w:cs="宋体"/>
          <w:szCs w:val="21"/>
          <w:highlight w:val="none"/>
          <w:u w:val="single"/>
        </w:rPr>
        <w:t>（1）工程具备竣工验收条件，承包人按工程竣工验收有关规定，向发包人提交竣工资料</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rPr>
        <w:t>竣工图</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rPr>
        <w:t>竣工验收报告</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lang w:val="en-US" w:eastAsia="zh-CN"/>
        </w:rPr>
        <w:t>自查报告、隐蔽验收报告等</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lang w:val="en-US" w:eastAsia="zh-CN"/>
        </w:rPr>
        <w:t>材料进场审批及材料合格证件，</w:t>
      </w:r>
      <w:r>
        <w:rPr>
          <w:rFonts w:hint="eastAsia" w:ascii="宋体" w:hAnsi="宋体" w:eastAsia="宋体" w:cs="宋体"/>
          <w:szCs w:val="21"/>
          <w:highlight w:val="none"/>
          <w:u w:val="single"/>
        </w:rPr>
        <w:t>提交的时间为</w:t>
      </w:r>
      <w:r>
        <w:rPr>
          <w:rFonts w:hint="eastAsia" w:ascii="宋体" w:hAnsi="宋体" w:eastAsia="宋体" w:cs="宋体"/>
          <w:szCs w:val="21"/>
          <w:highlight w:val="none"/>
          <w:u w:val="single"/>
          <w:lang w:val="en-US" w:eastAsia="zh-CN"/>
        </w:rPr>
        <w:t>初步</w:t>
      </w:r>
      <w:r>
        <w:rPr>
          <w:rFonts w:hint="eastAsia" w:ascii="宋体" w:hAnsi="宋体" w:eastAsia="宋体" w:cs="宋体"/>
          <w:szCs w:val="21"/>
          <w:highlight w:val="none"/>
          <w:u w:val="single"/>
        </w:rPr>
        <w:t>竣工</w:t>
      </w:r>
      <w:r>
        <w:rPr>
          <w:rFonts w:hint="eastAsia" w:ascii="宋体" w:hAnsi="宋体" w:eastAsia="宋体" w:cs="宋体"/>
          <w:szCs w:val="21"/>
          <w:highlight w:val="none"/>
          <w:u w:val="single"/>
          <w:lang w:val="en-US" w:eastAsia="zh-CN"/>
        </w:rPr>
        <w:t>预验收</w:t>
      </w:r>
      <w:r>
        <w:rPr>
          <w:rFonts w:hint="eastAsia" w:ascii="宋体" w:hAnsi="宋体" w:eastAsia="宋体" w:cs="宋体"/>
          <w:szCs w:val="21"/>
          <w:highlight w:val="none"/>
          <w:u w:val="single"/>
        </w:rPr>
        <w:t>后 5 天</w:t>
      </w:r>
      <w:r>
        <w:rPr>
          <w:rFonts w:hint="eastAsia" w:ascii="宋体" w:hAnsi="宋体" w:eastAsia="宋体" w:cs="宋体"/>
          <w:szCs w:val="21"/>
          <w:highlight w:val="none"/>
          <w:u w:val="single"/>
          <w:lang w:val="en-US" w:eastAsia="zh-CN"/>
        </w:rPr>
        <w:t>内</w:t>
      </w:r>
      <w:r>
        <w:rPr>
          <w:rFonts w:hint="eastAsia" w:ascii="宋体" w:hAnsi="宋体" w:eastAsia="宋体" w:cs="宋体"/>
          <w:szCs w:val="21"/>
          <w:highlight w:val="none"/>
          <w:u w:val="single"/>
        </w:rPr>
        <w:t>。</w:t>
      </w:r>
      <w:r>
        <w:rPr>
          <w:rFonts w:hint="eastAsia" w:ascii="宋体" w:hAnsi="宋体" w:eastAsia="宋体" w:cs="宋体"/>
          <w:szCs w:val="21"/>
          <w:highlight w:val="none"/>
          <w:u w:val="single"/>
          <w:lang w:val="en-US" w:eastAsia="zh-CN"/>
        </w:rPr>
        <w:t>预验收合格后如有需要组织进行最终竣工验收</w:t>
      </w:r>
      <w:r>
        <w:rPr>
          <w:rFonts w:hint="eastAsia" w:ascii="宋体" w:hAnsi="宋体" w:eastAsia="宋体" w:cs="宋体"/>
          <w:szCs w:val="21"/>
          <w:highlight w:val="none"/>
          <w:u w:val="single"/>
        </w:rPr>
        <w:t>。（2）符合国家、广西建设行政主管部门有关工程竣工验收资 料备案及城建档案馆有关资料存档的要求，并随时接受发包人及上述有关部门提出的补充整改要求 。</w:t>
      </w:r>
    </w:p>
    <w:p w14:paraId="0E3291E2">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竣工验收资料的份数：</w:t>
      </w:r>
      <w:r>
        <w:rPr>
          <w:rFonts w:hint="eastAsia" w:ascii="宋体" w:hAnsi="宋体" w:eastAsia="宋体" w:cs="宋体"/>
          <w:szCs w:val="21"/>
          <w:highlight w:val="none"/>
          <w:u w:val="single"/>
        </w:rPr>
        <w:t>一式陆份</w:t>
      </w:r>
      <w:r>
        <w:rPr>
          <w:rFonts w:hint="eastAsia" w:ascii="宋体" w:hAnsi="宋体" w:eastAsia="宋体" w:cs="宋体"/>
          <w:szCs w:val="21"/>
          <w:highlight w:val="none"/>
        </w:rPr>
        <w:t>。</w:t>
      </w:r>
    </w:p>
    <w:p w14:paraId="1C3C639C">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bCs/>
          <w:szCs w:val="21"/>
          <w:highlight w:val="none"/>
        </w:rPr>
        <w:t>承包人提供竣工图的约定：</w:t>
      </w:r>
      <w:r>
        <w:rPr>
          <w:rFonts w:hint="eastAsia" w:ascii="宋体" w:hAnsi="宋体" w:eastAsia="宋体" w:cs="宋体"/>
          <w:bCs/>
          <w:szCs w:val="21"/>
          <w:highlight w:val="none"/>
          <w:u w:val="single"/>
        </w:rPr>
        <w:t>竣工验收正式通过后5天（工程造价在500万元以下含500万元）、10天（工程造价在500万元至1000万元之间含1000万元）、15天（工程造价在1000万元以上），提供竣工图的数量分别为3套、6套、8套；另外，还需提供cad版竣工图纸。</w:t>
      </w:r>
    </w:p>
    <w:p w14:paraId="069D4E72">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13.2.2竣工验收程序</w:t>
      </w:r>
    </w:p>
    <w:p w14:paraId="1A905C0E">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关于竣工验收程序的约定：</w:t>
      </w:r>
      <w:r>
        <w:rPr>
          <w:rFonts w:hint="eastAsia" w:ascii="宋体" w:hAnsi="宋体" w:eastAsia="宋体" w:cs="宋体"/>
          <w:bCs/>
          <w:szCs w:val="21"/>
          <w:highlight w:val="none"/>
          <w:u w:val="single"/>
        </w:rPr>
        <w:t>按国家竣工验收规定及项目所在地建设行政管理部门规定要求执行</w:t>
      </w:r>
      <w:r>
        <w:rPr>
          <w:rFonts w:hint="eastAsia" w:ascii="宋体" w:hAnsi="宋体" w:eastAsia="宋体" w:cs="宋体"/>
          <w:szCs w:val="21"/>
          <w:highlight w:val="none"/>
          <w:u w:val="single"/>
        </w:rPr>
        <w:t>。</w:t>
      </w:r>
    </w:p>
    <w:p w14:paraId="7BC75832">
      <w:pPr>
        <w:pStyle w:val="140"/>
        <w:wordWrap w:val="0"/>
        <w:snapToGrid w:val="0"/>
        <w:spacing w:line="360" w:lineRule="auto"/>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发包人不按照本项约定组织竣工验收、颁发工程接收证书的违约金的计算方法：</w:t>
      </w:r>
      <w:r>
        <w:rPr>
          <w:rFonts w:hint="eastAsia" w:ascii="宋体" w:hAnsi="宋体" w:eastAsia="宋体" w:cs="宋体"/>
          <w:kern w:val="0"/>
          <w:szCs w:val="21"/>
          <w:highlight w:val="none"/>
          <w:u w:val="single"/>
        </w:rPr>
        <w:t>无</w:t>
      </w:r>
      <w:r>
        <w:rPr>
          <w:rFonts w:hint="eastAsia" w:ascii="宋体" w:hAnsi="宋体" w:eastAsia="宋体" w:cs="宋体"/>
          <w:szCs w:val="21"/>
          <w:highlight w:val="none"/>
          <w:u w:val="single"/>
        </w:rPr>
        <w:t>。</w:t>
      </w:r>
    </w:p>
    <w:p w14:paraId="10B4787F">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13.2.5移交、接收全部与部分工程</w:t>
      </w:r>
    </w:p>
    <w:p w14:paraId="2196F3BF">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承包人向发包人移交工程的期限：</w:t>
      </w:r>
      <w:r>
        <w:rPr>
          <w:rFonts w:hint="eastAsia" w:ascii="宋体" w:hAnsi="宋体" w:eastAsia="宋体" w:cs="宋体"/>
          <w:szCs w:val="21"/>
          <w:highlight w:val="none"/>
          <w:u w:val="single"/>
        </w:rPr>
        <w:t>根据发包人项目推进的要求，在满足安全及相关规定的</w:t>
      </w:r>
    </w:p>
    <w:p w14:paraId="76B304D2">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前提下，整体移交，移交方式以发包人书面通知为准。</w:t>
      </w:r>
    </w:p>
    <w:p w14:paraId="05A18E14">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发包人未按本合同约定接收全部或部分工程的，违约金的计算方法为：</w:t>
      </w:r>
      <w:r>
        <w:rPr>
          <w:rFonts w:hint="eastAsia" w:ascii="宋体" w:hAnsi="宋体" w:eastAsia="宋体" w:cs="宋体"/>
          <w:szCs w:val="21"/>
          <w:highlight w:val="none"/>
          <w:u w:val="single"/>
        </w:rPr>
        <w:t>每逾期一天,发包人向承包人支付合同价款（扣暂列金、暂估价及甲供材）万分之一的违约金,逾期</w:t>
      </w:r>
      <w:r>
        <w:rPr>
          <w:rFonts w:hint="eastAsia" w:ascii="宋体" w:hAnsi="宋体" w:cs="宋体"/>
          <w:szCs w:val="21"/>
          <w:highlight w:val="none"/>
          <w:u w:val="single"/>
          <w:lang w:val="en-US" w:eastAsia="zh-CN"/>
        </w:rPr>
        <w:t>接收</w:t>
      </w:r>
      <w:r>
        <w:rPr>
          <w:rFonts w:hint="eastAsia" w:ascii="宋体" w:hAnsi="宋体" w:eastAsia="宋体" w:cs="宋体"/>
          <w:szCs w:val="21"/>
          <w:highlight w:val="none"/>
          <w:u w:val="single"/>
        </w:rPr>
        <w:t>全部或部分工程违约金上限为合同价款的5%。</w:t>
      </w:r>
    </w:p>
    <w:p w14:paraId="66D3EAA5">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承包人未按时移交工程的，违约金的计算方法为：</w:t>
      </w:r>
      <w:r>
        <w:rPr>
          <w:rFonts w:hint="eastAsia" w:ascii="宋体" w:hAnsi="宋体" w:eastAsia="宋体" w:cs="宋体"/>
          <w:szCs w:val="21"/>
          <w:highlight w:val="none"/>
          <w:u w:val="single"/>
        </w:rPr>
        <w:t>按本专用合同条款7.5.2执行。</w:t>
      </w:r>
    </w:p>
    <w:p w14:paraId="4172915F">
      <w:pPr>
        <w:pStyle w:val="140"/>
        <w:wordWrap w:val="0"/>
        <w:snapToGrid w:val="0"/>
        <w:spacing w:line="360" w:lineRule="auto"/>
        <w:ind w:firstLine="420" w:firstLineChars="200"/>
        <w:jc w:val="left"/>
        <w:rPr>
          <w:rFonts w:hint="eastAsia" w:ascii="宋体" w:hAnsi="宋体" w:cs="宋体"/>
          <w:szCs w:val="21"/>
          <w:highlight w:val="none"/>
          <w:u w:val="single"/>
          <w:lang w:val="en-US" w:eastAsia="zh-CN"/>
        </w:rPr>
      </w:pPr>
      <w:r>
        <w:rPr>
          <w:rFonts w:hint="eastAsia" w:ascii="宋体" w:hAnsi="宋体" w:cs="宋体"/>
          <w:szCs w:val="21"/>
          <w:highlight w:val="none"/>
          <w:u w:val="none"/>
          <w:lang w:val="en-US" w:eastAsia="zh-CN"/>
        </w:rPr>
        <w:t>13.2.6园林及绿化工程验收</w:t>
      </w:r>
    </w:p>
    <w:p w14:paraId="1A345C5F">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cs="宋体"/>
          <w:szCs w:val="21"/>
          <w:highlight w:val="none"/>
          <w:u w:val="single"/>
          <w:lang w:val="en-US" w:eastAsia="zh-CN"/>
        </w:rPr>
        <w:t>项目整体竣工验收合格后</w:t>
      </w:r>
      <w:r>
        <w:rPr>
          <w:rFonts w:hint="default" w:ascii="宋体" w:hAnsi="宋体" w:cs="宋体"/>
          <w:szCs w:val="21"/>
          <w:highlight w:val="none"/>
          <w:u w:val="single"/>
          <w:lang w:val="en-US" w:eastAsia="zh-CN"/>
        </w:rPr>
        <w:t>，</w:t>
      </w:r>
      <w:r>
        <w:rPr>
          <w:rFonts w:hint="eastAsia" w:ascii="宋体" w:hAnsi="宋体" w:cs="宋体"/>
          <w:szCs w:val="21"/>
          <w:highlight w:val="none"/>
          <w:u w:val="single"/>
          <w:lang w:val="en-US" w:eastAsia="zh-CN"/>
        </w:rPr>
        <w:t>承包人按工程量清单要求养护承包项目范围内园林及绿化景观，并对未成活植物及时进行补栽，</w:t>
      </w:r>
      <w:r>
        <w:rPr>
          <w:rFonts w:hint="default" w:ascii="宋体" w:hAnsi="宋体" w:cs="宋体"/>
          <w:szCs w:val="21"/>
          <w:highlight w:val="none"/>
          <w:u w:val="single"/>
          <w:lang w:val="en-US" w:eastAsia="zh-CN"/>
        </w:rPr>
        <w:t>于</w:t>
      </w:r>
      <w:r>
        <w:rPr>
          <w:rFonts w:hint="eastAsia" w:ascii="宋体" w:hAnsi="宋体" w:cs="宋体"/>
          <w:szCs w:val="21"/>
          <w:highlight w:val="none"/>
          <w:u w:val="single"/>
          <w:lang w:val="en-US" w:eastAsia="zh-CN"/>
        </w:rPr>
        <w:t>养护期</w:t>
      </w:r>
      <w:r>
        <w:rPr>
          <w:rFonts w:hint="default" w:ascii="宋体" w:hAnsi="宋体" w:cs="宋体"/>
          <w:szCs w:val="21"/>
          <w:highlight w:val="none"/>
          <w:u w:val="single"/>
          <w:lang w:val="en-US" w:eastAsia="zh-CN"/>
        </w:rPr>
        <w:t>后</w:t>
      </w:r>
      <w:r>
        <w:rPr>
          <w:rFonts w:hint="eastAsia" w:ascii="宋体" w:hAnsi="宋体" w:cs="宋体"/>
          <w:szCs w:val="21"/>
          <w:highlight w:val="none"/>
          <w:u w:val="single"/>
          <w:lang w:val="en-US" w:eastAsia="zh-CN"/>
        </w:rPr>
        <w:t>组织发包人</w:t>
      </w:r>
      <w:r>
        <w:rPr>
          <w:rFonts w:hint="default" w:ascii="宋体" w:hAnsi="宋体" w:cs="宋体"/>
          <w:szCs w:val="21"/>
          <w:highlight w:val="none"/>
          <w:u w:val="single"/>
          <w:lang w:val="en-US" w:eastAsia="zh-CN"/>
        </w:rPr>
        <w:t>进行复检</w:t>
      </w:r>
      <w:r>
        <w:rPr>
          <w:rFonts w:hint="eastAsia" w:ascii="宋体" w:hAnsi="宋体" w:cs="宋体"/>
          <w:szCs w:val="21"/>
          <w:highlight w:val="none"/>
          <w:u w:val="single"/>
          <w:lang w:val="en-US" w:eastAsia="zh-CN"/>
        </w:rPr>
        <w:t>。该分部工程无质量问题后方可向发包人申请办理移交手续。</w:t>
      </w:r>
    </w:p>
    <w:p w14:paraId="5F6A77A3">
      <w:pPr>
        <w:pStyle w:val="141"/>
        <w:wordWrap w:val="0"/>
        <w:snapToGrid w:val="0"/>
        <w:outlineLvl w:val="9"/>
        <w:rPr>
          <w:rFonts w:hint="eastAsia" w:ascii="宋体" w:hAnsi="宋体" w:eastAsia="宋体" w:cs="宋体"/>
          <w:szCs w:val="21"/>
          <w:highlight w:val="none"/>
        </w:rPr>
      </w:pPr>
      <w:bookmarkStart w:id="218" w:name="_Toc2983"/>
      <w:r>
        <w:rPr>
          <w:rFonts w:hint="eastAsia" w:ascii="宋体" w:hAnsi="宋体" w:eastAsia="宋体" w:cs="宋体"/>
          <w:szCs w:val="21"/>
          <w:highlight w:val="none"/>
        </w:rPr>
        <w:t>13.3 工程试车</w:t>
      </w:r>
      <w:bookmarkEnd w:id="218"/>
    </w:p>
    <w:p w14:paraId="0BEAD12D">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13.3.1 试车程序</w:t>
      </w:r>
    </w:p>
    <w:p w14:paraId="078BFA15">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工程试车内容：</w:t>
      </w:r>
      <w:r>
        <w:rPr>
          <w:rFonts w:hint="eastAsia" w:ascii="宋体" w:hAnsi="宋体" w:eastAsia="宋体" w:cs="宋体"/>
          <w:kern w:val="0"/>
          <w:szCs w:val="21"/>
          <w:highlight w:val="none"/>
          <w:u w:val="single"/>
        </w:rPr>
        <w:t>按通用合同条款执行</w:t>
      </w:r>
      <w:r>
        <w:rPr>
          <w:rFonts w:hint="eastAsia" w:ascii="宋体" w:hAnsi="宋体" w:eastAsia="宋体" w:cs="宋体"/>
          <w:szCs w:val="21"/>
          <w:highlight w:val="none"/>
        </w:rPr>
        <w:t>。</w:t>
      </w:r>
    </w:p>
    <w:p w14:paraId="4821D731">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（1）单机无负荷试车费用由</w:t>
      </w:r>
      <w:r>
        <w:rPr>
          <w:rFonts w:hint="eastAsia" w:ascii="宋体" w:hAnsi="宋体" w:eastAsia="宋体" w:cs="宋体"/>
          <w:szCs w:val="21"/>
          <w:highlight w:val="none"/>
          <w:u w:val="single"/>
        </w:rPr>
        <w:t xml:space="preserve">   承包人  </w:t>
      </w:r>
      <w:r>
        <w:rPr>
          <w:rFonts w:hint="eastAsia" w:ascii="宋体" w:hAnsi="宋体" w:eastAsia="宋体" w:cs="宋体"/>
          <w:kern w:val="0"/>
          <w:szCs w:val="21"/>
          <w:highlight w:val="none"/>
        </w:rPr>
        <w:t>承担；</w:t>
      </w:r>
    </w:p>
    <w:p w14:paraId="44ED66BB">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（2）无负荷联动试车费用由</w:t>
      </w:r>
      <w:r>
        <w:rPr>
          <w:rFonts w:hint="eastAsia" w:ascii="宋体" w:hAnsi="宋体" w:eastAsia="宋体" w:cs="宋体"/>
          <w:szCs w:val="21"/>
          <w:highlight w:val="none"/>
          <w:u w:val="single"/>
        </w:rPr>
        <w:t xml:space="preserve">   承包人  </w:t>
      </w:r>
      <w:r>
        <w:rPr>
          <w:rFonts w:hint="eastAsia" w:ascii="宋体" w:hAnsi="宋体" w:eastAsia="宋体" w:cs="宋体"/>
          <w:kern w:val="0"/>
          <w:szCs w:val="21"/>
          <w:highlight w:val="none"/>
        </w:rPr>
        <w:t>承担。</w:t>
      </w:r>
    </w:p>
    <w:p w14:paraId="2731024B">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13.3.3 投料试车</w:t>
      </w:r>
    </w:p>
    <w:p w14:paraId="7D72647D">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关于投料试车相关事项的约定：</w:t>
      </w:r>
      <w:r>
        <w:rPr>
          <w:rFonts w:hint="eastAsia" w:ascii="宋体" w:hAnsi="宋体" w:eastAsia="宋体" w:cs="宋体"/>
          <w:szCs w:val="21"/>
          <w:highlight w:val="none"/>
          <w:u w:val="single"/>
        </w:rPr>
        <w:t xml:space="preserve">             无            </w:t>
      </w:r>
      <w:r>
        <w:rPr>
          <w:rFonts w:hint="eastAsia" w:ascii="宋体" w:hAnsi="宋体" w:eastAsia="宋体" w:cs="宋体"/>
          <w:szCs w:val="21"/>
          <w:highlight w:val="none"/>
        </w:rPr>
        <w:t>。</w:t>
      </w:r>
    </w:p>
    <w:p w14:paraId="4330A8D4">
      <w:pPr>
        <w:pStyle w:val="141"/>
        <w:wordWrap w:val="0"/>
        <w:snapToGrid w:val="0"/>
        <w:outlineLvl w:val="9"/>
        <w:rPr>
          <w:rFonts w:hint="eastAsia" w:ascii="宋体" w:hAnsi="宋体" w:eastAsia="宋体" w:cs="宋体"/>
          <w:szCs w:val="21"/>
          <w:highlight w:val="none"/>
        </w:rPr>
      </w:pPr>
      <w:bookmarkStart w:id="219" w:name="_Toc31058"/>
      <w:r>
        <w:rPr>
          <w:rFonts w:hint="eastAsia" w:ascii="宋体" w:hAnsi="宋体" w:eastAsia="宋体" w:cs="宋体"/>
          <w:szCs w:val="21"/>
          <w:highlight w:val="none"/>
        </w:rPr>
        <w:t>13.6 竣工退场</w:t>
      </w:r>
      <w:bookmarkEnd w:id="219"/>
    </w:p>
    <w:p w14:paraId="447C0269">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13.6.1 竣工退场</w:t>
      </w:r>
    </w:p>
    <w:p w14:paraId="5A01315B">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承包人完成竣工退场的期限：</w:t>
      </w:r>
      <w:r>
        <w:rPr>
          <w:rFonts w:hint="eastAsia" w:ascii="宋体" w:hAnsi="宋体" w:cs="宋体"/>
          <w:szCs w:val="21"/>
          <w:highlight w:val="none"/>
          <w:u w:val="single"/>
          <w:lang w:val="en-US" w:eastAsia="zh-CN"/>
        </w:rPr>
        <w:t>工程竣工验收合格并经发包人确认后</w:t>
      </w:r>
      <w:r>
        <w:rPr>
          <w:rFonts w:hint="eastAsia" w:ascii="宋体" w:hAnsi="宋体" w:eastAsia="宋体" w:cs="宋体"/>
          <w:szCs w:val="21"/>
          <w:highlight w:val="none"/>
          <w:u w:val="single"/>
        </w:rPr>
        <w:t>，除留下必要的工程照管人员及应急物资、抢险设备外，</w:t>
      </w:r>
      <w:r>
        <w:rPr>
          <w:rFonts w:hint="eastAsia" w:ascii="宋体" w:hAnsi="宋体" w:cs="宋体"/>
          <w:szCs w:val="21"/>
          <w:highlight w:val="none"/>
          <w:u w:val="single"/>
          <w:lang w:val="en-US" w:eastAsia="zh-CN"/>
        </w:rPr>
        <w:t>承包人应于</w:t>
      </w:r>
      <w:r>
        <w:rPr>
          <w:rFonts w:hint="eastAsia" w:ascii="宋体" w:hAnsi="宋体" w:eastAsia="宋体" w:cs="宋体"/>
          <w:szCs w:val="21"/>
          <w:highlight w:val="none"/>
          <w:u w:val="single"/>
        </w:rPr>
        <w:t>7日内离场。如承包人不能及时拆除或清理，发包人处承包人5万元的违约金，同时发包人将直接委托第三方强行拆除并清理，由此产生的费用（发包人仅需书面告知且加收20%的管理费）及</w:t>
      </w:r>
      <w:r>
        <w:rPr>
          <w:rFonts w:hint="eastAsia" w:ascii="宋体" w:hAnsi="宋体" w:cs="宋体"/>
          <w:szCs w:val="21"/>
          <w:highlight w:val="none"/>
          <w:u w:val="single"/>
          <w:lang w:val="en-US" w:eastAsia="zh-CN"/>
        </w:rPr>
        <w:t>相应后果</w:t>
      </w:r>
      <w:r>
        <w:rPr>
          <w:rFonts w:hint="eastAsia" w:ascii="宋体" w:hAnsi="宋体" w:eastAsia="宋体" w:cs="宋体"/>
          <w:szCs w:val="21"/>
          <w:highlight w:val="none"/>
          <w:u w:val="single"/>
        </w:rPr>
        <w:t>由承包人承担</w:t>
      </w:r>
      <w:r>
        <w:rPr>
          <w:rFonts w:hint="eastAsia" w:ascii="宋体" w:hAnsi="宋体" w:eastAsia="宋体" w:cs="宋体"/>
          <w:kern w:val="0"/>
          <w:szCs w:val="21"/>
          <w:highlight w:val="none"/>
          <w:u w:val="single"/>
        </w:rPr>
        <w:t>。</w:t>
      </w:r>
    </w:p>
    <w:p w14:paraId="1BE44C92">
      <w:pPr>
        <w:pStyle w:val="139"/>
        <w:wordWrap w:val="0"/>
        <w:snapToGrid w:val="0"/>
        <w:spacing w:before="0" w:after="0" w:line="360" w:lineRule="auto"/>
        <w:outlineLvl w:val="9"/>
        <w:rPr>
          <w:rFonts w:hint="eastAsia" w:ascii="宋体" w:hAnsi="宋体" w:eastAsia="宋体" w:cs="宋体"/>
          <w:szCs w:val="21"/>
          <w:highlight w:val="none"/>
        </w:rPr>
      </w:pPr>
      <w:bookmarkStart w:id="220" w:name="_Toc20157"/>
      <w:r>
        <w:rPr>
          <w:rFonts w:hint="eastAsia" w:ascii="宋体" w:hAnsi="宋体" w:eastAsia="宋体" w:cs="宋体"/>
          <w:szCs w:val="21"/>
          <w:highlight w:val="none"/>
        </w:rPr>
        <w:t>14. 竣工结算</w:t>
      </w:r>
      <w:bookmarkEnd w:id="220"/>
    </w:p>
    <w:p w14:paraId="49D1F452">
      <w:pPr>
        <w:pStyle w:val="141"/>
        <w:wordWrap w:val="0"/>
        <w:snapToGrid w:val="0"/>
        <w:outlineLvl w:val="9"/>
        <w:rPr>
          <w:rFonts w:hint="eastAsia" w:ascii="宋体" w:hAnsi="宋体" w:eastAsia="宋体" w:cs="宋体"/>
          <w:szCs w:val="21"/>
          <w:highlight w:val="none"/>
        </w:rPr>
      </w:pPr>
      <w:bookmarkStart w:id="221" w:name="_Toc7016"/>
      <w:r>
        <w:rPr>
          <w:rFonts w:hint="eastAsia" w:ascii="宋体" w:hAnsi="宋体" w:eastAsia="宋体" w:cs="宋体"/>
          <w:szCs w:val="21"/>
          <w:highlight w:val="none"/>
        </w:rPr>
        <w:t>14.1 竣工付款申请</w:t>
      </w:r>
      <w:bookmarkEnd w:id="221"/>
    </w:p>
    <w:p w14:paraId="55337358">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承包人提交竣工付款申请单的期限：</w:t>
      </w:r>
      <w:r>
        <w:rPr>
          <w:rFonts w:hint="eastAsia" w:ascii="宋体" w:hAnsi="宋体" w:eastAsia="宋体" w:cs="宋体"/>
          <w:szCs w:val="21"/>
          <w:highlight w:val="none"/>
          <w:u w:val="single"/>
        </w:rPr>
        <w:t>工程竣工验收合格后60天内。</w:t>
      </w:r>
      <w:r>
        <w:rPr>
          <w:rFonts w:hint="eastAsia" w:ascii="宋体" w:hAnsi="宋体" w:eastAsia="宋体" w:cs="宋体"/>
          <w:kern w:val="0"/>
          <w:szCs w:val="21"/>
          <w:highlight w:val="none"/>
          <w:u w:val="single"/>
        </w:rPr>
        <w:t>逾期提交竣工结算资料的，承包人每天向发包人偿付合同金额3‰违约金，但违约金累计不得超过合同金额10%；承包人提交竣工结算资料不完整、</w:t>
      </w:r>
      <w:r>
        <w:rPr>
          <w:rFonts w:ascii="宋体" w:hAnsi="宋体" w:eastAsia="宋体" w:cs="宋体"/>
          <w:kern w:val="0"/>
          <w:szCs w:val="21"/>
          <w:highlight w:val="none"/>
          <w:u w:val="single"/>
        </w:rPr>
        <w:t>不</w:t>
      </w:r>
      <w:r>
        <w:rPr>
          <w:rFonts w:hint="eastAsia" w:ascii="宋体" w:hAnsi="宋体" w:eastAsia="宋体" w:cs="宋体"/>
          <w:kern w:val="0"/>
          <w:szCs w:val="21"/>
          <w:highlight w:val="none"/>
          <w:u w:val="single"/>
        </w:rPr>
        <w:t>符合相关</w:t>
      </w:r>
      <w:r>
        <w:rPr>
          <w:rFonts w:ascii="宋体" w:hAnsi="宋体" w:eastAsia="宋体" w:cs="宋体"/>
          <w:kern w:val="0"/>
          <w:szCs w:val="21"/>
          <w:highlight w:val="none"/>
          <w:u w:val="single"/>
        </w:rPr>
        <w:t>规定</w:t>
      </w:r>
      <w:r>
        <w:rPr>
          <w:rFonts w:hint="eastAsia" w:ascii="宋体" w:hAnsi="宋体" w:cs="宋体"/>
          <w:kern w:val="0"/>
          <w:szCs w:val="21"/>
          <w:highlight w:val="none"/>
          <w:u w:val="single"/>
          <w:lang w:eastAsia="zh-CN"/>
        </w:rPr>
        <w:t>、</w:t>
      </w:r>
      <w:r>
        <w:rPr>
          <w:rFonts w:hint="eastAsia" w:ascii="宋体" w:hAnsi="宋体" w:eastAsia="宋体" w:cs="宋体"/>
          <w:kern w:val="0"/>
          <w:szCs w:val="21"/>
          <w:highlight w:val="none"/>
          <w:u w:val="single"/>
        </w:rPr>
        <w:t>承包人在发包人催告后14天内仍未提供完善资料或没有明确答复，发包人有权根据已有资料进行竣工结算，</w:t>
      </w:r>
      <w:r>
        <w:rPr>
          <w:rFonts w:hint="eastAsia" w:ascii="宋体" w:hAnsi="宋体" w:cs="宋体"/>
          <w:kern w:val="0"/>
          <w:szCs w:val="21"/>
          <w:highlight w:val="none"/>
          <w:u w:val="single"/>
          <w:lang w:val="en-US" w:eastAsia="zh-CN"/>
        </w:rPr>
        <w:t>相应后果由承包人自行承担</w:t>
      </w:r>
      <w:r>
        <w:rPr>
          <w:rFonts w:hint="eastAsia" w:ascii="宋体" w:hAnsi="宋体" w:eastAsia="宋体" w:cs="宋体"/>
          <w:kern w:val="0"/>
          <w:szCs w:val="21"/>
          <w:highlight w:val="none"/>
          <w:u w:val="single"/>
        </w:rPr>
        <w:t>。</w:t>
      </w:r>
    </w:p>
    <w:p w14:paraId="765BD4FC">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竣工付款申请单应包括的内容：</w:t>
      </w:r>
      <w:r>
        <w:rPr>
          <w:rFonts w:hint="eastAsia" w:ascii="宋体" w:hAnsi="宋体" w:eastAsia="宋体" w:cs="宋体"/>
          <w:szCs w:val="21"/>
          <w:highlight w:val="none"/>
          <w:u w:val="single"/>
        </w:rPr>
        <w:t>竣工结算总价、已支付的工程价款、应扣留的质量保证金、应支付的竣工付款金额等。</w:t>
      </w:r>
    </w:p>
    <w:p w14:paraId="6503420B">
      <w:pPr>
        <w:pStyle w:val="141"/>
        <w:wordWrap w:val="0"/>
        <w:snapToGrid w:val="0"/>
        <w:outlineLvl w:val="9"/>
        <w:rPr>
          <w:rFonts w:hint="eastAsia" w:ascii="宋体" w:hAnsi="宋体" w:eastAsia="宋体" w:cs="宋体"/>
          <w:szCs w:val="21"/>
          <w:highlight w:val="none"/>
        </w:rPr>
      </w:pPr>
      <w:bookmarkStart w:id="222" w:name="_Toc5653"/>
      <w:r>
        <w:rPr>
          <w:rFonts w:hint="eastAsia" w:ascii="宋体" w:hAnsi="宋体" w:eastAsia="宋体" w:cs="宋体"/>
          <w:szCs w:val="21"/>
          <w:highlight w:val="none"/>
        </w:rPr>
        <w:t>14.2 竣工结算审核</w:t>
      </w:r>
      <w:bookmarkEnd w:id="222"/>
    </w:p>
    <w:p w14:paraId="40B675A2">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发包人审批竣工付款申请单的期限：</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3184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BE7CEF3">
            <w:pPr>
              <w:pStyle w:val="140"/>
              <w:wordWrap w:val="0"/>
              <w:snapToGrid w:val="0"/>
              <w:spacing w:line="360" w:lineRule="auto"/>
              <w:rPr>
                <w:rFonts w:hint="eastAsia" w:ascii="宋体" w:hAnsi="宋体" w:eastAsia="宋体" w:cs="宋体"/>
                <w:bCs/>
                <w:szCs w:val="21"/>
                <w:highlight w:val="none"/>
              </w:rPr>
            </w:pPr>
          </w:p>
        </w:tc>
        <w:tc>
          <w:tcPr>
            <w:tcW w:w="2466" w:type="dxa"/>
            <w:noWrap w:val="0"/>
            <w:vAlign w:val="center"/>
          </w:tcPr>
          <w:p w14:paraId="26871DD3">
            <w:pPr>
              <w:pStyle w:val="140"/>
              <w:wordWrap w:val="0"/>
              <w:snapToGrid w:val="0"/>
              <w:spacing w:line="360" w:lineRule="auto"/>
              <w:ind w:firstLine="27" w:firstLineChars="13"/>
              <w:jc w:val="center"/>
              <w:rPr>
                <w:rFonts w:hint="eastAsia" w:ascii="宋体" w:hAnsi="宋体" w:eastAsia="宋体" w:cs="宋体"/>
                <w:bCs/>
                <w:szCs w:val="21"/>
                <w:highlight w:val="none"/>
              </w:rPr>
            </w:pPr>
            <w:r>
              <w:rPr>
                <w:rFonts w:hint="eastAsia" w:ascii="宋体" w:hAnsi="宋体" w:eastAsia="宋体" w:cs="宋体"/>
                <w:bCs/>
                <w:szCs w:val="21"/>
                <w:highlight w:val="none"/>
              </w:rPr>
              <w:t>工程竣工结算报告金额</w:t>
            </w:r>
          </w:p>
        </w:tc>
        <w:tc>
          <w:tcPr>
            <w:tcW w:w="5967" w:type="dxa"/>
            <w:noWrap w:val="0"/>
            <w:vAlign w:val="center"/>
          </w:tcPr>
          <w:p w14:paraId="76F5D866">
            <w:pPr>
              <w:pStyle w:val="140"/>
              <w:wordWrap w:val="0"/>
              <w:snapToGrid w:val="0"/>
              <w:spacing w:line="360" w:lineRule="auto"/>
              <w:ind w:firstLine="441" w:firstLineChars="210"/>
              <w:jc w:val="center"/>
              <w:rPr>
                <w:rFonts w:hint="eastAsia" w:ascii="宋体" w:hAnsi="宋体" w:eastAsia="宋体" w:cs="宋体"/>
                <w:bCs/>
                <w:szCs w:val="21"/>
                <w:highlight w:val="none"/>
              </w:rPr>
            </w:pPr>
            <w:r>
              <w:rPr>
                <w:rFonts w:hint="eastAsia" w:ascii="宋体" w:hAnsi="宋体" w:eastAsia="宋体" w:cs="宋体"/>
                <w:bCs/>
                <w:szCs w:val="21"/>
                <w:highlight w:val="none"/>
              </w:rPr>
              <w:t>发包人审查时间</w:t>
            </w:r>
          </w:p>
        </w:tc>
      </w:tr>
      <w:tr w14:paraId="112A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8FC36F1">
            <w:pPr>
              <w:pStyle w:val="140"/>
              <w:wordWrap w:val="0"/>
              <w:snapToGrid w:val="0"/>
              <w:spacing w:line="360" w:lineRule="auto"/>
              <w:jc w:val="center"/>
              <w:rPr>
                <w:rFonts w:hint="eastAsia" w:ascii="宋体" w:hAnsi="宋体" w:eastAsia="宋体" w:cs="宋体"/>
                <w:bCs/>
                <w:szCs w:val="21"/>
                <w:highlight w:val="none"/>
              </w:rPr>
            </w:pPr>
            <w:r>
              <w:rPr>
                <w:rFonts w:hint="eastAsia" w:ascii="宋体" w:hAnsi="宋体" w:eastAsia="宋体" w:cs="宋体"/>
                <w:bCs/>
                <w:szCs w:val="21"/>
                <w:highlight w:val="none"/>
              </w:rPr>
              <w:t>1</w:t>
            </w:r>
          </w:p>
        </w:tc>
        <w:tc>
          <w:tcPr>
            <w:tcW w:w="2466" w:type="dxa"/>
            <w:noWrap w:val="0"/>
            <w:vAlign w:val="center"/>
          </w:tcPr>
          <w:p w14:paraId="3745AEFF">
            <w:pPr>
              <w:pStyle w:val="140"/>
              <w:wordWrap w:val="0"/>
              <w:snapToGrid w:val="0"/>
              <w:spacing w:line="360" w:lineRule="auto"/>
              <w:ind w:firstLine="27" w:firstLineChars="13"/>
              <w:jc w:val="center"/>
              <w:rPr>
                <w:rFonts w:hint="eastAsia" w:ascii="宋体" w:hAnsi="宋体" w:eastAsia="宋体" w:cs="宋体"/>
                <w:bCs/>
                <w:szCs w:val="21"/>
                <w:highlight w:val="none"/>
              </w:rPr>
            </w:pPr>
            <w:r>
              <w:rPr>
                <w:rFonts w:hint="eastAsia" w:ascii="宋体" w:hAnsi="宋体" w:eastAsia="宋体" w:cs="宋体"/>
                <w:bCs/>
                <w:szCs w:val="21"/>
                <w:highlight w:val="none"/>
              </w:rPr>
              <w:t>500万元以下</w:t>
            </w:r>
          </w:p>
        </w:tc>
        <w:tc>
          <w:tcPr>
            <w:tcW w:w="5967" w:type="dxa"/>
            <w:noWrap w:val="0"/>
            <w:vAlign w:val="center"/>
          </w:tcPr>
          <w:p w14:paraId="52AA38BA">
            <w:pPr>
              <w:pStyle w:val="140"/>
              <w:wordWrap w:val="0"/>
              <w:snapToGrid w:val="0"/>
              <w:spacing w:line="360" w:lineRule="auto"/>
              <w:ind w:firstLine="441" w:firstLineChars="210"/>
              <w:jc w:val="center"/>
              <w:rPr>
                <w:rFonts w:hint="eastAsia" w:ascii="宋体" w:hAnsi="宋体" w:eastAsia="宋体" w:cs="宋体"/>
                <w:bCs/>
                <w:szCs w:val="21"/>
                <w:highlight w:val="none"/>
              </w:rPr>
            </w:pPr>
            <w:r>
              <w:rPr>
                <w:rFonts w:hint="eastAsia" w:ascii="宋体" w:hAnsi="宋体" w:eastAsia="宋体" w:cs="宋体"/>
                <w:bCs/>
                <w:szCs w:val="21"/>
                <w:highlight w:val="none"/>
              </w:rPr>
              <w:t>从接到竣工结算报告和完整的竣工结算资料之日起20天</w:t>
            </w:r>
          </w:p>
        </w:tc>
      </w:tr>
      <w:tr w14:paraId="3ABF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52DABC5B">
            <w:pPr>
              <w:pStyle w:val="140"/>
              <w:wordWrap w:val="0"/>
              <w:snapToGrid w:val="0"/>
              <w:spacing w:line="360" w:lineRule="auto"/>
              <w:jc w:val="center"/>
              <w:rPr>
                <w:rFonts w:hint="eastAsia" w:ascii="宋体" w:hAnsi="宋体" w:eastAsia="宋体" w:cs="宋体"/>
                <w:bCs/>
                <w:szCs w:val="21"/>
                <w:highlight w:val="none"/>
              </w:rPr>
            </w:pPr>
            <w:r>
              <w:rPr>
                <w:rFonts w:hint="eastAsia" w:ascii="宋体" w:hAnsi="宋体" w:eastAsia="宋体" w:cs="宋体"/>
                <w:bCs/>
                <w:szCs w:val="21"/>
                <w:highlight w:val="none"/>
              </w:rPr>
              <w:t>2</w:t>
            </w:r>
          </w:p>
        </w:tc>
        <w:tc>
          <w:tcPr>
            <w:tcW w:w="2466" w:type="dxa"/>
            <w:noWrap w:val="0"/>
            <w:vAlign w:val="center"/>
          </w:tcPr>
          <w:p w14:paraId="6C712F66">
            <w:pPr>
              <w:pStyle w:val="140"/>
              <w:wordWrap w:val="0"/>
              <w:snapToGrid w:val="0"/>
              <w:spacing w:line="360" w:lineRule="auto"/>
              <w:ind w:firstLine="27" w:firstLineChars="13"/>
              <w:jc w:val="center"/>
              <w:rPr>
                <w:rFonts w:hint="eastAsia" w:ascii="宋体" w:hAnsi="宋体" w:eastAsia="宋体" w:cs="宋体"/>
                <w:bCs/>
                <w:szCs w:val="21"/>
                <w:highlight w:val="none"/>
              </w:rPr>
            </w:pPr>
            <w:r>
              <w:rPr>
                <w:rFonts w:hint="eastAsia" w:ascii="宋体" w:hAnsi="宋体" w:eastAsia="宋体" w:cs="宋体"/>
                <w:bCs/>
                <w:szCs w:val="21"/>
                <w:highlight w:val="none"/>
              </w:rPr>
              <w:t>500万元-2000万元</w:t>
            </w:r>
          </w:p>
        </w:tc>
        <w:tc>
          <w:tcPr>
            <w:tcW w:w="5967" w:type="dxa"/>
            <w:noWrap w:val="0"/>
            <w:vAlign w:val="center"/>
          </w:tcPr>
          <w:p w14:paraId="65ED83AD">
            <w:pPr>
              <w:pStyle w:val="140"/>
              <w:wordWrap w:val="0"/>
              <w:snapToGrid w:val="0"/>
              <w:spacing w:line="360" w:lineRule="auto"/>
              <w:ind w:firstLine="441" w:firstLineChars="210"/>
              <w:jc w:val="center"/>
              <w:rPr>
                <w:rFonts w:hint="eastAsia" w:ascii="宋体" w:hAnsi="宋体" w:eastAsia="宋体" w:cs="宋体"/>
                <w:bCs/>
                <w:szCs w:val="21"/>
                <w:highlight w:val="none"/>
              </w:rPr>
            </w:pPr>
            <w:r>
              <w:rPr>
                <w:rFonts w:hint="eastAsia" w:ascii="宋体" w:hAnsi="宋体" w:eastAsia="宋体" w:cs="宋体"/>
                <w:bCs/>
                <w:szCs w:val="21"/>
                <w:highlight w:val="none"/>
              </w:rPr>
              <w:t>从接到竣工结算报告和完整的竣工结算资料之日起30天</w:t>
            </w:r>
          </w:p>
        </w:tc>
      </w:tr>
      <w:tr w14:paraId="074A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7FE07F0B">
            <w:pPr>
              <w:pStyle w:val="140"/>
              <w:wordWrap w:val="0"/>
              <w:snapToGrid w:val="0"/>
              <w:spacing w:line="360" w:lineRule="auto"/>
              <w:jc w:val="center"/>
              <w:rPr>
                <w:rFonts w:hint="eastAsia" w:ascii="宋体" w:hAnsi="宋体" w:eastAsia="宋体" w:cs="宋体"/>
                <w:bCs/>
                <w:szCs w:val="21"/>
                <w:highlight w:val="none"/>
              </w:rPr>
            </w:pPr>
            <w:r>
              <w:rPr>
                <w:rFonts w:hint="eastAsia" w:ascii="宋体" w:hAnsi="宋体" w:eastAsia="宋体" w:cs="宋体"/>
                <w:bCs/>
                <w:szCs w:val="21"/>
                <w:highlight w:val="none"/>
              </w:rPr>
              <w:t>3</w:t>
            </w:r>
          </w:p>
        </w:tc>
        <w:tc>
          <w:tcPr>
            <w:tcW w:w="2466" w:type="dxa"/>
            <w:noWrap w:val="0"/>
            <w:vAlign w:val="center"/>
          </w:tcPr>
          <w:p w14:paraId="04EDE915">
            <w:pPr>
              <w:pStyle w:val="140"/>
              <w:wordWrap w:val="0"/>
              <w:snapToGrid w:val="0"/>
              <w:spacing w:line="360" w:lineRule="auto"/>
              <w:ind w:firstLine="27" w:firstLineChars="13"/>
              <w:jc w:val="center"/>
              <w:rPr>
                <w:rFonts w:hint="eastAsia" w:ascii="宋体" w:hAnsi="宋体" w:eastAsia="宋体" w:cs="宋体"/>
                <w:bCs/>
                <w:szCs w:val="21"/>
                <w:highlight w:val="none"/>
              </w:rPr>
            </w:pPr>
            <w:r>
              <w:rPr>
                <w:rFonts w:hint="eastAsia" w:ascii="宋体" w:hAnsi="宋体" w:eastAsia="宋体" w:cs="宋体"/>
                <w:bCs/>
                <w:szCs w:val="21"/>
                <w:highlight w:val="none"/>
              </w:rPr>
              <w:t>2000万元-5000万元</w:t>
            </w:r>
          </w:p>
        </w:tc>
        <w:tc>
          <w:tcPr>
            <w:tcW w:w="5967" w:type="dxa"/>
            <w:noWrap w:val="0"/>
            <w:vAlign w:val="center"/>
          </w:tcPr>
          <w:p w14:paraId="0D7121CC">
            <w:pPr>
              <w:pStyle w:val="140"/>
              <w:wordWrap w:val="0"/>
              <w:snapToGrid w:val="0"/>
              <w:spacing w:line="360" w:lineRule="auto"/>
              <w:ind w:firstLine="441" w:firstLineChars="210"/>
              <w:jc w:val="center"/>
              <w:rPr>
                <w:rFonts w:hint="eastAsia" w:ascii="宋体" w:hAnsi="宋体" w:eastAsia="宋体" w:cs="宋体"/>
                <w:bCs/>
                <w:szCs w:val="21"/>
                <w:highlight w:val="none"/>
              </w:rPr>
            </w:pPr>
            <w:r>
              <w:rPr>
                <w:rFonts w:hint="eastAsia" w:ascii="宋体" w:hAnsi="宋体" w:eastAsia="宋体" w:cs="宋体"/>
                <w:bCs/>
                <w:szCs w:val="21"/>
                <w:highlight w:val="none"/>
              </w:rPr>
              <w:t>从接到竣工结算报告和完整的竣工结算资料之日起45天</w:t>
            </w:r>
          </w:p>
        </w:tc>
      </w:tr>
      <w:tr w14:paraId="0E1E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F3557FA">
            <w:pPr>
              <w:pStyle w:val="140"/>
              <w:wordWrap w:val="0"/>
              <w:snapToGrid w:val="0"/>
              <w:spacing w:line="360" w:lineRule="auto"/>
              <w:jc w:val="center"/>
              <w:rPr>
                <w:rFonts w:hint="eastAsia" w:ascii="宋体" w:hAnsi="宋体" w:eastAsia="宋体" w:cs="宋体"/>
                <w:bCs/>
                <w:szCs w:val="21"/>
                <w:highlight w:val="none"/>
              </w:rPr>
            </w:pPr>
            <w:r>
              <w:rPr>
                <w:rFonts w:hint="eastAsia" w:ascii="宋体" w:hAnsi="宋体" w:eastAsia="宋体" w:cs="宋体"/>
                <w:bCs/>
                <w:szCs w:val="21"/>
                <w:highlight w:val="none"/>
              </w:rPr>
              <w:t>4</w:t>
            </w:r>
          </w:p>
        </w:tc>
        <w:tc>
          <w:tcPr>
            <w:tcW w:w="2466" w:type="dxa"/>
            <w:noWrap w:val="0"/>
            <w:vAlign w:val="center"/>
          </w:tcPr>
          <w:p w14:paraId="777828F2">
            <w:pPr>
              <w:pStyle w:val="140"/>
              <w:wordWrap w:val="0"/>
              <w:snapToGrid w:val="0"/>
              <w:spacing w:line="360" w:lineRule="auto"/>
              <w:ind w:firstLine="27" w:firstLineChars="13"/>
              <w:jc w:val="center"/>
              <w:rPr>
                <w:rFonts w:hint="eastAsia" w:ascii="宋体" w:hAnsi="宋体" w:eastAsia="宋体" w:cs="宋体"/>
                <w:bCs/>
                <w:szCs w:val="21"/>
                <w:highlight w:val="none"/>
              </w:rPr>
            </w:pPr>
            <w:r>
              <w:rPr>
                <w:rFonts w:hint="eastAsia" w:ascii="宋体" w:hAnsi="宋体" w:eastAsia="宋体" w:cs="宋体"/>
                <w:bCs/>
                <w:szCs w:val="21"/>
                <w:highlight w:val="none"/>
              </w:rPr>
              <w:t>5000万元以上</w:t>
            </w:r>
          </w:p>
        </w:tc>
        <w:tc>
          <w:tcPr>
            <w:tcW w:w="5967" w:type="dxa"/>
            <w:noWrap w:val="0"/>
            <w:vAlign w:val="center"/>
          </w:tcPr>
          <w:p w14:paraId="7BF41C06">
            <w:pPr>
              <w:pStyle w:val="140"/>
              <w:wordWrap w:val="0"/>
              <w:snapToGrid w:val="0"/>
              <w:spacing w:line="360" w:lineRule="auto"/>
              <w:ind w:firstLine="441" w:firstLineChars="210"/>
              <w:jc w:val="center"/>
              <w:rPr>
                <w:rFonts w:hint="eastAsia" w:ascii="宋体" w:hAnsi="宋体" w:eastAsia="宋体" w:cs="宋体"/>
                <w:bCs/>
                <w:szCs w:val="21"/>
                <w:highlight w:val="none"/>
              </w:rPr>
            </w:pPr>
            <w:r>
              <w:rPr>
                <w:rFonts w:hint="eastAsia" w:ascii="宋体" w:hAnsi="宋体" w:eastAsia="宋体" w:cs="宋体"/>
                <w:bCs/>
                <w:szCs w:val="21"/>
                <w:highlight w:val="none"/>
              </w:rPr>
              <w:t>从接到竣工结算报告和完整的竣工结算资料之日起60天</w:t>
            </w:r>
          </w:p>
        </w:tc>
      </w:tr>
      <w:tr w14:paraId="5E8A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4459220C">
            <w:pPr>
              <w:pStyle w:val="140"/>
              <w:wordWrap w:val="0"/>
              <w:snapToGrid w:val="0"/>
              <w:spacing w:line="360" w:lineRule="auto"/>
              <w:jc w:val="center"/>
              <w:rPr>
                <w:rFonts w:hint="eastAsia" w:ascii="宋体" w:hAnsi="宋体" w:eastAsia="宋体" w:cs="宋体"/>
                <w:bCs/>
                <w:szCs w:val="21"/>
                <w:highlight w:val="none"/>
              </w:rPr>
            </w:pPr>
            <w:r>
              <w:rPr>
                <w:rFonts w:hint="eastAsia" w:ascii="宋体" w:hAnsi="宋体" w:eastAsia="宋体" w:cs="宋体"/>
                <w:bCs/>
                <w:szCs w:val="21"/>
                <w:highlight w:val="none"/>
              </w:rPr>
              <w:t>5</w:t>
            </w:r>
          </w:p>
        </w:tc>
        <w:tc>
          <w:tcPr>
            <w:tcW w:w="2466" w:type="dxa"/>
            <w:tcBorders>
              <w:top w:val="single" w:color="auto" w:sz="4" w:space="0"/>
              <w:left w:val="single" w:color="auto" w:sz="4" w:space="0"/>
              <w:bottom w:val="single" w:color="auto" w:sz="4" w:space="0"/>
              <w:right w:val="single" w:color="auto" w:sz="4" w:space="0"/>
            </w:tcBorders>
            <w:noWrap w:val="0"/>
            <w:vAlign w:val="center"/>
          </w:tcPr>
          <w:p w14:paraId="37AC756C">
            <w:pPr>
              <w:pStyle w:val="140"/>
              <w:wordWrap w:val="0"/>
              <w:snapToGrid w:val="0"/>
              <w:spacing w:line="360" w:lineRule="auto"/>
              <w:ind w:firstLine="27" w:firstLineChars="13"/>
              <w:jc w:val="center"/>
              <w:rPr>
                <w:rFonts w:hint="eastAsia" w:ascii="宋体" w:hAnsi="宋体" w:eastAsia="宋体" w:cs="宋体"/>
                <w:bCs/>
                <w:szCs w:val="21"/>
                <w:highlight w:val="none"/>
              </w:rPr>
            </w:pPr>
            <w:r>
              <w:rPr>
                <w:rFonts w:hint="eastAsia" w:ascii="宋体" w:hAnsi="宋体" w:eastAsia="宋体" w:cs="宋体"/>
                <w:bCs/>
                <w:szCs w:val="21"/>
                <w:highlight w:val="none"/>
              </w:rPr>
              <w:t>5000万以上每增加0.5亿(不足0.5亿不增加)</w:t>
            </w:r>
          </w:p>
        </w:tc>
        <w:tc>
          <w:tcPr>
            <w:tcW w:w="5967" w:type="dxa"/>
            <w:tcBorders>
              <w:top w:val="single" w:color="auto" w:sz="4" w:space="0"/>
              <w:left w:val="single" w:color="auto" w:sz="4" w:space="0"/>
              <w:bottom w:val="single" w:color="auto" w:sz="4" w:space="0"/>
              <w:right w:val="single" w:color="auto" w:sz="4" w:space="0"/>
            </w:tcBorders>
            <w:noWrap w:val="0"/>
            <w:vAlign w:val="center"/>
          </w:tcPr>
          <w:p w14:paraId="62B4F162">
            <w:pPr>
              <w:pStyle w:val="140"/>
              <w:wordWrap w:val="0"/>
              <w:snapToGrid w:val="0"/>
              <w:spacing w:line="360" w:lineRule="auto"/>
              <w:ind w:firstLine="441" w:firstLineChars="210"/>
              <w:jc w:val="center"/>
              <w:rPr>
                <w:rFonts w:hint="eastAsia" w:ascii="宋体" w:hAnsi="宋体" w:eastAsia="宋体" w:cs="宋体"/>
                <w:bCs/>
                <w:szCs w:val="21"/>
                <w:highlight w:val="none"/>
              </w:rPr>
            </w:pPr>
            <w:r>
              <w:rPr>
                <w:rFonts w:hint="eastAsia" w:ascii="宋体" w:hAnsi="宋体" w:eastAsia="宋体" w:cs="宋体"/>
                <w:bCs/>
                <w:szCs w:val="21"/>
                <w:highlight w:val="none"/>
              </w:rPr>
              <w:t>增加10天</w:t>
            </w:r>
          </w:p>
        </w:tc>
      </w:tr>
    </w:tbl>
    <w:p w14:paraId="1E88CFA7">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bCs/>
          <w:szCs w:val="21"/>
          <w:highlight w:val="none"/>
        </w:rPr>
        <w:t>因承包人提供的结算资料不完整而需要补充或承包人不按时对账耽误时间时，审查时间应相应顺延</w:t>
      </w:r>
      <w:r>
        <w:rPr>
          <w:rFonts w:hint="eastAsia" w:ascii="宋体" w:hAnsi="宋体" w:eastAsia="宋体" w:cs="宋体"/>
          <w:szCs w:val="21"/>
          <w:highlight w:val="none"/>
        </w:rPr>
        <w:t>。</w:t>
      </w:r>
    </w:p>
    <w:p w14:paraId="565D0FBB">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发包人完成竣工付款的期限：</w:t>
      </w:r>
      <w:r>
        <w:rPr>
          <w:rFonts w:hint="eastAsia" w:ascii="宋体" w:hAnsi="宋体" w:eastAsia="宋体" w:cs="宋体"/>
          <w:szCs w:val="21"/>
          <w:highlight w:val="none"/>
          <w:u w:val="single"/>
        </w:rPr>
        <w:t>按本专用条款12.4的约定执行。</w:t>
      </w:r>
    </w:p>
    <w:p w14:paraId="08685CBF">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u w:val="single"/>
        </w:rPr>
        <w:t>关于竣工付款证书异议部分复核的方式和程序：按通用合同条款执行。</w:t>
      </w:r>
    </w:p>
    <w:p w14:paraId="31710690">
      <w:pPr>
        <w:pStyle w:val="140"/>
        <w:wordWrap w:val="0"/>
        <w:snapToGrid w:val="0"/>
        <w:spacing w:line="360" w:lineRule="auto"/>
        <w:ind w:firstLine="420" w:firstLineChars="200"/>
        <w:jc w:val="left"/>
        <w:rPr>
          <w:rFonts w:hint="eastAsia" w:ascii="宋体" w:hAnsi="宋体" w:eastAsia="宋体" w:cs="宋体"/>
          <w:szCs w:val="21"/>
          <w:highlight w:val="none"/>
          <w:u w:val="single"/>
        </w:rPr>
      </w:pPr>
      <w:bookmarkStart w:id="223" w:name="_Toc28081"/>
      <w:r>
        <w:rPr>
          <w:rFonts w:hint="eastAsia" w:ascii="宋体" w:hAnsi="宋体" w:eastAsia="宋体" w:cs="宋体"/>
          <w:szCs w:val="21"/>
          <w:highlight w:val="none"/>
          <w:u w:val="single"/>
        </w:rPr>
        <w:t>14.2.2本工程竣工结算符合《自治区本级财政投资评审实施办法》（桂财办〔2015〕70号）评审范围规定的，需报财政部门审定，财政评审结论作为本工程的最终结算依据。承包人所编制的工程竣工资料经发包人审核后，送到财政部门之日起，承包人所遗漏的与工程造价有关的签证不再作为结算审核依据，按自动放弃处理。</w:t>
      </w:r>
    </w:p>
    <w:p w14:paraId="02BC896A">
      <w:pPr>
        <w:pStyle w:val="141"/>
        <w:wordWrap w:val="0"/>
        <w:snapToGrid w:val="0"/>
        <w:ind w:firstLine="420" w:firstLineChars="200"/>
        <w:outlineLvl w:val="9"/>
        <w:rPr>
          <w:rFonts w:hint="eastAsia" w:ascii="宋体" w:hAnsi="宋体" w:eastAsia="宋体" w:cs="宋体"/>
          <w:b w:val="0"/>
          <w:bCs w:val="0"/>
          <w:szCs w:val="21"/>
          <w:highlight w:val="none"/>
          <w:u w:val="single"/>
        </w:rPr>
      </w:pPr>
      <w:r>
        <w:rPr>
          <w:rFonts w:hint="eastAsia" w:ascii="宋体" w:hAnsi="宋体" w:eastAsia="宋体" w:cs="宋体"/>
          <w:b w:val="0"/>
          <w:bCs w:val="0"/>
          <w:szCs w:val="21"/>
          <w:highlight w:val="none"/>
          <w:u w:val="single"/>
        </w:rPr>
        <w:t>14.2.3如承包人报送的过程签证及预结算等与造价有关的资料（除进度款外），造成审减率超过6%以上的，则超出6%以上部分的审核费由承包人承担，费用由发包人从承包人工程结算款中扣除。计算公式如下：</w:t>
      </w:r>
    </w:p>
    <w:p w14:paraId="3798E8A8">
      <w:pPr>
        <w:pStyle w:val="141"/>
        <w:wordWrap w:val="0"/>
        <w:snapToGrid w:val="0"/>
        <w:ind w:firstLine="420" w:firstLineChars="200"/>
        <w:outlineLvl w:val="9"/>
        <w:rPr>
          <w:rFonts w:hint="eastAsia" w:ascii="宋体" w:hAnsi="宋体" w:eastAsia="宋体" w:cs="宋体"/>
          <w:b w:val="0"/>
          <w:bCs w:val="0"/>
          <w:szCs w:val="21"/>
          <w:highlight w:val="none"/>
          <w:u w:val="single"/>
        </w:rPr>
      </w:pPr>
      <w:r>
        <w:rPr>
          <w:rFonts w:hint="eastAsia" w:ascii="宋体" w:hAnsi="宋体" w:eastAsia="宋体" w:cs="宋体"/>
          <w:b w:val="0"/>
          <w:bCs w:val="0"/>
          <w:szCs w:val="21"/>
          <w:highlight w:val="none"/>
          <w:u w:val="single"/>
        </w:rPr>
        <w:t>审减率=（送审造价-审定造价）/送审造价*100%；当审减率大于6%时，承包人应承担的审核费=（净审减额-送审额*6%）*3.5%</w:t>
      </w:r>
    </w:p>
    <w:p w14:paraId="1A2A8C29">
      <w:pPr>
        <w:pStyle w:val="141"/>
        <w:wordWrap w:val="0"/>
        <w:snapToGrid w:val="0"/>
        <w:outlineLvl w:val="9"/>
        <w:rPr>
          <w:rFonts w:hint="eastAsia" w:ascii="宋体" w:hAnsi="宋体" w:eastAsia="宋体" w:cs="宋体"/>
          <w:szCs w:val="21"/>
          <w:highlight w:val="none"/>
        </w:rPr>
      </w:pPr>
      <w:r>
        <w:rPr>
          <w:rFonts w:hint="eastAsia" w:ascii="宋体" w:hAnsi="宋体" w:eastAsia="宋体" w:cs="宋体"/>
          <w:szCs w:val="21"/>
          <w:highlight w:val="none"/>
        </w:rPr>
        <w:t>14.4 最终结清</w:t>
      </w:r>
      <w:bookmarkEnd w:id="223"/>
    </w:p>
    <w:p w14:paraId="41CDA536">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14.4.1 最终结清申请单</w:t>
      </w:r>
    </w:p>
    <w:p w14:paraId="12B51D03">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承包人提交最终结清申请单的份数：</w:t>
      </w:r>
      <w:r>
        <w:rPr>
          <w:rFonts w:hint="eastAsia" w:ascii="宋体" w:hAnsi="宋体" w:eastAsia="宋体" w:cs="宋体"/>
          <w:kern w:val="0"/>
          <w:szCs w:val="21"/>
          <w:highlight w:val="none"/>
          <w:u w:val="single"/>
        </w:rPr>
        <w:t xml:space="preserve">  </w:t>
      </w:r>
      <w:r>
        <w:rPr>
          <w:rFonts w:hint="eastAsia" w:ascii="宋体" w:hAnsi="宋体" w:eastAsia="宋体" w:cs="宋体"/>
          <w:szCs w:val="21"/>
          <w:highlight w:val="none"/>
          <w:u w:val="single"/>
        </w:rPr>
        <w:t xml:space="preserve"> 陆份    </w:t>
      </w:r>
      <w:r>
        <w:rPr>
          <w:rFonts w:hint="eastAsia" w:ascii="宋体" w:hAnsi="宋体" w:eastAsia="宋体" w:cs="宋体"/>
          <w:szCs w:val="21"/>
          <w:highlight w:val="none"/>
        </w:rPr>
        <w:t>。</w:t>
      </w:r>
    </w:p>
    <w:p w14:paraId="1A1CE7AA">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承包人提交最终结算申请单的期限：</w:t>
      </w:r>
      <w:r>
        <w:rPr>
          <w:rFonts w:hint="eastAsia" w:ascii="宋体" w:hAnsi="宋体" w:eastAsia="宋体" w:cs="宋体"/>
          <w:szCs w:val="21"/>
          <w:highlight w:val="none"/>
          <w:u w:val="single"/>
        </w:rPr>
        <w:t>缺陷责任期终止证书签发后14天内。</w:t>
      </w:r>
    </w:p>
    <w:p w14:paraId="17FB7828">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14.4.2 最终结清证书和支付</w:t>
      </w:r>
    </w:p>
    <w:p w14:paraId="3F100730">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（1）发包人完成最终结清申请单的审批并颁发最终结清证书的期限</w:t>
      </w:r>
      <w:r>
        <w:rPr>
          <w:rFonts w:hint="eastAsia" w:ascii="宋体" w:hAnsi="宋体" w:eastAsia="宋体" w:cs="宋体"/>
          <w:szCs w:val="21"/>
          <w:highlight w:val="none"/>
          <w:u w:val="single"/>
        </w:rPr>
        <w:t>：收到承包人提交的最终结清申请单后60日历天内</w:t>
      </w:r>
    </w:p>
    <w:p w14:paraId="7098F517">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（2）发包人完成支付的期限：</w:t>
      </w:r>
      <w:r>
        <w:rPr>
          <w:rFonts w:hint="eastAsia" w:ascii="宋体" w:hAnsi="宋体" w:eastAsia="宋体" w:cs="宋体"/>
          <w:szCs w:val="21"/>
          <w:highlight w:val="none"/>
          <w:u w:val="single"/>
        </w:rPr>
        <w:t>除专用合同条款另有约定外，发包人应在颁发最终结清证书后60日历天内完成支付。</w:t>
      </w:r>
    </w:p>
    <w:p w14:paraId="779A52C8">
      <w:pPr>
        <w:pStyle w:val="139"/>
        <w:wordWrap w:val="0"/>
        <w:snapToGrid w:val="0"/>
        <w:spacing w:before="0" w:after="0" w:line="360" w:lineRule="auto"/>
        <w:outlineLvl w:val="9"/>
        <w:rPr>
          <w:rFonts w:hint="eastAsia" w:ascii="宋体" w:hAnsi="宋体" w:eastAsia="宋体" w:cs="宋体"/>
          <w:szCs w:val="21"/>
          <w:highlight w:val="none"/>
        </w:rPr>
      </w:pPr>
      <w:bookmarkStart w:id="224" w:name="_Toc4833"/>
      <w:r>
        <w:rPr>
          <w:rFonts w:hint="eastAsia" w:ascii="宋体" w:hAnsi="宋体" w:eastAsia="宋体" w:cs="宋体"/>
          <w:szCs w:val="21"/>
          <w:highlight w:val="none"/>
        </w:rPr>
        <w:t>15. 缺陷责任期与保修</w:t>
      </w:r>
      <w:bookmarkEnd w:id="224"/>
    </w:p>
    <w:p w14:paraId="16ABA8D6">
      <w:pPr>
        <w:pStyle w:val="141"/>
        <w:wordWrap w:val="0"/>
        <w:snapToGrid w:val="0"/>
        <w:outlineLvl w:val="9"/>
        <w:rPr>
          <w:rFonts w:hint="eastAsia" w:ascii="宋体" w:hAnsi="宋体" w:eastAsia="宋体" w:cs="宋体"/>
          <w:szCs w:val="21"/>
          <w:highlight w:val="none"/>
        </w:rPr>
      </w:pPr>
      <w:bookmarkStart w:id="225" w:name="_Toc22134"/>
      <w:r>
        <w:rPr>
          <w:rFonts w:hint="eastAsia" w:ascii="宋体" w:hAnsi="宋体" w:eastAsia="宋体" w:cs="宋体"/>
          <w:szCs w:val="21"/>
          <w:highlight w:val="none"/>
        </w:rPr>
        <w:t>15.2 缺陷责任期</w:t>
      </w:r>
      <w:bookmarkEnd w:id="225"/>
    </w:p>
    <w:p w14:paraId="16723A20">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缺陷责任期的具体期限：</w:t>
      </w:r>
      <w:r>
        <w:rPr>
          <w:rFonts w:hint="eastAsia" w:ascii="宋体" w:hAnsi="宋体" w:eastAsia="宋体" w:cs="宋体"/>
          <w:szCs w:val="21"/>
          <w:highlight w:val="none"/>
          <w:u w:val="single"/>
        </w:rPr>
        <w:t>自全部工程项目竣工验收合格之日起24 个月。</w:t>
      </w:r>
    </w:p>
    <w:p w14:paraId="325150B2">
      <w:pPr>
        <w:pStyle w:val="141"/>
        <w:wordWrap w:val="0"/>
        <w:snapToGrid w:val="0"/>
        <w:outlineLvl w:val="9"/>
        <w:rPr>
          <w:rFonts w:hint="eastAsia" w:ascii="宋体" w:hAnsi="宋体" w:eastAsia="宋体" w:cs="宋体"/>
          <w:b w:val="0"/>
          <w:bCs w:val="0"/>
          <w:szCs w:val="21"/>
          <w:highlight w:val="none"/>
        </w:rPr>
      </w:pPr>
      <w:bookmarkStart w:id="226" w:name="_Toc3258"/>
      <w:r>
        <w:rPr>
          <w:rFonts w:hint="eastAsia" w:ascii="宋体" w:hAnsi="宋体" w:eastAsia="宋体" w:cs="宋体"/>
          <w:szCs w:val="21"/>
          <w:highlight w:val="none"/>
        </w:rPr>
        <w:t>15.3 质量保证金</w:t>
      </w:r>
      <w:bookmarkEnd w:id="226"/>
      <w:r>
        <w:rPr>
          <w:rFonts w:hint="eastAsia" w:ascii="宋体" w:hAnsi="宋体" w:eastAsia="宋体" w:cs="宋体"/>
          <w:szCs w:val="21"/>
          <w:highlight w:val="none"/>
        </w:rPr>
        <w:t xml:space="preserve"> </w:t>
      </w:r>
    </w:p>
    <w:p w14:paraId="4984CCFD">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关于是否扣留质量保证金的约定：</w:t>
      </w:r>
      <w:r>
        <w:rPr>
          <w:rFonts w:hint="eastAsia" w:ascii="宋体" w:hAnsi="宋体" w:eastAsia="宋体" w:cs="宋体"/>
          <w:szCs w:val="21"/>
          <w:highlight w:val="none"/>
          <w:u w:val="single"/>
        </w:rPr>
        <w:t xml:space="preserve">   是     </w:t>
      </w:r>
      <w:r>
        <w:rPr>
          <w:rFonts w:hint="eastAsia" w:ascii="宋体" w:hAnsi="宋体" w:eastAsia="宋体" w:cs="宋体"/>
          <w:szCs w:val="21"/>
          <w:highlight w:val="none"/>
        </w:rPr>
        <w:t>。</w:t>
      </w:r>
    </w:p>
    <w:p w14:paraId="374F51F2">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15.3.1 承包人提供质量保证金的方式</w:t>
      </w:r>
    </w:p>
    <w:p w14:paraId="762C3419">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质量保证金采用以下第</w:t>
      </w:r>
      <w:r>
        <w:rPr>
          <w:rFonts w:hint="eastAsia" w:ascii="宋体" w:hAnsi="宋体" w:eastAsia="宋体" w:cs="宋体"/>
          <w:szCs w:val="21"/>
          <w:highlight w:val="none"/>
          <w:u w:val="single"/>
        </w:rPr>
        <w:t xml:space="preserve"> 2 </w:t>
      </w:r>
      <w:r>
        <w:rPr>
          <w:rFonts w:hint="eastAsia" w:ascii="宋体" w:hAnsi="宋体" w:eastAsia="宋体" w:cs="宋体"/>
          <w:szCs w:val="21"/>
          <w:highlight w:val="none"/>
        </w:rPr>
        <w:t>种方式：</w:t>
      </w:r>
    </w:p>
    <w:p w14:paraId="754193D7">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（1）质量保证金保函，保证金额为：</w:t>
      </w:r>
      <w:r>
        <w:rPr>
          <w:rFonts w:hint="eastAsia" w:ascii="宋体" w:hAnsi="宋体" w:eastAsia="宋体" w:cs="宋体"/>
          <w:kern w:val="0"/>
          <w:szCs w:val="21"/>
          <w:highlight w:val="none"/>
          <w:u w:val="single"/>
        </w:rPr>
        <w:t xml:space="preserve">    无    </w:t>
      </w:r>
      <w:r>
        <w:rPr>
          <w:rFonts w:hint="eastAsia" w:ascii="宋体" w:hAnsi="宋体" w:eastAsia="宋体" w:cs="宋体"/>
          <w:kern w:val="0"/>
          <w:szCs w:val="21"/>
          <w:highlight w:val="none"/>
        </w:rPr>
        <w:t>；</w:t>
      </w:r>
    </w:p>
    <w:p w14:paraId="2158CEC7">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（2）</w:t>
      </w:r>
      <w:r>
        <w:rPr>
          <w:rFonts w:hint="eastAsia" w:ascii="宋体" w:hAnsi="宋体" w:eastAsia="宋体" w:cs="宋体"/>
          <w:kern w:val="0"/>
          <w:szCs w:val="21"/>
          <w:highlight w:val="none"/>
          <w:u w:val="single"/>
        </w:rPr>
        <w:t>发包人按工程价款结算总额的 3%预留工程质量保修金，待缺陷责任期满后且无质量问题，发包人根据承包人的工程质量保修金申请支付证书十五个工作日内返还工程质量保修金，工程质量保修金不计利息</w:t>
      </w:r>
      <w:r>
        <w:rPr>
          <w:rFonts w:hint="eastAsia" w:ascii="宋体" w:hAnsi="宋体" w:eastAsia="宋体" w:cs="宋体"/>
          <w:kern w:val="0"/>
          <w:szCs w:val="21"/>
          <w:highlight w:val="none"/>
        </w:rPr>
        <w:t>；</w:t>
      </w:r>
    </w:p>
    <w:p w14:paraId="453151F1">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（3）其他方式：</w:t>
      </w:r>
      <w:r>
        <w:rPr>
          <w:rFonts w:hint="eastAsia" w:ascii="宋体" w:hAnsi="宋体" w:eastAsia="宋体" w:cs="宋体"/>
          <w:bCs/>
          <w:szCs w:val="21"/>
          <w:highlight w:val="none"/>
          <w:u w:val="single"/>
        </w:rPr>
        <w:t xml:space="preserve">  </w:t>
      </w:r>
      <w:r>
        <w:rPr>
          <w:rFonts w:hint="eastAsia" w:ascii="宋体" w:hAnsi="宋体" w:eastAsia="宋体" w:cs="宋体"/>
          <w:kern w:val="0"/>
          <w:szCs w:val="21"/>
          <w:highlight w:val="none"/>
          <w:u w:val="single"/>
        </w:rPr>
        <w:t>无</w:t>
      </w:r>
      <w:r>
        <w:rPr>
          <w:rFonts w:hint="eastAsia" w:ascii="宋体" w:hAnsi="宋体" w:eastAsia="宋体" w:cs="宋体"/>
          <w:bCs/>
          <w:szCs w:val="21"/>
          <w:highlight w:val="none"/>
          <w:u w:val="single"/>
        </w:rPr>
        <w:t xml:space="preserve">  </w:t>
      </w:r>
      <w:r>
        <w:rPr>
          <w:rFonts w:hint="eastAsia" w:ascii="宋体" w:hAnsi="宋体" w:eastAsia="宋体" w:cs="宋体"/>
          <w:bCs/>
          <w:szCs w:val="21"/>
          <w:highlight w:val="none"/>
        </w:rPr>
        <w:t>。</w:t>
      </w:r>
    </w:p>
    <w:p w14:paraId="38C3804B">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15.3.2 质量保证金的扣留</w:t>
      </w:r>
    </w:p>
    <w:p w14:paraId="2BF0BA97">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质量保证金的扣留采取以下第</w:t>
      </w:r>
      <w:r>
        <w:rPr>
          <w:rFonts w:hint="eastAsia" w:ascii="宋体" w:hAnsi="宋体" w:eastAsia="宋体" w:cs="宋体"/>
          <w:szCs w:val="21"/>
          <w:highlight w:val="none"/>
          <w:u w:val="single"/>
        </w:rPr>
        <w:t xml:space="preserve">  2  </w:t>
      </w:r>
      <w:r>
        <w:rPr>
          <w:rFonts w:hint="eastAsia" w:ascii="宋体" w:hAnsi="宋体" w:eastAsia="宋体" w:cs="宋体"/>
          <w:szCs w:val="21"/>
          <w:highlight w:val="none"/>
        </w:rPr>
        <w:t>种方式：</w:t>
      </w:r>
    </w:p>
    <w:p w14:paraId="00476C76">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（1）在支付工程进度款时逐次扣留，质量保证金的计算基数不包括预付款的支付、扣回以及价格调整的金额；</w:t>
      </w:r>
    </w:p>
    <w:p w14:paraId="5567D564">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（2）工程竣工结算时，一次性扣留质量保证金；</w:t>
      </w:r>
    </w:p>
    <w:p w14:paraId="335327FC">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（3）其他扣留方式:</w:t>
      </w:r>
      <w:r>
        <w:rPr>
          <w:rFonts w:hint="eastAsia" w:ascii="宋体" w:hAnsi="宋体" w:eastAsia="宋体" w:cs="宋体"/>
          <w:kern w:val="0"/>
          <w:szCs w:val="21"/>
          <w:highlight w:val="none"/>
          <w:u w:val="single"/>
        </w:rPr>
        <w:t xml:space="preserve">       无        </w:t>
      </w:r>
      <w:r>
        <w:rPr>
          <w:rFonts w:hint="eastAsia" w:ascii="宋体" w:hAnsi="宋体" w:eastAsia="宋体" w:cs="宋体"/>
          <w:kern w:val="0"/>
          <w:szCs w:val="21"/>
          <w:highlight w:val="none"/>
        </w:rPr>
        <w:t>。</w:t>
      </w:r>
    </w:p>
    <w:p w14:paraId="09385D73">
      <w:pPr>
        <w:pStyle w:val="140"/>
        <w:wordWrap w:val="0"/>
        <w:snapToGrid w:val="0"/>
        <w:spacing w:line="360" w:lineRule="auto"/>
        <w:ind w:firstLine="420" w:firstLineChars="200"/>
        <w:jc w:val="left"/>
        <w:rPr>
          <w:rFonts w:hint="eastAsia" w:ascii="宋体" w:hAnsi="宋体" w:eastAsia="宋体" w:cs="宋体"/>
          <w:kern w:val="0"/>
          <w:szCs w:val="21"/>
          <w:highlight w:val="none"/>
          <w:u w:val="single"/>
        </w:rPr>
      </w:pPr>
      <w:r>
        <w:rPr>
          <w:rFonts w:hint="eastAsia" w:ascii="宋体" w:hAnsi="宋体" w:eastAsia="宋体" w:cs="宋体"/>
          <w:szCs w:val="21"/>
          <w:highlight w:val="none"/>
        </w:rPr>
        <w:t>关于质量保证金的补充约定：</w:t>
      </w:r>
      <w:r>
        <w:rPr>
          <w:rFonts w:hint="eastAsia" w:ascii="宋体" w:hAnsi="宋体" w:eastAsia="宋体" w:cs="宋体"/>
          <w:szCs w:val="21"/>
          <w:highlight w:val="none"/>
          <w:u w:val="single"/>
        </w:rPr>
        <w:t>无</w:t>
      </w:r>
      <w:r>
        <w:rPr>
          <w:rFonts w:hint="eastAsia" w:ascii="宋体" w:hAnsi="宋体" w:eastAsia="宋体" w:cs="宋体"/>
          <w:kern w:val="0"/>
          <w:szCs w:val="21"/>
          <w:highlight w:val="none"/>
          <w:u w:val="single"/>
        </w:rPr>
        <w:t>。</w:t>
      </w:r>
    </w:p>
    <w:p w14:paraId="489DF48E">
      <w:pPr>
        <w:pStyle w:val="141"/>
        <w:wordWrap w:val="0"/>
        <w:snapToGrid w:val="0"/>
        <w:outlineLvl w:val="9"/>
        <w:rPr>
          <w:rFonts w:hint="eastAsia" w:ascii="宋体" w:hAnsi="宋体" w:eastAsia="宋体" w:cs="宋体"/>
          <w:szCs w:val="21"/>
          <w:highlight w:val="none"/>
        </w:rPr>
      </w:pPr>
      <w:bookmarkStart w:id="227" w:name="_Toc22419"/>
      <w:r>
        <w:rPr>
          <w:rFonts w:hint="eastAsia" w:ascii="宋体" w:hAnsi="宋体" w:eastAsia="宋体" w:cs="宋体"/>
          <w:szCs w:val="21"/>
          <w:highlight w:val="none"/>
        </w:rPr>
        <w:t>15.4 保修</w:t>
      </w:r>
      <w:bookmarkEnd w:id="227"/>
    </w:p>
    <w:p w14:paraId="66FA0E08">
      <w:pPr>
        <w:pStyle w:val="140"/>
        <w:wordWrap w:val="0"/>
        <w:snapToGrid w:val="0"/>
        <w:spacing w:line="360" w:lineRule="auto"/>
        <w:ind w:firstLine="409" w:firstLineChars="195"/>
        <w:jc w:val="left"/>
        <w:rPr>
          <w:rFonts w:hint="eastAsia" w:ascii="宋体" w:hAnsi="宋体" w:eastAsia="宋体" w:cs="宋体"/>
          <w:szCs w:val="21"/>
          <w:highlight w:val="none"/>
        </w:rPr>
      </w:pPr>
      <w:r>
        <w:rPr>
          <w:rFonts w:hint="eastAsia" w:ascii="宋体" w:hAnsi="宋体" w:eastAsia="宋体" w:cs="宋体"/>
          <w:szCs w:val="21"/>
          <w:highlight w:val="none"/>
        </w:rPr>
        <w:t>15.4.1 保修责任</w:t>
      </w:r>
    </w:p>
    <w:p w14:paraId="0460AF3E">
      <w:pPr>
        <w:pStyle w:val="140"/>
        <w:wordWrap w:val="0"/>
        <w:snapToGrid w:val="0"/>
        <w:spacing w:line="360" w:lineRule="auto"/>
        <w:ind w:firstLine="409" w:firstLineChars="195"/>
        <w:jc w:val="left"/>
        <w:rPr>
          <w:rFonts w:hint="eastAsia" w:ascii="宋体" w:hAnsi="宋体" w:eastAsia="宋体" w:cs="宋体"/>
          <w:kern w:val="0"/>
          <w:szCs w:val="21"/>
          <w:highlight w:val="none"/>
        </w:rPr>
      </w:pPr>
      <w:r>
        <w:rPr>
          <w:rFonts w:hint="eastAsia" w:ascii="宋体" w:hAnsi="宋体" w:eastAsia="宋体" w:cs="宋体"/>
          <w:szCs w:val="21"/>
          <w:highlight w:val="none"/>
        </w:rPr>
        <w:t>工程保修期为：</w:t>
      </w:r>
      <w:r>
        <w:rPr>
          <w:rFonts w:hint="eastAsia" w:ascii="宋体" w:hAnsi="宋体" w:eastAsia="宋体" w:cs="宋体"/>
          <w:szCs w:val="21"/>
          <w:highlight w:val="none"/>
          <w:u w:val="single"/>
        </w:rPr>
        <w:t>详见工程质量保修书</w:t>
      </w:r>
      <w:r>
        <w:rPr>
          <w:rFonts w:hint="eastAsia" w:ascii="宋体" w:hAnsi="宋体" w:eastAsia="宋体" w:cs="宋体"/>
          <w:kern w:val="0"/>
          <w:szCs w:val="21"/>
          <w:highlight w:val="none"/>
          <w:u w:val="single"/>
        </w:rPr>
        <w:t>。</w:t>
      </w:r>
    </w:p>
    <w:p w14:paraId="7087972B">
      <w:pPr>
        <w:pStyle w:val="140"/>
        <w:wordWrap w:val="0"/>
        <w:snapToGrid w:val="0"/>
        <w:spacing w:line="360" w:lineRule="auto"/>
        <w:ind w:firstLine="409" w:firstLineChars="195"/>
        <w:jc w:val="left"/>
        <w:rPr>
          <w:rFonts w:hint="eastAsia" w:ascii="宋体" w:hAnsi="宋体" w:eastAsia="宋体" w:cs="宋体"/>
          <w:szCs w:val="21"/>
          <w:highlight w:val="none"/>
        </w:rPr>
      </w:pPr>
      <w:r>
        <w:rPr>
          <w:rFonts w:hint="eastAsia" w:ascii="宋体" w:hAnsi="宋体" w:eastAsia="宋体" w:cs="宋体"/>
          <w:szCs w:val="21"/>
          <w:highlight w:val="none"/>
        </w:rPr>
        <w:t>工程保修书具体内容见合同附件</w:t>
      </w:r>
      <w:r>
        <w:rPr>
          <w:rFonts w:ascii="宋体" w:hAnsi="宋体" w:eastAsia="宋体" w:cs="宋体"/>
          <w:szCs w:val="21"/>
          <w:highlight w:val="none"/>
        </w:rPr>
        <w:t>1</w:t>
      </w:r>
      <w:r>
        <w:rPr>
          <w:rFonts w:hint="eastAsia" w:ascii="宋体" w:hAnsi="宋体" w:eastAsia="宋体" w:cs="宋体"/>
          <w:szCs w:val="21"/>
          <w:highlight w:val="none"/>
        </w:rPr>
        <w:t>。</w:t>
      </w:r>
    </w:p>
    <w:p w14:paraId="12B59F12">
      <w:pPr>
        <w:pStyle w:val="140"/>
        <w:wordWrap w:val="0"/>
        <w:snapToGrid w:val="0"/>
        <w:spacing w:line="360" w:lineRule="auto"/>
        <w:ind w:firstLine="409" w:firstLineChars="195"/>
        <w:jc w:val="left"/>
        <w:rPr>
          <w:rFonts w:hint="eastAsia" w:ascii="宋体" w:hAnsi="宋体" w:eastAsia="宋体" w:cs="宋体"/>
          <w:szCs w:val="21"/>
          <w:highlight w:val="none"/>
        </w:rPr>
      </w:pPr>
      <w:r>
        <w:rPr>
          <w:rFonts w:hint="eastAsia" w:ascii="宋体" w:hAnsi="宋体" w:eastAsia="宋体" w:cs="宋体"/>
          <w:szCs w:val="21"/>
          <w:highlight w:val="none"/>
        </w:rPr>
        <w:t>其他工程质量保修事项：</w:t>
      </w:r>
    </w:p>
    <w:p w14:paraId="2136386B">
      <w:pPr>
        <w:pStyle w:val="140"/>
        <w:wordWrap w:val="0"/>
        <w:snapToGrid w:val="0"/>
        <w:spacing w:line="360" w:lineRule="auto"/>
        <w:ind w:firstLine="409" w:firstLineChars="195"/>
        <w:jc w:val="left"/>
        <w:rPr>
          <w:rFonts w:hint="eastAsia" w:ascii="宋体" w:hAnsi="宋体" w:eastAsia="宋体" w:cs="宋体"/>
          <w:szCs w:val="21"/>
          <w:highlight w:val="none"/>
        </w:rPr>
      </w:pPr>
      <w:r>
        <w:rPr>
          <w:rFonts w:hint="eastAsia" w:ascii="宋体" w:hAnsi="宋体" w:eastAsia="宋体" w:cs="宋体"/>
          <w:szCs w:val="21"/>
          <w:highlight w:val="none"/>
        </w:rPr>
        <w:t>15.4.3 修复通知</w:t>
      </w:r>
    </w:p>
    <w:p w14:paraId="06A46943">
      <w:pPr>
        <w:pStyle w:val="140"/>
        <w:wordWrap w:val="0"/>
        <w:snapToGrid w:val="0"/>
        <w:spacing w:line="360" w:lineRule="auto"/>
        <w:ind w:firstLine="409" w:firstLineChars="195"/>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承包人收到保修通知并到达工程现场的合理时间：</w:t>
      </w:r>
      <w:r>
        <w:rPr>
          <w:rFonts w:hint="eastAsia" w:ascii="宋体" w:hAnsi="宋体" w:eastAsia="宋体" w:cs="宋体"/>
          <w:szCs w:val="21"/>
          <w:highlight w:val="none"/>
          <w:u w:val="single"/>
        </w:rPr>
        <w:t>质量保修期内，接到通知后1小时内响应，6小时内到达现场维修，24小时未解决问题，须提供备用解决方案不影响医院正常运营；</w:t>
      </w:r>
    </w:p>
    <w:p w14:paraId="4A3EED91">
      <w:pPr>
        <w:pStyle w:val="139"/>
        <w:wordWrap w:val="0"/>
        <w:snapToGrid w:val="0"/>
        <w:spacing w:before="0" w:after="0" w:line="360" w:lineRule="auto"/>
        <w:outlineLvl w:val="9"/>
        <w:rPr>
          <w:rFonts w:hint="eastAsia" w:ascii="宋体" w:hAnsi="宋体" w:eastAsia="宋体" w:cs="宋体"/>
          <w:szCs w:val="21"/>
          <w:highlight w:val="none"/>
        </w:rPr>
      </w:pPr>
      <w:bookmarkStart w:id="228" w:name="_Toc7183"/>
      <w:r>
        <w:rPr>
          <w:rFonts w:hint="eastAsia" w:ascii="宋体" w:hAnsi="宋体" w:eastAsia="宋体" w:cs="宋体"/>
          <w:szCs w:val="21"/>
          <w:highlight w:val="none"/>
        </w:rPr>
        <w:t>16. 违约</w:t>
      </w:r>
      <w:bookmarkEnd w:id="228"/>
    </w:p>
    <w:p w14:paraId="54F1F2F0">
      <w:pPr>
        <w:pStyle w:val="141"/>
        <w:wordWrap w:val="0"/>
        <w:snapToGrid w:val="0"/>
        <w:outlineLvl w:val="9"/>
        <w:rPr>
          <w:rFonts w:hint="eastAsia" w:ascii="宋体" w:hAnsi="宋体" w:eastAsia="宋体" w:cs="宋体"/>
          <w:szCs w:val="21"/>
          <w:highlight w:val="none"/>
        </w:rPr>
      </w:pPr>
      <w:bookmarkStart w:id="229" w:name="_Toc21939"/>
      <w:r>
        <w:rPr>
          <w:rFonts w:hint="eastAsia" w:ascii="宋体" w:hAnsi="宋体" w:eastAsia="宋体" w:cs="宋体"/>
          <w:szCs w:val="21"/>
          <w:highlight w:val="none"/>
        </w:rPr>
        <w:t>16.1 发包人违约</w:t>
      </w:r>
      <w:bookmarkEnd w:id="229"/>
    </w:p>
    <w:p w14:paraId="69C4422D">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16.1.1发包人违约的情形</w:t>
      </w:r>
    </w:p>
    <w:p w14:paraId="2DD86E4F">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发包人违约的其他情形：</w:t>
      </w:r>
      <w:r>
        <w:rPr>
          <w:rFonts w:hint="eastAsia" w:ascii="宋体" w:hAnsi="宋体" w:eastAsia="宋体" w:cs="宋体"/>
          <w:szCs w:val="21"/>
          <w:highlight w:val="none"/>
          <w:u w:val="single"/>
        </w:rPr>
        <w:t>无。</w:t>
      </w:r>
    </w:p>
    <w:p w14:paraId="707449E8">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16.1.2 发包人违约的责任</w:t>
      </w:r>
    </w:p>
    <w:p w14:paraId="5F9720BE">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发包人违约责任的承担方式和计算方法：</w:t>
      </w:r>
    </w:p>
    <w:p w14:paraId="53C10279">
      <w:pPr>
        <w:pStyle w:val="140"/>
        <w:wordWrap w:val="0"/>
        <w:snapToGrid w:val="0"/>
        <w:spacing w:line="360" w:lineRule="auto"/>
        <w:ind w:firstLine="420" w:firstLineChars="200"/>
        <w:jc w:val="left"/>
        <w:rPr>
          <w:rFonts w:hint="eastAsia" w:ascii="宋体" w:hAnsi="宋体" w:eastAsia="宋体" w:cs="宋体"/>
          <w:kern w:val="0"/>
          <w:szCs w:val="21"/>
          <w:highlight w:val="none"/>
          <w:u w:val="single"/>
        </w:rPr>
      </w:pPr>
      <w:r>
        <w:rPr>
          <w:rFonts w:hint="eastAsia" w:ascii="宋体" w:hAnsi="宋体" w:eastAsia="宋体" w:cs="宋体"/>
          <w:kern w:val="0"/>
          <w:szCs w:val="21"/>
          <w:highlight w:val="none"/>
        </w:rPr>
        <w:t>（1）因发包人原因未能在计划开工日期前7天内下达开工通知的违约责任：</w:t>
      </w:r>
      <w:r>
        <w:rPr>
          <w:rFonts w:hint="eastAsia" w:ascii="宋体" w:hAnsi="宋体" w:eastAsia="宋体" w:cs="宋体"/>
          <w:kern w:val="0"/>
          <w:szCs w:val="21"/>
          <w:highlight w:val="none"/>
          <w:u w:val="single"/>
        </w:rPr>
        <w:t xml:space="preserve"> 无 </w:t>
      </w:r>
      <w:r>
        <w:rPr>
          <w:rFonts w:hint="eastAsia" w:ascii="宋体" w:hAnsi="宋体" w:eastAsia="宋体" w:cs="宋体"/>
          <w:kern w:val="0"/>
          <w:szCs w:val="21"/>
          <w:highlight w:val="none"/>
        </w:rPr>
        <w:t>。</w:t>
      </w:r>
    </w:p>
    <w:p w14:paraId="17C94723">
      <w:pPr>
        <w:pStyle w:val="140"/>
        <w:wordWrap w:val="0"/>
        <w:snapToGrid w:val="0"/>
        <w:spacing w:line="360" w:lineRule="auto"/>
        <w:ind w:firstLine="420" w:firstLineChars="200"/>
        <w:jc w:val="left"/>
        <w:rPr>
          <w:rFonts w:hint="eastAsia" w:ascii="宋体" w:hAnsi="宋体" w:eastAsia="宋体" w:cs="宋体"/>
          <w:kern w:val="0"/>
          <w:szCs w:val="21"/>
          <w:highlight w:val="none"/>
          <w:u w:val="single"/>
        </w:rPr>
      </w:pPr>
      <w:r>
        <w:rPr>
          <w:rFonts w:hint="eastAsia" w:ascii="宋体" w:hAnsi="宋体" w:eastAsia="宋体" w:cs="宋体"/>
          <w:kern w:val="0"/>
          <w:szCs w:val="21"/>
          <w:highlight w:val="none"/>
        </w:rPr>
        <w:t>（2）因发包人原因未能按合同约定支付合同价款的违约责任：</w:t>
      </w:r>
      <w:r>
        <w:rPr>
          <w:rFonts w:hint="eastAsia" w:ascii="宋体" w:hAnsi="宋体" w:eastAsia="宋体" w:cs="宋体"/>
          <w:kern w:val="0"/>
          <w:szCs w:val="21"/>
          <w:highlight w:val="none"/>
          <w:u w:val="single"/>
        </w:rPr>
        <w:t>无。</w:t>
      </w:r>
    </w:p>
    <w:p w14:paraId="065E2FAA">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（3）发包人违反第10.1款〔变更的范围〕第（2）项约定，自行实施被取消的工作或转由他人实施的违约责任：</w:t>
      </w:r>
      <w:r>
        <w:rPr>
          <w:rFonts w:hint="eastAsia" w:ascii="宋体" w:hAnsi="宋体" w:eastAsia="宋体" w:cs="宋体"/>
          <w:kern w:val="0"/>
          <w:szCs w:val="21"/>
          <w:highlight w:val="none"/>
          <w:u w:val="single"/>
        </w:rPr>
        <w:t>无</w:t>
      </w:r>
      <w:r>
        <w:rPr>
          <w:rFonts w:hint="eastAsia" w:ascii="宋体" w:hAnsi="宋体" w:eastAsia="宋体" w:cs="宋体"/>
          <w:kern w:val="0"/>
          <w:szCs w:val="21"/>
          <w:highlight w:val="none"/>
        </w:rPr>
        <w:t>。</w:t>
      </w:r>
    </w:p>
    <w:p w14:paraId="182D88C9">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kern w:val="0"/>
          <w:szCs w:val="21"/>
          <w:highlight w:val="none"/>
          <w:u w:val="single"/>
        </w:rPr>
        <w:t>无。</w:t>
      </w:r>
    </w:p>
    <w:p w14:paraId="6C189951">
      <w:pPr>
        <w:pStyle w:val="140"/>
        <w:wordWrap w:val="0"/>
        <w:snapToGrid w:val="0"/>
        <w:spacing w:line="360" w:lineRule="auto"/>
        <w:ind w:firstLine="420" w:firstLineChars="200"/>
        <w:jc w:val="left"/>
        <w:rPr>
          <w:rFonts w:hint="eastAsia" w:ascii="宋体" w:hAnsi="宋体" w:eastAsia="宋体" w:cs="宋体"/>
          <w:kern w:val="0"/>
          <w:szCs w:val="21"/>
          <w:highlight w:val="none"/>
          <w:u w:val="single"/>
        </w:rPr>
      </w:pPr>
      <w:r>
        <w:rPr>
          <w:rFonts w:hint="eastAsia" w:ascii="宋体" w:hAnsi="宋体" w:eastAsia="宋体" w:cs="宋体"/>
          <w:kern w:val="0"/>
          <w:szCs w:val="21"/>
          <w:highlight w:val="none"/>
        </w:rPr>
        <w:t>（5）因发包人违反合同约定造成暂停施工的违约责任：</w:t>
      </w:r>
      <w:r>
        <w:rPr>
          <w:rFonts w:hint="eastAsia" w:ascii="宋体" w:hAnsi="宋体" w:eastAsia="宋体" w:cs="宋体"/>
          <w:kern w:val="0"/>
          <w:szCs w:val="21"/>
          <w:highlight w:val="none"/>
          <w:u w:val="single"/>
        </w:rPr>
        <w:t>工期相应顺延。</w:t>
      </w:r>
    </w:p>
    <w:p w14:paraId="607F9ADE">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（6）发包人无正当理由没有在约定期限内发出复工指示，导致承包人无法复工的违约责任：</w:t>
      </w:r>
      <w:r>
        <w:rPr>
          <w:rFonts w:hint="eastAsia" w:ascii="宋体" w:hAnsi="宋体" w:eastAsia="宋体" w:cs="宋体"/>
          <w:kern w:val="0"/>
          <w:szCs w:val="21"/>
          <w:highlight w:val="none"/>
          <w:u w:val="single"/>
        </w:rPr>
        <w:t>工期相应顺延。</w:t>
      </w:r>
    </w:p>
    <w:p w14:paraId="3AA2F726">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（7）其他：</w:t>
      </w:r>
      <w:r>
        <w:rPr>
          <w:rFonts w:hint="eastAsia" w:ascii="宋体" w:hAnsi="宋体" w:eastAsia="宋体" w:cs="宋体"/>
          <w:kern w:val="0"/>
          <w:szCs w:val="21"/>
          <w:highlight w:val="none"/>
          <w:u w:val="single"/>
        </w:rPr>
        <w:t>无。</w:t>
      </w:r>
    </w:p>
    <w:p w14:paraId="0744DD68">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16.1.3 因发包人违约解除合同</w:t>
      </w:r>
    </w:p>
    <w:p w14:paraId="128EA9E6">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承包人按16.1.1项〔发包人违约的情形〕约定暂停施工满30天后发包人仍不纠正其违约行为并致使合同目的不能实现的，承包人有权解除合同。</w:t>
      </w:r>
    </w:p>
    <w:p w14:paraId="788DB291">
      <w:pPr>
        <w:pStyle w:val="141"/>
        <w:wordWrap w:val="0"/>
        <w:snapToGrid w:val="0"/>
        <w:outlineLvl w:val="9"/>
        <w:rPr>
          <w:rFonts w:hint="eastAsia" w:ascii="宋体" w:hAnsi="宋体" w:eastAsia="宋体" w:cs="宋体"/>
          <w:szCs w:val="21"/>
          <w:highlight w:val="none"/>
        </w:rPr>
      </w:pPr>
      <w:bookmarkStart w:id="230" w:name="_Toc28910"/>
      <w:r>
        <w:rPr>
          <w:rFonts w:hint="eastAsia" w:ascii="宋体" w:hAnsi="宋体" w:eastAsia="宋体" w:cs="宋体"/>
          <w:szCs w:val="21"/>
          <w:highlight w:val="none"/>
        </w:rPr>
        <w:t>16.2 承包人违约</w:t>
      </w:r>
      <w:bookmarkEnd w:id="230"/>
    </w:p>
    <w:p w14:paraId="63EE5EA5">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16.2.1 承包人违约的情形</w:t>
      </w:r>
    </w:p>
    <w:p w14:paraId="11C7EE90">
      <w:pPr>
        <w:pStyle w:val="140"/>
        <w:wordWrap w:val="0"/>
        <w:snapToGrid w:val="0"/>
        <w:spacing w:line="360" w:lineRule="auto"/>
        <w:ind w:firstLine="420" w:firstLineChars="200"/>
        <w:jc w:val="left"/>
        <w:rPr>
          <w:rFonts w:hint="eastAsia" w:ascii="宋体" w:hAnsi="宋体" w:eastAsia="宋体" w:cs="宋体"/>
          <w:kern w:val="0"/>
          <w:szCs w:val="21"/>
          <w:highlight w:val="none"/>
          <w:u w:val="single"/>
        </w:rPr>
      </w:pPr>
      <w:r>
        <w:rPr>
          <w:rFonts w:hint="eastAsia" w:ascii="宋体" w:hAnsi="宋体" w:eastAsia="宋体" w:cs="宋体"/>
          <w:kern w:val="0"/>
          <w:szCs w:val="21"/>
          <w:highlight w:val="none"/>
        </w:rPr>
        <w:t>承包人违约的其他情形：</w:t>
      </w:r>
      <w:r>
        <w:rPr>
          <w:rFonts w:hint="eastAsia" w:ascii="宋体" w:hAnsi="宋体" w:eastAsia="宋体" w:cs="宋体"/>
          <w:kern w:val="0"/>
          <w:szCs w:val="21"/>
          <w:highlight w:val="none"/>
          <w:u w:val="single"/>
        </w:rPr>
        <w:t xml:space="preserve">  ①私自将合同的全部或部分权利转让给其他人，将合同的全部或部分义务转移给其他人；②未经监理人批准，私自将已按合同约定进入施工场地的施工设备、临时设施或材料撤离施工场地；③使用不合格材料或工程设备，工程质量达不到标准要求，又拒绝清除不合格工程；④未能按合同进度计划及时完成合同约定的工作，已造成或预期造成工期延误；⑤缺陷责任期内未对工程接收证书所列缺陷清单的内容或缺陷责任期内发生的缺陷进行修复、拒绝按发包人指示进行修复；⑥承包人无法继续履行或明确表示不履行或实质上已停止履行合同；⑦承包人不按合同约定履行义务的其他情况 。</w:t>
      </w:r>
    </w:p>
    <w:p w14:paraId="7E37E102">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16.2.2承包人违约的责任</w:t>
      </w:r>
    </w:p>
    <w:p w14:paraId="387C0787">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承包人违约责任的承担方式和计算方法：</w:t>
      </w:r>
    </w:p>
    <w:p w14:paraId="03C9B9E6">
      <w:pPr>
        <w:pStyle w:val="140"/>
        <w:wordWrap w:val="0"/>
        <w:snapToGrid w:val="0"/>
        <w:spacing w:line="360" w:lineRule="auto"/>
        <w:ind w:firstLine="420" w:firstLineChars="200"/>
        <w:jc w:val="left"/>
        <w:rPr>
          <w:rFonts w:hint="eastAsia" w:ascii="宋体" w:hAnsi="宋体" w:eastAsia="宋体" w:cs="宋体"/>
          <w:kern w:val="0"/>
          <w:szCs w:val="21"/>
          <w:highlight w:val="none"/>
          <w:u w:val="single"/>
        </w:rPr>
      </w:pPr>
      <w:r>
        <w:rPr>
          <w:rFonts w:hint="eastAsia" w:ascii="宋体" w:hAnsi="宋体" w:eastAsia="宋体" w:cs="宋体"/>
          <w:kern w:val="0"/>
          <w:szCs w:val="21"/>
          <w:highlight w:val="none"/>
        </w:rPr>
        <w:t>（1）承包人未按本合同通用条款第16.2.1（2）、（3）条内容完成的，承包人无条件返工处理，修复至工程质量要求并承担相关费用，并在发包人规定的时间内完成返工，否则发包人有权扣罚该分项工程10%的工程款作为处罚。</w:t>
      </w:r>
      <w:r>
        <w:rPr>
          <w:rFonts w:hint="eastAsia" w:ascii="宋体" w:hAnsi="宋体" w:eastAsia="宋体" w:cs="宋体"/>
          <w:kern w:val="0"/>
          <w:szCs w:val="21"/>
          <w:highlight w:val="none"/>
          <w:u w:val="single"/>
        </w:rPr>
        <w:t xml:space="preserve">处罚款不足以支付修复或返工费用的，责任仍由承包人承担。 </w:t>
      </w:r>
    </w:p>
    <w:p w14:paraId="78632188">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（2）承包人有本合同通用条款第16.2.1（6）条情形的，或经监理人检验认为修复质量不合格而承包人拒绝再进行修补的，发包人将扣除承包人全部质量保修金。</w:t>
      </w:r>
    </w:p>
    <w:p w14:paraId="29142A5D">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3）承包人有本专用合同条款3.2、3.3条违约责任的，发包人有权扣除承包人的违约金。违约金金额均在承包人的进度款中扣除或由承包人另行缴纳。监理人预先下发含有罚款意向的指令，如承包人不及时采取措施纠正，则在指令下达后十五天下发罚款通知书（不再陈述罚款理由）。</w:t>
      </w:r>
    </w:p>
    <w:p w14:paraId="5A8A0208">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16.2.3 因承包人违约解除合同</w:t>
      </w:r>
    </w:p>
    <w:p w14:paraId="5C1F347D">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关于承包人违约解除合同的特别约定：</w:t>
      </w:r>
      <w:r>
        <w:rPr>
          <w:rFonts w:hint="eastAsia" w:ascii="宋体" w:hAnsi="宋体" w:eastAsia="宋体" w:cs="宋体"/>
          <w:kern w:val="0"/>
          <w:szCs w:val="21"/>
          <w:highlight w:val="none"/>
          <w:u w:val="single"/>
        </w:rPr>
        <w:t>承包人有违反以下情况之一的，发包人有权解除合同，并按合同金额的30%进行处罚</w:t>
      </w:r>
      <w:r>
        <w:rPr>
          <w:rFonts w:hint="eastAsia" w:ascii="宋体" w:hAnsi="宋体" w:eastAsia="宋体" w:cs="宋体"/>
          <w:kern w:val="0"/>
          <w:szCs w:val="21"/>
          <w:highlight w:val="none"/>
        </w:rPr>
        <w:t>。</w:t>
      </w:r>
    </w:p>
    <w:p w14:paraId="2AD707AD">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(1)承包人无正当理由不按开工通知的要求及时进场组织施工和不按签订协议书时商定的进度计划有效地开展施工准备，造成工期延误的；</w:t>
      </w:r>
    </w:p>
    <w:p w14:paraId="079825E8">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(2)承包人违反本合同通用条款第3.5条规定私自将合同或合同的任何部分或任何权利转让给其他人，或私自将工程或工程的一部分分包出去的；</w:t>
      </w:r>
    </w:p>
    <w:p w14:paraId="127C874B">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(3)未经监理人批准，承包人私自将已按</w:t>
      </w:r>
      <w:r>
        <w:rPr>
          <w:rFonts w:hint="eastAsia" w:ascii="宋体" w:hAnsi="宋体" w:eastAsia="宋体" w:cs="宋体"/>
          <w:kern w:val="0"/>
          <w:szCs w:val="21"/>
          <w:highlight w:val="none"/>
          <w:lang w:val="en-US" w:eastAsia="zh-CN"/>
        </w:rPr>
        <w:t>谈判</w:t>
      </w:r>
      <w:r>
        <w:rPr>
          <w:rFonts w:hint="eastAsia" w:ascii="宋体" w:hAnsi="宋体" w:eastAsia="宋体" w:cs="宋体"/>
          <w:kern w:val="0"/>
          <w:szCs w:val="21"/>
          <w:highlight w:val="none"/>
        </w:rPr>
        <w:t>文件承诺进入工地的工程设备、施工设备、临时工程或材料撤离工地的；</w:t>
      </w:r>
    </w:p>
    <w:p w14:paraId="12C67000">
      <w:pPr>
        <w:pStyle w:val="140"/>
        <w:wordWrap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(4)由于承包人原因拒绝按合同进度计划及时完成合同规定的工程，而又未采取有效措施赶上进度，造成工期严重延误的；</w:t>
      </w:r>
    </w:p>
    <w:p w14:paraId="66D94A43">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(5)承包人否认合同有效或拒绝履行合同规定的承包人义务，或由于法律、财务等原因导致承包人无法继续履行或实质上已停止履行合同的义务的；</w:t>
      </w:r>
    </w:p>
    <w:p w14:paraId="31AF07AC">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(6) 合同签订</w:t>
      </w:r>
      <w:r>
        <w:rPr>
          <w:rFonts w:hint="eastAsia" w:ascii="宋体" w:hAnsi="宋体" w:eastAsia="宋体" w:cs="宋体"/>
          <w:szCs w:val="21"/>
          <w:highlight w:val="none"/>
        </w:rPr>
        <w:t>且具备法定开工条件后</w:t>
      </w:r>
      <w:r>
        <w:rPr>
          <w:rFonts w:hint="eastAsia" w:ascii="宋体" w:hAnsi="宋体" w:eastAsia="宋体" w:cs="宋体"/>
          <w:kern w:val="0"/>
          <w:szCs w:val="21"/>
          <w:highlight w:val="none"/>
        </w:rPr>
        <w:t>之日起十五日内，承包人无法按合同规定及</w:t>
      </w:r>
      <w:r>
        <w:rPr>
          <w:rFonts w:hint="eastAsia" w:ascii="宋体" w:hAnsi="宋体" w:eastAsia="宋体" w:cs="宋体"/>
          <w:kern w:val="0"/>
          <w:szCs w:val="21"/>
          <w:highlight w:val="none"/>
          <w:lang w:val="en-US" w:eastAsia="zh-CN"/>
        </w:rPr>
        <w:t>谈判</w:t>
      </w:r>
      <w:r>
        <w:rPr>
          <w:rFonts w:hint="eastAsia" w:ascii="宋体" w:hAnsi="宋体" w:cs="宋体"/>
          <w:kern w:val="0"/>
          <w:szCs w:val="21"/>
          <w:highlight w:val="none"/>
          <w:lang w:val="en-US" w:eastAsia="zh-CN"/>
        </w:rPr>
        <w:t>响应</w:t>
      </w:r>
      <w:r>
        <w:rPr>
          <w:rFonts w:hint="eastAsia" w:ascii="宋体" w:hAnsi="宋体" w:eastAsia="宋体" w:cs="宋体"/>
          <w:kern w:val="0"/>
          <w:szCs w:val="21"/>
          <w:highlight w:val="none"/>
        </w:rPr>
        <w:t>文件的承诺进场经监理工程师认可的该施工阶段应有的全部人员和机械的。</w:t>
      </w:r>
    </w:p>
    <w:p w14:paraId="29DEA155">
      <w:pPr>
        <w:pStyle w:val="140"/>
        <w:wordWrap w:val="0"/>
        <w:snapToGrid w:val="0"/>
        <w:spacing w:line="360" w:lineRule="auto"/>
        <w:ind w:firstLine="420" w:firstLineChars="200"/>
        <w:rPr>
          <w:rFonts w:hint="eastAsia" w:ascii="宋体" w:hAnsi="宋体" w:eastAsia="宋体" w:cs="宋体"/>
          <w:bCs/>
          <w:kern w:val="0"/>
          <w:szCs w:val="21"/>
          <w:highlight w:val="none"/>
        </w:rPr>
      </w:pPr>
      <w:r>
        <w:rPr>
          <w:rFonts w:hint="eastAsia" w:ascii="宋体" w:hAnsi="宋体" w:eastAsia="宋体" w:cs="宋体"/>
          <w:bCs/>
          <w:szCs w:val="21"/>
          <w:highlight w:val="none"/>
        </w:rPr>
        <w:t>（7）承包人拖欠员工工资待遇导致其员工到发包方或政府部门静坐、闹事的。</w:t>
      </w:r>
    </w:p>
    <w:p w14:paraId="37A7AA89">
      <w:pPr>
        <w:pStyle w:val="140"/>
        <w:wordWrap w:val="0"/>
        <w:snapToGrid w:val="0"/>
        <w:spacing w:line="360" w:lineRule="auto"/>
        <w:ind w:firstLine="420" w:firstLineChars="200"/>
        <w:rPr>
          <w:rFonts w:hint="eastAsia" w:ascii="宋体" w:hAnsi="宋体" w:eastAsia="宋体" w:cs="宋体"/>
          <w:kern w:val="0"/>
          <w:szCs w:val="21"/>
          <w:highlight w:val="none"/>
        </w:rPr>
      </w:pPr>
      <w:r>
        <w:rPr>
          <w:rFonts w:hint="eastAsia" w:ascii="宋体" w:hAnsi="宋体" w:eastAsia="宋体" w:cs="宋体"/>
          <w:kern w:val="0"/>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s="宋体"/>
          <w:kern w:val="0"/>
          <w:szCs w:val="21"/>
          <w:highlight w:val="none"/>
          <w:u w:val="single"/>
        </w:rPr>
        <w:t xml:space="preserve"> 按通用条款执行 </w:t>
      </w:r>
      <w:r>
        <w:rPr>
          <w:rFonts w:hint="eastAsia" w:ascii="宋体" w:hAnsi="宋体" w:eastAsia="宋体" w:cs="宋体"/>
          <w:kern w:val="0"/>
          <w:szCs w:val="21"/>
          <w:highlight w:val="none"/>
        </w:rPr>
        <w:t>。</w:t>
      </w:r>
    </w:p>
    <w:p w14:paraId="0213F235">
      <w:pPr>
        <w:pStyle w:val="139"/>
        <w:wordWrap w:val="0"/>
        <w:snapToGrid w:val="0"/>
        <w:spacing w:before="0" w:after="0" w:line="360" w:lineRule="auto"/>
        <w:outlineLvl w:val="9"/>
        <w:rPr>
          <w:rFonts w:hint="eastAsia" w:ascii="宋体" w:hAnsi="宋体" w:eastAsia="宋体" w:cs="宋体"/>
          <w:szCs w:val="21"/>
          <w:highlight w:val="none"/>
        </w:rPr>
      </w:pPr>
      <w:bookmarkStart w:id="231" w:name="_Toc28282"/>
      <w:r>
        <w:rPr>
          <w:rFonts w:hint="eastAsia" w:ascii="宋体" w:hAnsi="宋体" w:eastAsia="宋体" w:cs="宋体"/>
          <w:szCs w:val="21"/>
          <w:highlight w:val="none"/>
        </w:rPr>
        <w:t>17. 不可抗力</w:t>
      </w:r>
      <w:bookmarkEnd w:id="231"/>
      <w:r>
        <w:rPr>
          <w:rFonts w:hint="eastAsia" w:ascii="宋体" w:hAnsi="宋体" w:eastAsia="宋体" w:cs="宋体"/>
          <w:szCs w:val="21"/>
          <w:highlight w:val="none"/>
        </w:rPr>
        <w:t xml:space="preserve"> </w:t>
      </w:r>
    </w:p>
    <w:p w14:paraId="0C9B6076">
      <w:pPr>
        <w:pStyle w:val="141"/>
        <w:wordWrap w:val="0"/>
        <w:snapToGrid w:val="0"/>
        <w:outlineLvl w:val="9"/>
        <w:rPr>
          <w:rFonts w:hint="eastAsia" w:ascii="宋体" w:hAnsi="宋体" w:eastAsia="宋体" w:cs="宋体"/>
          <w:szCs w:val="21"/>
          <w:highlight w:val="none"/>
        </w:rPr>
      </w:pPr>
      <w:bookmarkStart w:id="232" w:name="_Toc20751"/>
      <w:r>
        <w:rPr>
          <w:rFonts w:hint="eastAsia" w:ascii="宋体" w:hAnsi="宋体" w:eastAsia="宋体" w:cs="宋体"/>
          <w:szCs w:val="21"/>
          <w:highlight w:val="none"/>
        </w:rPr>
        <w:t>17.1 不可抗力的确认</w:t>
      </w:r>
      <w:bookmarkEnd w:id="232"/>
    </w:p>
    <w:p w14:paraId="7015596E">
      <w:pPr>
        <w:pStyle w:val="140"/>
        <w:wordWrap w:val="0"/>
        <w:snapToGrid w:val="0"/>
        <w:spacing w:line="360" w:lineRule="auto"/>
        <w:ind w:firstLine="420" w:firstLineChars="200"/>
        <w:jc w:val="left"/>
        <w:rPr>
          <w:rFonts w:hint="eastAsia" w:ascii="宋体" w:hAnsi="宋体" w:eastAsia="宋体" w:cs="宋体"/>
          <w:kern w:val="0"/>
          <w:szCs w:val="21"/>
          <w:highlight w:val="none"/>
          <w:u w:val="single"/>
        </w:rPr>
      </w:pPr>
      <w:r>
        <w:rPr>
          <w:rFonts w:hint="eastAsia" w:ascii="宋体" w:hAnsi="宋体" w:eastAsia="宋体" w:cs="宋体"/>
          <w:szCs w:val="21"/>
          <w:highlight w:val="none"/>
        </w:rPr>
        <w:t>除通用合同条款约定的不可抗力事件之外，视为不可抗力的其他情形：</w:t>
      </w:r>
      <w:r>
        <w:rPr>
          <w:rFonts w:hint="eastAsia" w:ascii="宋体" w:hAnsi="宋体" w:eastAsia="宋体" w:cs="宋体"/>
          <w:bCs/>
          <w:szCs w:val="21"/>
          <w:highlight w:val="none"/>
          <w:u w:val="single"/>
        </w:rPr>
        <w:t>不可抗力的自然灾害认定标准，以政府有关部门的规定为准</w:t>
      </w:r>
      <w:r>
        <w:rPr>
          <w:rFonts w:hint="eastAsia" w:ascii="宋体" w:hAnsi="宋体" w:eastAsia="宋体" w:cs="宋体"/>
          <w:kern w:val="0"/>
          <w:szCs w:val="21"/>
          <w:highlight w:val="none"/>
          <w:u w:val="single"/>
        </w:rPr>
        <w:t>。</w:t>
      </w:r>
    </w:p>
    <w:p w14:paraId="39B05C10">
      <w:pPr>
        <w:pStyle w:val="141"/>
        <w:wordWrap w:val="0"/>
        <w:snapToGrid w:val="0"/>
        <w:outlineLvl w:val="9"/>
        <w:rPr>
          <w:rFonts w:hint="eastAsia" w:ascii="宋体" w:hAnsi="宋体" w:eastAsia="宋体" w:cs="宋体"/>
          <w:szCs w:val="21"/>
          <w:highlight w:val="none"/>
        </w:rPr>
      </w:pPr>
      <w:r>
        <w:rPr>
          <w:rFonts w:hint="eastAsia" w:ascii="宋体" w:hAnsi="宋体" w:eastAsia="宋体" w:cs="宋体"/>
          <w:szCs w:val="21"/>
          <w:highlight w:val="none"/>
        </w:rPr>
        <w:t>17.4 因不可抗力解除合同</w:t>
      </w:r>
    </w:p>
    <w:p w14:paraId="164F518B">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合同解除后，发包人应在商定或确定发包人应支付款项后</w:t>
      </w:r>
      <w:r>
        <w:rPr>
          <w:rFonts w:hint="eastAsia" w:ascii="宋体" w:hAnsi="宋体" w:eastAsia="宋体" w:cs="宋体"/>
          <w:szCs w:val="21"/>
          <w:highlight w:val="none"/>
          <w:u w:val="single"/>
        </w:rPr>
        <w:t xml:space="preserve"> 60 </w:t>
      </w:r>
      <w:r>
        <w:rPr>
          <w:rFonts w:hint="eastAsia" w:ascii="宋体" w:hAnsi="宋体" w:eastAsia="宋体" w:cs="宋体"/>
          <w:szCs w:val="21"/>
          <w:highlight w:val="none"/>
        </w:rPr>
        <w:t>天内完成款项的支付。</w:t>
      </w:r>
    </w:p>
    <w:p w14:paraId="2799B983">
      <w:pPr>
        <w:pStyle w:val="139"/>
        <w:wordWrap w:val="0"/>
        <w:snapToGrid w:val="0"/>
        <w:spacing w:before="0" w:after="0" w:line="360" w:lineRule="auto"/>
        <w:outlineLvl w:val="9"/>
        <w:rPr>
          <w:rFonts w:hint="eastAsia" w:ascii="宋体" w:hAnsi="宋体" w:eastAsia="宋体" w:cs="宋体"/>
          <w:szCs w:val="21"/>
          <w:highlight w:val="none"/>
        </w:rPr>
      </w:pPr>
      <w:bookmarkStart w:id="233" w:name="_Toc3919"/>
      <w:r>
        <w:rPr>
          <w:rFonts w:hint="eastAsia" w:ascii="宋体" w:hAnsi="宋体" w:eastAsia="宋体" w:cs="宋体"/>
          <w:szCs w:val="21"/>
          <w:highlight w:val="none"/>
        </w:rPr>
        <w:t>18. 保险</w:t>
      </w:r>
      <w:bookmarkEnd w:id="233"/>
    </w:p>
    <w:p w14:paraId="31509F56">
      <w:pPr>
        <w:pStyle w:val="141"/>
        <w:wordWrap w:val="0"/>
        <w:snapToGrid w:val="0"/>
        <w:outlineLvl w:val="9"/>
        <w:rPr>
          <w:rFonts w:hint="eastAsia" w:ascii="宋体" w:hAnsi="宋体" w:eastAsia="宋体" w:cs="宋体"/>
          <w:szCs w:val="21"/>
          <w:highlight w:val="none"/>
        </w:rPr>
      </w:pPr>
      <w:bookmarkStart w:id="234" w:name="_Toc9503"/>
      <w:r>
        <w:rPr>
          <w:rFonts w:hint="eastAsia" w:ascii="宋体" w:hAnsi="宋体" w:eastAsia="宋体" w:cs="宋体"/>
          <w:szCs w:val="21"/>
          <w:highlight w:val="none"/>
        </w:rPr>
        <w:t>18.1 工程保险</w:t>
      </w:r>
      <w:bookmarkEnd w:id="234"/>
    </w:p>
    <w:p w14:paraId="6B153809">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关于工程保险的特别约定：</w:t>
      </w:r>
      <w:r>
        <w:rPr>
          <w:rFonts w:hint="eastAsia" w:ascii="宋体" w:hAnsi="宋体" w:eastAsia="宋体" w:cs="宋体"/>
          <w:kern w:val="0"/>
          <w:szCs w:val="21"/>
          <w:highlight w:val="none"/>
          <w:u w:val="single"/>
        </w:rPr>
        <w:t xml:space="preserve">  </w:t>
      </w:r>
      <w:r>
        <w:rPr>
          <w:rFonts w:hint="eastAsia" w:ascii="宋体" w:hAnsi="宋体" w:eastAsia="宋体" w:cs="宋体"/>
          <w:bCs/>
          <w:szCs w:val="21"/>
          <w:highlight w:val="none"/>
          <w:u w:val="single"/>
        </w:rPr>
        <w:t>按国家相关规定执行。</w:t>
      </w:r>
    </w:p>
    <w:p w14:paraId="3A034412">
      <w:pPr>
        <w:pStyle w:val="141"/>
        <w:wordWrap w:val="0"/>
        <w:snapToGrid w:val="0"/>
        <w:outlineLvl w:val="9"/>
        <w:rPr>
          <w:rFonts w:hint="eastAsia" w:ascii="宋体" w:hAnsi="宋体" w:eastAsia="宋体" w:cs="宋体"/>
          <w:szCs w:val="21"/>
          <w:highlight w:val="none"/>
        </w:rPr>
      </w:pPr>
      <w:bookmarkStart w:id="235" w:name="_Toc4100"/>
      <w:r>
        <w:rPr>
          <w:rFonts w:hint="eastAsia" w:ascii="宋体" w:hAnsi="宋体" w:eastAsia="宋体" w:cs="宋体"/>
          <w:szCs w:val="21"/>
          <w:highlight w:val="none"/>
        </w:rPr>
        <w:t>18.3 其他保险</w:t>
      </w:r>
      <w:bookmarkEnd w:id="235"/>
    </w:p>
    <w:p w14:paraId="00C30293">
      <w:pPr>
        <w:pStyle w:val="140"/>
        <w:wordWrap w:val="0"/>
        <w:snapToGrid w:val="0"/>
        <w:spacing w:line="360" w:lineRule="auto"/>
        <w:ind w:firstLine="420" w:firstLineChars="200"/>
        <w:jc w:val="left"/>
        <w:rPr>
          <w:rFonts w:hint="eastAsia" w:ascii="宋体" w:hAnsi="宋体" w:eastAsia="宋体" w:cs="宋体"/>
          <w:kern w:val="0"/>
          <w:szCs w:val="21"/>
          <w:highlight w:val="none"/>
          <w:u w:val="single"/>
        </w:rPr>
      </w:pPr>
      <w:r>
        <w:rPr>
          <w:rFonts w:hint="eastAsia" w:ascii="宋体" w:hAnsi="宋体" w:eastAsia="宋体" w:cs="宋体"/>
          <w:szCs w:val="21"/>
          <w:highlight w:val="none"/>
        </w:rPr>
        <w:t>关于其他保险的约定：</w:t>
      </w:r>
      <w:r>
        <w:rPr>
          <w:rFonts w:hint="eastAsia" w:ascii="宋体" w:hAnsi="宋体" w:eastAsia="宋体" w:cs="宋体"/>
          <w:szCs w:val="21"/>
          <w:highlight w:val="none"/>
          <w:u w:val="single"/>
        </w:rPr>
        <w:t>承包人必须为施工现场从事施工的所有作业人员和管理人员办理意外伤害保险，并支付保险费。本工程安全生产责任保险费约定按《关于印发广西壮族自治区房屋建筑和市政基础设施工程安全生产责任保险计价规定的通知》桂建发【2023】6号文执行</w:t>
      </w:r>
      <w:r>
        <w:rPr>
          <w:rFonts w:hint="eastAsia" w:ascii="宋体" w:hAnsi="宋体" w:eastAsia="宋体" w:cs="宋体"/>
          <w:szCs w:val="21"/>
          <w:highlight w:val="none"/>
        </w:rPr>
        <w:t>。</w:t>
      </w:r>
    </w:p>
    <w:p w14:paraId="463C69C4">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承包人是否应为其施工设备等办理财产保险：</w:t>
      </w:r>
      <w:r>
        <w:rPr>
          <w:rFonts w:hint="eastAsia" w:ascii="宋体" w:hAnsi="宋体" w:eastAsia="宋体" w:cs="宋体"/>
          <w:bCs/>
          <w:szCs w:val="21"/>
          <w:highlight w:val="none"/>
          <w:u w:val="single"/>
        </w:rPr>
        <w:t>按国家相关规定执行</w:t>
      </w:r>
      <w:r>
        <w:rPr>
          <w:rFonts w:hint="eastAsia" w:ascii="宋体" w:hAnsi="宋体" w:eastAsia="宋体" w:cs="宋体"/>
          <w:szCs w:val="21"/>
          <w:highlight w:val="none"/>
          <w:u w:val="single"/>
        </w:rPr>
        <w:t>。</w:t>
      </w:r>
    </w:p>
    <w:p w14:paraId="44424B69">
      <w:pPr>
        <w:pStyle w:val="141"/>
        <w:wordWrap w:val="0"/>
        <w:snapToGrid w:val="0"/>
        <w:outlineLvl w:val="9"/>
        <w:rPr>
          <w:rFonts w:hint="eastAsia" w:ascii="宋体" w:hAnsi="宋体" w:eastAsia="宋体" w:cs="宋体"/>
          <w:szCs w:val="21"/>
          <w:highlight w:val="none"/>
        </w:rPr>
      </w:pPr>
      <w:bookmarkStart w:id="236" w:name="_Toc20108"/>
      <w:r>
        <w:rPr>
          <w:rFonts w:hint="eastAsia" w:ascii="宋体" w:hAnsi="宋体" w:eastAsia="宋体" w:cs="宋体"/>
          <w:szCs w:val="21"/>
          <w:highlight w:val="none"/>
        </w:rPr>
        <w:t>18.7 通知义务</w:t>
      </w:r>
      <w:bookmarkEnd w:id="236"/>
    </w:p>
    <w:p w14:paraId="1CEF9FEA">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kern w:val="0"/>
          <w:szCs w:val="21"/>
          <w:highlight w:val="none"/>
        </w:rPr>
        <w:t>关于变更保险合同时的通知义务的约定：</w:t>
      </w:r>
      <w:r>
        <w:rPr>
          <w:rFonts w:hint="eastAsia" w:ascii="宋体" w:hAnsi="宋体" w:eastAsia="宋体" w:cs="宋体"/>
          <w:bCs/>
          <w:szCs w:val="21"/>
          <w:highlight w:val="none"/>
          <w:u w:val="single"/>
        </w:rPr>
        <w:t>按国家相关规定执行</w:t>
      </w:r>
      <w:r>
        <w:rPr>
          <w:rFonts w:hint="eastAsia" w:ascii="宋体" w:hAnsi="宋体" w:eastAsia="宋体" w:cs="宋体"/>
          <w:szCs w:val="21"/>
          <w:highlight w:val="none"/>
          <w:u w:val="single"/>
        </w:rPr>
        <w:t>。</w:t>
      </w:r>
    </w:p>
    <w:p w14:paraId="64863D2A">
      <w:pPr>
        <w:pStyle w:val="139"/>
        <w:wordWrap w:val="0"/>
        <w:snapToGrid w:val="0"/>
        <w:spacing w:before="0" w:after="0" w:line="360" w:lineRule="auto"/>
        <w:outlineLvl w:val="9"/>
        <w:rPr>
          <w:rFonts w:hint="eastAsia" w:ascii="宋体" w:hAnsi="宋体" w:eastAsia="宋体" w:cs="宋体"/>
          <w:szCs w:val="21"/>
          <w:highlight w:val="none"/>
        </w:rPr>
      </w:pPr>
      <w:bookmarkStart w:id="237" w:name="_Toc18626"/>
      <w:r>
        <w:rPr>
          <w:rFonts w:hint="eastAsia" w:ascii="宋体" w:hAnsi="宋体" w:eastAsia="宋体" w:cs="宋体"/>
          <w:szCs w:val="21"/>
          <w:highlight w:val="none"/>
        </w:rPr>
        <w:t>20. 争议解决</w:t>
      </w:r>
      <w:bookmarkEnd w:id="237"/>
    </w:p>
    <w:p w14:paraId="512A1296">
      <w:pPr>
        <w:pStyle w:val="141"/>
        <w:wordWrap w:val="0"/>
        <w:snapToGrid w:val="0"/>
        <w:outlineLvl w:val="9"/>
        <w:rPr>
          <w:rFonts w:hint="eastAsia" w:ascii="宋体" w:hAnsi="宋体" w:eastAsia="宋体" w:cs="宋体"/>
          <w:szCs w:val="21"/>
          <w:highlight w:val="none"/>
        </w:rPr>
      </w:pPr>
      <w:bookmarkStart w:id="238" w:name="_Toc24166"/>
      <w:r>
        <w:rPr>
          <w:rFonts w:hint="eastAsia" w:ascii="宋体" w:hAnsi="宋体" w:eastAsia="宋体" w:cs="宋体"/>
          <w:szCs w:val="21"/>
          <w:highlight w:val="none"/>
        </w:rPr>
        <w:t>20.3 争议评审</w:t>
      </w:r>
      <w:bookmarkEnd w:id="238"/>
    </w:p>
    <w:p w14:paraId="7B17F6DB">
      <w:pPr>
        <w:pStyle w:val="140"/>
        <w:wordWrap w:val="0"/>
        <w:snapToGrid w:val="0"/>
        <w:spacing w:line="360" w:lineRule="auto"/>
        <w:ind w:left="149" w:leftChars="71" w:firstLine="315" w:firstLineChars="150"/>
        <w:jc w:val="left"/>
        <w:rPr>
          <w:rFonts w:hint="eastAsia" w:ascii="宋体" w:hAnsi="宋体" w:eastAsia="宋体" w:cs="宋体"/>
          <w:szCs w:val="21"/>
          <w:highlight w:val="none"/>
          <w:u w:val="single"/>
        </w:rPr>
      </w:pPr>
      <w:r>
        <w:rPr>
          <w:rFonts w:hint="eastAsia" w:ascii="宋体" w:hAnsi="宋体" w:eastAsia="宋体" w:cs="宋体"/>
          <w:szCs w:val="21"/>
          <w:highlight w:val="none"/>
        </w:rPr>
        <w:t>合同当事人是否同意将工程争议提交争议评审小组决定：</w:t>
      </w:r>
      <w:r>
        <w:rPr>
          <w:rFonts w:hint="eastAsia" w:ascii="宋体" w:hAnsi="宋体" w:eastAsia="宋体" w:cs="宋体"/>
          <w:szCs w:val="21"/>
          <w:highlight w:val="none"/>
          <w:u w:val="single"/>
        </w:rPr>
        <w:t>否，双方约定，在履行合同进程中产生争议时，由工程所在地建设行政主管部门进行调解，调解不成时，向工程所在地人民法院起诉。</w:t>
      </w:r>
    </w:p>
    <w:p w14:paraId="20E7C63D">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20.3.1 争议评审小组的确定</w:t>
      </w:r>
    </w:p>
    <w:p w14:paraId="51121595">
      <w:pPr>
        <w:pStyle w:val="140"/>
        <w:wordWrap w:val="0"/>
        <w:snapToGrid w:val="0"/>
        <w:spacing w:line="360" w:lineRule="auto"/>
        <w:ind w:firstLine="420" w:firstLineChars="200"/>
        <w:jc w:val="left"/>
        <w:rPr>
          <w:rFonts w:hint="eastAsia" w:ascii="宋体" w:hAnsi="宋体" w:eastAsia="宋体" w:cs="宋体"/>
          <w:szCs w:val="21"/>
          <w:highlight w:val="none"/>
          <w:u w:val="single"/>
        </w:rPr>
      </w:pPr>
      <w:r>
        <w:rPr>
          <w:rFonts w:hint="eastAsia" w:ascii="宋体" w:hAnsi="宋体" w:eastAsia="宋体" w:cs="宋体"/>
          <w:szCs w:val="21"/>
          <w:highlight w:val="none"/>
        </w:rPr>
        <w:t>争议评审小组成员的确定：</w:t>
      </w:r>
      <w:r>
        <w:rPr>
          <w:rFonts w:hint="eastAsia" w:ascii="宋体" w:hAnsi="宋体" w:eastAsia="宋体" w:cs="宋体"/>
          <w:szCs w:val="21"/>
          <w:highlight w:val="none"/>
          <w:u w:val="single"/>
        </w:rPr>
        <w:t xml:space="preserve">    无        </w:t>
      </w:r>
      <w:r>
        <w:rPr>
          <w:rFonts w:hint="eastAsia" w:ascii="宋体" w:hAnsi="宋体" w:eastAsia="宋体" w:cs="宋体"/>
          <w:szCs w:val="21"/>
          <w:highlight w:val="none"/>
        </w:rPr>
        <w:t>。</w:t>
      </w:r>
    </w:p>
    <w:p w14:paraId="62A394FC">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选定争议评审员的期限：</w:t>
      </w:r>
      <w:r>
        <w:rPr>
          <w:rFonts w:hint="eastAsia" w:ascii="宋体" w:hAnsi="宋体" w:eastAsia="宋体" w:cs="宋体"/>
          <w:szCs w:val="21"/>
          <w:highlight w:val="none"/>
          <w:u w:val="single"/>
        </w:rPr>
        <w:t xml:space="preserve">   无   </w:t>
      </w:r>
      <w:r>
        <w:rPr>
          <w:rFonts w:hint="eastAsia" w:ascii="宋体" w:hAnsi="宋体" w:eastAsia="宋体" w:cs="宋体"/>
          <w:szCs w:val="21"/>
          <w:highlight w:val="none"/>
        </w:rPr>
        <w:t>。</w:t>
      </w:r>
    </w:p>
    <w:p w14:paraId="0F46CE6E">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争议评审小组成员的报酬承担方式：</w:t>
      </w:r>
      <w:r>
        <w:rPr>
          <w:rFonts w:hint="eastAsia" w:ascii="宋体" w:hAnsi="宋体" w:eastAsia="宋体" w:cs="宋体"/>
          <w:szCs w:val="21"/>
          <w:highlight w:val="none"/>
          <w:u w:val="single"/>
        </w:rPr>
        <w:t xml:space="preserve">   无   </w:t>
      </w:r>
      <w:r>
        <w:rPr>
          <w:rFonts w:hint="eastAsia" w:ascii="宋体" w:hAnsi="宋体" w:eastAsia="宋体" w:cs="宋体"/>
          <w:szCs w:val="21"/>
          <w:highlight w:val="none"/>
        </w:rPr>
        <w:t>。</w:t>
      </w:r>
    </w:p>
    <w:p w14:paraId="2BE27AFE">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其他事项的约定：</w:t>
      </w:r>
      <w:r>
        <w:rPr>
          <w:rFonts w:hint="eastAsia" w:ascii="宋体" w:hAnsi="宋体" w:eastAsia="宋体" w:cs="宋体"/>
          <w:szCs w:val="21"/>
          <w:highlight w:val="none"/>
          <w:u w:val="single"/>
        </w:rPr>
        <w:t xml:space="preserve">     无    </w:t>
      </w:r>
      <w:r>
        <w:rPr>
          <w:rFonts w:hint="eastAsia" w:ascii="宋体" w:hAnsi="宋体" w:eastAsia="宋体" w:cs="宋体"/>
          <w:szCs w:val="21"/>
          <w:highlight w:val="none"/>
        </w:rPr>
        <w:t>。</w:t>
      </w:r>
    </w:p>
    <w:p w14:paraId="33755FA2">
      <w:pPr>
        <w:pStyle w:val="140"/>
        <w:wordWrap w:val="0"/>
        <w:autoSpaceDE w:val="0"/>
        <w:autoSpaceDN w:val="0"/>
        <w:adjustRightInd w:val="0"/>
        <w:snapToGrid w:val="0"/>
        <w:spacing w:line="360" w:lineRule="auto"/>
        <w:ind w:firstLine="420" w:firstLineChars="20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20.3.2 争议评审小组的决定</w:t>
      </w:r>
    </w:p>
    <w:p w14:paraId="3DF73C88">
      <w:pPr>
        <w:pStyle w:val="140"/>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合同当事人关于本项的约定：</w:t>
      </w:r>
      <w:r>
        <w:rPr>
          <w:rFonts w:hint="eastAsia" w:ascii="宋体" w:hAnsi="宋体" w:eastAsia="宋体" w:cs="宋体"/>
          <w:szCs w:val="21"/>
          <w:highlight w:val="none"/>
          <w:u w:val="single"/>
        </w:rPr>
        <w:t xml:space="preserve">    无        </w:t>
      </w:r>
      <w:r>
        <w:rPr>
          <w:rFonts w:hint="eastAsia" w:ascii="宋体" w:hAnsi="宋体" w:eastAsia="宋体" w:cs="宋体"/>
          <w:szCs w:val="21"/>
          <w:highlight w:val="none"/>
        </w:rPr>
        <w:t>。</w:t>
      </w:r>
    </w:p>
    <w:p w14:paraId="4EC865EC">
      <w:pPr>
        <w:pStyle w:val="141"/>
        <w:wordWrap w:val="0"/>
        <w:snapToGrid w:val="0"/>
        <w:outlineLvl w:val="9"/>
        <w:rPr>
          <w:rFonts w:hint="eastAsia" w:ascii="宋体" w:hAnsi="宋体" w:eastAsia="宋体" w:cs="宋体"/>
          <w:b w:val="0"/>
          <w:bCs w:val="0"/>
          <w:szCs w:val="21"/>
          <w:highlight w:val="none"/>
        </w:rPr>
      </w:pPr>
      <w:bookmarkStart w:id="239" w:name="_Toc24467"/>
      <w:r>
        <w:rPr>
          <w:rFonts w:hint="eastAsia" w:ascii="宋体" w:hAnsi="宋体" w:eastAsia="宋体" w:cs="宋体"/>
          <w:szCs w:val="21"/>
          <w:highlight w:val="none"/>
        </w:rPr>
        <w:t>20.4 仲裁或诉讼</w:t>
      </w:r>
      <w:bookmarkEnd w:id="239"/>
    </w:p>
    <w:p w14:paraId="017EB7D8">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因合同及合同有关事项发生的争议，按下列第</w:t>
      </w:r>
      <w:r>
        <w:rPr>
          <w:rFonts w:hint="eastAsia" w:ascii="宋体" w:hAnsi="宋体" w:eastAsia="宋体" w:cs="宋体"/>
          <w:szCs w:val="21"/>
          <w:highlight w:val="none"/>
          <w:u w:val="single"/>
        </w:rPr>
        <w:t xml:space="preserve">  2  </w:t>
      </w:r>
      <w:r>
        <w:rPr>
          <w:rFonts w:hint="eastAsia" w:ascii="宋体" w:hAnsi="宋体" w:eastAsia="宋体" w:cs="宋体"/>
          <w:szCs w:val="21"/>
          <w:highlight w:val="none"/>
        </w:rPr>
        <w:t>种方式解决：</w:t>
      </w:r>
    </w:p>
    <w:p w14:paraId="3CF9210F">
      <w:pPr>
        <w:pStyle w:val="140"/>
        <w:wordWrap w:val="0"/>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（1）向</w:t>
      </w:r>
      <w:r>
        <w:rPr>
          <w:rFonts w:hint="eastAsia" w:ascii="宋体" w:hAnsi="宋体" w:eastAsia="宋体" w:cs="宋体"/>
          <w:szCs w:val="21"/>
          <w:highlight w:val="none"/>
          <w:u w:val="single"/>
        </w:rPr>
        <w:t xml:space="preserve">  /  </w:t>
      </w:r>
      <w:r>
        <w:rPr>
          <w:rFonts w:hint="eastAsia" w:ascii="宋体" w:hAnsi="宋体" w:eastAsia="宋体" w:cs="宋体"/>
          <w:szCs w:val="21"/>
          <w:highlight w:val="none"/>
        </w:rPr>
        <w:t>仲裁委员会申请仲裁；</w:t>
      </w:r>
    </w:p>
    <w:p w14:paraId="6E6DF74E">
      <w:pPr>
        <w:pStyle w:val="140"/>
        <w:widowControl/>
        <w:wordWrap w:val="0"/>
        <w:snapToGrid w:val="0"/>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（2）向</w:t>
      </w:r>
      <w:r>
        <w:rPr>
          <w:rFonts w:hint="eastAsia" w:ascii="宋体" w:hAnsi="宋体" w:eastAsia="宋体" w:cs="宋体"/>
          <w:szCs w:val="21"/>
          <w:highlight w:val="none"/>
          <w:u w:val="single"/>
        </w:rPr>
        <w:t xml:space="preserve"> 工程所在地 </w:t>
      </w:r>
      <w:r>
        <w:rPr>
          <w:rFonts w:hint="eastAsia" w:ascii="宋体" w:hAnsi="宋体" w:eastAsia="宋体" w:cs="宋体"/>
          <w:szCs w:val="21"/>
          <w:highlight w:val="none"/>
        </w:rPr>
        <w:t>人民法院起诉。</w:t>
      </w:r>
    </w:p>
    <w:p w14:paraId="20EA7E2B">
      <w:pPr>
        <w:pStyle w:val="141"/>
        <w:wordWrap w:val="0"/>
        <w:snapToGrid w:val="0"/>
        <w:outlineLvl w:val="9"/>
        <w:rPr>
          <w:rFonts w:hint="eastAsia" w:ascii="宋体" w:hAnsi="宋体" w:eastAsia="宋体" w:cs="宋体"/>
          <w:szCs w:val="21"/>
          <w:highlight w:val="none"/>
        </w:rPr>
      </w:pPr>
      <w:r>
        <w:rPr>
          <w:rFonts w:hint="eastAsia" w:ascii="宋体" w:hAnsi="宋体" w:eastAsia="宋体" w:cs="宋体"/>
          <w:szCs w:val="21"/>
          <w:highlight w:val="none"/>
        </w:rPr>
        <w:t xml:space="preserve">21. 补充条款 </w:t>
      </w:r>
    </w:p>
    <w:p w14:paraId="40507498">
      <w:pPr>
        <w:pStyle w:val="140"/>
        <w:wordWrap w:val="0"/>
        <w:snapToGrid w:val="0"/>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21.1 本工程工作禁止使用童工。</w:t>
      </w:r>
    </w:p>
    <w:p w14:paraId="0D6BA951">
      <w:pPr>
        <w:pStyle w:val="140"/>
        <w:wordWrap w:val="0"/>
        <w:snapToGrid w:val="0"/>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21.2 承包人必须加强安全教育和检查工作，积极预防安全事故的发生，采取配备符合安全规范要求的设施、工具、警示标志及防护用品等各种安全生产措施，确保安全施工，如发生安全生产责任事故全部由承包人负责，而与发包人无关。</w:t>
      </w:r>
    </w:p>
    <w:p w14:paraId="4980A261">
      <w:pPr>
        <w:pStyle w:val="140"/>
        <w:wordWrap w:val="0"/>
        <w:snapToGrid w:val="0"/>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21.3 承包人必须文明施工，保持施工现场环境清洁卫生，建筑材料摆放整齐，建筑垃圾只能堆放在院方指定位置，并做好相应围栏，每日一清，如不按规定堆放，每次处罚 500 元（交医院财务科），并且保证在施工过程中不得影响医院的正常生产经营秩序，也不得影响医院职工、患者的正常生活作息。</w:t>
      </w:r>
    </w:p>
    <w:p w14:paraId="5E8925DB">
      <w:pPr>
        <w:pStyle w:val="140"/>
        <w:wordWrap w:val="0"/>
        <w:snapToGrid w:val="0"/>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21.4 承包人自行安装水电表，工程竣工后承包人按水电表记录及市价结算水电费，若承包人未安装水电表，发包人将按工程结算总造价的1%收取乙方水电费。</w:t>
      </w:r>
    </w:p>
    <w:p w14:paraId="478A5C0D">
      <w:pPr>
        <w:pStyle w:val="140"/>
        <w:wordWrap w:val="0"/>
        <w:snapToGrid w:val="0"/>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21.5 医院发生突发（应急）事件时，承包人需高度配合医院安排并组织相关人员进行救援抢险工作。</w:t>
      </w:r>
    </w:p>
    <w:p w14:paraId="413966C9">
      <w:pPr>
        <w:pStyle w:val="140"/>
        <w:wordWrap w:val="0"/>
        <w:snapToGrid w:val="0"/>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21.6 材料选样需报送两份样品，其中一份样品业主留存，正式开工后15天内提供项目全部材料样品。</w:t>
      </w:r>
    </w:p>
    <w:p w14:paraId="3309484E">
      <w:pPr>
        <w:pStyle w:val="140"/>
        <w:wordWrap w:val="0"/>
        <w:snapToGrid w:val="0"/>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21.7 工程开工前承包人应按发包人要求办理开工前相关手续，过程中承包人如需停工，停工前必须以书面形式向发包人提出申请，如不按规定实施视为违约。停工时间≤10天，处罚金2000元/次(人民币) ，停工＞10天，除处罚金2000元/次(人民币) ，超出10天的部分额外扣罚200元/天，罚金由承包人交至医院财财务办公室，未按要求缴纳罚金的，则从履约保证金及结算款中扣除。</w:t>
      </w:r>
    </w:p>
    <w:p w14:paraId="65F0CC23">
      <w:pPr>
        <w:pStyle w:val="140"/>
        <w:wordWrap w:val="0"/>
        <w:snapToGrid w:val="0"/>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21.8 工程施工配合费不另外计取，含在</w:t>
      </w:r>
      <w:r>
        <w:rPr>
          <w:rFonts w:hint="eastAsia" w:ascii="宋体" w:hAnsi="宋体" w:eastAsia="宋体" w:cs="宋体"/>
          <w:szCs w:val="21"/>
          <w:highlight w:val="none"/>
          <w:lang w:val="en-US" w:eastAsia="zh-CN"/>
        </w:rPr>
        <w:t>谈判</w:t>
      </w:r>
      <w:r>
        <w:rPr>
          <w:rFonts w:hint="eastAsia" w:ascii="宋体" w:hAnsi="宋体" w:eastAsia="宋体" w:cs="宋体"/>
          <w:szCs w:val="21"/>
          <w:highlight w:val="none"/>
        </w:rPr>
        <w:t>总价内；工程施工配合费不另外计取，含在</w:t>
      </w:r>
      <w:r>
        <w:rPr>
          <w:rFonts w:hint="eastAsia" w:ascii="宋体" w:hAnsi="宋体" w:eastAsia="宋体" w:cs="宋体"/>
          <w:szCs w:val="21"/>
          <w:highlight w:val="none"/>
          <w:lang w:val="en-US" w:eastAsia="zh-CN"/>
        </w:rPr>
        <w:t>谈判</w:t>
      </w:r>
      <w:r>
        <w:rPr>
          <w:rFonts w:hint="eastAsia" w:ascii="宋体" w:hAnsi="宋体" w:eastAsia="宋体" w:cs="宋体"/>
          <w:szCs w:val="21"/>
          <w:highlight w:val="none"/>
        </w:rPr>
        <w:t>总价内；承包人不得以任何形式和理由收取本项目其他专项工程施工单位的施工配合费。</w:t>
      </w:r>
    </w:p>
    <w:p w14:paraId="66B9B6E1">
      <w:pPr>
        <w:pStyle w:val="140"/>
        <w:wordWrap w:val="0"/>
        <w:snapToGrid w:val="0"/>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21.9专用条款未约定的条款均按本合同通用条款执行。</w:t>
      </w:r>
      <w:bookmarkEnd w:id="152"/>
      <w:bookmarkEnd w:id="153"/>
      <w:bookmarkEnd w:id="154"/>
      <w:bookmarkEnd w:id="155"/>
      <w:bookmarkEnd w:id="156"/>
      <w:bookmarkEnd w:id="157"/>
    </w:p>
    <w:p w14:paraId="39DA322D">
      <w:pPr>
        <w:pStyle w:val="144"/>
        <w:spacing w:line="360" w:lineRule="auto"/>
        <w:jc w:val="left"/>
        <w:rPr>
          <w:rFonts w:hint="eastAsia" w:ascii="宋体" w:hAnsi="宋体" w:eastAsia="宋体" w:cs="宋体"/>
          <w:b/>
          <w:bCs/>
          <w:szCs w:val="21"/>
          <w:highlight w:val="none"/>
        </w:rPr>
      </w:pPr>
      <w:bookmarkStart w:id="240" w:name="_Toc351203652"/>
    </w:p>
    <w:p w14:paraId="561D20E2">
      <w:pPr>
        <w:pStyle w:val="144"/>
        <w:spacing w:line="360" w:lineRule="auto"/>
        <w:jc w:val="left"/>
        <w:rPr>
          <w:rFonts w:hint="eastAsia" w:ascii="宋体" w:hAnsi="宋体" w:eastAsia="宋体" w:cs="宋体"/>
          <w:b/>
          <w:bCs/>
          <w:szCs w:val="21"/>
          <w:highlight w:val="none"/>
        </w:rPr>
      </w:pPr>
      <w:r>
        <w:rPr>
          <w:rFonts w:hint="eastAsia" w:ascii="宋体" w:hAnsi="宋体" w:eastAsia="宋体" w:cs="宋体"/>
          <w:b/>
          <w:bCs/>
          <w:szCs w:val="21"/>
          <w:highlight w:val="none"/>
        </w:rPr>
        <w:t>附件</w:t>
      </w:r>
      <w:bookmarkEnd w:id="240"/>
    </w:p>
    <w:p w14:paraId="6512F3A5">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附件1：工程质量保修书</w:t>
      </w:r>
    </w:p>
    <w:p w14:paraId="205B0879">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附件2：主要建设工程文件目录</w:t>
      </w:r>
    </w:p>
    <w:p w14:paraId="6D3FD54F">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附件3：承包人用于本工程施工的机械设备表</w:t>
      </w:r>
    </w:p>
    <w:p w14:paraId="67E7419A">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附件4：承包人主要施工管理人员表</w:t>
      </w:r>
    </w:p>
    <w:p w14:paraId="60607A59">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附件5：分包人主要施工管理人员表（如有）</w:t>
      </w:r>
    </w:p>
    <w:p w14:paraId="784DF727">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附件6：履约保函示范文本</w:t>
      </w:r>
    </w:p>
    <w:p w14:paraId="787C5FE1">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附件7：预付款担保格式</w:t>
      </w:r>
    </w:p>
    <w:p w14:paraId="627E8F3C">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附件8：支付担保格式</w:t>
      </w:r>
    </w:p>
    <w:p w14:paraId="4178E24F">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附件9：预付款支付申请（核准）表</w:t>
      </w:r>
    </w:p>
    <w:p w14:paraId="77A5170D">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附件10：进度款支付申请（核准）表</w:t>
      </w:r>
    </w:p>
    <w:p w14:paraId="49859D9F">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附件11：竣工结算款支付申请（核准）表</w:t>
      </w:r>
    </w:p>
    <w:p w14:paraId="47B20D4D">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附件12：最终结算款支付申请（核准）表</w:t>
      </w:r>
    </w:p>
    <w:p w14:paraId="27D509C9">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附件13：总价合同进度款支付分解表</w:t>
      </w:r>
    </w:p>
    <w:p w14:paraId="0C866474">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附件14：消防安全责任书</w:t>
      </w:r>
    </w:p>
    <w:p w14:paraId="2E5FA700">
      <w:pPr>
        <w:pStyle w:val="144"/>
        <w:spacing w:line="360" w:lineRule="auto"/>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rPr>
        <w:t>附件15：安全生产</w:t>
      </w:r>
      <w:r>
        <w:rPr>
          <w:rFonts w:hint="eastAsia" w:ascii="宋体" w:hAnsi="宋体" w:eastAsia="宋体" w:cs="宋体"/>
          <w:szCs w:val="21"/>
          <w:highlight w:val="none"/>
          <w:lang w:val="en-US" w:eastAsia="zh-CN"/>
        </w:rPr>
        <w:t>责任书</w:t>
      </w:r>
    </w:p>
    <w:p w14:paraId="74EDD49F">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附件1</w:t>
      </w: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竞标函</w:t>
      </w:r>
      <w:r>
        <w:rPr>
          <w:rFonts w:hint="eastAsia" w:ascii="宋体" w:hAnsi="宋体" w:eastAsia="宋体" w:cs="宋体"/>
          <w:szCs w:val="21"/>
          <w:highlight w:val="none"/>
        </w:rPr>
        <w:t>及其附录</w:t>
      </w:r>
    </w:p>
    <w:p w14:paraId="2AC3ED83">
      <w:pPr>
        <w:pStyle w:val="144"/>
        <w:spacing w:line="360" w:lineRule="auto"/>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rPr>
        <w:t>附件1</w:t>
      </w:r>
      <w:r>
        <w:rPr>
          <w:rFonts w:hint="eastAsia" w:ascii="宋体" w:hAnsi="宋体" w:eastAsia="宋体" w:cs="宋体"/>
          <w:szCs w:val="21"/>
          <w:highlight w:val="none"/>
          <w:lang w:val="en-US" w:eastAsia="zh-CN"/>
        </w:rPr>
        <w:t>7</w:t>
      </w:r>
      <w:r>
        <w:rPr>
          <w:rFonts w:hint="eastAsia" w:ascii="宋体" w:hAnsi="宋体" w:eastAsia="宋体" w:cs="宋体"/>
          <w:szCs w:val="21"/>
          <w:highlight w:val="none"/>
        </w:rPr>
        <w:t>：成交通知书</w:t>
      </w:r>
    </w:p>
    <w:p w14:paraId="261446BE">
      <w:pPr>
        <w:rPr>
          <w:rFonts w:hint="eastAsia" w:ascii="宋体" w:hAnsi="宋体" w:eastAsia="宋体" w:cs="宋体"/>
          <w:szCs w:val="21"/>
          <w:highlight w:val="none"/>
        </w:rPr>
      </w:pPr>
      <w:r>
        <w:rPr>
          <w:rFonts w:hint="eastAsia" w:ascii="宋体" w:hAnsi="宋体" w:eastAsia="宋体" w:cs="宋体"/>
          <w:szCs w:val="21"/>
          <w:highlight w:val="none"/>
        </w:rPr>
        <w:br w:type="page"/>
      </w:r>
    </w:p>
    <w:p w14:paraId="2537A351">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附件1：</w:t>
      </w:r>
    </w:p>
    <w:p w14:paraId="1A2C932C">
      <w:pPr>
        <w:spacing w:before="156" w:beforeLines="50" w:after="156" w:afterLines="50"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工程质量保修书（房屋建筑工程）</w:t>
      </w:r>
    </w:p>
    <w:p w14:paraId="0CEF91B1">
      <w:pPr>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发包人（全称）：</w:t>
      </w:r>
      <w:r>
        <w:rPr>
          <w:rFonts w:hint="eastAsia" w:ascii="宋体" w:hAnsi="宋体" w:eastAsia="宋体" w:cs="宋体"/>
          <w:szCs w:val="21"/>
          <w:highlight w:val="none"/>
          <w:u w:val="single"/>
        </w:rPr>
        <w:t xml:space="preserve">  广西医科大学第一附属医院  </w:t>
      </w:r>
      <w:r>
        <w:rPr>
          <w:rFonts w:hint="eastAsia" w:ascii="宋体" w:hAnsi="宋体" w:eastAsia="宋体" w:cs="宋体"/>
          <w:szCs w:val="21"/>
          <w:highlight w:val="none"/>
        </w:rPr>
        <w:t xml:space="preserve"> </w:t>
      </w:r>
    </w:p>
    <w:p w14:paraId="5751B35F">
      <w:pPr>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承包人（全称）：</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w:t>
      </w:r>
    </w:p>
    <w:p w14:paraId="1B1A4D22">
      <w:pPr>
        <w:snapToGrid w:val="0"/>
        <w:spacing w:line="360" w:lineRule="auto"/>
        <w:rPr>
          <w:rFonts w:hint="eastAsia" w:ascii="宋体" w:hAnsi="宋体" w:eastAsia="宋体" w:cs="宋体"/>
          <w:szCs w:val="21"/>
          <w:highlight w:val="none"/>
        </w:rPr>
      </w:pPr>
    </w:p>
    <w:p w14:paraId="1DADA401">
      <w:pPr>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发包人和承包人根据《中华人民共和国建筑法》和《建设工程质量管理条例》，经协商一致就</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rPr>
        <w:t>（工程全称）签订工程质量保修书。</w:t>
      </w:r>
    </w:p>
    <w:p w14:paraId="0923385E">
      <w:pPr>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一、工程质量保修范围和内容</w:t>
      </w:r>
    </w:p>
    <w:p w14:paraId="0E441E6E">
      <w:pPr>
        <w:snapToGrid w:val="0"/>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承包人在质量保修期内，按照有关法律规定和合同约定，承担工程质量保修责任。</w:t>
      </w:r>
    </w:p>
    <w:p w14:paraId="66FBFBEA">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质量保修范围包括</w:t>
      </w:r>
      <w:r>
        <w:rPr>
          <w:rFonts w:hint="eastAsia" w:ascii="宋体" w:hAnsi="宋体" w:cs="宋体"/>
          <w:color w:val="auto"/>
          <w:szCs w:val="21"/>
          <w:highlight w:val="none"/>
          <w:lang w:eastAsia="zh-CN"/>
        </w:rPr>
        <w:t>景观绿化铺装及配套安装工程，</w:t>
      </w:r>
      <w:r>
        <w:rPr>
          <w:rFonts w:hint="eastAsia" w:ascii="宋体" w:hAnsi="宋体" w:cs="宋体"/>
          <w:color w:val="auto"/>
          <w:szCs w:val="21"/>
          <w:highlight w:val="none"/>
          <w:lang w:val="en-US" w:eastAsia="zh-CN"/>
        </w:rPr>
        <w:t>主要包含</w:t>
      </w:r>
      <w:r>
        <w:rPr>
          <w:rFonts w:hint="eastAsia" w:ascii="宋体" w:hAnsi="宋体" w:cs="宋体"/>
          <w:color w:val="auto"/>
          <w:szCs w:val="21"/>
          <w:highlight w:val="none"/>
          <w:lang w:eastAsia="zh-CN"/>
        </w:rPr>
        <w:t>绿化工程、室外铺装工程、小品工程、配套排水沟及路缘石工程、给排水工程、电气工程</w:t>
      </w:r>
      <w:r>
        <w:rPr>
          <w:rFonts w:hint="eastAsia" w:ascii="宋体" w:hAnsi="宋体" w:cs="宋体"/>
          <w:color w:val="auto"/>
          <w:szCs w:val="21"/>
          <w:highlight w:val="none"/>
          <w:lang w:val="en-US" w:eastAsia="zh-CN"/>
        </w:rPr>
        <w:t>等</w:t>
      </w:r>
      <w:r>
        <w:rPr>
          <w:rFonts w:hint="eastAsia" w:ascii="宋体" w:hAnsi="宋体" w:eastAsia="宋体" w:cs="宋体"/>
          <w:szCs w:val="21"/>
          <w:highlight w:val="none"/>
        </w:rPr>
        <w:t>，以及双方约定的其他项目。具体保修的内容，双方约定如下：</w:t>
      </w:r>
      <w:r>
        <w:rPr>
          <w:rFonts w:hint="eastAsia" w:ascii="宋体" w:hAnsi="宋体" w:eastAsia="宋体" w:cs="宋体"/>
          <w:szCs w:val="21"/>
          <w:highlight w:val="none"/>
          <w:u w:val="single"/>
        </w:rPr>
        <w:t>质量保修期内，接到通知后1小时内响应，6小时内到达现场维修，24小时未解决问题，须提供备用解决方案不影响医院正常运营</w:t>
      </w:r>
      <w:r>
        <w:rPr>
          <w:rFonts w:hint="eastAsia" w:ascii="宋体" w:hAnsi="宋体" w:eastAsia="宋体" w:cs="宋体"/>
          <w:szCs w:val="21"/>
          <w:highlight w:val="none"/>
        </w:rPr>
        <w:t>。</w:t>
      </w:r>
    </w:p>
    <w:p w14:paraId="0A6233AF">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二、质量保修期</w:t>
      </w:r>
    </w:p>
    <w:p w14:paraId="0679046C">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根据《建设工程质量管理条例》及有关规定，工程的质量保修期如下：</w:t>
      </w:r>
    </w:p>
    <w:p w14:paraId="73972F51">
      <w:pPr>
        <w:spacing w:line="360" w:lineRule="auto"/>
        <w:ind w:firstLine="426"/>
        <w:rPr>
          <w:color w:val="auto"/>
          <w:highlight w:val="none"/>
        </w:rPr>
      </w:pPr>
      <w:r>
        <w:rPr>
          <w:rFonts w:ascii="宋体" w:hAnsi="宋体" w:cs="宋体"/>
          <w:color w:val="auto"/>
          <w:highlight w:val="none"/>
        </w:rPr>
        <w:t>1</w:t>
      </w:r>
      <w:r>
        <w:rPr>
          <w:rFonts w:hint="eastAsia" w:ascii="宋体" w:hAnsi="宋体" w:cs="宋体"/>
          <w:color w:val="auto"/>
          <w:highlight w:val="none"/>
        </w:rPr>
        <w:t>．</w:t>
      </w:r>
      <w:r>
        <w:rPr>
          <w:rFonts w:hint="eastAsia" w:cs="宋体"/>
          <w:color w:val="auto"/>
          <w:highlight w:val="none"/>
        </w:rPr>
        <w:t>桥梁工程为</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cs="宋体"/>
          <w:color w:val="auto"/>
          <w:highlight w:val="none"/>
        </w:rPr>
        <w:t>年（建议桥梁隧道主体结构工程为设计文件规定的合理使用年限）；</w:t>
      </w:r>
    </w:p>
    <w:p w14:paraId="1DB4F52C">
      <w:pPr>
        <w:spacing w:line="360" w:lineRule="auto"/>
        <w:ind w:firstLine="426"/>
        <w:rPr>
          <w:color w:val="auto"/>
          <w:highlight w:val="none"/>
        </w:rPr>
      </w:pPr>
      <w:r>
        <w:rPr>
          <w:color w:val="auto"/>
          <w:highlight w:val="none"/>
        </w:rPr>
        <w:t>2</w:t>
      </w:r>
      <w:r>
        <w:rPr>
          <w:rFonts w:hint="eastAsia" w:ascii="宋体" w:hAnsi="宋体" w:cs="宋体"/>
          <w:color w:val="auto"/>
          <w:highlight w:val="none"/>
        </w:rPr>
        <w:t>．</w:t>
      </w:r>
      <w:r>
        <w:rPr>
          <w:rFonts w:hint="eastAsia" w:cs="宋体"/>
          <w:color w:val="auto"/>
          <w:highlight w:val="none"/>
        </w:rPr>
        <w:t>道路工程为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cs="宋体"/>
          <w:color w:val="auto"/>
          <w:highlight w:val="none"/>
        </w:rPr>
        <w:t>年（建议路基、路面、桥面为</w:t>
      </w:r>
      <w:r>
        <w:rPr>
          <w:color w:val="auto"/>
          <w:highlight w:val="none"/>
        </w:rPr>
        <w:t>2</w:t>
      </w:r>
      <w:r>
        <w:rPr>
          <w:rFonts w:hint="eastAsia" w:cs="宋体"/>
          <w:color w:val="auto"/>
          <w:highlight w:val="none"/>
        </w:rPr>
        <w:t>年）；</w:t>
      </w:r>
    </w:p>
    <w:p w14:paraId="2BB71BA9">
      <w:pPr>
        <w:spacing w:line="360" w:lineRule="auto"/>
        <w:ind w:firstLine="426"/>
        <w:rPr>
          <w:color w:val="auto"/>
          <w:highlight w:val="none"/>
        </w:rPr>
      </w:pPr>
      <w:r>
        <w:rPr>
          <w:color w:val="auto"/>
          <w:highlight w:val="none"/>
        </w:rPr>
        <w:t>3</w:t>
      </w:r>
      <w:r>
        <w:rPr>
          <w:rFonts w:hint="eastAsia" w:ascii="宋体" w:hAnsi="宋体" w:cs="宋体"/>
          <w:color w:val="auto"/>
          <w:highlight w:val="none"/>
        </w:rPr>
        <w:t>．</w:t>
      </w:r>
      <w:r>
        <w:rPr>
          <w:rFonts w:hint="eastAsia" w:cs="宋体"/>
          <w:color w:val="auto"/>
          <w:highlight w:val="none"/>
        </w:rPr>
        <w:t>排水（雨水）工程为</w:t>
      </w:r>
      <w:r>
        <w:rPr>
          <w:color w:val="auto"/>
          <w:highlight w:val="none"/>
          <w:u w:val="single"/>
        </w:rPr>
        <w:t xml:space="preserve"> </w:t>
      </w:r>
      <w:r>
        <w:rPr>
          <w:rFonts w:hint="eastAsia"/>
          <w:color w:val="auto"/>
          <w:highlight w:val="none"/>
          <w:u w:val="single"/>
          <w:lang w:val="en-US" w:eastAsia="zh-CN"/>
        </w:rPr>
        <w:t>3</w:t>
      </w:r>
      <w:r>
        <w:rPr>
          <w:color w:val="auto"/>
          <w:highlight w:val="none"/>
          <w:u w:val="single"/>
        </w:rPr>
        <w:t xml:space="preserve"> </w:t>
      </w:r>
      <w:r>
        <w:rPr>
          <w:rFonts w:hint="eastAsia" w:cs="宋体"/>
          <w:color w:val="auto"/>
          <w:highlight w:val="none"/>
        </w:rPr>
        <w:t>年（建议道路工程中的排水工程为</w:t>
      </w:r>
      <w:r>
        <w:rPr>
          <w:color w:val="auto"/>
          <w:highlight w:val="none"/>
        </w:rPr>
        <w:t>3</w:t>
      </w:r>
      <w:r>
        <w:rPr>
          <w:rFonts w:hint="eastAsia" w:cs="宋体"/>
          <w:color w:val="auto"/>
          <w:highlight w:val="none"/>
        </w:rPr>
        <w:t>年）；</w:t>
      </w:r>
    </w:p>
    <w:p w14:paraId="6705B0E5">
      <w:pPr>
        <w:spacing w:line="360" w:lineRule="auto"/>
        <w:ind w:firstLine="426"/>
        <w:rPr>
          <w:color w:val="auto"/>
          <w:highlight w:val="none"/>
        </w:rPr>
      </w:pPr>
      <w:r>
        <w:rPr>
          <w:color w:val="auto"/>
          <w:highlight w:val="none"/>
        </w:rPr>
        <w:t>4</w:t>
      </w:r>
      <w:r>
        <w:rPr>
          <w:rFonts w:hint="eastAsia" w:ascii="宋体" w:hAnsi="宋体" w:cs="宋体"/>
          <w:color w:val="auto"/>
          <w:highlight w:val="none"/>
        </w:rPr>
        <w:t>．</w:t>
      </w:r>
      <w:r>
        <w:rPr>
          <w:rFonts w:hint="eastAsia" w:cs="宋体"/>
          <w:color w:val="auto"/>
          <w:highlight w:val="none"/>
        </w:rPr>
        <w:t>绿化工程为</w:t>
      </w:r>
      <w:r>
        <w:rPr>
          <w:color w:val="auto"/>
          <w:highlight w:val="none"/>
        </w:rPr>
        <w:t xml:space="preserve"> </w:t>
      </w:r>
      <w:r>
        <w:rPr>
          <w:rFonts w:hint="eastAsia" w:cs="宋体"/>
          <w:color w:val="auto"/>
          <w:highlight w:val="none"/>
          <w:u w:val="single"/>
        </w:rPr>
        <w:t>单位工程竣工验收合格后</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cs="宋体"/>
          <w:color w:val="auto"/>
          <w:highlight w:val="none"/>
          <w:u w:val="single"/>
        </w:rPr>
        <w:t>年</w:t>
      </w:r>
      <w:r>
        <w:rPr>
          <w:rFonts w:hint="eastAsia" w:cs="宋体"/>
          <w:color w:val="auto"/>
          <w:highlight w:val="none"/>
        </w:rPr>
        <w:t>；</w:t>
      </w:r>
    </w:p>
    <w:p w14:paraId="6F0DC584">
      <w:pPr>
        <w:spacing w:line="360" w:lineRule="auto"/>
        <w:ind w:firstLine="426"/>
        <w:rPr>
          <w:color w:val="auto"/>
          <w:highlight w:val="none"/>
        </w:rPr>
      </w:pPr>
      <w:r>
        <w:rPr>
          <w:color w:val="auto"/>
          <w:highlight w:val="none"/>
        </w:rPr>
        <w:t xml:space="preserve">5.  </w:t>
      </w:r>
      <w:r>
        <w:rPr>
          <w:rFonts w:hint="eastAsia" w:cs="宋体"/>
          <w:color w:val="auto"/>
          <w:highlight w:val="none"/>
        </w:rPr>
        <w:t>地下防水工程为</w:t>
      </w:r>
      <w:r>
        <w:rPr>
          <w:color w:val="auto"/>
          <w:highlight w:val="none"/>
          <w:u w:val="single"/>
        </w:rPr>
        <w:t xml:space="preserve">  </w:t>
      </w:r>
      <w:r>
        <w:rPr>
          <w:rFonts w:hint="eastAsia"/>
          <w:color w:val="auto"/>
          <w:highlight w:val="none"/>
          <w:u w:val="single"/>
          <w:lang w:val="en-US" w:eastAsia="zh-CN"/>
        </w:rPr>
        <w:t>5</w:t>
      </w:r>
      <w:r>
        <w:rPr>
          <w:color w:val="auto"/>
          <w:highlight w:val="none"/>
          <w:u w:val="single"/>
        </w:rPr>
        <w:t xml:space="preserve">  </w:t>
      </w:r>
      <w:r>
        <w:rPr>
          <w:rFonts w:hint="eastAsia" w:cs="宋体"/>
          <w:color w:val="auto"/>
          <w:highlight w:val="none"/>
        </w:rPr>
        <w:t>年（建议为</w:t>
      </w:r>
      <w:r>
        <w:rPr>
          <w:color w:val="auto"/>
          <w:highlight w:val="none"/>
        </w:rPr>
        <w:t>5</w:t>
      </w:r>
      <w:r>
        <w:rPr>
          <w:rFonts w:hint="eastAsia" w:cs="宋体"/>
          <w:color w:val="auto"/>
          <w:highlight w:val="none"/>
        </w:rPr>
        <w:t>年）；</w:t>
      </w:r>
    </w:p>
    <w:p w14:paraId="20F8382B">
      <w:pPr>
        <w:snapToGrid w:val="0"/>
        <w:spacing w:line="360" w:lineRule="auto"/>
        <w:ind w:firstLine="420"/>
        <w:rPr>
          <w:rFonts w:hint="eastAsia" w:ascii="宋体" w:hAnsi="宋体" w:eastAsia="宋体" w:cs="宋体"/>
          <w:szCs w:val="21"/>
          <w:highlight w:val="none"/>
        </w:rPr>
      </w:pPr>
      <w:r>
        <w:rPr>
          <w:color w:val="auto"/>
          <w:highlight w:val="none"/>
        </w:rPr>
        <w:t>6</w:t>
      </w:r>
      <w:r>
        <w:rPr>
          <w:rFonts w:hint="eastAsia" w:ascii="宋体" w:hAnsi="宋体" w:cs="宋体"/>
          <w:color w:val="auto"/>
          <w:highlight w:val="none"/>
        </w:rPr>
        <w:t>．</w:t>
      </w:r>
      <w:r>
        <w:rPr>
          <w:rFonts w:hint="eastAsia" w:cs="宋体"/>
          <w:color w:val="auto"/>
          <w:highlight w:val="none"/>
        </w:rPr>
        <w:t>其他附属工程为</w:t>
      </w:r>
      <w:r>
        <w:rPr>
          <w:color w:val="auto"/>
          <w:highlight w:val="none"/>
          <w:u w:val="single"/>
        </w:rPr>
        <w:t xml:space="preserve">      </w:t>
      </w:r>
      <w:r>
        <w:rPr>
          <w:rFonts w:hint="eastAsia" w:cs="宋体"/>
          <w:color w:val="auto"/>
          <w:highlight w:val="none"/>
        </w:rPr>
        <w:t>年</w:t>
      </w:r>
    </w:p>
    <w:p w14:paraId="39740704">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7．其他项目保修期限约定如下：</w:t>
      </w:r>
      <w:r>
        <w:rPr>
          <w:rFonts w:hint="eastAsia" w:ascii="宋体" w:hAnsi="宋体" w:eastAsia="宋体" w:cs="宋体"/>
          <w:szCs w:val="21"/>
          <w:highlight w:val="none"/>
          <w:u w:val="single"/>
        </w:rPr>
        <w:t xml:space="preserve"> 质量保修期自工程竣工验收合格之日起计算 </w:t>
      </w:r>
      <w:r>
        <w:rPr>
          <w:rFonts w:hint="eastAsia" w:ascii="宋体" w:hAnsi="宋体" w:eastAsia="宋体" w:cs="宋体"/>
          <w:szCs w:val="21"/>
          <w:highlight w:val="none"/>
        </w:rPr>
        <w:t>。</w:t>
      </w:r>
    </w:p>
    <w:p w14:paraId="060D6792">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质量保修期自工程竣工验收合格之日起计算。</w:t>
      </w:r>
    </w:p>
    <w:p w14:paraId="4069B1BA">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三、缺陷责任期</w:t>
      </w:r>
    </w:p>
    <w:p w14:paraId="6CAF4A84">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工程缺陷责任期为</w:t>
      </w:r>
      <w:r>
        <w:rPr>
          <w:rFonts w:hint="eastAsia" w:ascii="宋体" w:hAnsi="宋体" w:eastAsia="宋体" w:cs="宋体"/>
          <w:szCs w:val="21"/>
          <w:highlight w:val="none"/>
          <w:u w:val="single"/>
        </w:rPr>
        <w:t xml:space="preserve"> 24 </w:t>
      </w:r>
      <w:r>
        <w:rPr>
          <w:rFonts w:hint="eastAsia" w:ascii="宋体" w:hAnsi="宋体" w:eastAsia="宋体" w:cs="宋体"/>
          <w:szCs w:val="21"/>
          <w:highlight w:val="none"/>
        </w:rPr>
        <w:t>个月（最长不超过24个月），缺陷责任期自工程竣工验收合格之日起计算。单位工程先于全部工程进行验收，单位工程缺陷责任期自单位工程验收合格之日起算。</w:t>
      </w:r>
    </w:p>
    <w:p w14:paraId="2089C063">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缺陷责任期</w:t>
      </w:r>
      <w:r>
        <w:rPr>
          <w:rFonts w:hint="eastAsia" w:ascii="宋体" w:hAnsi="宋体" w:eastAsia="宋体" w:cs="宋体"/>
          <w:szCs w:val="21"/>
          <w:highlight w:val="none"/>
          <w:u w:val="single"/>
        </w:rPr>
        <w:t>满</w:t>
      </w:r>
      <w:r>
        <w:rPr>
          <w:rFonts w:hint="eastAsia" w:ascii="宋体" w:hAnsi="宋体" w:eastAsia="宋体" w:cs="宋体"/>
          <w:szCs w:val="21"/>
          <w:highlight w:val="none"/>
        </w:rPr>
        <w:t>之日起</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val="en-US" w:eastAsia="zh-CN"/>
        </w:rPr>
        <w:t>十五个工作日内</w:t>
      </w:r>
      <w:r>
        <w:rPr>
          <w:rFonts w:hint="eastAsia" w:ascii="宋体" w:hAnsi="宋体" w:eastAsia="宋体" w:cs="宋体"/>
          <w:szCs w:val="21"/>
          <w:highlight w:val="none"/>
          <w:u w:val="single"/>
        </w:rPr>
        <w:t xml:space="preserve"> （按合同约定期限），</w:t>
      </w:r>
      <w:r>
        <w:rPr>
          <w:rFonts w:hint="eastAsia" w:ascii="宋体" w:hAnsi="宋体" w:eastAsia="宋体" w:cs="宋体"/>
          <w:szCs w:val="21"/>
          <w:highlight w:val="none"/>
        </w:rPr>
        <w:t>发包人应退还剩余的质量保证金。</w:t>
      </w:r>
    </w:p>
    <w:p w14:paraId="7672559A">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四、质量保修责任</w:t>
      </w:r>
    </w:p>
    <w:p w14:paraId="6979E74E">
      <w:pPr>
        <w:snapToGrid w:val="0"/>
        <w:spacing w:line="360" w:lineRule="auto"/>
        <w:ind w:left="105" w:leftChars="50" w:firstLine="430" w:firstLineChars="205"/>
        <w:rPr>
          <w:rFonts w:hint="eastAsia" w:ascii="宋体" w:hAnsi="宋体" w:eastAsia="宋体" w:cs="宋体"/>
          <w:szCs w:val="21"/>
          <w:highlight w:val="none"/>
        </w:rPr>
      </w:pPr>
      <w:r>
        <w:rPr>
          <w:rFonts w:hint="eastAsia" w:ascii="宋体" w:hAnsi="宋体" w:eastAsia="宋体" w:cs="宋体"/>
          <w:szCs w:val="21"/>
          <w:highlight w:val="none"/>
        </w:rPr>
        <w:t>1．属于保修范围、内容的项目，承包人应当在接到保修通知时起6小时内派人保修。承包人不在约定期限内派人保修的，发包人可以委托他人修理，修理费用从质量保证金内扣除。</w:t>
      </w:r>
    </w:p>
    <w:p w14:paraId="32DC0084">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2．发生紧急事故需抢修的，承包人在接到事故通知后，应当立即到达事故现场抢修。</w:t>
      </w:r>
    </w:p>
    <w:p w14:paraId="54880F78">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964793E">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4．质量保修完成后，由发包人组织验收。</w:t>
      </w:r>
    </w:p>
    <w:p w14:paraId="7DF670BF">
      <w:pPr>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五、保修费用</w:t>
      </w:r>
    </w:p>
    <w:p w14:paraId="36CD6EB1">
      <w:pPr>
        <w:tabs>
          <w:tab w:val="left" w:pos="7380"/>
        </w:tabs>
        <w:snapToGrid w:val="0"/>
        <w:spacing w:line="360" w:lineRule="auto"/>
        <w:ind w:firstLine="420"/>
        <w:rPr>
          <w:rFonts w:hint="eastAsia" w:ascii="宋体" w:hAnsi="宋体" w:eastAsia="宋体" w:cs="宋体"/>
          <w:szCs w:val="21"/>
          <w:highlight w:val="none"/>
        </w:rPr>
      </w:pPr>
      <w:r>
        <w:rPr>
          <w:rFonts w:hint="eastAsia" w:ascii="宋体" w:hAnsi="宋体" w:eastAsia="宋体" w:cs="宋体"/>
          <w:szCs w:val="21"/>
          <w:highlight w:val="none"/>
        </w:rPr>
        <w:t>保修费用由造成质量缺陷的责任方承担。</w:t>
      </w:r>
    </w:p>
    <w:p w14:paraId="01F0FB0A">
      <w:pPr>
        <w:snapToGrid w:val="0"/>
        <w:spacing w:line="360" w:lineRule="auto"/>
        <w:ind w:firstLine="420"/>
        <w:rPr>
          <w:rFonts w:ascii="宋体" w:hAnsi="宋体" w:eastAsia="宋体" w:cs="宋体"/>
          <w:szCs w:val="21"/>
          <w:highlight w:val="none"/>
          <w:u w:val="single"/>
        </w:rPr>
      </w:pPr>
      <w:r>
        <w:rPr>
          <w:rFonts w:hint="eastAsia" w:ascii="宋体" w:hAnsi="宋体" w:eastAsia="宋体" w:cs="宋体"/>
          <w:szCs w:val="21"/>
          <w:highlight w:val="none"/>
        </w:rPr>
        <w:t>六、双方约定的其他工程质量保修事项：</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val="en-US" w:eastAsia="zh-CN"/>
        </w:rPr>
        <w:t>/</w:t>
      </w:r>
      <w:r>
        <w:rPr>
          <w:rFonts w:hint="eastAsia" w:ascii="宋体" w:hAnsi="宋体" w:eastAsia="宋体" w:cs="宋体"/>
          <w:szCs w:val="21"/>
          <w:highlight w:val="none"/>
          <w:u w:val="single"/>
        </w:rPr>
        <w:t xml:space="preserve">  。</w:t>
      </w:r>
    </w:p>
    <w:p w14:paraId="66E1128D">
      <w:pPr>
        <w:snapToGrid w:val="0"/>
        <w:spacing w:line="360" w:lineRule="auto"/>
        <w:ind w:firstLine="399" w:firstLineChars="190"/>
        <w:rPr>
          <w:rFonts w:hint="eastAsia" w:ascii="宋体" w:hAnsi="宋体" w:eastAsia="宋体" w:cs="宋体"/>
          <w:szCs w:val="21"/>
          <w:highlight w:val="none"/>
        </w:rPr>
      </w:pPr>
      <w:r>
        <w:rPr>
          <w:rFonts w:hint="eastAsia" w:ascii="宋体" w:hAnsi="宋体" w:eastAsia="宋体" w:cs="宋体"/>
          <w:szCs w:val="21"/>
          <w:highlight w:val="none"/>
        </w:rPr>
        <w:t>工程质量保修书由发包人、承包人在工程竣工验收前共同签署，作为施工合同附件，其有效期限至保修期满。</w:t>
      </w:r>
    </w:p>
    <w:p w14:paraId="2A98E816">
      <w:pPr>
        <w:spacing w:before="156" w:beforeLines="50" w:after="156" w:afterLines="50" w:line="360" w:lineRule="auto"/>
        <w:jc w:val="both"/>
        <w:rPr>
          <w:rFonts w:hint="eastAsia" w:ascii="宋体" w:hAnsi="宋体" w:eastAsia="宋体" w:cs="宋体"/>
          <w:szCs w:val="21"/>
          <w:highlight w:val="none"/>
        </w:rPr>
      </w:pPr>
    </w:p>
    <w:p w14:paraId="51B14423">
      <w:pPr>
        <w:pStyle w:val="138"/>
        <w:wordWrap w:val="0"/>
        <w:snapToGrid w:val="0"/>
        <w:spacing w:line="360" w:lineRule="auto"/>
        <w:rPr>
          <w:rFonts w:hint="eastAsia" w:ascii="宋体" w:hAnsi="宋体" w:cs="宋体"/>
          <w:szCs w:val="21"/>
          <w:highlight w:val="none"/>
        </w:rPr>
      </w:pPr>
      <w:r>
        <w:rPr>
          <w:rFonts w:hint="eastAsia" w:ascii="宋体" w:hAnsi="宋体" w:cs="宋体"/>
          <w:szCs w:val="21"/>
          <w:highlight w:val="none"/>
        </w:rPr>
        <w:t>发包人：</w:t>
      </w:r>
      <w:r>
        <w:rPr>
          <w:rFonts w:hint="eastAsia" w:ascii="宋体" w:hAnsi="宋体" w:cs="宋体"/>
          <w:szCs w:val="21"/>
          <w:highlight w:val="none"/>
          <w:u w:val="single"/>
          <w:lang w:eastAsia="zh-CN"/>
        </w:rPr>
        <w:t>广西医科大学第一附属医院</w:t>
      </w:r>
      <w:r>
        <w:rPr>
          <w:rFonts w:hint="eastAsia" w:ascii="宋体" w:hAnsi="宋体" w:cs="宋体"/>
          <w:szCs w:val="21"/>
          <w:highlight w:val="none"/>
        </w:rPr>
        <w:t>（公章）     承包人：</w:t>
      </w:r>
      <w:r>
        <w:rPr>
          <w:rFonts w:hint="eastAsia" w:ascii="宋体" w:hAnsi="宋体" w:cs="Times New Roman"/>
          <w:kern w:val="2"/>
          <w:sz w:val="21"/>
          <w:szCs w:val="21"/>
          <w:highlight w:val="none"/>
          <w:u w:val="single"/>
          <w:lang w:val="en-US" w:eastAsia="zh-CN" w:bidi="ar-SA"/>
        </w:rPr>
        <w:t xml:space="preserve">                     </w:t>
      </w:r>
      <w:r>
        <w:rPr>
          <w:rFonts w:hint="eastAsia" w:ascii="宋体" w:hAnsi="宋体" w:cs="宋体"/>
          <w:szCs w:val="21"/>
          <w:highlight w:val="none"/>
        </w:rPr>
        <w:t>（公章）</w:t>
      </w:r>
    </w:p>
    <w:p w14:paraId="18B2737E">
      <w:pPr>
        <w:pStyle w:val="138"/>
        <w:wordWrap w:val="0"/>
        <w:snapToGrid w:val="0"/>
        <w:spacing w:line="360" w:lineRule="auto"/>
        <w:ind w:left="5670" w:hanging="5670" w:hangingChars="2700"/>
        <w:rPr>
          <w:rFonts w:hint="default" w:ascii="宋体" w:hAnsi="宋体" w:eastAsia="宋体" w:cs="宋体"/>
          <w:szCs w:val="21"/>
          <w:highlight w:val="none"/>
          <w:u w:val="single"/>
          <w:lang w:val="en-US" w:eastAsia="zh-CN"/>
        </w:rPr>
      </w:pPr>
      <w:r>
        <w:rPr>
          <w:rFonts w:hint="eastAsia" w:ascii="宋体" w:hAnsi="宋体" w:cs="宋体"/>
          <w:szCs w:val="21"/>
          <w:highlight w:val="none"/>
        </w:rPr>
        <w:t>地  址：</w:t>
      </w:r>
      <w:r>
        <w:rPr>
          <w:rFonts w:hint="eastAsia" w:ascii="宋体" w:hAnsi="宋体" w:cs="宋体"/>
          <w:szCs w:val="21"/>
          <w:highlight w:val="none"/>
          <w:u w:val="single"/>
        </w:rPr>
        <w:t xml:space="preserve">广西南宁市双拥路6号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地  址：</w:t>
      </w:r>
      <w:r>
        <w:rPr>
          <w:rFonts w:hint="eastAsia" w:ascii="宋体" w:hAnsi="宋体" w:cs="宋体"/>
          <w:szCs w:val="21"/>
          <w:highlight w:val="none"/>
          <w:u w:val="single"/>
          <w:lang w:val="en-US" w:eastAsia="zh-CN"/>
        </w:rPr>
        <w:t xml:space="preserve"> </w:t>
      </w:r>
      <w:r>
        <w:rPr>
          <w:rFonts w:hint="eastAsia" w:ascii="宋体" w:hAnsi="宋体" w:cs="Times New Roman"/>
          <w:kern w:val="2"/>
          <w:sz w:val="21"/>
          <w:szCs w:val="21"/>
          <w:highlight w:val="none"/>
          <w:u w:val="single"/>
          <w:lang w:val="en-US" w:eastAsia="zh-CN" w:bidi="ar-SA"/>
        </w:rPr>
        <w:t xml:space="preserve">                    </w:t>
      </w:r>
    </w:p>
    <w:p w14:paraId="5443FFB3">
      <w:pPr>
        <w:pStyle w:val="138"/>
        <w:wordWrap w:val="0"/>
        <w:snapToGrid w:val="0"/>
        <w:spacing w:line="360" w:lineRule="auto"/>
        <w:rPr>
          <w:rFonts w:hint="eastAsia" w:ascii="宋体" w:hAnsi="宋体" w:cs="宋体"/>
          <w:szCs w:val="21"/>
          <w:highlight w:val="none"/>
        </w:rPr>
      </w:pPr>
      <w:r>
        <w:rPr>
          <w:rFonts w:hint="eastAsia" w:ascii="宋体" w:hAnsi="宋体" w:cs="宋体"/>
          <w:szCs w:val="21"/>
          <w:highlight w:val="none"/>
        </w:rPr>
        <w:t>法定代表人</w:t>
      </w:r>
      <w:r>
        <w:rPr>
          <w:rFonts w:hint="eastAsia" w:ascii="宋体" w:hAnsi="宋体" w:eastAsia="宋体" w:cs="宋体"/>
          <w:szCs w:val="21"/>
          <w:highlight w:val="none"/>
        </w:rPr>
        <w:t>（签字）</w:t>
      </w:r>
      <w:r>
        <w:rPr>
          <w:rFonts w:hint="eastAsia" w:ascii="宋体" w:hAnsi="宋体" w:cs="宋体"/>
          <w:szCs w:val="21"/>
          <w:highlight w:val="none"/>
        </w:rPr>
        <w:t>：</w:t>
      </w:r>
      <w:r>
        <w:rPr>
          <w:rFonts w:hint="eastAsia" w:ascii="宋体" w:hAnsi="宋体" w:cs="宋体"/>
          <w:szCs w:val="21"/>
          <w:highlight w:val="none"/>
          <w:u w:val="single"/>
        </w:rPr>
        <w:t xml:space="preserve">           </w:t>
      </w:r>
      <w:r>
        <w:rPr>
          <w:rFonts w:hint="eastAsia" w:ascii="宋体" w:hAnsi="宋体" w:cs="宋体"/>
          <w:szCs w:val="21"/>
          <w:highlight w:val="none"/>
        </w:rPr>
        <w:t xml:space="preserve">          法定代表人</w:t>
      </w:r>
      <w:r>
        <w:rPr>
          <w:rFonts w:hint="eastAsia" w:ascii="宋体" w:hAnsi="宋体" w:eastAsia="宋体" w:cs="宋体"/>
          <w:szCs w:val="21"/>
          <w:highlight w:val="none"/>
        </w:rPr>
        <w:t>（签字）</w:t>
      </w:r>
      <w:r>
        <w:rPr>
          <w:rFonts w:hint="eastAsia" w:ascii="宋体" w:hAnsi="宋体" w:cs="宋体"/>
          <w:szCs w:val="21"/>
          <w:highlight w:val="none"/>
        </w:rPr>
        <w:t>：</w:t>
      </w:r>
      <w:r>
        <w:rPr>
          <w:rFonts w:hint="eastAsia" w:ascii="宋体" w:hAnsi="宋体" w:eastAsia="宋体" w:cs="宋体"/>
          <w:szCs w:val="21"/>
          <w:highlight w:val="none"/>
          <w:u w:val="single"/>
        </w:rPr>
        <w:t>     </w:t>
      </w:r>
    </w:p>
    <w:p w14:paraId="3D111236">
      <w:pPr>
        <w:pStyle w:val="138"/>
        <w:wordWrap w:val="0"/>
        <w:snapToGrid w:val="0"/>
        <w:spacing w:line="360" w:lineRule="auto"/>
        <w:rPr>
          <w:rFonts w:hint="eastAsia" w:ascii="宋体" w:hAnsi="宋体" w:eastAsia="宋体" w:cs="宋体"/>
          <w:szCs w:val="21"/>
          <w:highlight w:val="none"/>
          <w:u w:val="single"/>
        </w:rPr>
      </w:pPr>
      <w:r>
        <w:rPr>
          <w:rFonts w:hint="eastAsia" w:ascii="宋体" w:hAnsi="宋体" w:cs="宋体"/>
          <w:szCs w:val="21"/>
          <w:highlight w:val="none"/>
        </w:rPr>
        <w:t>委托代理人</w:t>
      </w:r>
      <w:r>
        <w:rPr>
          <w:rFonts w:hint="eastAsia" w:ascii="宋体" w:hAnsi="宋体" w:eastAsia="宋体" w:cs="宋体"/>
          <w:szCs w:val="21"/>
          <w:highlight w:val="none"/>
        </w:rPr>
        <w:t>（签字）</w:t>
      </w:r>
      <w:r>
        <w:rPr>
          <w:rFonts w:hint="eastAsia" w:ascii="宋体" w:hAnsi="宋体" w:cs="宋体"/>
          <w:szCs w:val="21"/>
          <w:highlight w:val="none"/>
        </w:rPr>
        <w:t>：</w:t>
      </w:r>
      <w:r>
        <w:rPr>
          <w:rFonts w:hint="eastAsia" w:ascii="宋体" w:hAnsi="宋体" w:cs="宋体"/>
          <w:szCs w:val="21"/>
          <w:highlight w:val="none"/>
          <w:u w:val="single"/>
        </w:rPr>
        <w:t xml:space="preserve">           </w:t>
      </w:r>
      <w:r>
        <w:rPr>
          <w:rFonts w:hint="eastAsia" w:ascii="宋体" w:hAnsi="宋体" w:cs="宋体"/>
          <w:szCs w:val="21"/>
          <w:highlight w:val="none"/>
        </w:rPr>
        <w:t xml:space="preserve">          委托代理人</w:t>
      </w:r>
      <w:r>
        <w:rPr>
          <w:rFonts w:hint="eastAsia" w:ascii="宋体" w:hAnsi="宋体" w:eastAsia="宋体" w:cs="宋体"/>
          <w:szCs w:val="21"/>
          <w:highlight w:val="none"/>
        </w:rPr>
        <w:t>（签字）</w:t>
      </w:r>
      <w:r>
        <w:rPr>
          <w:rFonts w:hint="eastAsia" w:ascii="宋体" w:hAnsi="宋体" w:cs="宋体"/>
          <w:szCs w:val="21"/>
          <w:highlight w:val="none"/>
        </w:rPr>
        <w:t>：</w:t>
      </w:r>
      <w:r>
        <w:rPr>
          <w:rFonts w:hint="eastAsia" w:ascii="宋体" w:hAnsi="宋体" w:eastAsia="宋体" w:cs="宋体"/>
          <w:szCs w:val="21"/>
          <w:highlight w:val="none"/>
          <w:u w:val="single"/>
        </w:rPr>
        <w:t>     </w:t>
      </w:r>
    </w:p>
    <w:p w14:paraId="6CB5565A">
      <w:pPr>
        <w:pStyle w:val="138"/>
        <w:wordWrap w:val="0"/>
        <w:snapToGrid w:val="0"/>
        <w:spacing w:line="360" w:lineRule="auto"/>
        <w:rPr>
          <w:rFonts w:hint="eastAsia" w:ascii="宋体" w:hAnsi="宋体" w:cs="宋体"/>
          <w:szCs w:val="21"/>
          <w:highlight w:val="none"/>
        </w:rPr>
      </w:pPr>
      <w:r>
        <w:rPr>
          <w:rFonts w:hint="eastAsia" w:ascii="宋体" w:hAnsi="宋体" w:cs="宋体"/>
          <w:szCs w:val="21"/>
          <w:highlight w:val="none"/>
        </w:rPr>
        <w:t>电  话：</w:t>
      </w:r>
      <w:r>
        <w:rPr>
          <w:rFonts w:hint="eastAsia" w:ascii="宋体" w:hAnsi="宋体" w:cs="宋体"/>
          <w:szCs w:val="21"/>
          <w:highlight w:val="none"/>
          <w:u w:val="single"/>
        </w:rPr>
        <w:t xml:space="preserve">0771-5634385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电  话：</w:t>
      </w:r>
      <w:r>
        <w:rPr>
          <w:rFonts w:hint="eastAsia" w:ascii="宋体" w:hAnsi="宋体" w:cs="宋体"/>
          <w:szCs w:val="21"/>
          <w:highlight w:val="none"/>
          <w:u w:val="single"/>
          <w:lang w:val="en-US" w:eastAsia="zh-CN"/>
        </w:rPr>
        <w:t xml:space="preserve">                  </w:t>
      </w:r>
      <w:r>
        <w:rPr>
          <w:rFonts w:hint="eastAsia" w:ascii="宋体" w:hAnsi="宋体" w:cs="宋体"/>
          <w:szCs w:val="21"/>
          <w:highlight w:val="none"/>
          <w:u w:val="single"/>
        </w:rPr>
        <w:t xml:space="preserve"> </w:t>
      </w:r>
    </w:p>
    <w:p w14:paraId="037D0E99">
      <w:pPr>
        <w:pStyle w:val="138"/>
        <w:wordWrap w:val="0"/>
        <w:snapToGrid w:val="0"/>
        <w:spacing w:line="360" w:lineRule="auto"/>
        <w:ind w:left="5775" w:hanging="5775" w:hangingChars="2750"/>
        <w:rPr>
          <w:rFonts w:hint="eastAsia" w:ascii="宋体" w:hAnsi="宋体" w:cs="宋体"/>
          <w:szCs w:val="21"/>
          <w:highlight w:val="none"/>
          <w:u w:val="single"/>
          <w:lang w:val="en-US" w:eastAsia="zh-CN"/>
        </w:rPr>
      </w:pPr>
      <w:r>
        <w:rPr>
          <w:rFonts w:hint="eastAsia" w:ascii="宋体" w:hAnsi="宋体" w:cs="宋体"/>
          <w:szCs w:val="21"/>
          <w:highlight w:val="none"/>
        </w:rPr>
        <w:t>开户银行：</w:t>
      </w:r>
      <w:r>
        <w:rPr>
          <w:rFonts w:hint="eastAsia" w:ascii="宋体" w:hAnsi="宋体" w:cs="宋体"/>
          <w:color w:val="auto"/>
          <w:szCs w:val="21"/>
          <w:highlight w:val="none"/>
          <w:u w:val="single"/>
        </w:rPr>
        <w:t>广西南宁建行医科大支行</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开户银行：</w:t>
      </w:r>
      <w:r>
        <w:rPr>
          <w:rFonts w:hint="eastAsia" w:ascii="宋体" w:hAnsi="宋体" w:cs="宋体"/>
          <w:szCs w:val="21"/>
          <w:highlight w:val="none"/>
          <w:u w:val="single"/>
          <w:lang w:val="en-US" w:eastAsia="zh-CN"/>
        </w:rPr>
        <w:t xml:space="preserve">                </w:t>
      </w:r>
      <w:r>
        <w:rPr>
          <w:rFonts w:hint="eastAsia" w:ascii="宋体" w:hAnsi="宋体" w:eastAsia="宋体" w:cs="宋体"/>
          <w:szCs w:val="21"/>
          <w:highlight w:val="none"/>
          <w:u w:val="single"/>
          <w:lang w:val="en-US" w:eastAsia="zh-CN"/>
        </w:rPr>
        <w:t xml:space="preserve"> </w:t>
      </w:r>
    </w:p>
    <w:p w14:paraId="71ABF8F2">
      <w:pPr>
        <w:pStyle w:val="138"/>
        <w:wordWrap w:val="0"/>
        <w:snapToGrid w:val="0"/>
        <w:spacing w:line="360" w:lineRule="auto"/>
        <w:ind w:left="5775" w:hanging="5775" w:hangingChars="2750"/>
        <w:rPr>
          <w:rFonts w:hint="default" w:ascii="宋体" w:hAnsi="宋体" w:cs="宋体"/>
          <w:szCs w:val="21"/>
          <w:highlight w:val="none"/>
          <w:lang w:val="en-US"/>
        </w:rPr>
      </w:pPr>
      <w:r>
        <w:rPr>
          <w:rFonts w:hint="eastAsia" w:ascii="宋体" w:hAnsi="宋体" w:cs="宋体"/>
          <w:szCs w:val="21"/>
          <w:highlight w:val="none"/>
        </w:rPr>
        <w:t>账  号：</w:t>
      </w:r>
      <w:r>
        <w:rPr>
          <w:rFonts w:hint="eastAsia" w:ascii="宋体" w:hAnsi="宋体" w:cs="宋体"/>
          <w:color w:val="auto"/>
          <w:szCs w:val="21"/>
          <w:highlight w:val="none"/>
          <w:u w:val="single"/>
        </w:rPr>
        <w:t>45001604560050501061</w:t>
      </w:r>
      <w:r>
        <w:rPr>
          <w:rFonts w:hint="eastAsia" w:ascii="宋体" w:hAnsi="宋体" w:cs="宋体"/>
          <w:color w:val="auto"/>
          <w:szCs w:val="21"/>
          <w:highlight w:val="none"/>
          <w:u w:val="single"/>
          <w:lang w:val="en-US" w:eastAsia="zh-CN"/>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 xml:space="preserve">              账  号：</w:t>
      </w:r>
      <w:r>
        <w:rPr>
          <w:rFonts w:hint="eastAsia" w:ascii="宋体" w:hAnsi="宋体" w:cs="宋体"/>
          <w:szCs w:val="21"/>
          <w:highlight w:val="none"/>
          <w:u w:val="single"/>
          <w:lang w:val="en-US" w:eastAsia="zh-CN"/>
        </w:rPr>
        <w:t xml:space="preserve">                   </w:t>
      </w:r>
    </w:p>
    <w:p w14:paraId="3946D47F">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br w:type="page"/>
      </w:r>
      <w:r>
        <w:rPr>
          <w:rFonts w:hint="eastAsia" w:ascii="宋体" w:hAnsi="宋体" w:eastAsia="宋体" w:cs="宋体"/>
          <w:szCs w:val="21"/>
          <w:highlight w:val="none"/>
        </w:rPr>
        <w:t>附件2：</w:t>
      </w:r>
    </w:p>
    <w:p w14:paraId="5CF92FEC">
      <w:pPr>
        <w:pStyle w:val="144"/>
        <w:spacing w:before="156" w:beforeLines="50" w:after="156" w:afterLines="50" w:line="360" w:lineRule="auto"/>
        <w:jc w:val="center"/>
        <w:rPr>
          <w:rFonts w:hint="eastAsia" w:ascii="宋体" w:hAnsi="宋体" w:eastAsia="宋体" w:cs="宋体"/>
          <w:b/>
          <w:bCs/>
          <w:szCs w:val="21"/>
          <w:highlight w:val="none"/>
        </w:rPr>
      </w:pPr>
      <w:r>
        <w:rPr>
          <w:rFonts w:hint="eastAsia" w:ascii="宋体" w:hAnsi="宋体" w:eastAsia="宋体" w:cs="宋体"/>
          <w:b/>
          <w:bCs/>
          <w:szCs w:val="21"/>
          <w:highlight w:val="none"/>
        </w:rPr>
        <w:t>主要建设工程文件目录</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15480B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8" w:hRule="atLeast"/>
          <w:jc w:val="center"/>
        </w:trPr>
        <w:tc>
          <w:tcPr>
            <w:tcW w:w="1953" w:type="dxa"/>
            <w:tcBorders>
              <w:top w:val="single" w:color="auto" w:sz="12" w:space="0"/>
              <w:bottom w:val="double" w:color="auto" w:sz="6" w:space="0"/>
            </w:tcBorders>
            <w:noWrap w:val="0"/>
            <w:vAlign w:val="center"/>
          </w:tcPr>
          <w:p w14:paraId="4F444670">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文件名称</w:t>
            </w:r>
          </w:p>
        </w:tc>
        <w:tc>
          <w:tcPr>
            <w:tcW w:w="1276" w:type="dxa"/>
            <w:tcBorders>
              <w:top w:val="single" w:color="auto" w:sz="12" w:space="0"/>
              <w:bottom w:val="double" w:color="auto" w:sz="6" w:space="0"/>
            </w:tcBorders>
            <w:noWrap w:val="0"/>
            <w:vAlign w:val="center"/>
          </w:tcPr>
          <w:p w14:paraId="5B656D6D">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套数</w:t>
            </w:r>
          </w:p>
        </w:tc>
        <w:tc>
          <w:tcPr>
            <w:tcW w:w="1450" w:type="dxa"/>
            <w:tcBorders>
              <w:top w:val="single" w:color="auto" w:sz="12" w:space="0"/>
              <w:bottom w:val="double" w:color="auto" w:sz="6" w:space="0"/>
            </w:tcBorders>
            <w:noWrap w:val="0"/>
            <w:vAlign w:val="center"/>
          </w:tcPr>
          <w:p w14:paraId="11C5C41A">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费用（元）</w:t>
            </w:r>
          </w:p>
        </w:tc>
        <w:tc>
          <w:tcPr>
            <w:tcW w:w="1243" w:type="dxa"/>
            <w:tcBorders>
              <w:top w:val="single" w:color="auto" w:sz="12" w:space="0"/>
              <w:bottom w:val="double" w:color="auto" w:sz="6" w:space="0"/>
            </w:tcBorders>
            <w:noWrap w:val="0"/>
            <w:vAlign w:val="center"/>
          </w:tcPr>
          <w:p w14:paraId="293D3065">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质量</w:t>
            </w:r>
          </w:p>
        </w:tc>
        <w:tc>
          <w:tcPr>
            <w:tcW w:w="1450" w:type="dxa"/>
            <w:tcBorders>
              <w:top w:val="single" w:color="auto" w:sz="12" w:space="0"/>
              <w:bottom w:val="double" w:color="auto" w:sz="6" w:space="0"/>
            </w:tcBorders>
            <w:noWrap w:val="0"/>
            <w:vAlign w:val="top"/>
          </w:tcPr>
          <w:p w14:paraId="4D235CAA">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移交时间</w:t>
            </w:r>
          </w:p>
        </w:tc>
        <w:tc>
          <w:tcPr>
            <w:tcW w:w="1667" w:type="dxa"/>
            <w:tcBorders>
              <w:top w:val="single" w:color="auto" w:sz="12" w:space="0"/>
              <w:bottom w:val="double" w:color="auto" w:sz="6" w:space="0"/>
            </w:tcBorders>
            <w:noWrap w:val="0"/>
            <w:vAlign w:val="top"/>
          </w:tcPr>
          <w:p w14:paraId="2BC08B96">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责任人</w:t>
            </w:r>
          </w:p>
        </w:tc>
      </w:tr>
      <w:tr w14:paraId="1BCC59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6B8E8753">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76" w:type="dxa"/>
            <w:tcBorders>
              <w:top w:val="double" w:color="auto" w:sz="6" w:space="0"/>
              <w:bottom w:val="single" w:color="auto" w:sz="6" w:space="0"/>
            </w:tcBorders>
            <w:noWrap w:val="0"/>
            <w:vAlign w:val="center"/>
          </w:tcPr>
          <w:p w14:paraId="31B75FF1">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tcBorders>
              <w:top w:val="double" w:color="auto" w:sz="6" w:space="0"/>
              <w:bottom w:val="single" w:color="auto" w:sz="6" w:space="0"/>
            </w:tcBorders>
            <w:noWrap w:val="0"/>
            <w:vAlign w:val="center"/>
          </w:tcPr>
          <w:p w14:paraId="10400696">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43" w:type="dxa"/>
            <w:tcBorders>
              <w:top w:val="double" w:color="auto" w:sz="6" w:space="0"/>
              <w:bottom w:val="single" w:color="auto" w:sz="6" w:space="0"/>
            </w:tcBorders>
            <w:noWrap w:val="0"/>
            <w:vAlign w:val="center"/>
          </w:tcPr>
          <w:p w14:paraId="4646A68B">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tcBorders>
              <w:top w:val="double" w:color="auto" w:sz="6" w:space="0"/>
              <w:bottom w:val="single" w:color="auto" w:sz="6" w:space="0"/>
            </w:tcBorders>
            <w:noWrap w:val="0"/>
            <w:vAlign w:val="center"/>
          </w:tcPr>
          <w:p w14:paraId="18BA5887">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667" w:type="dxa"/>
            <w:tcBorders>
              <w:top w:val="double" w:color="auto" w:sz="6" w:space="0"/>
              <w:bottom w:val="single" w:color="auto" w:sz="6" w:space="0"/>
            </w:tcBorders>
            <w:noWrap w:val="0"/>
            <w:vAlign w:val="center"/>
          </w:tcPr>
          <w:p w14:paraId="1859AEBB">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182DF0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2D54A64A">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76" w:type="dxa"/>
            <w:tcBorders>
              <w:top w:val="nil"/>
            </w:tcBorders>
            <w:noWrap w:val="0"/>
            <w:vAlign w:val="center"/>
          </w:tcPr>
          <w:p w14:paraId="3007EF2F">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tcBorders>
              <w:top w:val="nil"/>
            </w:tcBorders>
            <w:noWrap w:val="0"/>
            <w:vAlign w:val="center"/>
          </w:tcPr>
          <w:p w14:paraId="0320890C">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43" w:type="dxa"/>
            <w:tcBorders>
              <w:top w:val="nil"/>
            </w:tcBorders>
            <w:noWrap w:val="0"/>
            <w:vAlign w:val="center"/>
          </w:tcPr>
          <w:p w14:paraId="66EED297">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tcBorders>
              <w:top w:val="nil"/>
            </w:tcBorders>
            <w:noWrap w:val="0"/>
            <w:vAlign w:val="center"/>
          </w:tcPr>
          <w:p w14:paraId="7C1AA786">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667" w:type="dxa"/>
            <w:tcBorders>
              <w:top w:val="nil"/>
            </w:tcBorders>
            <w:noWrap w:val="0"/>
            <w:vAlign w:val="center"/>
          </w:tcPr>
          <w:p w14:paraId="683BCB11">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7F5C0F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3B79059">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76" w:type="dxa"/>
            <w:noWrap w:val="0"/>
            <w:vAlign w:val="center"/>
          </w:tcPr>
          <w:p w14:paraId="6332E5A9">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3FA61582">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43" w:type="dxa"/>
            <w:noWrap w:val="0"/>
            <w:vAlign w:val="center"/>
          </w:tcPr>
          <w:p w14:paraId="5D0CC4F9">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49CC441F">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667" w:type="dxa"/>
            <w:noWrap w:val="0"/>
            <w:vAlign w:val="center"/>
          </w:tcPr>
          <w:p w14:paraId="03953F4E">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38A0B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542558C">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76" w:type="dxa"/>
            <w:noWrap w:val="0"/>
            <w:vAlign w:val="center"/>
          </w:tcPr>
          <w:p w14:paraId="239F6937">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4B95CCCA">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43" w:type="dxa"/>
            <w:noWrap w:val="0"/>
            <w:vAlign w:val="center"/>
          </w:tcPr>
          <w:p w14:paraId="2AA7582A">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65E32605">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667" w:type="dxa"/>
            <w:noWrap w:val="0"/>
            <w:vAlign w:val="center"/>
          </w:tcPr>
          <w:p w14:paraId="28D39B21">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435A40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EFEC062">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76" w:type="dxa"/>
            <w:noWrap w:val="0"/>
            <w:vAlign w:val="center"/>
          </w:tcPr>
          <w:p w14:paraId="31EC4789">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4C0CF72F">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43" w:type="dxa"/>
            <w:noWrap w:val="0"/>
            <w:vAlign w:val="center"/>
          </w:tcPr>
          <w:p w14:paraId="3E48D6F0">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329E4F30">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667" w:type="dxa"/>
            <w:noWrap w:val="0"/>
            <w:vAlign w:val="center"/>
          </w:tcPr>
          <w:p w14:paraId="039C0BBC">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12F6F9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BFF3CE4">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76" w:type="dxa"/>
            <w:noWrap w:val="0"/>
            <w:vAlign w:val="center"/>
          </w:tcPr>
          <w:p w14:paraId="1E78083D">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2C7F06F3">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43" w:type="dxa"/>
            <w:noWrap w:val="0"/>
            <w:vAlign w:val="center"/>
          </w:tcPr>
          <w:p w14:paraId="2745A5ED">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6125F3EB">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667" w:type="dxa"/>
            <w:noWrap w:val="0"/>
            <w:vAlign w:val="center"/>
          </w:tcPr>
          <w:p w14:paraId="0167DDA1">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758373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D8A9EF5">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76" w:type="dxa"/>
            <w:noWrap w:val="0"/>
            <w:vAlign w:val="center"/>
          </w:tcPr>
          <w:p w14:paraId="0569EE0D">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6A467A80">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43" w:type="dxa"/>
            <w:noWrap w:val="0"/>
            <w:vAlign w:val="center"/>
          </w:tcPr>
          <w:p w14:paraId="581B0228">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23EFED14">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667" w:type="dxa"/>
            <w:noWrap w:val="0"/>
            <w:vAlign w:val="center"/>
          </w:tcPr>
          <w:p w14:paraId="12CDD1C7">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1FAEF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AA59A4F">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76" w:type="dxa"/>
            <w:noWrap w:val="0"/>
            <w:vAlign w:val="center"/>
          </w:tcPr>
          <w:p w14:paraId="185A7A91">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088EEC5F">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43" w:type="dxa"/>
            <w:noWrap w:val="0"/>
            <w:vAlign w:val="center"/>
          </w:tcPr>
          <w:p w14:paraId="7F3415D4">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14FF87AA">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667" w:type="dxa"/>
            <w:noWrap w:val="0"/>
            <w:vAlign w:val="center"/>
          </w:tcPr>
          <w:p w14:paraId="4784BEFC">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0854B4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D9BF7A2">
            <w:pPr>
              <w:pStyle w:val="144"/>
              <w:spacing w:line="360" w:lineRule="auto"/>
              <w:rPr>
                <w:rFonts w:hint="eastAsia" w:ascii="宋体" w:hAnsi="宋体" w:eastAsia="宋体" w:cs="宋体"/>
                <w:szCs w:val="21"/>
                <w:highlight w:val="none"/>
              </w:rPr>
            </w:pPr>
          </w:p>
        </w:tc>
        <w:tc>
          <w:tcPr>
            <w:tcW w:w="1276" w:type="dxa"/>
            <w:noWrap w:val="0"/>
            <w:vAlign w:val="top"/>
          </w:tcPr>
          <w:p w14:paraId="0F083D00">
            <w:pPr>
              <w:pStyle w:val="144"/>
              <w:spacing w:line="360" w:lineRule="auto"/>
              <w:rPr>
                <w:rFonts w:hint="eastAsia" w:ascii="宋体" w:hAnsi="宋体" w:eastAsia="宋体" w:cs="宋体"/>
                <w:szCs w:val="21"/>
                <w:highlight w:val="none"/>
              </w:rPr>
            </w:pPr>
          </w:p>
        </w:tc>
        <w:tc>
          <w:tcPr>
            <w:tcW w:w="1450" w:type="dxa"/>
            <w:noWrap w:val="0"/>
            <w:vAlign w:val="top"/>
          </w:tcPr>
          <w:p w14:paraId="2885798D">
            <w:pPr>
              <w:pStyle w:val="144"/>
              <w:spacing w:line="360" w:lineRule="auto"/>
              <w:rPr>
                <w:rFonts w:hint="eastAsia" w:ascii="宋体" w:hAnsi="宋体" w:eastAsia="宋体" w:cs="宋体"/>
                <w:szCs w:val="21"/>
                <w:highlight w:val="none"/>
              </w:rPr>
            </w:pPr>
          </w:p>
        </w:tc>
        <w:tc>
          <w:tcPr>
            <w:tcW w:w="1243" w:type="dxa"/>
            <w:noWrap w:val="0"/>
            <w:vAlign w:val="top"/>
          </w:tcPr>
          <w:p w14:paraId="18DC1D34">
            <w:pPr>
              <w:pStyle w:val="144"/>
              <w:spacing w:line="360" w:lineRule="auto"/>
              <w:rPr>
                <w:rFonts w:hint="eastAsia" w:ascii="宋体" w:hAnsi="宋体" w:eastAsia="宋体" w:cs="宋体"/>
                <w:szCs w:val="21"/>
                <w:highlight w:val="none"/>
              </w:rPr>
            </w:pPr>
          </w:p>
        </w:tc>
        <w:tc>
          <w:tcPr>
            <w:tcW w:w="1450" w:type="dxa"/>
            <w:noWrap w:val="0"/>
            <w:vAlign w:val="top"/>
          </w:tcPr>
          <w:p w14:paraId="7B41B5C4">
            <w:pPr>
              <w:pStyle w:val="144"/>
              <w:spacing w:line="360" w:lineRule="auto"/>
              <w:rPr>
                <w:rFonts w:hint="eastAsia" w:ascii="宋体" w:hAnsi="宋体" w:eastAsia="宋体" w:cs="宋体"/>
                <w:szCs w:val="21"/>
                <w:highlight w:val="none"/>
              </w:rPr>
            </w:pPr>
          </w:p>
        </w:tc>
        <w:tc>
          <w:tcPr>
            <w:tcW w:w="1667" w:type="dxa"/>
            <w:noWrap w:val="0"/>
            <w:vAlign w:val="top"/>
          </w:tcPr>
          <w:p w14:paraId="4BD7EA92">
            <w:pPr>
              <w:pStyle w:val="144"/>
              <w:spacing w:line="360" w:lineRule="auto"/>
              <w:rPr>
                <w:rFonts w:hint="eastAsia" w:ascii="宋体" w:hAnsi="宋体" w:eastAsia="宋体" w:cs="宋体"/>
                <w:szCs w:val="21"/>
                <w:highlight w:val="none"/>
              </w:rPr>
            </w:pPr>
          </w:p>
        </w:tc>
      </w:tr>
      <w:tr w14:paraId="0B0A74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566AC6A">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76" w:type="dxa"/>
            <w:noWrap w:val="0"/>
            <w:vAlign w:val="center"/>
          </w:tcPr>
          <w:p w14:paraId="2845A1A8">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1DA063AC">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243" w:type="dxa"/>
            <w:noWrap w:val="0"/>
            <w:vAlign w:val="center"/>
          </w:tcPr>
          <w:p w14:paraId="576139A9">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50" w:type="dxa"/>
            <w:noWrap w:val="0"/>
            <w:vAlign w:val="center"/>
          </w:tcPr>
          <w:p w14:paraId="3E2A60A4">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667" w:type="dxa"/>
            <w:noWrap w:val="0"/>
            <w:vAlign w:val="center"/>
          </w:tcPr>
          <w:p w14:paraId="6BEDA5D9">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1E32C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995B540">
            <w:pPr>
              <w:pStyle w:val="144"/>
              <w:spacing w:line="360" w:lineRule="auto"/>
              <w:rPr>
                <w:rFonts w:hint="eastAsia" w:ascii="宋体" w:hAnsi="宋体" w:eastAsia="宋体" w:cs="宋体"/>
                <w:szCs w:val="21"/>
                <w:highlight w:val="none"/>
              </w:rPr>
            </w:pPr>
          </w:p>
        </w:tc>
        <w:tc>
          <w:tcPr>
            <w:tcW w:w="1276" w:type="dxa"/>
            <w:noWrap w:val="0"/>
            <w:vAlign w:val="top"/>
          </w:tcPr>
          <w:p w14:paraId="2357C11D">
            <w:pPr>
              <w:pStyle w:val="144"/>
              <w:spacing w:line="360" w:lineRule="auto"/>
              <w:rPr>
                <w:rFonts w:hint="eastAsia" w:ascii="宋体" w:hAnsi="宋体" w:eastAsia="宋体" w:cs="宋体"/>
                <w:szCs w:val="21"/>
                <w:highlight w:val="none"/>
              </w:rPr>
            </w:pPr>
          </w:p>
        </w:tc>
        <w:tc>
          <w:tcPr>
            <w:tcW w:w="1450" w:type="dxa"/>
            <w:noWrap w:val="0"/>
            <w:vAlign w:val="top"/>
          </w:tcPr>
          <w:p w14:paraId="18D7B79C">
            <w:pPr>
              <w:pStyle w:val="144"/>
              <w:spacing w:line="360" w:lineRule="auto"/>
              <w:rPr>
                <w:rFonts w:hint="eastAsia" w:ascii="宋体" w:hAnsi="宋体" w:eastAsia="宋体" w:cs="宋体"/>
                <w:szCs w:val="21"/>
                <w:highlight w:val="none"/>
              </w:rPr>
            </w:pPr>
          </w:p>
        </w:tc>
        <w:tc>
          <w:tcPr>
            <w:tcW w:w="1243" w:type="dxa"/>
            <w:noWrap w:val="0"/>
            <w:vAlign w:val="top"/>
          </w:tcPr>
          <w:p w14:paraId="138BCB4D">
            <w:pPr>
              <w:pStyle w:val="144"/>
              <w:spacing w:line="360" w:lineRule="auto"/>
              <w:rPr>
                <w:rFonts w:hint="eastAsia" w:ascii="宋体" w:hAnsi="宋体" w:eastAsia="宋体" w:cs="宋体"/>
                <w:szCs w:val="21"/>
                <w:highlight w:val="none"/>
              </w:rPr>
            </w:pPr>
          </w:p>
        </w:tc>
        <w:tc>
          <w:tcPr>
            <w:tcW w:w="1450" w:type="dxa"/>
            <w:noWrap w:val="0"/>
            <w:vAlign w:val="top"/>
          </w:tcPr>
          <w:p w14:paraId="6C641A9D">
            <w:pPr>
              <w:pStyle w:val="144"/>
              <w:spacing w:line="360" w:lineRule="auto"/>
              <w:rPr>
                <w:rFonts w:hint="eastAsia" w:ascii="宋体" w:hAnsi="宋体" w:eastAsia="宋体" w:cs="宋体"/>
                <w:szCs w:val="21"/>
                <w:highlight w:val="none"/>
              </w:rPr>
            </w:pPr>
          </w:p>
        </w:tc>
        <w:tc>
          <w:tcPr>
            <w:tcW w:w="1667" w:type="dxa"/>
            <w:noWrap w:val="0"/>
            <w:vAlign w:val="top"/>
          </w:tcPr>
          <w:p w14:paraId="4E60BACF">
            <w:pPr>
              <w:pStyle w:val="144"/>
              <w:spacing w:line="360" w:lineRule="auto"/>
              <w:rPr>
                <w:rFonts w:hint="eastAsia" w:ascii="宋体" w:hAnsi="宋体" w:eastAsia="宋体" w:cs="宋体"/>
                <w:szCs w:val="21"/>
                <w:highlight w:val="none"/>
              </w:rPr>
            </w:pPr>
          </w:p>
        </w:tc>
      </w:tr>
      <w:tr w14:paraId="222AA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EBD4FFC">
            <w:pPr>
              <w:pStyle w:val="144"/>
              <w:spacing w:line="360" w:lineRule="auto"/>
              <w:rPr>
                <w:rFonts w:hint="eastAsia" w:ascii="宋体" w:hAnsi="宋体" w:eastAsia="宋体" w:cs="宋体"/>
                <w:szCs w:val="21"/>
                <w:highlight w:val="none"/>
              </w:rPr>
            </w:pPr>
          </w:p>
        </w:tc>
        <w:tc>
          <w:tcPr>
            <w:tcW w:w="1276" w:type="dxa"/>
            <w:noWrap w:val="0"/>
            <w:vAlign w:val="top"/>
          </w:tcPr>
          <w:p w14:paraId="53E19192">
            <w:pPr>
              <w:pStyle w:val="144"/>
              <w:spacing w:line="360" w:lineRule="auto"/>
              <w:rPr>
                <w:rFonts w:hint="eastAsia" w:ascii="宋体" w:hAnsi="宋体" w:eastAsia="宋体" w:cs="宋体"/>
                <w:szCs w:val="21"/>
                <w:highlight w:val="none"/>
              </w:rPr>
            </w:pPr>
          </w:p>
        </w:tc>
        <w:tc>
          <w:tcPr>
            <w:tcW w:w="1450" w:type="dxa"/>
            <w:noWrap w:val="0"/>
            <w:vAlign w:val="top"/>
          </w:tcPr>
          <w:p w14:paraId="225291E0">
            <w:pPr>
              <w:pStyle w:val="144"/>
              <w:spacing w:line="360" w:lineRule="auto"/>
              <w:rPr>
                <w:rFonts w:hint="eastAsia" w:ascii="宋体" w:hAnsi="宋体" w:eastAsia="宋体" w:cs="宋体"/>
                <w:szCs w:val="21"/>
                <w:highlight w:val="none"/>
              </w:rPr>
            </w:pPr>
          </w:p>
        </w:tc>
        <w:tc>
          <w:tcPr>
            <w:tcW w:w="1243" w:type="dxa"/>
            <w:noWrap w:val="0"/>
            <w:vAlign w:val="top"/>
          </w:tcPr>
          <w:p w14:paraId="1256A030">
            <w:pPr>
              <w:pStyle w:val="144"/>
              <w:spacing w:line="360" w:lineRule="auto"/>
              <w:rPr>
                <w:rFonts w:hint="eastAsia" w:ascii="宋体" w:hAnsi="宋体" w:eastAsia="宋体" w:cs="宋体"/>
                <w:szCs w:val="21"/>
                <w:highlight w:val="none"/>
              </w:rPr>
            </w:pPr>
          </w:p>
        </w:tc>
        <w:tc>
          <w:tcPr>
            <w:tcW w:w="1450" w:type="dxa"/>
            <w:noWrap w:val="0"/>
            <w:vAlign w:val="top"/>
          </w:tcPr>
          <w:p w14:paraId="3CFFDB0F">
            <w:pPr>
              <w:pStyle w:val="144"/>
              <w:spacing w:line="360" w:lineRule="auto"/>
              <w:rPr>
                <w:rFonts w:hint="eastAsia" w:ascii="宋体" w:hAnsi="宋体" w:eastAsia="宋体" w:cs="宋体"/>
                <w:szCs w:val="21"/>
                <w:highlight w:val="none"/>
              </w:rPr>
            </w:pPr>
          </w:p>
        </w:tc>
        <w:tc>
          <w:tcPr>
            <w:tcW w:w="1667" w:type="dxa"/>
            <w:noWrap w:val="0"/>
            <w:vAlign w:val="top"/>
          </w:tcPr>
          <w:p w14:paraId="413025FA">
            <w:pPr>
              <w:pStyle w:val="144"/>
              <w:spacing w:line="360" w:lineRule="auto"/>
              <w:rPr>
                <w:rFonts w:hint="eastAsia" w:ascii="宋体" w:hAnsi="宋体" w:eastAsia="宋体" w:cs="宋体"/>
                <w:szCs w:val="21"/>
                <w:highlight w:val="none"/>
              </w:rPr>
            </w:pPr>
          </w:p>
        </w:tc>
      </w:tr>
      <w:tr w14:paraId="0932B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A992602">
            <w:pPr>
              <w:pStyle w:val="144"/>
              <w:spacing w:line="360" w:lineRule="auto"/>
              <w:rPr>
                <w:rFonts w:hint="eastAsia" w:ascii="宋体" w:hAnsi="宋体" w:eastAsia="宋体" w:cs="宋体"/>
                <w:szCs w:val="21"/>
                <w:highlight w:val="none"/>
              </w:rPr>
            </w:pPr>
          </w:p>
        </w:tc>
        <w:tc>
          <w:tcPr>
            <w:tcW w:w="1276" w:type="dxa"/>
            <w:noWrap w:val="0"/>
            <w:vAlign w:val="top"/>
          </w:tcPr>
          <w:p w14:paraId="0322BB93">
            <w:pPr>
              <w:pStyle w:val="144"/>
              <w:spacing w:line="360" w:lineRule="auto"/>
              <w:rPr>
                <w:rFonts w:hint="eastAsia" w:ascii="宋体" w:hAnsi="宋体" w:eastAsia="宋体" w:cs="宋体"/>
                <w:szCs w:val="21"/>
                <w:highlight w:val="none"/>
              </w:rPr>
            </w:pPr>
          </w:p>
        </w:tc>
        <w:tc>
          <w:tcPr>
            <w:tcW w:w="1450" w:type="dxa"/>
            <w:noWrap w:val="0"/>
            <w:vAlign w:val="top"/>
          </w:tcPr>
          <w:p w14:paraId="00EBC36C">
            <w:pPr>
              <w:pStyle w:val="144"/>
              <w:spacing w:line="360" w:lineRule="auto"/>
              <w:rPr>
                <w:rFonts w:hint="eastAsia" w:ascii="宋体" w:hAnsi="宋体" w:eastAsia="宋体" w:cs="宋体"/>
                <w:szCs w:val="21"/>
                <w:highlight w:val="none"/>
              </w:rPr>
            </w:pPr>
          </w:p>
        </w:tc>
        <w:tc>
          <w:tcPr>
            <w:tcW w:w="1243" w:type="dxa"/>
            <w:noWrap w:val="0"/>
            <w:vAlign w:val="top"/>
          </w:tcPr>
          <w:p w14:paraId="20257BD1">
            <w:pPr>
              <w:pStyle w:val="144"/>
              <w:spacing w:line="360" w:lineRule="auto"/>
              <w:rPr>
                <w:rFonts w:hint="eastAsia" w:ascii="宋体" w:hAnsi="宋体" w:eastAsia="宋体" w:cs="宋体"/>
                <w:szCs w:val="21"/>
                <w:highlight w:val="none"/>
              </w:rPr>
            </w:pPr>
          </w:p>
        </w:tc>
        <w:tc>
          <w:tcPr>
            <w:tcW w:w="1450" w:type="dxa"/>
            <w:noWrap w:val="0"/>
            <w:vAlign w:val="top"/>
          </w:tcPr>
          <w:p w14:paraId="766A0352">
            <w:pPr>
              <w:pStyle w:val="144"/>
              <w:spacing w:line="360" w:lineRule="auto"/>
              <w:rPr>
                <w:rFonts w:hint="eastAsia" w:ascii="宋体" w:hAnsi="宋体" w:eastAsia="宋体" w:cs="宋体"/>
                <w:szCs w:val="21"/>
                <w:highlight w:val="none"/>
              </w:rPr>
            </w:pPr>
          </w:p>
        </w:tc>
        <w:tc>
          <w:tcPr>
            <w:tcW w:w="1667" w:type="dxa"/>
            <w:noWrap w:val="0"/>
            <w:vAlign w:val="top"/>
          </w:tcPr>
          <w:p w14:paraId="400A32E2">
            <w:pPr>
              <w:pStyle w:val="144"/>
              <w:spacing w:line="360" w:lineRule="auto"/>
              <w:rPr>
                <w:rFonts w:hint="eastAsia" w:ascii="宋体" w:hAnsi="宋体" w:eastAsia="宋体" w:cs="宋体"/>
                <w:szCs w:val="21"/>
                <w:highlight w:val="none"/>
              </w:rPr>
            </w:pPr>
          </w:p>
        </w:tc>
      </w:tr>
      <w:tr w14:paraId="57919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A90505C">
            <w:pPr>
              <w:pStyle w:val="144"/>
              <w:spacing w:line="360" w:lineRule="auto"/>
              <w:rPr>
                <w:rFonts w:hint="eastAsia" w:ascii="宋体" w:hAnsi="宋体" w:eastAsia="宋体" w:cs="宋体"/>
                <w:szCs w:val="21"/>
                <w:highlight w:val="none"/>
              </w:rPr>
            </w:pPr>
          </w:p>
        </w:tc>
        <w:tc>
          <w:tcPr>
            <w:tcW w:w="1276" w:type="dxa"/>
            <w:noWrap w:val="0"/>
            <w:vAlign w:val="top"/>
          </w:tcPr>
          <w:p w14:paraId="568E4F51">
            <w:pPr>
              <w:pStyle w:val="144"/>
              <w:spacing w:line="360" w:lineRule="auto"/>
              <w:rPr>
                <w:rFonts w:hint="eastAsia" w:ascii="宋体" w:hAnsi="宋体" w:eastAsia="宋体" w:cs="宋体"/>
                <w:szCs w:val="21"/>
                <w:highlight w:val="none"/>
              </w:rPr>
            </w:pPr>
          </w:p>
        </w:tc>
        <w:tc>
          <w:tcPr>
            <w:tcW w:w="1450" w:type="dxa"/>
            <w:noWrap w:val="0"/>
            <w:vAlign w:val="top"/>
          </w:tcPr>
          <w:p w14:paraId="151ECC18">
            <w:pPr>
              <w:pStyle w:val="144"/>
              <w:spacing w:line="360" w:lineRule="auto"/>
              <w:rPr>
                <w:rFonts w:hint="eastAsia" w:ascii="宋体" w:hAnsi="宋体" w:eastAsia="宋体" w:cs="宋体"/>
                <w:szCs w:val="21"/>
                <w:highlight w:val="none"/>
              </w:rPr>
            </w:pPr>
          </w:p>
        </w:tc>
        <w:tc>
          <w:tcPr>
            <w:tcW w:w="1243" w:type="dxa"/>
            <w:noWrap w:val="0"/>
            <w:vAlign w:val="top"/>
          </w:tcPr>
          <w:p w14:paraId="367E1523">
            <w:pPr>
              <w:pStyle w:val="144"/>
              <w:spacing w:line="360" w:lineRule="auto"/>
              <w:rPr>
                <w:rFonts w:hint="eastAsia" w:ascii="宋体" w:hAnsi="宋体" w:eastAsia="宋体" w:cs="宋体"/>
                <w:szCs w:val="21"/>
                <w:highlight w:val="none"/>
              </w:rPr>
            </w:pPr>
          </w:p>
        </w:tc>
        <w:tc>
          <w:tcPr>
            <w:tcW w:w="1450" w:type="dxa"/>
            <w:noWrap w:val="0"/>
            <w:vAlign w:val="top"/>
          </w:tcPr>
          <w:p w14:paraId="703776E9">
            <w:pPr>
              <w:pStyle w:val="144"/>
              <w:spacing w:line="360" w:lineRule="auto"/>
              <w:rPr>
                <w:rFonts w:hint="eastAsia" w:ascii="宋体" w:hAnsi="宋体" w:eastAsia="宋体" w:cs="宋体"/>
                <w:szCs w:val="21"/>
                <w:highlight w:val="none"/>
              </w:rPr>
            </w:pPr>
          </w:p>
        </w:tc>
        <w:tc>
          <w:tcPr>
            <w:tcW w:w="1667" w:type="dxa"/>
            <w:noWrap w:val="0"/>
            <w:vAlign w:val="top"/>
          </w:tcPr>
          <w:p w14:paraId="6BB79789">
            <w:pPr>
              <w:pStyle w:val="144"/>
              <w:spacing w:line="360" w:lineRule="auto"/>
              <w:rPr>
                <w:rFonts w:hint="eastAsia" w:ascii="宋体" w:hAnsi="宋体" w:eastAsia="宋体" w:cs="宋体"/>
                <w:szCs w:val="21"/>
                <w:highlight w:val="none"/>
              </w:rPr>
            </w:pPr>
          </w:p>
        </w:tc>
      </w:tr>
      <w:tr w14:paraId="05886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3DA0342">
            <w:pPr>
              <w:pStyle w:val="144"/>
              <w:spacing w:line="360" w:lineRule="auto"/>
              <w:rPr>
                <w:rFonts w:hint="eastAsia" w:ascii="宋体" w:hAnsi="宋体" w:eastAsia="宋体" w:cs="宋体"/>
                <w:szCs w:val="21"/>
                <w:highlight w:val="none"/>
              </w:rPr>
            </w:pPr>
          </w:p>
        </w:tc>
        <w:tc>
          <w:tcPr>
            <w:tcW w:w="1276" w:type="dxa"/>
            <w:noWrap w:val="0"/>
            <w:vAlign w:val="top"/>
          </w:tcPr>
          <w:p w14:paraId="12B29165">
            <w:pPr>
              <w:pStyle w:val="144"/>
              <w:spacing w:line="360" w:lineRule="auto"/>
              <w:rPr>
                <w:rFonts w:hint="eastAsia" w:ascii="宋体" w:hAnsi="宋体" w:eastAsia="宋体" w:cs="宋体"/>
                <w:szCs w:val="21"/>
                <w:highlight w:val="none"/>
              </w:rPr>
            </w:pPr>
          </w:p>
        </w:tc>
        <w:tc>
          <w:tcPr>
            <w:tcW w:w="1450" w:type="dxa"/>
            <w:noWrap w:val="0"/>
            <w:vAlign w:val="top"/>
          </w:tcPr>
          <w:p w14:paraId="5A607572">
            <w:pPr>
              <w:pStyle w:val="144"/>
              <w:spacing w:line="360" w:lineRule="auto"/>
              <w:rPr>
                <w:rFonts w:hint="eastAsia" w:ascii="宋体" w:hAnsi="宋体" w:eastAsia="宋体" w:cs="宋体"/>
                <w:szCs w:val="21"/>
                <w:highlight w:val="none"/>
              </w:rPr>
            </w:pPr>
          </w:p>
        </w:tc>
        <w:tc>
          <w:tcPr>
            <w:tcW w:w="1243" w:type="dxa"/>
            <w:noWrap w:val="0"/>
            <w:vAlign w:val="top"/>
          </w:tcPr>
          <w:p w14:paraId="39311C1B">
            <w:pPr>
              <w:pStyle w:val="144"/>
              <w:spacing w:line="360" w:lineRule="auto"/>
              <w:rPr>
                <w:rFonts w:hint="eastAsia" w:ascii="宋体" w:hAnsi="宋体" w:eastAsia="宋体" w:cs="宋体"/>
                <w:szCs w:val="21"/>
                <w:highlight w:val="none"/>
              </w:rPr>
            </w:pPr>
          </w:p>
        </w:tc>
        <w:tc>
          <w:tcPr>
            <w:tcW w:w="1450" w:type="dxa"/>
            <w:noWrap w:val="0"/>
            <w:vAlign w:val="top"/>
          </w:tcPr>
          <w:p w14:paraId="6E2C9987">
            <w:pPr>
              <w:pStyle w:val="144"/>
              <w:spacing w:line="360" w:lineRule="auto"/>
              <w:rPr>
                <w:rFonts w:hint="eastAsia" w:ascii="宋体" w:hAnsi="宋体" w:eastAsia="宋体" w:cs="宋体"/>
                <w:szCs w:val="21"/>
                <w:highlight w:val="none"/>
              </w:rPr>
            </w:pPr>
          </w:p>
        </w:tc>
        <w:tc>
          <w:tcPr>
            <w:tcW w:w="1667" w:type="dxa"/>
            <w:noWrap w:val="0"/>
            <w:vAlign w:val="top"/>
          </w:tcPr>
          <w:p w14:paraId="6E45BDB5">
            <w:pPr>
              <w:pStyle w:val="144"/>
              <w:spacing w:line="360" w:lineRule="auto"/>
              <w:rPr>
                <w:rFonts w:hint="eastAsia" w:ascii="宋体" w:hAnsi="宋体" w:eastAsia="宋体" w:cs="宋体"/>
                <w:szCs w:val="21"/>
                <w:highlight w:val="none"/>
              </w:rPr>
            </w:pPr>
          </w:p>
        </w:tc>
      </w:tr>
      <w:tr w14:paraId="5DC11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07854CE">
            <w:pPr>
              <w:pStyle w:val="144"/>
              <w:spacing w:line="360" w:lineRule="auto"/>
              <w:rPr>
                <w:rFonts w:hint="eastAsia" w:ascii="宋体" w:hAnsi="宋体" w:eastAsia="宋体" w:cs="宋体"/>
                <w:szCs w:val="21"/>
                <w:highlight w:val="none"/>
              </w:rPr>
            </w:pPr>
          </w:p>
        </w:tc>
        <w:tc>
          <w:tcPr>
            <w:tcW w:w="1276" w:type="dxa"/>
            <w:noWrap w:val="0"/>
            <w:vAlign w:val="top"/>
          </w:tcPr>
          <w:p w14:paraId="43ADA9CE">
            <w:pPr>
              <w:pStyle w:val="144"/>
              <w:spacing w:line="360" w:lineRule="auto"/>
              <w:rPr>
                <w:rFonts w:hint="eastAsia" w:ascii="宋体" w:hAnsi="宋体" w:eastAsia="宋体" w:cs="宋体"/>
                <w:szCs w:val="21"/>
                <w:highlight w:val="none"/>
              </w:rPr>
            </w:pPr>
          </w:p>
        </w:tc>
        <w:tc>
          <w:tcPr>
            <w:tcW w:w="1450" w:type="dxa"/>
            <w:noWrap w:val="0"/>
            <w:vAlign w:val="top"/>
          </w:tcPr>
          <w:p w14:paraId="15D1E7F4">
            <w:pPr>
              <w:pStyle w:val="144"/>
              <w:spacing w:line="360" w:lineRule="auto"/>
              <w:rPr>
                <w:rFonts w:hint="eastAsia" w:ascii="宋体" w:hAnsi="宋体" w:eastAsia="宋体" w:cs="宋体"/>
                <w:szCs w:val="21"/>
                <w:highlight w:val="none"/>
              </w:rPr>
            </w:pPr>
          </w:p>
        </w:tc>
        <w:tc>
          <w:tcPr>
            <w:tcW w:w="1243" w:type="dxa"/>
            <w:noWrap w:val="0"/>
            <w:vAlign w:val="top"/>
          </w:tcPr>
          <w:p w14:paraId="39DFB046">
            <w:pPr>
              <w:pStyle w:val="144"/>
              <w:spacing w:line="360" w:lineRule="auto"/>
              <w:rPr>
                <w:rFonts w:hint="eastAsia" w:ascii="宋体" w:hAnsi="宋体" w:eastAsia="宋体" w:cs="宋体"/>
                <w:szCs w:val="21"/>
                <w:highlight w:val="none"/>
              </w:rPr>
            </w:pPr>
          </w:p>
        </w:tc>
        <w:tc>
          <w:tcPr>
            <w:tcW w:w="1450" w:type="dxa"/>
            <w:noWrap w:val="0"/>
            <w:vAlign w:val="top"/>
          </w:tcPr>
          <w:p w14:paraId="4E16EF58">
            <w:pPr>
              <w:pStyle w:val="144"/>
              <w:spacing w:line="360" w:lineRule="auto"/>
              <w:rPr>
                <w:rFonts w:hint="eastAsia" w:ascii="宋体" w:hAnsi="宋体" w:eastAsia="宋体" w:cs="宋体"/>
                <w:szCs w:val="21"/>
                <w:highlight w:val="none"/>
              </w:rPr>
            </w:pPr>
          </w:p>
        </w:tc>
        <w:tc>
          <w:tcPr>
            <w:tcW w:w="1667" w:type="dxa"/>
            <w:noWrap w:val="0"/>
            <w:vAlign w:val="top"/>
          </w:tcPr>
          <w:p w14:paraId="43918F3A">
            <w:pPr>
              <w:pStyle w:val="144"/>
              <w:spacing w:line="360" w:lineRule="auto"/>
              <w:rPr>
                <w:rFonts w:hint="eastAsia" w:ascii="宋体" w:hAnsi="宋体" w:eastAsia="宋体" w:cs="宋体"/>
                <w:szCs w:val="21"/>
                <w:highlight w:val="none"/>
              </w:rPr>
            </w:pPr>
          </w:p>
        </w:tc>
      </w:tr>
      <w:tr w14:paraId="4BF82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41EEAA0">
            <w:pPr>
              <w:pStyle w:val="144"/>
              <w:spacing w:line="360" w:lineRule="auto"/>
              <w:rPr>
                <w:rFonts w:hint="eastAsia" w:ascii="宋体" w:hAnsi="宋体" w:eastAsia="宋体" w:cs="宋体"/>
                <w:szCs w:val="21"/>
                <w:highlight w:val="none"/>
              </w:rPr>
            </w:pPr>
          </w:p>
        </w:tc>
        <w:tc>
          <w:tcPr>
            <w:tcW w:w="1276" w:type="dxa"/>
            <w:noWrap w:val="0"/>
            <w:vAlign w:val="top"/>
          </w:tcPr>
          <w:p w14:paraId="254DC761">
            <w:pPr>
              <w:pStyle w:val="144"/>
              <w:spacing w:line="360" w:lineRule="auto"/>
              <w:rPr>
                <w:rFonts w:hint="eastAsia" w:ascii="宋体" w:hAnsi="宋体" w:eastAsia="宋体" w:cs="宋体"/>
                <w:szCs w:val="21"/>
                <w:highlight w:val="none"/>
              </w:rPr>
            </w:pPr>
          </w:p>
        </w:tc>
        <w:tc>
          <w:tcPr>
            <w:tcW w:w="1450" w:type="dxa"/>
            <w:noWrap w:val="0"/>
            <w:vAlign w:val="top"/>
          </w:tcPr>
          <w:p w14:paraId="145974AB">
            <w:pPr>
              <w:pStyle w:val="144"/>
              <w:spacing w:line="360" w:lineRule="auto"/>
              <w:rPr>
                <w:rFonts w:hint="eastAsia" w:ascii="宋体" w:hAnsi="宋体" w:eastAsia="宋体" w:cs="宋体"/>
                <w:szCs w:val="21"/>
                <w:highlight w:val="none"/>
              </w:rPr>
            </w:pPr>
          </w:p>
        </w:tc>
        <w:tc>
          <w:tcPr>
            <w:tcW w:w="1243" w:type="dxa"/>
            <w:noWrap w:val="0"/>
            <w:vAlign w:val="top"/>
          </w:tcPr>
          <w:p w14:paraId="08314B72">
            <w:pPr>
              <w:pStyle w:val="144"/>
              <w:spacing w:line="360" w:lineRule="auto"/>
              <w:rPr>
                <w:rFonts w:hint="eastAsia" w:ascii="宋体" w:hAnsi="宋体" w:eastAsia="宋体" w:cs="宋体"/>
                <w:szCs w:val="21"/>
                <w:highlight w:val="none"/>
              </w:rPr>
            </w:pPr>
          </w:p>
        </w:tc>
        <w:tc>
          <w:tcPr>
            <w:tcW w:w="1450" w:type="dxa"/>
            <w:noWrap w:val="0"/>
            <w:vAlign w:val="top"/>
          </w:tcPr>
          <w:p w14:paraId="2A80E7F4">
            <w:pPr>
              <w:pStyle w:val="144"/>
              <w:spacing w:line="360" w:lineRule="auto"/>
              <w:rPr>
                <w:rFonts w:hint="eastAsia" w:ascii="宋体" w:hAnsi="宋体" w:eastAsia="宋体" w:cs="宋体"/>
                <w:szCs w:val="21"/>
                <w:highlight w:val="none"/>
              </w:rPr>
            </w:pPr>
          </w:p>
        </w:tc>
        <w:tc>
          <w:tcPr>
            <w:tcW w:w="1667" w:type="dxa"/>
            <w:noWrap w:val="0"/>
            <w:vAlign w:val="top"/>
          </w:tcPr>
          <w:p w14:paraId="02F2249A">
            <w:pPr>
              <w:pStyle w:val="144"/>
              <w:spacing w:line="360" w:lineRule="auto"/>
              <w:rPr>
                <w:rFonts w:hint="eastAsia" w:ascii="宋体" w:hAnsi="宋体" w:eastAsia="宋体" w:cs="宋体"/>
                <w:szCs w:val="21"/>
                <w:highlight w:val="none"/>
              </w:rPr>
            </w:pPr>
          </w:p>
        </w:tc>
      </w:tr>
      <w:tr w14:paraId="18C8E0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BD839FE">
            <w:pPr>
              <w:pStyle w:val="144"/>
              <w:spacing w:line="360" w:lineRule="auto"/>
              <w:rPr>
                <w:rFonts w:hint="eastAsia" w:ascii="宋体" w:hAnsi="宋体" w:eastAsia="宋体" w:cs="宋体"/>
                <w:szCs w:val="21"/>
                <w:highlight w:val="none"/>
              </w:rPr>
            </w:pPr>
          </w:p>
        </w:tc>
        <w:tc>
          <w:tcPr>
            <w:tcW w:w="1276" w:type="dxa"/>
            <w:noWrap w:val="0"/>
            <w:vAlign w:val="top"/>
          </w:tcPr>
          <w:p w14:paraId="1D87ED19">
            <w:pPr>
              <w:pStyle w:val="144"/>
              <w:spacing w:line="360" w:lineRule="auto"/>
              <w:rPr>
                <w:rFonts w:hint="eastAsia" w:ascii="宋体" w:hAnsi="宋体" w:eastAsia="宋体" w:cs="宋体"/>
                <w:szCs w:val="21"/>
                <w:highlight w:val="none"/>
              </w:rPr>
            </w:pPr>
          </w:p>
        </w:tc>
        <w:tc>
          <w:tcPr>
            <w:tcW w:w="1450" w:type="dxa"/>
            <w:noWrap w:val="0"/>
            <w:vAlign w:val="top"/>
          </w:tcPr>
          <w:p w14:paraId="21E0D755">
            <w:pPr>
              <w:pStyle w:val="144"/>
              <w:spacing w:line="360" w:lineRule="auto"/>
              <w:rPr>
                <w:rFonts w:hint="eastAsia" w:ascii="宋体" w:hAnsi="宋体" w:eastAsia="宋体" w:cs="宋体"/>
                <w:szCs w:val="21"/>
                <w:highlight w:val="none"/>
              </w:rPr>
            </w:pPr>
          </w:p>
        </w:tc>
        <w:tc>
          <w:tcPr>
            <w:tcW w:w="1243" w:type="dxa"/>
            <w:noWrap w:val="0"/>
            <w:vAlign w:val="top"/>
          </w:tcPr>
          <w:p w14:paraId="51BFD710">
            <w:pPr>
              <w:pStyle w:val="144"/>
              <w:spacing w:line="360" w:lineRule="auto"/>
              <w:rPr>
                <w:rFonts w:hint="eastAsia" w:ascii="宋体" w:hAnsi="宋体" w:eastAsia="宋体" w:cs="宋体"/>
                <w:szCs w:val="21"/>
                <w:highlight w:val="none"/>
              </w:rPr>
            </w:pPr>
          </w:p>
        </w:tc>
        <w:tc>
          <w:tcPr>
            <w:tcW w:w="1450" w:type="dxa"/>
            <w:noWrap w:val="0"/>
            <w:vAlign w:val="top"/>
          </w:tcPr>
          <w:p w14:paraId="6DB8A3D2">
            <w:pPr>
              <w:pStyle w:val="144"/>
              <w:spacing w:line="360" w:lineRule="auto"/>
              <w:rPr>
                <w:rFonts w:hint="eastAsia" w:ascii="宋体" w:hAnsi="宋体" w:eastAsia="宋体" w:cs="宋体"/>
                <w:szCs w:val="21"/>
                <w:highlight w:val="none"/>
              </w:rPr>
            </w:pPr>
          </w:p>
        </w:tc>
        <w:tc>
          <w:tcPr>
            <w:tcW w:w="1667" w:type="dxa"/>
            <w:noWrap w:val="0"/>
            <w:vAlign w:val="top"/>
          </w:tcPr>
          <w:p w14:paraId="44074A6A">
            <w:pPr>
              <w:pStyle w:val="144"/>
              <w:spacing w:line="360" w:lineRule="auto"/>
              <w:rPr>
                <w:rFonts w:hint="eastAsia" w:ascii="宋体" w:hAnsi="宋体" w:eastAsia="宋体" w:cs="宋体"/>
                <w:szCs w:val="21"/>
                <w:highlight w:val="none"/>
              </w:rPr>
            </w:pPr>
          </w:p>
        </w:tc>
      </w:tr>
      <w:tr w14:paraId="565713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BB3552E">
            <w:pPr>
              <w:pStyle w:val="144"/>
              <w:spacing w:line="360" w:lineRule="auto"/>
              <w:rPr>
                <w:rFonts w:hint="eastAsia" w:ascii="宋体" w:hAnsi="宋体" w:eastAsia="宋体" w:cs="宋体"/>
                <w:szCs w:val="21"/>
                <w:highlight w:val="none"/>
              </w:rPr>
            </w:pPr>
          </w:p>
        </w:tc>
        <w:tc>
          <w:tcPr>
            <w:tcW w:w="1276" w:type="dxa"/>
            <w:noWrap w:val="0"/>
            <w:vAlign w:val="top"/>
          </w:tcPr>
          <w:p w14:paraId="1FCAFB21">
            <w:pPr>
              <w:pStyle w:val="144"/>
              <w:spacing w:line="360" w:lineRule="auto"/>
              <w:rPr>
                <w:rFonts w:hint="eastAsia" w:ascii="宋体" w:hAnsi="宋体" w:eastAsia="宋体" w:cs="宋体"/>
                <w:szCs w:val="21"/>
                <w:highlight w:val="none"/>
              </w:rPr>
            </w:pPr>
          </w:p>
        </w:tc>
        <w:tc>
          <w:tcPr>
            <w:tcW w:w="1450" w:type="dxa"/>
            <w:noWrap w:val="0"/>
            <w:vAlign w:val="top"/>
          </w:tcPr>
          <w:p w14:paraId="0738D052">
            <w:pPr>
              <w:pStyle w:val="144"/>
              <w:spacing w:line="360" w:lineRule="auto"/>
              <w:rPr>
                <w:rFonts w:hint="eastAsia" w:ascii="宋体" w:hAnsi="宋体" w:eastAsia="宋体" w:cs="宋体"/>
                <w:szCs w:val="21"/>
                <w:highlight w:val="none"/>
              </w:rPr>
            </w:pPr>
          </w:p>
        </w:tc>
        <w:tc>
          <w:tcPr>
            <w:tcW w:w="1243" w:type="dxa"/>
            <w:noWrap w:val="0"/>
            <w:vAlign w:val="top"/>
          </w:tcPr>
          <w:p w14:paraId="0C95EA64">
            <w:pPr>
              <w:pStyle w:val="144"/>
              <w:spacing w:line="360" w:lineRule="auto"/>
              <w:rPr>
                <w:rFonts w:hint="eastAsia" w:ascii="宋体" w:hAnsi="宋体" w:eastAsia="宋体" w:cs="宋体"/>
                <w:szCs w:val="21"/>
                <w:highlight w:val="none"/>
              </w:rPr>
            </w:pPr>
          </w:p>
        </w:tc>
        <w:tc>
          <w:tcPr>
            <w:tcW w:w="1450" w:type="dxa"/>
            <w:noWrap w:val="0"/>
            <w:vAlign w:val="top"/>
          </w:tcPr>
          <w:p w14:paraId="351C5125">
            <w:pPr>
              <w:pStyle w:val="144"/>
              <w:spacing w:line="360" w:lineRule="auto"/>
              <w:rPr>
                <w:rFonts w:hint="eastAsia" w:ascii="宋体" w:hAnsi="宋体" w:eastAsia="宋体" w:cs="宋体"/>
                <w:szCs w:val="21"/>
                <w:highlight w:val="none"/>
              </w:rPr>
            </w:pPr>
          </w:p>
        </w:tc>
        <w:tc>
          <w:tcPr>
            <w:tcW w:w="1667" w:type="dxa"/>
            <w:noWrap w:val="0"/>
            <w:vAlign w:val="top"/>
          </w:tcPr>
          <w:p w14:paraId="4D1654FD">
            <w:pPr>
              <w:pStyle w:val="144"/>
              <w:spacing w:line="360" w:lineRule="auto"/>
              <w:rPr>
                <w:rFonts w:hint="eastAsia" w:ascii="宋体" w:hAnsi="宋体" w:eastAsia="宋体" w:cs="宋体"/>
                <w:szCs w:val="21"/>
                <w:highlight w:val="none"/>
              </w:rPr>
            </w:pPr>
          </w:p>
        </w:tc>
      </w:tr>
    </w:tbl>
    <w:p w14:paraId="6F253E43">
      <w:pPr>
        <w:pStyle w:val="144"/>
        <w:spacing w:line="360" w:lineRule="auto"/>
        <w:rPr>
          <w:rFonts w:hint="eastAsia" w:ascii="宋体" w:hAnsi="宋体" w:eastAsia="宋体" w:cs="宋体"/>
          <w:szCs w:val="21"/>
          <w:highlight w:val="none"/>
        </w:rPr>
      </w:pPr>
    </w:p>
    <w:p w14:paraId="5B8E6FA1">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br w:type="page"/>
      </w:r>
      <w:r>
        <w:rPr>
          <w:rFonts w:hint="eastAsia" w:ascii="宋体" w:hAnsi="宋体" w:eastAsia="宋体" w:cs="宋体"/>
          <w:szCs w:val="21"/>
          <w:highlight w:val="none"/>
        </w:rPr>
        <w:t>附件3：</w:t>
      </w:r>
    </w:p>
    <w:p w14:paraId="3982CB87">
      <w:pPr>
        <w:pStyle w:val="144"/>
        <w:spacing w:before="156" w:beforeLines="50" w:after="156" w:afterLines="50" w:line="360" w:lineRule="auto"/>
        <w:jc w:val="center"/>
        <w:rPr>
          <w:rFonts w:hint="eastAsia" w:ascii="宋体" w:hAnsi="宋体" w:eastAsia="宋体" w:cs="宋体"/>
          <w:szCs w:val="21"/>
          <w:highlight w:val="none"/>
        </w:rPr>
      </w:pPr>
      <w:r>
        <w:rPr>
          <w:rFonts w:hint="eastAsia" w:ascii="宋体" w:hAnsi="宋体" w:eastAsia="宋体" w:cs="宋体"/>
          <w:b/>
          <w:bCs/>
          <w:szCs w:val="21"/>
          <w:highlight w:val="none"/>
        </w:rPr>
        <w:t>承包人用于本工程施工的机械设备表</w:t>
      </w:r>
    </w:p>
    <w:tbl>
      <w:tblPr>
        <w:tblStyle w:val="32"/>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25BA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noWrap w:val="0"/>
            <w:vAlign w:val="center"/>
          </w:tcPr>
          <w:p w14:paraId="396A1A80">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序号</w:t>
            </w:r>
          </w:p>
        </w:tc>
        <w:tc>
          <w:tcPr>
            <w:tcW w:w="1418" w:type="dxa"/>
            <w:noWrap w:val="0"/>
            <w:vAlign w:val="center"/>
          </w:tcPr>
          <w:p w14:paraId="639872D2">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机械或设备名称</w:t>
            </w:r>
          </w:p>
        </w:tc>
        <w:tc>
          <w:tcPr>
            <w:tcW w:w="850" w:type="dxa"/>
            <w:noWrap w:val="0"/>
            <w:vAlign w:val="center"/>
          </w:tcPr>
          <w:p w14:paraId="330E953C">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规格型号</w:t>
            </w:r>
          </w:p>
        </w:tc>
        <w:tc>
          <w:tcPr>
            <w:tcW w:w="1058" w:type="dxa"/>
            <w:noWrap w:val="0"/>
            <w:vAlign w:val="center"/>
          </w:tcPr>
          <w:p w14:paraId="75645C48">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数量</w:t>
            </w:r>
          </w:p>
        </w:tc>
        <w:tc>
          <w:tcPr>
            <w:tcW w:w="880" w:type="dxa"/>
            <w:noWrap w:val="0"/>
            <w:vAlign w:val="center"/>
          </w:tcPr>
          <w:p w14:paraId="2A26211F">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产地</w:t>
            </w:r>
          </w:p>
        </w:tc>
        <w:tc>
          <w:tcPr>
            <w:tcW w:w="1020" w:type="dxa"/>
            <w:noWrap w:val="0"/>
            <w:vAlign w:val="center"/>
          </w:tcPr>
          <w:p w14:paraId="0340EE5F">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制造年份</w:t>
            </w:r>
          </w:p>
        </w:tc>
        <w:tc>
          <w:tcPr>
            <w:tcW w:w="1480" w:type="dxa"/>
            <w:noWrap w:val="0"/>
            <w:vAlign w:val="center"/>
          </w:tcPr>
          <w:p w14:paraId="0249BD2F">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额定功率（kW）</w:t>
            </w:r>
          </w:p>
        </w:tc>
        <w:tc>
          <w:tcPr>
            <w:tcW w:w="1020" w:type="dxa"/>
            <w:noWrap w:val="0"/>
            <w:vAlign w:val="center"/>
          </w:tcPr>
          <w:p w14:paraId="02350606">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生产能力</w:t>
            </w:r>
          </w:p>
        </w:tc>
        <w:tc>
          <w:tcPr>
            <w:tcW w:w="921" w:type="dxa"/>
            <w:noWrap w:val="0"/>
            <w:vAlign w:val="center"/>
          </w:tcPr>
          <w:p w14:paraId="39416698">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备注</w:t>
            </w:r>
          </w:p>
        </w:tc>
      </w:tr>
      <w:tr w14:paraId="01AB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2B9FAAD">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0B4A2EE4">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79E37F42">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b/>
                <w:bCs/>
                <w:kern w:val="2"/>
                <w:sz w:val="21"/>
                <w:szCs w:val="21"/>
                <w:highlight w:val="none"/>
                <w:lang w:val="en-US" w:eastAsia="zh-CN" w:bidi="ar-SA"/>
              </w:rPr>
            </w:pPr>
          </w:p>
        </w:tc>
        <w:tc>
          <w:tcPr>
            <w:tcW w:w="1058" w:type="dxa"/>
            <w:noWrap w:val="0"/>
            <w:vAlign w:val="center"/>
          </w:tcPr>
          <w:p w14:paraId="77FAF9A0">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61462888">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6618484E">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2B21BD3D">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4A672886">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center"/>
          </w:tcPr>
          <w:p w14:paraId="1201EA63">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r>
      <w:tr w14:paraId="0102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10A58B77">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04237406">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0AA2C571">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4776AACF">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7483DECA">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355CCC3F">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3CDD626B">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19C930D4">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center"/>
          </w:tcPr>
          <w:p w14:paraId="0BCF1274">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r>
      <w:tr w14:paraId="350E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42372CE">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7F9E8A91">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05ACE7BF">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4D70E623">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53F59811">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59F466D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572794F4">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35C5B82F">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center"/>
          </w:tcPr>
          <w:p w14:paraId="0283282A">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r>
      <w:tr w14:paraId="2DD3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573184D">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03672954">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2433BC1D">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278EED30">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158E34C0">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4138A194">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0CD5F8C9">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49AB9A10">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center"/>
          </w:tcPr>
          <w:p w14:paraId="240A8F73">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r>
      <w:tr w14:paraId="5A60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1BF783F4">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2734AE6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45A1265C">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3F4C386E">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3FE380E0">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6B376E8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2E128796">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3A9D561B">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center"/>
          </w:tcPr>
          <w:p w14:paraId="29A44952">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r>
      <w:tr w14:paraId="01C0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290B603">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041CE6D4">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7E9A9F92">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1ECEF91D">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5F666D5E">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5C2F91DD">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6E2367E5">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09180D46">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center"/>
          </w:tcPr>
          <w:p w14:paraId="606F3220">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r>
      <w:tr w14:paraId="529B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12F2A9C4">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09ACF2B3">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479DE2F0">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708CE10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1CE193CD">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3E04395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7E5FF21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6DE892B8">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center"/>
          </w:tcPr>
          <w:p w14:paraId="5DBA75CF">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r>
      <w:tr w14:paraId="0B45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7AD62AED">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38888193">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6B4DDF2B">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792D9843">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2FF2A5FD">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77EACC62">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52F93255">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34C1471E">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center"/>
          </w:tcPr>
          <w:p w14:paraId="577F766A">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r>
      <w:tr w14:paraId="2D9E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201BE56">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3F49918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3650BEDA">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467C08B9">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5658A3BF">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5F7FC690">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63EEC3DE">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54B20EBC">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top"/>
          </w:tcPr>
          <w:p w14:paraId="298BA09B">
            <w:pPr>
              <w:spacing w:line="360" w:lineRule="auto"/>
              <w:rPr>
                <w:rFonts w:hint="eastAsia" w:ascii="宋体" w:hAnsi="宋体" w:eastAsia="宋体" w:cs="宋体"/>
                <w:sz w:val="21"/>
                <w:szCs w:val="21"/>
                <w:highlight w:val="none"/>
              </w:rPr>
            </w:pPr>
          </w:p>
        </w:tc>
      </w:tr>
      <w:tr w14:paraId="301A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4E6EE820">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19E007AC">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13CADFE1">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1D4C3D6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3A1BC841">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196A7813">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2EEB45BA">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45EF3C54">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center"/>
          </w:tcPr>
          <w:p w14:paraId="4FB19A56">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r>
      <w:tr w14:paraId="1E5E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6E047A4">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7306478E">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72A83B99">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6E01FFCF">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009F1246">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6EC60450">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37477E88">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7C558673">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top"/>
          </w:tcPr>
          <w:p w14:paraId="486C5AE5">
            <w:pPr>
              <w:widowControl w:val="0"/>
              <w:spacing w:line="360" w:lineRule="auto"/>
              <w:jc w:val="both"/>
              <w:rPr>
                <w:rFonts w:hint="eastAsia" w:ascii="宋体" w:hAnsi="宋体" w:eastAsia="宋体" w:cs="宋体"/>
                <w:kern w:val="2"/>
                <w:sz w:val="21"/>
                <w:szCs w:val="21"/>
                <w:highlight w:val="none"/>
                <w:lang w:val="en-US" w:eastAsia="zh-CN" w:bidi="ar-SA"/>
              </w:rPr>
            </w:pPr>
          </w:p>
        </w:tc>
      </w:tr>
      <w:tr w14:paraId="4160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26EC1458">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1A0AE819">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707E4939">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3190F1E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23AB6680">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1512E1D0">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64FE1693">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636CC751">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top"/>
          </w:tcPr>
          <w:p w14:paraId="1D6A7D8E">
            <w:pPr>
              <w:widowControl w:val="0"/>
              <w:spacing w:line="360" w:lineRule="auto"/>
              <w:jc w:val="both"/>
              <w:rPr>
                <w:rFonts w:hint="eastAsia" w:ascii="宋体" w:hAnsi="宋体" w:eastAsia="宋体" w:cs="宋体"/>
                <w:kern w:val="2"/>
                <w:sz w:val="21"/>
                <w:szCs w:val="21"/>
                <w:highlight w:val="none"/>
                <w:lang w:val="en-US" w:eastAsia="zh-CN" w:bidi="ar-SA"/>
              </w:rPr>
            </w:pPr>
          </w:p>
        </w:tc>
      </w:tr>
      <w:tr w14:paraId="39C1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0E8A18E1">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266400CD">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4A8B3262">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6BBD701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6A31006C">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5DFCE9CD">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5B582DF6">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182978C0">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top"/>
          </w:tcPr>
          <w:p w14:paraId="7597067B">
            <w:pPr>
              <w:widowControl w:val="0"/>
              <w:spacing w:line="360" w:lineRule="auto"/>
              <w:jc w:val="both"/>
              <w:rPr>
                <w:rFonts w:hint="eastAsia" w:ascii="宋体" w:hAnsi="宋体" w:eastAsia="宋体" w:cs="宋体"/>
                <w:kern w:val="2"/>
                <w:sz w:val="21"/>
                <w:szCs w:val="21"/>
                <w:highlight w:val="none"/>
                <w:lang w:val="en-US" w:eastAsia="zh-CN" w:bidi="ar-SA"/>
              </w:rPr>
            </w:pPr>
          </w:p>
        </w:tc>
      </w:tr>
      <w:tr w14:paraId="1974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562DF336">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7A41F6C3">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2CDBEAE1">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6216017B">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1BE8D585">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036F9F70">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1E23967C">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46FBC8DC">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top"/>
          </w:tcPr>
          <w:p w14:paraId="3F0D901C">
            <w:pPr>
              <w:widowControl w:val="0"/>
              <w:spacing w:line="360" w:lineRule="auto"/>
              <w:jc w:val="both"/>
              <w:rPr>
                <w:rFonts w:hint="eastAsia" w:ascii="宋体" w:hAnsi="宋体" w:eastAsia="宋体" w:cs="宋体"/>
                <w:kern w:val="2"/>
                <w:sz w:val="21"/>
                <w:szCs w:val="21"/>
                <w:highlight w:val="none"/>
                <w:lang w:val="en-US" w:eastAsia="zh-CN" w:bidi="ar-SA"/>
              </w:rPr>
            </w:pPr>
          </w:p>
        </w:tc>
      </w:tr>
      <w:tr w14:paraId="7597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33966908">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21CE8C5F">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0B46C2D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111B9BED">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62D27641">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412E97B0">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116FB29E">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1E05DF67">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top"/>
          </w:tcPr>
          <w:p w14:paraId="13355F65">
            <w:pPr>
              <w:widowControl w:val="0"/>
              <w:spacing w:line="360" w:lineRule="auto"/>
              <w:jc w:val="both"/>
              <w:rPr>
                <w:rFonts w:hint="eastAsia" w:ascii="宋体" w:hAnsi="宋体" w:eastAsia="宋体" w:cs="宋体"/>
                <w:kern w:val="2"/>
                <w:sz w:val="21"/>
                <w:szCs w:val="21"/>
                <w:highlight w:val="none"/>
                <w:lang w:val="en-US" w:eastAsia="zh-CN" w:bidi="ar-SA"/>
              </w:rPr>
            </w:pPr>
          </w:p>
        </w:tc>
      </w:tr>
      <w:tr w14:paraId="5F85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noWrap w:val="0"/>
            <w:vAlign w:val="center"/>
          </w:tcPr>
          <w:p w14:paraId="636BE06F">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18" w:type="dxa"/>
            <w:noWrap w:val="0"/>
            <w:vAlign w:val="center"/>
          </w:tcPr>
          <w:p w14:paraId="148E1E0E">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50" w:type="dxa"/>
            <w:noWrap w:val="0"/>
            <w:vAlign w:val="center"/>
          </w:tcPr>
          <w:p w14:paraId="3D94672F">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p>
        </w:tc>
        <w:tc>
          <w:tcPr>
            <w:tcW w:w="1058" w:type="dxa"/>
            <w:noWrap w:val="0"/>
            <w:vAlign w:val="center"/>
          </w:tcPr>
          <w:p w14:paraId="1D0A9C13">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880" w:type="dxa"/>
            <w:noWrap w:val="0"/>
            <w:vAlign w:val="center"/>
          </w:tcPr>
          <w:p w14:paraId="778591EF">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3FA7052D">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480" w:type="dxa"/>
            <w:noWrap w:val="0"/>
            <w:vAlign w:val="center"/>
          </w:tcPr>
          <w:p w14:paraId="11D3C8F7">
            <w:pPr>
              <w:keepNext w:val="0"/>
              <w:keepLines w:val="0"/>
              <w:pageBreakBefore w:val="0"/>
              <w:widowControl w:val="0"/>
              <w:suppressLineNumbers w:val="0"/>
              <w:kinsoku/>
              <w:wordWrap/>
              <w:overflowPunct/>
              <w:topLinePunct w:val="0"/>
              <w:autoSpaceDE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1020" w:type="dxa"/>
            <w:noWrap w:val="0"/>
            <w:vAlign w:val="center"/>
          </w:tcPr>
          <w:p w14:paraId="410533AC">
            <w:pPr>
              <w:keepNext w:val="0"/>
              <w:keepLines w:val="0"/>
              <w:pageBreakBefore w:val="0"/>
              <w:widowControl w:val="0"/>
              <w:suppressLineNumbers w:val="0"/>
              <w:kinsoku/>
              <w:wordWrap/>
              <w:overflowPunct/>
              <w:topLinePunct w:val="0"/>
              <w:autoSpaceDN/>
              <w:bidi w:val="0"/>
              <w:adjustRightInd/>
              <w:snapToGrid/>
              <w:spacing w:beforeAutospacing="0" w:after="0" w:afterAutospacing="0" w:line="240" w:lineRule="auto"/>
              <w:ind w:left="0" w:leftChars="0" w:right="0" w:rightChars="0"/>
              <w:jc w:val="center"/>
              <w:textAlignment w:val="auto"/>
              <w:rPr>
                <w:rFonts w:hint="eastAsia" w:ascii="宋体" w:hAnsi="宋体" w:eastAsia="宋体" w:cs="宋体"/>
                <w:kern w:val="2"/>
                <w:sz w:val="21"/>
                <w:szCs w:val="21"/>
                <w:highlight w:val="none"/>
                <w:lang w:val="en-US" w:eastAsia="zh-CN" w:bidi="ar-SA"/>
              </w:rPr>
            </w:pPr>
          </w:p>
        </w:tc>
        <w:tc>
          <w:tcPr>
            <w:tcW w:w="921" w:type="dxa"/>
            <w:noWrap w:val="0"/>
            <w:vAlign w:val="top"/>
          </w:tcPr>
          <w:p w14:paraId="059EC4D6">
            <w:pPr>
              <w:widowControl w:val="0"/>
              <w:spacing w:line="360" w:lineRule="auto"/>
              <w:jc w:val="both"/>
              <w:rPr>
                <w:rFonts w:hint="eastAsia" w:ascii="宋体" w:hAnsi="宋体" w:eastAsia="宋体" w:cs="宋体"/>
                <w:kern w:val="2"/>
                <w:sz w:val="21"/>
                <w:szCs w:val="21"/>
                <w:highlight w:val="none"/>
                <w:lang w:val="en-US" w:eastAsia="zh-CN" w:bidi="ar-SA"/>
              </w:rPr>
            </w:pPr>
          </w:p>
        </w:tc>
      </w:tr>
    </w:tbl>
    <w:p w14:paraId="5B3811DF">
      <w:pPr>
        <w:pStyle w:val="144"/>
        <w:spacing w:line="360" w:lineRule="auto"/>
        <w:jc w:val="left"/>
        <w:rPr>
          <w:rFonts w:hint="eastAsia" w:ascii="宋体" w:hAnsi="宋体" w:eastAsia="宋体" w:cs="宋体"/>
          <w:szCs w:val="21"/>
          <w:highlight w:val="none"/>
        </w:rPr>
      </w:pPr>
    </w:p>
    <w:p w14:paraId="0DE90C61">
      <w:pPr>
        <w:pStyle w:val="144"/>
        <w:spacing w:line="360" w:lineRule="auto"/>
        <w:jc w:val="left"/>
        <w:rPr>
          <w:rFonts w:hint="eastAsia" w:ascii="宋体" w:hAnsi="宋体" w:eastAsia="宋体" w:cs="宋体"/>
          <w:szCs w:val="21"/>
          <w:highlight w:val="none"/>
        </w:rPr>
      </w:pPr>
    </w:p>
    <w:p w14:paraId="4A748FB4">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br w:type="page"/>
      </w:r>
      <w:r>
        <w:rPr>
          <w:rFonts w:hint="eastAsia" w:ascii="宋体" w:hAnsi="宋体" w:eastAsia="宋体" w:cs="宋体"/>
          <w:szCs w:val="21"/>
          <w:highlight w:val="none"/>
        </w:rPr>
        <w:t>附</w:t>
      </w:r>
      <w:bookmarkStart w:id="241" w:name="_Toc296891268"/>
      <w:bookmarkStart w:id="242" w:name="_Toc296347227"/>
      <w:bookmarkStart w:id="243" w:name="_Toc267261699"/>
      <w:bookmarkStart w:id="244" w:name="_Toc296891056"/>
      <w:bookmarkStart w:id="245" w:name="_Toc296503228"/>
      <w:bookmarkStart w:id="246" w:name="_Toc296346729"/>
      <w:bookmarkStart w:id="247" w:name="_Toc296944567"/>
      <w:r>
        <w:rPr>
          <w:rFonts w:hint="eastAsia" w:ascii="宋体" w:hAnsi="宋体" w:eastAsia="宋体" w:cs="宋体"/>
          <w:szCs w:val="21"/>
          <w:highlight w:val="none"/>
        </w:rPr>
        <w:t>件4：</w:t>
      </w:r>
    </w:p>
    <w:bookmarkEnd w:id="241"/>
    <w:bookmarkEnd w:id="242"/>
    <w:bookmarkEnd w:id="243"/>
    <w:bookmarkEnd w:id="244"/>
    <w:bookmarkEnd w:id="245"/>
    <w:bookmarkEnd w:id="246"/>
    <w:bookmarkEnd w:id="247"/>
    <w:p w14:paraId="4B2E10FD">
      <w:pPr>
        <w:pStyle w:val="144"/>
        <w:spacing w:before="156" w:beforeLines="50" w:after="156" w:afterLines="50" w:line="360" w:lineRule="auto"/>
        <w:jc w:val="center"/>
        <w:rPr>
          <w:rFonts w:hint="eastAsia" w:ascii="宋体" w:hAnsi="宋体" w:eastAsia="宋体" w:cs="宋体"/>
          <w:b/>
          <w:bCs/>
          <w:szCs w:val="21"/>
          <w:highlight w:val="none"/>
        </w:rPr>
      </w:pPr>
      <w:r>
        <w:rPr>
          <w:rFonts w:hint="eastAsia" w:ascii="宋体" w:hAnsi="宋体" w:eastAsia="宋体" w:cs="宋体"/>
          <w:b/>
          <w:bCs/>
          <w:szCs w:val="21"/>
          <w:highlight w:val="none"/>
        </w:rPr>
        <w:t>承包人主要施工管理人员表</w:t>
      </w:r>
    </w:p>
    <w:tbl>
      <w:tblPr>
        <w:tblStyle w:val="32"/>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317"/>
        <w:gridCol w:w="1134"/>
        <w:gridCol w:w="4069"/>
      </w:tblGrid>
      <w:tr w14:paraId="7AA9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586C066">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名    称</w:t>
            </w:r>
          </w:p>
        </w:tc>
        <w:tc>
          <w:tcPr>
            <w:tcW w:w="1418" w:type="dxa"/>
            <w:noWrap w:val="0"/>
            <w:vAlign w:val="center"/>
          </w:tcPr>
          <w:p w14:paraId="78C19143">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姓名</w:t>
            </w:r>
          </w:p>
        </w:tc>
        <w:tc>
          <w:tcPr>
            <w:tcW w:w="1317" w:type="dxa"/>
            <w:noWrap w:val="0"/>
            <w:vAlign w:val="center"/>
          </w:tcPr>
          <w:p w14:paraId="0A7447BB">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职务</w:t>
            </w:r>
          </w:p>
        </w:tc>
        <w:tc>
          <w:tcPr>
            <w:tcW w:w="1134" w:type="dxa"/>
            <w:noWrap w:val="0"/>
            <w:vAlign w:val="center"/>
          </w:tcPr>
          <w:p w14:paraId="5A4E0E12">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职称</w:t>
            </w:r>
          </w:p>
        </w:tc>
        <w:tc>
          <w:tcPr>
            <w:tcW w:w="4069" w:type="dxa"/>
            <w:noWrap w:val="0"/>
            <w:vAlign w:val="center"/>
          </w:tcPr>
          <w:p w14:paraId="1DF5DEFC">
            <w:pPr>
              <w:keepNext/>
              <w:widowControl w:val="0"/>
              <w:adjustRightInd w:val="0"/>
              <w:spacing w:line="360" w:lineRule="auto"/>
              <w:ind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计划进场时间</w:t>
            </w:r>
          </w:p>
        </w:tc>
      </w:tr>
      <w:tr w14:paraId="3FFD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2F14F214">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一、总部人员</w:t>
            </w:r>
          </w:p>
        </w:tc>
      </w:tr>
      <w:tr w14:paraId="0196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A1E04A1">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项目主管</w:t>
            </w:r>
          </w:p>
        </w:tc>
        <w:tc>
          <w:tcPr>
            <w:tcW w:w="1418" w:type="dxa"/>
            <w:noWrap w:val="0"/>
            <w:vAlign w:val="center"/>
          </w:tcPr>
          <w:p w14:paraId="6B098872">
            <w:pPr>
              <w:jc w:val="center"/>
              <w:rPr>
                <w:rFonts w:ascii="宋体" w:hAnsi="宋体" w:eastAsia="宋体" w:cs="Times New Roman"/>
                <w:sz w:val="24"/>
                <w:highlight w:val="none"/>
              </w:rPr>
            </w:pPr>
          </w:p>
        </w:tc>
        <w:tc>
          <w:tcPr>
            <w:tcW w:w="1317" w:type="dxa"/>
            <w:noWrap w:val="0"/>
            <w:vAlign w:val="center"/>
          </w:tcPr>
          <w:p w14:paraId="00730CF9">
            <w:pPr>
              <w:jc w:val="center"/>
              <w:rPr>
                <w:rFonts w:ascii="宋体" w:hAnsi="宋体" w:eastAsia="宋体" w:cs="Times New Roman"/>
                <w:sz w:val="24"/>
                <w:highlight w:val="none"/>
              </w:rPr>
            </w:pPr>
          </w:p>
        </w:tc>
        <w:tc>
          <w:tcPr>
            <w:tcW w:w="1134" w:type="dxa"/>
            <w:noWrap w:val="0"/>
            <w:vAlign w:val="center"/>
          </w:tcPr>
          <w:p w14:paraId="2326D2A3">
            <w:pPr>
              <w:jc w:val="center"/>
              <w:rPr>
                <w:rFonts w:ascii="宋体" w:hAnsi="宋体" w:eastAsia="宋体" w:cs="Times New Roman"/>
                <w:sz w:val="24"/>
                <w:highlight w:val="none"/>
              </w:rPr>
            </w:pPr>
          </w:p>
        </w:tc>
        <w:tc>
          <w:tcPr>
            <w:tcW w:w="4069" w:type="dxa"/>
            <w:noWrap w:val="0"/>
            <w:vAlign w:val="center"/>
          </w:tcPr>
          <w:p w14:paraId="126FA9AF">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7FD8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5746C162">
            <w:pPr>
              <w:keepNext/>
              <w:widowControl w:val="0"/>
              <w:adjustRightInd w:val="0"/>
              <w:spacing w:after="60"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其他人员</w:t>
            </w:r>
          </w:p>
        </w:tc>
        <w:tc>
          <w:tcPr>
            <w:tcW w:w="1418" w:type="dxa"/>
            <w:noWrap w:val="0"/>
            <w:vAlign w:val="center"/>
          </w:tcPr>
          <w:p w14:paraId="358A4720">
            <w:pPr>
              <w:jc w:val="center"/>
              <w:rPr>
                <w:rFonts w:ascii="宋体" w:hAnsi="宋体" w:eastAsia="宋体" w:cs="Times New Roman"/>
                <w:sz w:val="24"/>
                <w:highlight w:val="none"/>
              </w:rPr>
            </w:pPr>
          </w:p>
        </w:tc>
        <w:tc>
          <w:tcPr>
            <w:tcW w:w="1317" w:type="dxa"/>
            <w:noWrap w:val="0"/>
            <w:vAlign w:val="center"/>
          </w:tcPr>
          <w:p w14:paraId="36533568">
            <w:pPr>
              <w:jc w:val="center"/>
              <w:rPr>
                <w:rFonts w:ascii="宋体" w:hAnsi="宋体" w:eastAsia="宋体" w:cs="Times New Roman"/>
                <w:sz w:val="24"/>
                <w:highlight w:val="none"/>
              </w:rPr>
            </w:pPr>
          </w:p>
        </w:tc>
        <w:tc>
          <w:tcPr>
            <w:tcW w:w="1134" w:type="dxa"/>
            <w:noWrap w:val="0"/>
            <w:vAlign w:val="center"/>
          </w:tcPr>
          <w:p w14:paraId="2A820238">
            <w:pPr>
              <w:jc w:val="center"/>
              <w:rPr>
                <w:rFonts w:ascii="宋体" w:hAnsi="宋体" w:eastAsia="宋体" w:cs="Times New Roman"/>
                <w:sz w:val="24"/>
                <w:highlight w:val="none"/>
              </w:rPr>
            </w:pPr>
          </w:p>
        </w:tc>
        <w:tc>
          <w:tcPr>
            <w:tcW w:w="4069" w:type="dxa"/>
            <w:noWrap w:val="0"/>
            <w:vAlign w:val="center"/>
          </w:tcPr>
          <w:p w14:paraId="790ABA53">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5885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058D458">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1418" w:type="dxa"/>
            <w:noWrap w:val="0"/>
            <w:vAlign w:val="center"/>
          </w:tcPr>
          <w:p w14:paraId="106C7882">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317" w:type="dxa"/>
            <w:noWrap w:val="0"/>
            <w:vAlign w:val="center"/>
          </w:tcPr>
          <w:p w14:paraId="18CC13DE">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16273FB2">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069" w:type="dxa"/>
            <w:noWrap w:val="0"/>
            <w:vAlign w:val="center"/>
          </w:tcPr>
          <w:p w14:paraId="3AE44F58">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5917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7CF4BE5">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1418" w:type="dxa"/>
            <w:noWrap w:val="0"/>
            <w:vAlign w:val="center"/>
          </w:tcPr>
          <w:p w14:paraId="0AF6DEE1">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317" w:type="dxa"/>
            <w:noWrap w:val="0"/>
            <w:vAlign w:val="center"/>
          </w:tcPr>
          <w:p w14:paraId="434DBE09">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5938D260">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069" w:type="dxa"/>
            <w:noWrap w:val="0"/>
            <w:vAlign w:val="center"/>
          </w:tcPr>
          <w:p w14:paraId="4E802D03">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098F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666100CF">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二、现场人员</w:t>
            </w:r>
          </w:p>
        </w:tc>
      </w:tr>
      <w:tr w14:paraId="45C9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5862BF7">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项目经理</w:t>
            </w:r>
          </w:p>
        </w:tc>
        <w:tc>
          <w:tcPr>
            <w:tcW w:w="1418" w:type="dxa"/>
            <w:noWrap w:val="0"/>
            <w:vAlign w:val="center"/>
          </w:tcPr>
          <w:p w14:paraId="06C0005B">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1317" w:type="dxa"/>
            <w:noWrap w:val="0"/>
            <w:vAlign w:val="center"/>
          </w:tcPr>
          <w:p w14:paraId="1C5B0AAF">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1134" w:type="dxa"/>
            <w:noWrap w:val="0"/>
            <w:vAlign w:val="center"/>
          </w:tcPr>
          <w:p w14:paraId="43FDD4C7">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4069" w:type="dxa"/>
            <w:noWrap w:val="0"/>
            <w:vAlign w:val="center"/>
          </w:tcPr>
          <w:p w14:paraId="76DD20DD">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r>
      <w:tr w14:paraId="77D2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16F5FD1">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项目副经理</w:t>
            </w:r>
          </w:p>
        </w:tc>
        <w:tc>
          <w:tcPr>
            <w:tcW w:w="1418" w:type="dxa"/>
            <w:noWrap w:val="0"/>
            <w:vAlign w:val="center"/>
          </w:tcPr>
          <w:p w14:paraId="7AC54AC5">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c>
          <w:tcPr>
            <w:tcW w:w="1317" w:type="dxa"/>
            <w:noWrap w:val="0"/>
            <w:vAlign w:val="center"/>
          </w:tcPr>
          <w:p w14:paraId="7A606FA2">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c>
          <w:tcPr>
            <w:tcW w:w="1134" w:type="dxa"/>
            <w:noWrap w:val="0"/>
            <w:vAlign w:val="center"/>
          </w:tcPr>
          <w:p w14:paraId="4F5DEBA3">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c>
          <w:tcPr>
            <w:tcW w:w="4069" w:type="dxa"/>
            <w:noWrap w:val="0"/>
            <w:vAlign w:val="center"/>
          </w:tcPr>
          <w:p w14:paraId="4D9C53C1">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r>
      <w:tr w14:paraId="538A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FB89F02">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技术负责人</w:t>
            </w:r>
          </w:p>
        </w:tc>
        <w:tc>
          <w:tcPr>
            <w:tcW w:w="1418" w:type="dxa"/>
            <w:noWrap w:val="0"/>
            <w:vAlign w:val="center"/>
          </w:tcPr>
          <w:p w14:paraId="7D68E438">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1317" w:type="dxa"/>
            <w:noWrap w:val="0"/>
            <w:vAlign w:val="center"/>
          </w:tcPr>
          <w:p w14:paraId="1093834A">
            <w:pPr>
              <w:widowControl w:val="0"/>
              <w:jc w:val="center"/>
              <w:rPr>
                <w:rFonts w:ascii="宋体" w:hAnsi="宋体" w:eastAsia="宋体" w:cs="Times New Roman"/>
                <w:kern w:val="2"/>
                <w:sz w:val="21"/>
                <w:szCs w:val="21"/>
                <w:highlight w:val="none"/>
                <w:lang w:val="en-US" w:eastAsia="zh-CN" w:bidi="ar-SA"/>
              </w:rPr>
            </w:pPr>
          </w:p>
        </w:tc>
        <w:tc>
          <w:tcPr>
            <w:tcW w:w="1134" w:type="dxa"/>
            <w:noWrap w:val="0"/>
            <w:vAlign w:val="center"/>
          </w:tcPr>
          <w:p w14:paraId="7099157E">
            <w:pPr>
              <w:widowControl w:val="0"/>
              <w:jc w:val="center"/>
              <w:rPr>
                <w:rFonts w:ascii="宋体" w:hAnsi="宋体" w:eastAsia="宋体" w:cs="Times New Roman"/>
                <w:kern w:val="2"/>
                <w:sz w:val="21"/>
                <w:szCs w:val="21"/>
                <w:highlight w:val="none"/>
                <w:lang w:val="en-US" w:eastAsia="zh-CN" w:bidi="ar-SA"/>
              </w:rPr>
            </w:pPr>
          </w:p>
        </w:tc>
        <w:tc>
          <w:tcPr>
            <w:tcW w:w="4069" w:type="dxa"/>
            <w:noWrap w:val="0"/>
            <w:vAlign w:val="center"/>
          </w:tcPr>
          <w:p w14:paraId="46D2E87C">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r>
      <w:tr w14:paraId="5916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326488F7">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造价管理</w:t>
            </w:r>
          </w:p>
        </w:tc>
        <w:tc>
          <w:tcPr>
            <w:tcW w:w="1418" w:type="dxa"/>
            <w:noWrap w:val="0"/>
            <w:vAlign w:val="center"/>
          </w:tcPr>
          <w:p w14:paraId="1176E4B7">
            <w:pPr>
              <w:widowControl w:val="0"/>
              <w:jc w:val="center"/>
              <w:rPr>
                <w:rFonts w:ascii="宋体" w:hAnsi="宋体" w:eastAsia="宋体" w:cs="Times New Roman"/>
                <w:kern w:val="2"/>
                <w:sz w:val="21"/>
                <w:szCs w:val="21"/>
                <w:highlight w:val="none"/>
                <w:lang w:val="en-US" w:eastAsia="zh-CN" w:bidi="ar-SA"/>
              </w:rPr>
            </w:pPr>
          </w:p>
        </w:tc>
        <w:tc>
          <w:tcPr>
            <w:tcW w:w="1317" w:type="dxa"/>
            <w:noWrap w:val="0"/>
            <w:vAlign w:val="center"/>
          </w:tcPr>
          <w:p w14:paraId="07789011">
            <w:pPr>
              <w:widowControl w:val="0"/>
              <w:jc w:val="center"/>
              <w:rPr>
                <w:rFonts w:ascii="宋体" w:hAnsi="宋体" w:eastAsia="宋体" w:cs="Times New Roman"/>
                <w:kern w:val="2"/>
                <w:sz w:val="21"/>
                <w:szCs w:val="21"/>
                <w:highlight w:val="none"/>
                <w:lang w:val="en-US" w:eastAsia="zh-CN" w:bidi="ar-SA"/>
              </w:rPr>
            </w:pPr>
          </w:p>
        </w:tc>
        <w:tc>
          <w:tcPr>
            <w:tcW w:w="1134" w:type="dxa"/>
            <w:noWrap w:val="0"/>
            <w:vAlign w:val="center"/>
          </w:tcPr>
          <w:p w14:paraId="67DF8614">
            <w:pPr>
              <w:widowControl w:val="0"/>
              <w:jc w:val="center"/>
              <w:rPr>
                <w:rFonts w:ascii="宋体" w:hAnsi="宋体" w:eastAsia="宋体" w:cs="Times New Roman"/>
                <w:kern w:val="2"/>
                <w:sz w:val="21"/>
                <w:szCs w:val="21"/>
                <w:highlight w:val="none"/>
                <w:lang w:val="en-US" w:eastAsia="zh-CN" w:bidi="ar-SA"/>
              </w:rPr>
            </w:pPr>
          </w:p>
        </w:tc>
        <w:tc>
          <w:tcPr>
            <w:tcW w:w="4069" w:type="dxa"/>
            <w:noWrap w:val="0"/>
            <w:vAlign w:val="center"/>
          </w:tcPr>
          <w:p w14:paraId="28812E4A">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r>
      <w:tr w14:paraId="7E27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2" w:hRule="atLeast"/>
          <w:jc w:val="center"/>
        </w:trPr>
        <w:tc>
          <w:tcPr>
            <w:tcW w:w="1871" w:type="dxa"/>
            <w:noWrap w:val="0"/>
            <w:vAlign w:val="center"/>
          </w:tcPr>
          <w:p w14:paraId="1139A97A">
            <w:pPr>
              <w:keepNext/>
              <w:widowControl w:val="0"/>
              <w:adjustRightInd w:val="0"/>
              <w:spacing w:after="60"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质量管理</w:t>
            </w:r>
          </w:p>
        </w:tc>
        <w:tc>
          <w:tcPr>
            <w:tcW w:w="1418" w:type="dxa"/>
            <w:noWrap w:val="0"/>
            <w:vAlign w:val="center"/>
          </w:tcPr>
          <w:p w14:paraId="3FB1702D">
            <w:pPr>
              <w:widowControl w:val="0"/>
              <w:jc w:val="center"/>
              <w:rPr>
                <w:rFonts w:ascii="宋体" w:hAnsi="宋体" w:eastAsia="宋体" w:cs="Times New Roman"/>
                <w:kern w:val="2"/>
                <w:sz w:val="21"/>
                <w:szCs w:val="21"/>
                <w:highlight w:val="none"/>
                <w:lang w:val="en-US" w:eastAsia="zh-CN" w:bidi="ar-SA"/>
              </w:rPr>
            </w:pPr>
          </w:p>
        </w:tc>
        <w:tc>
          <w:tcPr>
            <w:tcW w:w="1317" w:type="dxa"/>
            <w:noWrap w:val="0"/>
            <w:vAlign w:val="center"/>
          </w:tcPr>
          <w:p w14:paraId="2994184C">
            <w:pPr>
              <w:widowControl w:val="0"/>
              <w:jc w:val="center"/>
              <w:rPr>
                <w:rFonts w:ascii="宋体" w:hAnsi="宋体" w:eastAsia="宋体" w:cs="Times New Roman"/>
                <w:kern w:val="2"/>
                <w:sz w:val="21"/>
                <w:szCs w:val="21"/>
                <w:highlight w:val="none"/>
                <w:lang w:val="en-US" w:eastAsia="zh-CN" w:bidi="ar-SA"/>
              </w:rPr>
            </w:pPr>
          </w:p>
        </w:tc>
        <w:tc>
          <w:tcPr>
            <w:tcW w:w="1134" w:type="dxa"/>
            <w:noWrap w:val="0"/>
            <w:vAlign w:val="center"/>
          </w:tcPr>
          <w:p w14:paraId="1679A153">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4069" w:type="dxa"/>
            <w:noWrap w:val="0"/>
            <w:vAlign w:val="center"/>
          </w:tcPr>
          <w:p w14:paraId="576C3EE3">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r>
      <w:tr w14:paraId="2EF8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5" w:hRule="atLeast"/>
          <w:jc w:val="center"/>
        </w:trPr>
        <w:tc>
          <w:tcPr>
            <w:tcW w:w="1871" w:type="dxa"/>
            <w:noWrap w:val="0"/>
            <w:vAlign w:val="center"/>
          </w:tcPr>
          <w:p w14:paraId="41E5299D">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材料管理</w:t>
            </w:r>
          </w:p>
        </w:tc>
        <w:tc>
          <w:tcPr>
            <w:tcW w:w="1418" w:type="dxa"/>
            <w:noWrap w:val="0"/>
            <w:vAlign w:val="center"/>
          </w:tcPr>
          <w:p w14:paraId="1D625B71">
            <w:pPr>
              <w:widowControl w:val="0"/>
              <w:jc w:val="center"/>
              <w:rPr>
                <w:rFonts w:ascii="宋体" w:hAnsi="宋体" w:eastAsia="宋体" w:cs="Times New Roman"/>
                <w:kern w:val="2"/>
                <w:sz w:val="21"/>
                <w:szCs w:val="21"/>
                <w:highlight w:val="none"/>
                <w:lang w:val="en-US" w:eastAsia="zh-CN" w:bidi="ar-SA"/>
              </w:rPr>
            </w:pPr>
          </w:p>
        </w:tc>
        <w:tc>
          <w:tcPr>
            <w:tcW w:w="1317" w:type="dxa"/>
            <w:noWrap w:val="0"/>
            <w:vAlign w:val="center"/>
          </w:tcPr>
          <w:p w14:paraId="25B3DC5D">
            <w:pPr>
              <w:widowControl w:val="0"/>
              <w:jc w:val="center"/>
              <w:rPr>
                <w:rFonts w:ascii="宋体" w:hAnsi="宋体" w:eastAsia="宋体" w:cs="Times New Roman"/>
                <w:kern w:val="2"/>
                <w:sz w:val="21"/>
                <w:szCs w:val="21"/>
                <w:highlight w:val="none"/>
                <w:lang w:val="en-US" w:eastAsia="zh-CN" w:bidi="ar-SA"/>
              </w:rPr>
            </w:pPr>
          </w:p>
        </w:tc>
        <w:tc>
          <w:tcPr>
            <w:tcW w:w="1134" w:type="dxa"/>
            <w:noWrap w:val="0"/>
            <w:vAlign w:val="center"/>
          </w:tcPr>
          <w:p w14:paraId="6E7C1E6A">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4069" w:type="dxa"/>
            <w:noWrap w:val="0"/>
            <w:vAlign w:val="center"/>
          </w:tcPr>
          <w:p w14:paraId="7232E98E">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r>
      <w:tr w14:paraId="2F8C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9CC7213">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计划管理</w:t>
            </w:r>
          </w:p>
        </w:tc>
        <w:tc>
          <w:tcPr>
            <w:tcW w:w="1418" w:type="dxa"/>
            <w:noWrap w:val="0"/>
            <w:vAlign w:val="center"/>
          </w:tcPr>
          <w:p w14:paraId="4010F5A3">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c>
          <w:tcPr>
            <w:tcW w:w="1317" w:type="dxa"/>
            <w:noWrap w:val="0"/>
            <w:vAlign w:val="center"/>
          </w:tcPr>
          <w:p w14:paraId="73B9AFD9">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c>
          <w:tcPr>
            <w:tcW w:w="1134" w:type="dxa"/>
            <w:noWrap w:val="0"/>
            <w:vAlign w:val="center"/>
          </w:tcPr>
          <w:p w14:paraId="378173B6">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c>
          <w:tcPr>
            <w:tcW w:w="4069" w:type="dxa"/>
            <w:noWrap w:val="0"/>
            <w:vAlign w:val="center"/>
          </w:tcPr>
          <w:p w14:paraId="036CEB85">
            <w:pPr>
              <w:keepNext/>
              <w:adjustRightInd w:val="0"/>
              <w:spacing w:line="360" w:lineRule="auto"/>
              <w:ind w:left="63" w:leftChars="30" w:right="63" w:rightChars="30"/>
              <w:jc w:val="center"/>
              <w:textAlignment w:val="baseline"/>
              <w:rPr>
                <w:rFonts w:hint="eastAsia" w:ascii="宋体" w:hAnsi="宋体" w:eastAsia="宋体" w:cs="宋体"/>
                <w:sz w:val="21"/>
                <w:szCs w:val="21"/>
                <w:highlight w:val="none"/>
              </w:rPr>
            </w:pPr>
          </w:p>
        </w:tc>
      </w:tr>
      <w:tr w14:paraId="00E0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3" w:hRule="atLeast"/>
          <w:jc w:val="center"/>
        </w:trPr>
        <w:tc>
          <w:tcPr>
            <w:tcW w:w="1871" w:type="dxa"/>
            <w:vMerge w:val="restart"/>
            <w:noWrap w:val="0"/>
            <w:vAlign w:val="center"/>
          </w:tcPr>
          <w:p w14:paraId="5023A8DB">
            <w:pPr>
              <w:keepNext/>
              <w:widowControl w:val="0"/>
              <w:adjustRightInd w:val="0"/>
              <w:spacing w:after="60"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安全管理</w:t>
            </w:r>
          </w:p>
        </w:tc>
        <w:tc>
          <w:tcPr>
            <w:tcW w:w="1418" w:type="dxa"/>
            <w:noWrap w:val="0"/>
            <w:vAlign w:val="center"/>
          </w:tcPr>
          <w:p w14:paraId="3D8A8568">
            <w:pPr>
              <w:widowControl w:val="0"/>
              <w:jc w:val="center"/>
              <w:rPr>
                <w:rFonts w:ascii="宋体" w:hAnsi="宋体" w:eastAsia="宋体" w:cs="Times New Roman"/>
                <w:kern w:val="2"/>
                <w:sz w:val="21"/>
                <w:szCs w:val="21"/>
                <w:highlight w:val="none"/>
                <w:lang w:val="en-US" w:eastAsia="zh-CN" w:bidi="ar-SA"/>
              </w:rPr>
            </w:pPr>
          </w:p>
        </w:tc>
        <w:tc>
          <w:tcPr>
            <w:tcW w:w="1317" w:type="dxa"/>
            <w:noWrap w:val="0"/>
            <w:vAlign w:val="center"/>
          </w:tcPr>
          <w:p w14:paraId="6297A2EB">
            <w:pPr>
              <w:widowControl w:val="0"/>
              <w:jc w:val="center"/>
              <w:rPr>
                <w:rFonts w:ascii="宋体" w:hAnsi="宋体" w:eastAsia="宋体" w:cs="Times New Roman"/>
                <w:kern w:val="2"/>
                <w:sz w:val="21"/>
                <w:szCs w:val="21"/>
                <w:highlight w:val="none"/>
                <w:lang w:val="en-US" w:eastAsia="zh-CN" w:bidi="ar-SA"/>
              </w:rPr>
            </w:pPr>
          </w:p>
        </w:tc>
        <w:tc>
          <w:tcPr>
            <w:tcW w:w="1134" w:type="dxa"/>
            <w:noWrap w:val="0"/>
            <w:vAlign w:val="center"/>
          </w:tcPr>
          <w:p w14:paraId="320382D8">
            <w:pPr>
              <w:widowControl w:val="0"/>
              <w:jc w:val="center"/>
              <w:rPr>
                <w:rFonts w:hint="eastAsia" w:ascii="宋体" w:hAnsi="宋体" w:eastAsia="宋体" w:cs="Times New Roman"/>
                <w:kern w:val="2"/>
                <w:sz w:val="21"/>
                <w:szCs w:val="21"/>
                <w:highlight w:val="none"/>
                <w:lang w:val="en-US" w:eastAsia="zh-CN" w:bidi="ar-SA"/>
              </w:rPr>
            </w:pPr>
          </w:p>
        </w:tc>
        <w:tc>
          <w:tcPr>
            <w:tcW w:w="4069" w:type="dxa"/>
            <w:noWrap w:val="0"/>
            <w:vAlign w:val="center"/>
          </w:tcPr>
          <w:p w14:paraId="4F846D7B">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r>
      <w:tr w14:paraId="3C46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69A86286">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其他人员</w:t>
            </w:r>
          </w:p>
        </w:tc>
        <w:tc>
          <w:tcPr>
            <w:tcW w:w="1418" w:type="dxa"/>
            <w:noWrap w:val="0"/>
            <w:vAlign w:val="center"/>
          </w:tcPr>
          <w:p w14:paraId="61B073FB">
            <w:pPr>
              <w:widowControl w:val="0"/>
              <w:jc w:val="center"/>
              <w:rPr>
                <w:rFonts w:ascii="宋体" w:hAnsi="宋体" w:eastAsia="宋体" w:cs="Times New Roman"/>
                <w:kern w:val="2"/>
                <w:sz w:val="21"/>
                <w:szCs w:val="21"/>
                <w:highlight w:val="none"/>
                <w:lang w:val="en-US" w:eastAsia="zh-CN" w:bidi="ar-SA"/>
              </w:rPr>
            </w:pPr>
          </w:p>
        </w:tc>
        <w:tc>
          <w:tcPr>
            <w:tcW w:w="1317" w:type="dxa"/>
            <w:noWrap w:val="0"/>
            <w:vAlign w:val="center"/>
          </w:tcPr>
          <w:p w14:paraId="6B213C31">
            <w:pPr>
              <w:widowControl w:val="0"/>
              <w:jc w:val="center"/>
              <w:rPr>
                <w:rFonts w:hint="eastAsia" w:ascii="宋体" w:hAnsi="宋体" w:eastAsia="宋体" w:cs="Times New Roman"/>
                <w:kern w:val="2"/>
                <w:sz w:val="21"/>
                <w:szCs w:val="21"/>
                <w:highlight w:val="none"/>
                <w:lang w:val="en-US" w:eastAsia="zh-CN" w:bidi="ar-SA"/>
              </w:rPr>
            </w:pPr>
          </w:p>
        </w:tc>
        <w:tc>
          <w:tcPr>
            <w:tcW w:w="1134" w:type="dxa"/>
            <w:noWrap w:val="0"/>
            <w:vAlign w:val="center"/>
          </w:tcPr>
          <w:p w14:paraId="4CAC69DF">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4069" w:type="dxa"/>
            <w:noWrap w:val="0"/>
            <w:vAlign w:val="center"/>
          </w:tcPr>
          <w:p w14:paraId="41B8F43F">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r>
      <w:tr w14:paraId="4730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771C1E5">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1418" w:type="dxa"/>
            <w:noWrap w:val="0"/>
            <w:vAlign w:val="center"/>
          </w:tcPr>
          <w:p w14:paraId="5AB0680F">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317" w:type="dxa"/>
            <w:noWrap w:val="0"/>
            <w:vAlign w:val="center"/>
          </w:tcPr>
          <w:p w14:paraId="08CB65A4">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5D969A92">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069" w:type="dxa"/>
            <w:noWrap w:val="0"/>
            <w:vAlign w:val="center"/>
          </w:tcPr>
          <w:p w14:paraId="2A3A0720">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0F90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B822CCA">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1418" w:type="dxa"/>
            <w:noWrap w:val="0"/>
            <w:vAlign w:val="center"/>
          </w:tcPr>
          <w:p w14:paraId="3D2B795B">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317" w:type="dxa"/>
            <w:noWrap w:val="0"/>
            <w:vAlign w:val="center"/>
          </w:tcPr>
          <w:p w14:paraId="09294A4F">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046BA22A">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069" w:type="dxa"/>
            <w:noWrap w:val="0"/>
            <w:vAlign w:val="center"/>
          </w:tcPr>
          <w:p w14:paraId="2A757E86">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1B27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3EE7860F">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1418" w:type="dxa"/>
            <w:noWrap w:val="0"/>
            <w:vAlign w:val="center"/>
          </w:tcPr>
          <w:p w14:paraId="6F888E64">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317" w:type="dxa"/>
            <w:noWrap w:val="0"/>
            <w:vAlign w:val="center"/>
          </w:tcPr>
          <w:p w14:paraId="40148067">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2DCA8A4C">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069" w:type="dxa"/>
            <w:noWrap w:val="0"/>
            <w:vAlign w:val="center"/>
          </w:tcPr>
          <w:p w14:paraId="69F53174">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5EEC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92ECFA2">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1418" w:type="dxa"/>
            <w:noWrap w:val="0"/>
            <w:vAlign w:val="center"/>
          </w:tcPr>
          <w:p w14:paraId="56840181">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317" w:type="dxa"/>
            <w:noWrap w:val="0"/>
            <w:vAlign w:val="center"/>
          </w:tcPr>
          <w:p w14:paraId="07017C2D">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65595AB2">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069" w:type="dxa"/>
            <w:noWrap w:val="0"/>
            <w:vAlign w:val="center"/>
          </w:tcPr>
          <w:p w14:paraId="56D83A01">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15D9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25F1166A">
            <w:pPr>
              <w:keepNext/>
              <w:widowControl w:val="0"/>
              <w:adjustRightInd w:val="0"/>
              <w:spacing w:line="360" w:lineRule="auto"/>
              <w:ind w:left="63" w:leftChars="30" w:right="63" w:rightChars="30"/>
              <w:jc w:val="center"/>
              <w:textAlignment w:val="baseline"/>
              <w:rPr>
                <w:rFonts w:hint="eastAsia" w:ascii="宋体" w:hAnsi="宋体" w:eastAsia="宋体" w:cs="宋体"/>
                <w:kern w:val="2"/>
                <w:sz w:val="21"/>
                <w:szCs w:val="21"/>
                <w:highlight w:val="none"/>
                <w:lang w:val="en-US" w:eastAsia="zh-CN" w:bidi="ar-SA"/>
              </w:rPr>
            </w:pPr>
          </w:p>
        </w:tc>
        <w:tc>
          <w:tcPr>
            <w:tcW w:w="1418" w:type="dxa"/>
            <w:noWrap w:val="0"/>
            <w:vAlign w:val="center"/>
          </w:tcPr>
          <w:p w14:paraId="12B80EC7">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317" w:type="dxa"/>
            <w:noWrap w:val="0"/>
            <w:vAlign w:val="center"/>
          </w:tcPr>
          <w:p w14:paraId="2EE68D5E">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07BC1C47">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069" w:type="dxa"/>
            <w:noWrap w:val="0"/>
            <w:vAlign w:val="center"/>
          </w:tcPr>
          <w:p w14:paraId="47ACA214">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bl>
    <w:p w14:paraId="4B421A6F">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br w:type="page"/>
      </w:r>
      <w:r>
        <w:rPr>
          <w:rFonts w:hint="eastAsia" w:ascii="宋体" w:hAnsi="宋体" w:eastAsia="宋体" w:cs="宋体"/>
          <w:szCs w:val="21"/>
          <w:highlight w:val="none"/>
        </w:rPr>
        <w:t>附</w:t>
      </w:r>
      <w:bookmarkStart w:id="248" w:name="_Toc296347228"/>
      <w:bookmarkStart w:id="249" w:name="_Toc296891057"/>
      <w:bookmarkStart w:id="250" w:name="_Toc296944568"/>
      <w:bookmarkStart w:id="251" w:name="_Toc296346730"/>
      <w:bookmarkStart w:id="252" w:name="_Toc296891269"/>
      <w:bookmarkStart w:id="253" w:name="_Toc296503229"/>
      <w:r>
        <w:rPr>
          <w:rFonts w:hint="eastAsia" w:ascii="宋体" w:hAnsi="宋体" w:eastAsia="宋体" w:cs="宋体"/>
          <w:szCs w:val="21"/>
          <w:highlight w:val="none"/>
        </w:rPr>
        <w:t>件5：</w:t>
      </w:r>
    </w:p>
    <w:bookmarkEnd w:id="248"/>
    <w:bookmarkEnd w:id="249"/>
    <w:bookmarkEnd w:id="250"/>
    <w:bookmarkEnd w:id="251"/>
    <w:bookmarkEnd w:id="252"/>
    <w:bookmarkEnd w:id="253"/>
    <w:p w14:paraId="5EE300C9">
      <w:pPr>
        <w:pStyle w:val="144"/>
        <w:spacing w:before="156" w:beforeLines="50" w:after="156" w:afterLines="50" w:line="360" w:lineRule="auto"/>
        <w:jc w:val="center"/>
        <w:rPr>
          <w:rFonts w:hint="eastAsia" w:ascii="宋体" w:hAnsi="宋体" w:eastAsia="宋体" w:cs="宋体"/>
          <w:szCs w:val="21"/>
          <w:highlight w:val="none"/>
        </w:rPr>
      </w:pPr>
      <w:r>
        <w:rPr>
          <w:rFonts w:hint="eastAsia" w:ascii="宋体" w:hAnsi="宋体" w:eastAsia="宋体" w:cs="宋体"/>
          <w:b/>
          <w:bCs/>
          <w:szCs w:val="21"/>
          <w:highlight w:val="none"/>
        </w:rPr>
        <w:t>分包人主要施工管理人员表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42C3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3148DDE">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名    称</w:t>
            </w:r>
          </w:p>
        </w:tc>
        <w:tc>
          <w:tcPr>
            <w:tcW w:w="1418" w:type="dxa"/>
            <w:noWrap w:val="0"/>
            <w:vAlign w:val="center"/>
          </w:tcPr>
          <w:p w14:paraId="6D06406E">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姓名</w:t>
            </w:r>
          </w:p>
        </w:tc>
        <w:tc>
          <w:tcPr>
            <w:tcW w:w="1134" w:type="dxa"/>
            <w:noWrap w:val="0"/>
            <w:vAlign w:val="center"/>
          </w:tcPr>
          <w:p w14:paraId="7634E1D5">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职务</w:t>
            </w:r>
          </w:p>
        </w:tc>
        <w:tc>
          <w:tcPr>
            <w:tcW w:w="1134" w:type="dxa"/>
            <w:noWrap w:val="0"/>
            <w:vAlign w:val="center"/>
          </w:tcPr>
          <w:p w14:paraId="08A875DC">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职称</w:t>
            </w:r>
          </w:p>
        </w:tc>
        <w:tc>
          <w:tcPr>
            <w:tcW w:w="4252" w:type="dxa"/>
            <w:noWrap w:val="0"/>
            <w:vAlign w:val="center"/>
          </w:tcPr>
          <w:p w14:paraId="02F18397">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主要资历、经验及承担过的项目</w:t>
            </w:r>
          </w:p>
        </w:tc>
      </w:tr>
      <w:tr w14:paraId="0A46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7076E260">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一、总部人员</w:t>
            </w:r>
          </w:p>
        </w:tc>
      </w:tr>
      <w:tr w14:paraId="290B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9F4C8B8">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项目主管</w:t>
            </w:r>
          </w:p>
        </w:tc>
        <w:tc>
          <w:tcPr>
            <w:tcW w:w="1418" w:type="dxa"/>
            <w:noWrap w:val="0"/>
            <w:vAlign w:val="center"/>
          </w:tcPr>
          <w:p w14:paraId="6BA2D2B3">
            <w:pPr>
              <w:keepNext/>
              <w:adjustRightInd w:val="0"/>
              <w:spacing w:line="360" w:lineRule="auto"/>
              <w:ind w:left="63" w:leftChars="30" w:right="63" w:rightChars="30"/>
              <w:jc w:val="center"/>
              <w:textAlignment w:val="baseline"/>
              <w:rPr>
                <w:rFonts w:hint="default" w:ascii="宋体" w:hAnsi="宋体" w:eastAsia="宋体" w:cs="宋体"/>
                <w:szCs w:val="21"/>
                <w:highlight w:val="none"/>
                <w:lang w:val="en-US" w:eastAsia="zh-CN"/>
              </w:rPr>
            </w:pPr>
          </w:p>
        </w:tc>
        <w:tc>
          <w:tcPr>
            <w:tcW w:w="1134" w:type="dxa"/>
            <w:noWrap w:val="0"/>
            <w:vAlign w:val="center"/>
          </w:tcPr>
          <w:p w14:paraId="0A83972E">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7BD57ACA">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6F36BFA1">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6E7A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3BDB9EE9">
            <w:pPr>
              <w:pStyle w:val="144"/>
              <w:keepNext/>
              <w:adjustRightInd w:val="0"/>
              <w:spacing w:after="60"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其他人员</w:t>
            </w:r>
          </w:p>
        </w:tc>
        <w:tc>
          <w:tcPr>
            <w:tcW w:w="1418" w:type="dxa"/>
            <w:noWrap w:val="0"/>
            <w:vAlign w:val="center"/>
          </w:tcPr>
          <w:p w14:paraId="5F865DA7">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2B7102EC">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0B6105A8">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2F5042A5">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02E7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9B2F6B5">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18" w:type="dxa"/>
            <w:noWrap w:val="0"/>
            <w:vAlign w:val="center"/>
          </w:tcPr>
          <w:p w14:paraId="7E3DAB26">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76A63746">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1EE56075">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642F99E6">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4F3F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E1A0F8A">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18" w:type="dxa"/>
            <w:noWrap w:val="0"/>
            <w:vAlign w:val="center"/>
          </w:tcPr>
          <w:p w14:paraId="2AF046BA">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419F43A0">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5DEC22EB">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2F4E3371">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6ED7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noWrap w:val="0"/>
            <w:vAlign w:val="center"/>
          </w:tcPr>
          <w:p w14:paraId="77BD54FD">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二、现场人员</w:t>
            </w:r>
          </w:p>
        </w:tc>
      </w:tr>
      <w:tr w14:paraId="7445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6CDAAC85">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项目经理</w:t>
            </w:r>
          </w:p>
        </w:tc>
        <w:tc>
          <w:tcPr>
            <w:tcW w:w="1418" w:type="dxa"/>
            <w:noWrap w:val="0"/>
            <w:vAlign w:val="center"/>
          </w:tcPr>
          <w:p w14:paraId="203484BE">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0E63A944">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1A6C3D8A">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7D7A8F50">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2E01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1E92E48E">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项目副经理</w:t>
            </w:r>
          </w:p>
        </w:tc>
        <w:tc>
          <w:tcPr>
            <w:tcW w:w="1418" w:type="dxa"/>
            <w:noWrap w:val="0"/>
            <w:vAlign w:val="center"/>
          </w:tcPr>
          <w:p w14:paraId="163DD048">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70B8EE64">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43C091E4">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2A4E08B4">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4FBE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E753550">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技术负责人</w:t>
            </w:r>
          </w:p>
        </w:tc>
        <w:tc>
          <w:tcPr>
            <w:tcW w:w="1418" w:type="dxa"/>
            <w:noWrap w:val="0"/>
            <w:vAlign w:val="center"/>
          </w:tcPr>
          <w:p w14:paraId="6237F32A">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2AD4D3DE">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18461904">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65637EC8">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3B8F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45D7AD94">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造价管理</w:t>
            </w:r>
          </w:p>
        </w:tc>
        <w:tc>
          <w:tcPr>
            <w:tcW w:w="1418" w:type="dxa"/>
            <w:noWrap w:val="0"/>
            <w:vAlign w:val="center"/>
          </w:tcPr>
          <w:p w14:paraId="0C1890D2">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23425430">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63DF696B">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0938534F">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78F7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788B03F5">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质量管理</w:t>
            </w:r>
          </w:p>
        </w:tc>
        <w:tc>
          <w:tcPr>
            <w:tcW w:w="1418" w:type="dxa"/>
            <w:noWrap w:val="0"/>
            <w:vAlign w:val="center"/>
          </w:tcPr>
          <w:p w14:paraId="64AA02AA">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71AFFE4B">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12002988">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15E4514E">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4951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5FDD1C9D">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材料管理</w:t>
            </w:r>
          </w:p>
        </w:tc>
        <w:tc>
          <w:tcPr>
            <w:tcW w:w="1418" w:type="dxa"/>
            <w:noWrap w:val="0"/>
            <w:vAlign w:val="center"/>
          </w:tcPr>
          <w:p w14:paraId="5F0D9EB5">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71958A8A">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6498ACC6">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5CFC095F">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79BB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261BD23">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计划管理</w:t>
            </w:r>
          </w:p>
        </w:tc>
        <w:tc>
          <w:tcPr>
            <w:tcW w:w="1418" w:type="dxa"/>
            <w:noWrap w:val="0"/>
            <w:vAlign w:val="center"/>
          </w:tcPr>
          <w:p w14:paraId="4C2D1783">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4BF1AD24">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570290DF">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3BC15C50">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7D8A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noWrap w:val="0"/>
            <w:vAlign w:val="center"/>
          </w:tcPr>
          <w:p w14:paraId="0617DC81">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安全管理</w:t>
            </w:r>
          </w:p>
        </w:tc>
        <w:tc>
          <w:tcPr>
            <w:tcW w:w="1418" w:type="dxa"/>
            <w:noWrap w:val="0"/>
            <w:vAlign w:val="center"/>
          </w:tcPr>
          <w:p w14:paraId="136F4A6A">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3942FCC0">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3CC84520">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25DA96F5">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4421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noWrap w:val="0"/>
            <w:vAlign w:val="center"/>
          </w:tcPr>
          <w:p w14:paraId="0C4500BB">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r>
              <w:rPr>
                <w:rFonts w:hint="eastAsia" w:ascii="宋体" w:hAnsi="宋体" w:eastAsia="宋体" w:cs="宋体"/>
                <w:szCs w:val="21"/>
                <w:highlight w:val="none"/>
              </w:rPr>
              <w:t>其他人员</w:t>
            </w:r>
          </w:p>
        </w:tc>
        <w:tc>
          <w:tcPr>
            <w:tcW w:w="1418" w:type="dxa"/>
            <w:noWrap w:val="0"/>
            <w:vAlign w:val="center"/>
          </w:tcPr>
          <w:p w14:paraId="309CA38B">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11796D26">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6F76613F">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47FAAB22">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53B3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D3ECCFA">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18" w:type="dxa"/>
            <w:noWrap w:val="0"/>
            <w:vAlign w:val="center"/>
          </w:tcPr>
          <w:p w14:paraId="7B9C457E">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26E00FC3">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579BBCE8">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2719AF87">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1F83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57AE4627">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18" w:type="dxa"/>
            <w:noWrap w:val="0"/>
            <w:vAlign w:val="center"/>
          </w:tcPr>
          <w:p w14:paraId="77EEDD07">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36297E30">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211CD3D3">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766C4D8D">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0A41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659D22C8">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18" w:type="dxa"/>
            <w:noWrap w:val="0"/>
            <w:vAlign w:val="center"/>
          </w:tcPr>
          <w:p w14:paraId="084F15C8">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1C80AB8B">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6814E0CF">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6E814542">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7CEB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41783BE6">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18" w:type="dxa"/>
            <w:noWrap w:val="0"/>
            <w:vAlign w:val="center"/>
          </w:tcPr>
          <w:p w14:paraId="37A315D1">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707EB5BD">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47B696FC">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0762B482">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r w14:paraId="1B63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noWrap w:val="0"/>
            <w:vAlign w:val="center"/>
          </w:tcPr>
          <w:p w14:paraId="026F52AA">
            <w:pPr>
              <w:pStyle w:val="144"/>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418" w:type="dxa"/>
            <w:noWrap w:val="0"/>
            <w:vAlign w:val="center"/>
          </w:tcPr>
          <w:p w14:paraId="02CE9885">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20EEFED8">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1134" w:type="dxa"/>
            <w:noWrap w:val="0"/>
            <w:vAlign w:val="center"/>
          </w:tcPr>
          <w:p w14:paraId="69429A4B">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c>
          <w:tcPr>
            <w:tcW w:w="4252" w:type="dxa"/>
            <w:noWrap w:val="0"/>
            <w:vAlign w:val="center"/>
          </w:tcPr>
          <w:p w14:paraId="5CC68040">
            <w:pPr>
              <w:keepNext/>
              <w:adjustRightInd w:val="0"/>
              <w:spacing w:line="360" w:lineRule="auto"/>
              <w:ind w:left="63" w:leftChars="30" w:right="63" w:rightChars="30"/>
              <w:jc w:val="center"/>
              <w:textAlignment w:val="baseline"/>
              <w:rPr>
                <w:rFonts w:hint="eastAsia" w:ascii="宋体" w:hAnsi="宋体" w:eastAsia="宋体" w:cs="宋体"/>
                <w:szCs w:val="21"/>
                <w:highlight w:val="none"/>
              </w:rPr>
            </w:pPr>
          </w:p>
        </w:tc>
      </w:tr>
    </w:tbl>
    <w:p w14:paraId="35D89E60">
      <w:pPr>
        <w:widowControl/>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br w:type="page"/>
      </w:r>
      <w:bookmarkStart w:id="254" w:name="_Toc267261701"/>
      <w:r>
        <w:rPr>
          <w:rFonts w:hint="eastAsia" w:ascii="宋体" w:hAnsi="宋体" w:eastAsia="宋体" w:cs="宋体"/>
          <w:szCs w:val="21"/>
          <w:highlight w:val="none"/>
        </w:rPr>
        <w:t>附件6：</w:t>
      </w:r>
    </w:p>
    <w:p w14:paraId="0E7305E4">
      <w:pPr>
        <w:spacing w:line="360" w:lineRule="auto"/>
        <w:jc w:val="center"/>
        <w:rPr>
          <w:rFonts w:hint="eastAsia" w:ascii="宋体" w:hAnsi="宋体" w:eastAsia="宋体" w:cs="宋体"/>
          <w:b/>
          <w:bCs/>
          <w:szCs w:val="21"/>
          <w:highlight w:val="none"/>
        </w:rPr>
      </w:pPr>
      <w:r>
        <w:rPr>
          <w:rFonts w:hint="eastAsia" w:ascii="宋体" w:hAnsi="宋体" w:eastAsia="宋体" w:cs="宋体"/>
          <w:b/>
          <w:bCs/>
          <w:szCs w:val="21"/>
          <w:highlight w:val="none"/>
        </w:rPr>
        <w:t>履约保函示范文本</w:t>
      </w:r>
    </w:p>
    <w:p w14:paraId="709AB31F">
      <w:pPr>
        <w:spacing w:line="360" w:lineRule="auto"/>
        <w:jc w:val="center"/>
        <w:rPr>
          <w:rFonts w:hint="eastAsia" w:ascii="宋体" w:hAnsi="宋体" w:eastAsia="宋体" w:cs="宋体"/>
          <w:b/>
          <w:bCs/>
          <w:szCs w:val="21"/>
          <w:highlight w:val="none"/>
        </w:rPr>
      </w:pPr>
      <w:r>
        <w:rPr>
          <w:rFonts w:hint="eastAsia" w:ascii="宋体" w:hAnsi="宋体" w:eastAsia="宋体" w:cs="宋体"/>
          <w:b/>
          <w:bCs/>
          <w:szCs w:val="21"/>
          <w:highlight w:val="none"/>
        </w:rPr>
        <w:t>（独立保函）</w:t>
      </w:r>
    </w:p>
    <w:p w14:paraId="56AB078A">
      <w:pPr>
        <w:wordWrap w:val="0"/>
        <w:spacing w:line="360" w:lineRule="auto"/>
        <w:jc w:val="right"/>
        <w:rPr>
          <w:rFonts w:hint="eastAsia" w:ascii="宋体" w:hAnsi="宋体" w:eastAsia="宋体" w:cs="宋体"/>
          <w:szCs w:val="21"/>
          <w:highlight w:val="none"/>
        </w:rPr>
      </w:pPr>
      <w:r>
        <w:rPr>
          <w:rFonts w:hint="eastAsia" w:ascii="宋体" w:hAnsi="宋体" w:eastAsia="宋体" w:cs="宋体"/>
          <w:szCs w:val="21"/>
          <w:highlight w:val="none"/>
        </w:rPr>
        <w:t xml:space="preserve">编号：           </w:t>
      </w:r>
    </w:p>
    <w:p w14:paraId="677D57D6">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申请人：</w:t>
      </w:r>
    </w:p>
    <w:p w14:paraId="42819DA0">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 xml:space="preserve">  地址：</w:t>
      </w:r>
    </w:p>
    <w:p w14:paraId="5455D768">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受益人：</w:t>
      </w:r>
    </w:p>
    <w:p w14:paraId="12CB60A3">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 xml:space="preserve">  地址：</w:t>
      </w:r>
    </w:p>
    <w:p w14:paraId="17D09708">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开立人：</w:t>
      </w:r>
    </w:p>
    <w:p w14:paraId="46E32929">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 xml:space="preserve">  地址：</w:t>
      </w:r>
    </w:p>
    <w:p w14:paraId="2A351FDB">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 xml:space="preserve"> </w:t>
      </w:r>
    </w:p>
    <w:p w14:paraId="1FBE53EF">
      <w:pPr>
        <w:spacing w:line="360" w:lineRule="auto"/>
        <w:rPr>
          <w:rFonts w:hint="eastAsia" w:ascii="宋体" w:hAnsi="宋体" w:eastAsia="宋体" w:cs="宋体"/>
          <w:szCs w:val="21"/>
          <w:highlight w:val="none"/>
        </w:rPr>
      </w:pP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（受益人名称）： </w:t>
      </w:r>
    </w:p>
    <w:p w14:paraId="4A185713">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鉴于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（以下简称“受益人”）与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（以下简称“申请人”）于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月</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日就</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工程（以下简称“本工程”）施工和有关事项协商一致共同签订</w:t>
      </w:r>
      <w:r>
        <w:rPr>
          <w:rFonts w:hint="eastAsia" w:ascii="宋体" w:hAnsi="宋体" w:eastAsia="宋体" w:cs="宋体"/>
          <w:szCs w:val="21"/>
          <w:highlight w:val="none"/>
          <w:u w:val="single"/>
        </w:rPr>
        <w:t>《        》</w:t>
      </w:r>
      <w:r>
        <w:rPr>
          <w:rFonts w:hint="eastAsia" w:ascii="宋体" w:hAnsi="宋体" w:eastAsia="宋体" w:cs="宋体"/>
          <w:szCs w:val="21"/>
          <w:highlight w:val="none"/>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2408E7BE">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一、本保函担保范围：承包人未按照基础合同的约定履行义务，应当向贵方承担的违约责任和赔偿因此造成的损失、利息、律师费、诉讼费用等实现债权的费用。</w:t>
      </w:r>
    </w:p>
    <w:p w14:paraId="682E0A9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二、本保函担保金额最高不超过人民币（大写）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w:t>
      </w:r>
    </w:p>
    <w:p w14:paraId="4E4399AE">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三、本保函有效期自开立之日起至基础合同约定的缺陷责任期后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日止，最迟不超过</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月</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日。 </w:t>
      </w:r>
    </w:p>
    <w:p w14:paraId="4AF8D32B">
      <w:pPr>
        <w:spacing w:line="360" w:lineRule="auto"/>
        <w:ind w:firstLine="480"/>
        <w:rPr>
          <w:rFonts w:hint="eastAsia" w:ascii="宋体" w:hAnsi="宋体" w:eastAsia="宋体" w:cs="宋体"/>
          <w:szCs w:val="21"/>
          <w:highlight w:val="none"/>
        </w:rPr>
      </w:pPr>
      <w:r>
        <w:rPr>
          <w:rFonts w:hint="eastAsia" w:ascii="宋体" w:hAnsi="宋体" w:eastAsia="宋体" w:cs="宋体"/>
          <w:szCs w:val="21"/>
          <w:highlight w:val="none"/>
        </w:rPr>
        <w:t>四、我方承诺，在收到受益人发来的书面付款通知后的</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日内无条件支付，前述书面付款通知即为付款要求之单据，且应满足以下要求：</w:t>
      </w:r>
    </w:p>
    <w:p w14:paraId="1960B92E">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（1）付款通知发</w:t>
      </w:r>
      <w:r>
        <w:rPr>
          <w:rFonts w:ascii="宋体" w:hAnsi="宋体" w:eastAsia="宋体" w:cs="宋体"/>
          <w:szCs w:val="21"/>
          <w:highlight w:val="none"/>
        </w:rPr>
        <w:t>出</w:t>
      </w:r>
      <w:r>
        <w:rPr>
          <w:rFonts w:hint="eastAsia" w:ascii="宋体" w:hAnsi="宋体" w:eastAsia="宋体" w:cs="宋体"/>
          <w:szCs w:val="21"/>
          <w:highlight w:val="none"/>
        </w:rPr>
        <w:t>的日期在本保函的有效期内；</w:t>
      </w:r>
    </w:p>
    <w:p w14:paraId="14675BF4">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（2）载明要求支付的金额；</w:t>
      </w:r>
    </w:p>
    <w:p w14:paraId="3EF6A8AA">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（3）载明申请人违反合同义务的条款和内容；</w:t>
      </w:r>
    </w:p>
    <w:p w14:paraId="64094BA3">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（4）声明不存在合同文件约定或我国法律规定免除申请人或开立人支付责任的情形；</w:t>
      </w:r>
    </w:p>
    <w:p w14:paraId="200E6ADD">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（5）付款通知应在本保函有效期内到达的地址是：</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w:t>
      </w:r>
    </w:p>
    <w:p w14:paraId="09A1247C">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受益人发出的书面付款通知应由受益人法定代表人（负责人）或授权代理人签字并加盖公章。</w:t>
      </w:r>
    </w:p>
    <w:p w14:paraId="38E1660D">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五、本保函项下的权利不得转让，不得设定担保。贵方未经我方书面同意转 让本保函或其项下任何权利，对我方不发生法律效力。 </w:t>
      </w:r>
    </w:p>
    <w:p w14:paraId="55F7493A">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六、与本保函有关的基础合同不成立、不生效、无效、被撤销、被解除，不影响本保函的独立有效。 </w:t>
      </w:r>
    </w:p>
    <w:p w14:paraId="19FCA9D6">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5712B54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八、本保函适用的法律为中华人民共和国法律，争议裁判管辖地为工程所在地有管辖权的人民法院。 </w:t>
      </w:r>
    </w:p>
    <w:p w14:paraId="374F5218">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九、本保函自我方法定代表人或授权代表签字并加盖公章之日起生效。 </w:t>
      </w:r>
    </w:p>
    <w:p w14:paraId="1A4F2804">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开 立 人：                              （公章） </w:t>
      </w:r>
    </w:p>
    <w:p w14:paraId="47C31C0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法定代表人（或授权代表）：               （签字） </w:t>
      </w:r>
    </w:p>
    <w:p w14:paraId="3C4C8485">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地    址：                                       </w:t>
      </w:r>
    </w:p>
    <w:p w14:paraId="43D5A3B6">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邮政编码：                 </w:t>
      </w:r>
    </w:p>
    <w:p w14:paraId="4ED5CCDF">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电    话：                 </w:t>
      </w:r>
    </w:p>
    <w:p w14:paraId="085EB42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传    真：                 </w:t>
      </w:r>
    </w:p>
    <w:p w14:paraId="37A4C35A">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开立时间：      年      月    </w:t>
      </w:r>
    </w:p>
    <w:p w14:paraId="72B96470">
      <w:pPr>
        <w:spacing w:line="360" w:lineRule="auto"/>
        <w:jc w:val="left"/>
        <w:rPr>
          <w:rFonts w:hint="eastAsia" w:ascii="宋体" w:hAnsi="宋体" w:eastAsia="宋体" w:cs="宋体"/>
          <w:szCs w:val="21"/>
          <w:highlight w:val="none"/>
        </w:rPr>
      </w:pPr>
    </w:p>
    <w:p w14:paraId="58215133">
      <w:pPr>
        <w:spacing w:line="360" w:lineRule="auto"/>
        <w:rPr>
          <w:rFonts w:hint="eastAsia" w:ascii="宋体" w:hAnsi="宋体" w:eastAsia="宋体" w:cs="宋体"/>
          <w:b/>
          <w:bCs/>
          <w:szCs w:val="21"/>
          <w:highlight w:val="none"/>
        </w:rPr>
      </w:pPr>
    </w:p>
    <w:p w14:paraId="31BA371C">
      <w:pPr>
        <w:spacing w:line="360" w:lineRule="auto"/>
        <w:jc w:val="center"/>
        <w:rPr>
          <w:rFonts w:hint="eastAsia" w:ascii="宋体" w:hAnsi="宋体" w:eastAsia="宋体" w:cs="宋体"/>
          <w:b/>
          <w:bCs/>
          <w:szCs w:val="21"/>
          <w:highlight w:val="none"/>
        </w:rPr>
      </w:pPr>
      <w:r>
        <w:rPr>
          <w:rFonts w:hint="eastAsia" w:ascii="宋体" w:hAnsi="宋体" w:eastAsia="宋体" w:cs="宋体"/>
          <w:b/>
          <w:bCs/>
          <w:szCs w:val="21"/>
          <w:highlight w:val="none"/>
        </w:rPr>
        <w:br w:type="page"/>
      </w:r>
      <w:r>
        <w:rPr>
          <w:rFonts w:hint="eastAsia" w:ascii="宋体" w:hAnsi="宋体" w:eastAsia="宋体" w:cs="宋体"/>
          <w:b/>
          <w:bCs/>
          <w:szCs w:val="21"/>
          <w:highlight w:val="none"/>
        </w:rPr>
        <w:t>履约保函示范文本</w:t>
      </w:r>
    </w:p>
    <w:p w14:paraId="179C33E5">
      <w:pPr>
        <w:spacing w:line="360" w:lineRule="auto"/>
        <w:jc w:val="center"/>
        <w:rPr>
          <w:rFonts w:hint="eastAsia" w:ascii="宋体" w:hAnsi="宋体" w:eastAsia="宋体" w:cs="宋体"/>
          <w:b/>
          <w:bCs/>
          <w:szCs w:val="21"/>
          <w:highlight w:val="none"/>
        </w:rPr>
      </w:pPr>
      <w:r>
        <w:rPr>
          <w:rFonts w:hint="eastAsia" w:ascii="宋体" w:hAnsi="宋体" w:eastAsia="宋体" w:cs="宋体"/>
          <w:b/>
          <w:bCs/>
          <w:szCs w:val="21"/>
          <w:highlight w:val="none"/>
        </w:rPr>
        <w:t>（非独立保函）</w:t>
      </w:r>
    </w:p>
    <w:p w14:paraId="7CB61E53">
      <w:pPr>
        <w:wordWrap w:val="0"/>
        <w:spacing w:line="360" w:lineRule="auto"/>
        <w:jc w:val="right"/>
        <w:rPr>
          <w:rFonts w:hint="eastAsia" w:ascii="宋体" w:hAnsi="宋体" w:eastAsia="宋体" w:cs="宋体"/>
          <w:szCs w:val="21"/>
          <w:highlight w:val="none"/>
        </w:rPr>
      </w:pPr>
      <w:r>
        <w:rPr>
          <w:rFonts w:hint="eastAsia" w:ascii="宋体" w:hAnsi="宋体" w:eastAsia="宋体" w:cs="宋体"/>
          <w:szCs w:val="21"/>
          <w:highlight w:val="none"/>
        </w:rPr>
        <w:t xml:space="preserve">编号：           </w:t>
      </w:r>
    </w:p>
    <w:p w14:paraId="2FDEFCA6">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承包人：</w:t>
      </w:r>
    </w:p>
    <w:p w14:paraId="0680F119">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地址：</w:t>
      </w:r>
    </w:p>
    <w:p w14:paraId="7DFB1E7C">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 xml:space="preserve">担保权人/发包人： </w:t>
      </w:r>
    </w:p>
    <w:p w14:paraId="1A9C28B2">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地址：</w:t>
      </w:r>
    </w:p>
    <w:p w14:paraId="44985C39">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保证人：</w:t>
      </w:r>
    </w:p>
    <w:p w14:paraId="02650383">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t>地址：</w:t>
      </w:r>
    </w:p>
    <w:p w14:paraId="73FF9513">
      <w:pPr>
        <w:spacing w:line="360" w:lineRule="auto"/>
        <w:rPr>
          <w:rFonts w:hint="eastAsia" w:ascii="宋体" w:hAnsi="宋体" w:eastAsia="宋体" w:cs="宋体"/>
          <w:szCs w:val="21"/>
          <w:highlight w:val="none"/>
        </w:rPr>
      </w:pP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（发包人名称）： </w:t>
      </w:r>
    </w:p>
    <w:p w14:paraId="7959C486">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鉴于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（以下简称“发包人”）与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（以下简称“承包人”）于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月</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日就</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工程（以下简称“本工程”）施工和有关事项协商一致共同签订</w:t>
      </w:r>
      <w:r>
        <w:rPr>
          <w:rFonts w:hint="eastAsia" w:ascii="宋体" w:hAnsi="宋体" w:eastAsia="宋体" w:cs="宋体"/>
          <w:szCs w:val="21"/>
          <w:highlight w:val="none"/>
          <w:u w:val="single"/>
        </w:rPr>
        <w:t>《        》</w:t>
      </w:r>
      <w:r>
        <w:rPr>
          <w:rFonts w:hint="eastAsia" w:ascii="宋体" w:hAnsi="宋体" w:eastAsia="宋体" w:cs="宋体"/>
          <w:szCs w:val="21"/>
          <w:highlight w:val="none"/>
        </w:rPr>
        <w:t xml:space="preserve">（以下简称“主合同”），我方即保证人基于承包人的请求，同意就承包人履行与贵方签订的主合同项下的义务，向贵方提供如下保证担保（以下简称“本保证担保”）。 </w:t>
      </w:r>
    </w:p>
    <w:p w14:paraId="66E2A3B5">
      <w:pPr>
        <w:spacing w:line="360" w:lineRule="auto"/>
        <w:rPr>
          <w:rFonts w:hint="eastAsia" w:ascii="宋体" w:hAnsi="宋体" w:eastAsia="宋体" w:cs="宋体"/>
          <w:b/>
          <w:bCs/>
          <w:szCs w:val="21"/>
          <w:highlight w:val="none"/>
        </w:rPr>
      </w:pPr>
      <w:r>
        <w:rPr>
          <w:rFonts w:hint="eastAsia" w:ascii="宋体" w:hAnsi="宋体" w:eastAsia="宋体" w:cs="宋体"/>
          <w:szCs w:val="21"/>
          <w:highlight w:val="none"/>
        </w:rPr>
        <w:t xml:space="preserve">    </w:t>
      </w:r>
      <w:r>
        <w:rPr>
          <w:rFonts w:hint="eastAsia" w:ascii="宋体" w:hAnsi="宋体" w:eastAsia="宋体" w:cs="宋体"/>
          <w:b/>
          <w:bCs/>
          <w:szCs w:val="21"/>
          <w:highlight w:val="none"/>
        </w:rPr>
        <w:t>一、保证担保的范围及保证担保金额</w:t>
      </w:r>
    </w:p>
    <w:p w14:paraId="54FB21D4">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1.保证担保范围：承包人未按照主合同的约定履行义务，应当向贵方承担的违约责任和赔偿因此造成的损失、利息、律师费、诉讼费用、保全费、保险费等实现债权的费用。</w:t>
      </w:r>
    </w:p>
    <w:p w14:paraId="7C233D2E">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2.保证担保金额最高不超过人民币（大写）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w:t>
      </w:r>
    </w:p>
    <w:p w14:paraId="04CECF46">
      <w:pPr>
        <w:spacing w:line="360" w:lineRule="auto"/>
        <w:ind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 xml:space="preserve">二、保证担保的方式及保证期间 </w:t>
      </w:r>
    </w:p>
    <w:p w14:paraId="067E477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1.保证担保方式：连带责任保证。</w:t>
      </w:r>
    </w:p>
    <w:p w14:paraId="4F945227">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2.保证期间：自保函出具之日起3年。</w:t>
      </w:r>
    </w:p>
    <w:p w14:paraId="7F8D91D0">
      <w:pPr>
        <w:spacing w:line="360" w:lineRule="auto"/>
        <w:ind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三、承担保证担保责任的形式</w:t>
      </w:r>
    </w:p>
    <w:p w14:paraId="3096B22D">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我方按照贵方的要求以下列方式之一承担保证担保责任： </w:t>
      </w:r>
    </w:p>
    <w:p w14:paraId="00D37388">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1.向承包人资金、设备或者技术援助，使其能继续履行合同义务；</w:t>
      </w:r>
    </w:p>
    <w:p w14:paraId="742BD81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2.直接接管该项工程或者委托经贵方同意的其他承包商，继续履行合同义务；</w:t>
      </w:r>
    </w:p>
    <w:p w14:paraId="4A062E52">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3.在保证担保金额最高限额内，按照合同约定，向贵方承担违约责任和赔偿因此造成的损失，以及利息和律师费、、保全费、保险费、诉讼费用等实现债权的费用。</w:t>
      </w:r>
    </w:p>
    <w:p w14:paraId="3EBC47BB">
      <w:pPr>
        <w:spacing w:line="360" w:lineRule="auto"/>
        <w:ind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 xml:space="preserve">四、代偿的安排 </w:t>
      </w:r>
    </w:p>
    <w:p w14:paraId="50027DC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4023CA06">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2.贵方以工程质量不符合主合同约定标准为由，向我方提出违约索赔的，还需同时提供符合相应条件要求的工程质量检测部门出具的质量说明材料。</w:t>
      </w:r>
    </w:p>
    <w:p w14:paraId="4C84510E">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3.我方收到贵方的书面索赔通知及相应证明材料后，在</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工作日内进行核定后按照本保函的承诺承担保证责任。</w:t>
      </w:r>
    </w:p>
    <w:p w14:paraId="4586CA50">
      <w:pPr>
        <w:spacing w:line="360" w:lineRule="auto"/>
        <w:ind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 xml:space="preserve">五、保证担保责任的解除 </w:t>
      </w:r>
    </w:p>
    <w:p w14:paraId="5F48DF11">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1.保证期间届满贵方未向我方书面主张保证责任的，自保证期间届满次日起，我方解除保证责任。 </w:t>
      </w:r>
    </w:p>
    <w:p w14:paraId="3075FB01">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2.我方按照本保证担保向贵方履行了保证担保责任后，自我方向贵方支付的金额达到最高保证担保金额之日起，保证担保责任解除。 </w:t>
      </w:r>
    </w:p>
    <w:p w14:paraId="388D9AA0">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3.按照法律法规的规定应解除我方保证担保责任的其它情形的，我方在本保证担保项下的保证担保责任亦解除。 </w:t>
      </w:r>
    </w:p>
    <w:p w14:paraId="73323CC2">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我方解除保证责任后，贵方应按上述约定，自我方保证担保责任解除之日起七日内，将本保证担保原件返还我方。但是不论贵方是否按此要求将本保证担保原件退回我方，我方在本保证担保项下的义务和责任均自保证担保责任解除之日自动消灭。</w:t>
      </w:r>
    </w:p>
    <w:p w14:paraId="18BB929A">
      <w:pPr>
        <w:spacing w:line="360" w:lineRule="auto"/>
        <w:ind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 xml:space="preserve">六、免责条款 </w:t>
      </w:r>
    </w:p>
    <w:p w14:paraId="417327C3">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1.因贵方原因致使承包人未按照主合同约定履行义务的，我方不承担保证担保责任。 </w:t>
      </w:r>
    </w:p>
    <w:p w14:paraId="5D700C6E">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2.依照法律规定或贵方与发包人的另行约定，免除承包人部分或全部义务的，我方亦免除其相应的保证担保责任。 </w:t>
      </w:r>
    </w:p>
    <w:p w14:paraId="2F8062CE">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3.因不可抗力造成承包人未按照主合同约定履行义务的，我方不承担保证担保责任。</w:t>
      </w:r>
    </w:p>
    <w:p w14:paraId="002778C9">
      <w:pPr>
        <w:spacing w:line="360" w:lineRule="auto"/>
        <w:ind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七、其他</w:t>
      </w:r>
    </w:p>
    <w:p w14:paraId="011EA236">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1.本保证担保项下的权利不得转让，不得设定担保。贵方未经我方书面同意转让本保证担保或其项下任何权利，对我方不发生法律效力。 </w:t>
      </w:r>
    </w:p>
    <w:p w14:paraId="1EE789B8">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2.本保证担保适用的法律为中华人民共和国法律，争议裁判管辖地为工程所在地有管辖权的人民法院。 </w:t>
      </w:r>
    </w:p>
    <w:p w14:paraId="681887E8">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3.本保证担保自我方法定代表人或授权代表签字并加盖公章之日起生效。 </w:t>
      </w:r>
    </w:p>
    <w:p w14:paraId="372D78B9">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保 证 人：                              （公章） </w:t>
      </w:r>
    </w:p>
    <w:p w14:paraId="18B9AE46">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法定代表人（或授权代表）：               （签字） </w:t>
      </w:r>
    </w:p>
    <w:p w14:paraId="7EBA8A18">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地    址：                                       </w:t>
      </w:r>
    </w:p>
    <w:p w14:paraId="53AD3C15">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邮政编码：                 </w:t>
      </w:r>
    </w:p>
    <w:p w14:paraId="7E357F8A">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电    话：                 </w:t>
      </w:r>
    </w:p>
    <w:p w14:paraId="5942A02F">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传    真：                 </w:t>
      </w:r>
    </w:p>
    <w:p w14:paraId="5308B971">
      <w:pPr>
        <w:widowControl/>
        <w:spacing w:line="360" w:lineRule="auto"/>
        <w:ind w:firstLine="420" w:firstLineChars="200"/>
        <w:jc w:val="center"/>
        <w:rPr>
          <w:rFonts w:hint="eastAsia" w:ascii="宋体" w:hAnsi="宋体" w:eastAsia="宋体" w:cs="宋体"/>
          <w:szCs w:val="21"/>
          <w:highlight w:val="none"/>
        </w:rPr>
      </w:pPr>
      <w:r>
        <w:rPr>
          <w:rFonts w:hint="eastAsia" w:ascii="宋体" w:hAnsi="宋体" w:eastAsia="宋体" w:cs="宋体"/>
          <w:szCs w:val="21"/>
          <w:highlight w:val="none"/>
        </w:rPr>
        <w:t>时    间：      年      月        日</w:t>
      </w:r>
    </w:p>
    <w:p w14:paraId="5FAB18A4">
      <w:pPr>
        <w:spacing w:line="360" w:lineRule="auto"/>
        <w:rPr>
          <w:rFonts w:hint="eastAsia" w:ascii="宋体" w:hAnsi="宋体" w:eastAsia="宋体" w:cs="宋体"/>
          <w:szCs w:val="21"/>
          <w:highlight w:val="none"/>
        </w:rPr>
      </w:pPr>
      <w:r>
        <w:rPr>
          <w:rFonts w:hint="eastAsia" w:ascii="宋体" w:hAnsi="宋体" w:eastAsia="宋体" w:cs="宋体"/>
          <w:szCs w:val="21"/>
          <w:highlight w:val="none"/>
        </w:rPr>
        <w:br w:type="page"/>
      </w:r>
      <w:bookmarkEnd w:id="254"/>
      <w:r>
        <w:rPr>
          <w:rFonts w:hint="eastAsia" w:ascii="宋体" w:hAnsi="宋体" w:eastAsia="宋体" w:cs="宋体"/>
          <w:szCs w:val="21"/>
          <w:highlight w:val="none"/>
        </w:rPr>
        <w:t>附件7：</w:t>
      </w:r>
    </w:p>
    <w:p w14:paraId="0F40E94A">
      <w:pPr>
        <w:pStyle w:val="144"/>
        <w:spacing w:before="156" w:beforeLines="50" w:after="156" w:afterLines="50" w:line="360" w:lineRule="auto"/>
        <w:jc w:val="center"/>
        <w:rPr>
          <w:rFonts w:hint="eastAsia" w:ascii="宋体" w:hAnsi="宋体" w:eastAsia="宋体" w:cs="宋体"/>
          <w:szCs w:val="21"/>
          <w:highlight w:val="none"/>
        </w:rPr>
      </w:pPr>
      <w:r>
        <w:rPr>
          <w:rFonts w:hint="eastAsia" w:ascii="宋体" w:hAnsi="宋体" w:eastAsia="宋体" w:cs="宋体"/>
          <w:b/>
          <w:bCs/>
          <w:szCs w:val="21"/>
          <w:highlight w:val="none"/>
        </w:rPr>
        <w:t>预付款担保</w:t>
      </w:r>
    </w:p>
    <w:p w14:paraId="4E2B1DB1">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（发包人名称）：</w:t>
      </w:r>
    </w:p>
    <w:p w14:paraId="17F2D31F">
      <w:pPr>
        <w:pStyle w:val="144"/>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根据</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（承包人名称）（以下称“承包人”）与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（发包人名称）（以下简称“发包人”）于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月</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日签订的</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79396F83">
      <w:pPr>
        <w:pStyle w:val="144"/>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 担保金额人民币（大写）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w:t>
      </w:r>
    </w:p>
    <w:p w14:paraId="56B98012">
      <w:pPr>
        <w:pStyle w:val="144"/>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 担保有效期自预付款支付给承包人起生效，至你方签发的进度款支付证书说明已完全扣清止。</w:t>
      </w:r>
    </w:p>
    <w:p w14:paraId="3736DE2B">
      <w:pPr>
        <w:pStyle w:val="144"/>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3CC9BB84">
      <w:pPr>
        <w:pStyle w:val="144"/>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 你方和承包人按合同约定变更合同时，我方承担本保函规定的义务不变。</w:t>
      </w:r>
    </w:p>
    <w:p w14:paraId="1D44DBC5">
      <w:pPr>
        <w:pStyle w:val="144"/>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5. 因本保函发生的纠纷，可由双方协商解决，协商不成的，任何一方均可提请工程所在地有管辖权的人民法院裁决。</w:t>
      </w:r>
    </w:p>
    <w:p w14:paraId="0820B64C">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6. 本保函自我方法定代表人（或其授权代理人）签字并加盖公章之日起生效。</w:t>
      </w:r>
    </w:p>
    <w:p w14:paraId="4689AFF0">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担保人：</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（盖单位章）</w:t>
      </w:r>
    </w:p>
    <w:p w14:paraId="1E383930">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法定代表人或其委托代理人：</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（签字）</w:t>
      </w:r>
    </w:p>
    <w:p w14:paraId="6C7DD0AA">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地    址：</w:t>
      </w:r>
      <w:r>
        <w:rPr>
          <w:rFonts w:hint="eastAsia" w:ascii="宋体" w:hAnsi="宋体" w:eastAsia="宋体" w:cs="宋体"/>
          <w:szCs w:val="21"/>
          <w:highlight w:val="none"/>
          <w:u w:val="single"/>
        </w:rPr>
        <w:t xml:space="preserve">                            </w:t>
      </w:r>
    </w:p>
    <w:p w14:paraId="5742DEA1">
      <w:pPr>
        <w:pStyle w:val="144"/>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rPr>
        <w:t>邮政编码：</w:t>
      </w:r>
      <w:r>
        <w:rPr>
          <w:rFonts w:hint="eastAsia" w:ascii="宋体" w:hAnsi="宋体" w:eastAsia="宋体" w:cs="宋体"/>
          <w:szCs w:val="21"/>
          <w:highlight w:val="none"/>
          <w:u w:val="single"/>
        </w:rPr>
        <w:t xml:space="preserve">                            </w:t>
      </w:r>
    </w:p>
    <w:p w14:paraId="2CD4C1EE">
      <w:pPr>
        <w:pStyle w:val="144"/>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rPr>
        <w:t>电    话：</w:t>
      </w:r>
      <w:r>
        <w:rPr>
          <w:rFonts w:hint="eastAsia" w:ascii="宋体" w:hAnsi="宋体" w:eastAsia="宋体" w:cs="宋体"/>
          <w:szCs w:val="21"/>
          <w:highlight w:val="none"/>
          <w:u w:val="single"/>
        </w:rPr>
        <w:t xml:space="preserve">                            </w:t>
      </w:r>
    </w:p>
    <w:p w14:paraId="75AC8439">
      <w:pPr>
        <w:pStyle w:val="144"/>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rPr>
        <w:t>传    真：</w:t>
      </w:r>
      <w:r>
        <w:rPr>
          <w:rFonts w:hint="eastAsia" w:ascii="宋体" w:hAnsi="宋体" w:eastAsia="宋体" w:cs="宋体"/>
          <w:szCs w:val="21"/>
          <w:highlight w:val="none"/>
          <w:u w:val="single"/>
        </w:rPr>
        <w:t xml:space="preserve">                            </w:t>
      </w:r>
    </w:p>
    <w:p w14:paraId="3CA7EE15">
      <w:pPr>
        <w:pStyle w:val="144"/>
        <w:spacing w:line="360" w:lineRule="auto"/>
        <w:rPr>
          <w:rFonts w:hint="eastAsia" w:ascii="宋体" w:hAnsi="宋体" w:eastAsia="宋体" w:cs="宋体"/>
          <w:szCs w:val="21"/>
          <w:highlight w:val="none"/>
          <w:u w:val="single"/>
        </w:rPr>
      </w:pPr>
    </w:p>
    <w:p w14:paraId="20E87468">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 xml:space="preserve">            </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月</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w:t>
      </w:r>
    </w:p>
    <w:p w14:paraId="36589981">
      <w:pPr>
        <w:pStyle w:val="144"/>
        <w:spacing w:line="360" w:lineRule="auto"/>
        <w:ind w:right="150"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（备注：银行、保险公司和担保公司出具的保函格式和文本可以自拟，但是必须包含以上条款所列全部内容）</w:t>
      </w:r>
    </w:p>
    <w:p w14:paraId="4BD6B253">
      <w:pPr>
        <w:pStyle w:val="144"/>
        <w:spacing w:line="360" w:lineRule="auto"/>
        <w:ind w:right="150" w:firstLine="420" w:firstLineChars="200"/>
        <w:jc w:val="left"/>
        <w:rPr>
          <w:rFonts w:hint="eastAsia" w:ascii="宋体" w:hAnsi="宋体" w:eastAsia="宋体" w:cs="宋体"/>
          <w:szCs w:val="21"/>
          <w:highlight w:val="none"/>
        </w:rPr>
      </w:pPr>
    </w:p>
    <w:p w14:paraId="7A0ED8BD">
      <w:pPr>
        <w:pStyle w:val="144"/>
        <w:spacing w:line="360" w:lineRule="auto"/>
        <w:ind w:right="150" w:firstLine="420" w:firstLineChars="200"/>
        <w:jc w:val="left"/>
        <w:rPr>
          <w:rFonts w:hint="eastAsia" w:ascii="宋体" w:hAnsi="宋体" w:eastAsia="宋体" w:cs="宋体"/>
          <w:szCs w:val="21"/>
          <w:highlight w:val="none"/>
        </w:rPr>
      </w:pPr>
    </w:p>
    <w:p w14:paraId="1CF9CAD7">
      <w:pPr>
        <w:pStyle w:val="144"/>
        <w:spacing w:line="360" w:lineRule="auto"/>
        <w:ind w:right="150"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br w:type="page"/>
      </w:r>
      <w:r>
        <w:rPr>
          <w:rFonts w:hint="eastAsia" w:ascii="宋体" w:hAnsi="宋体" w:eastAsia="宋体" w:cs="宋体"/>
          <w:szCs w:val="21"/>
          <w:highlight w:val="none"/>
        </w:rPr>
        <w:t>附件8：</w:t>
      </w:r>
    </w:p>
    <w:p w14:paraId="76DB5FDD">
      <w:pPr>
        <w:pStyle w:val="144"/>
        <w:spacing w:before="156" w:beforeLines="50" w:after="156" w:afterLines="50" w:line="360" w:lineRule="auto"/>
        <w:jc w:val="center"/>
        <w:rPr>
          <w:rFonts w:hint="eastAsia" w:ascii="宋体" w:hAnsi="宋体" w:eastAsia="宋体" w:cs="宋体"/>
          <w:szCs w:val="21"/>
          <w:highlight w:val="none"/>
        </w:rPr>
      </w:pPr>
      <w:r>
        <w:rPr>
          <w:rFonts w:hint="eastAsia" w:ascii="宋体" w:hAnsi="宋体" w:eastAsia="宋体" w:cs="宋体"/>
          <w:b/>
          <w:bCs/>
          <w:szCs w:val="21"/>
          <w:highlight w:val="none"/>
        </w:rPr>
        <w:t>支付担保</w:t>
      </w:r>
    </w:p>
    <w:p w14:paraId="63AED982">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（承包人）：</w:t>
      </w:r>
    </w:p>
    <w:p w14:paraId="7CB58863">
      <w:pPr>
        <w:pStyle w:val="144"/>
        <w:spacing w:line="360" w:lineRule="auto"/>
        <w:jc w:val="left"/>
        <w:rPr>
          <w:rFonts w:hint="eastAsia" w:ascii="宋体" w:hAnsi="宋体" w:eastAsia="宋体" w:cs="宋体"/>
          <w:szCs w:val="21"/>
          <w:highlight w:val="none"/>
        </w:rPr>
      </w:pPr>
    </w:p>
    <w:p w14:paraId="7C208F56">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鉴于你方作为承包人已经与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（发包人名称）（以下称“发包人”）于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月</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日签订了</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（工程名称）《建设工程施工合同》（以下称“主合同”），应发包人的申请，我方愿就发包人履行主合同约定的工程款支付义务以保证的方式向你方提供如下担保：</w:t>
      </w:r>
    </w:p>
    <w:p w14:paraId="487D7D49">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一、保证的范围及保证金额</w:t>
      </w:r>
    </w:p>
    <w:p w14:paraId="1D3D1F30">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 我方的保证范围是主合同约定的工程款。</w:t>
      </w:r>
    </w:p>
    <w:p w14:paraId="67728C4B">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 本保函所称主合同约定的工程款是指主合同约定的除工程质量保证金以外的合同价款。</w:t>
      </w:r>
    </w:p>
    <w:p w14:paraId="78B6509E">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 我方保证的金额是主合同约定的工程款的</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%，数额最高不超过人民币元（大写：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w:t>
      </w:r>
    </w:p>
    <w:p w14:paraId="7FF60AAE">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二、保证的方式及保证期间</w:t>
      </w:r>
    </w:p>
    <w:p w14:paraId="49CFD805">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 我方保证的方式为：连带责任保证。</w:t>
      </w:r>
    </w:p>
    <w:p w14:paraId="5A6BCB35">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 我方保证的期间为：自本合同生效之日起至主合同约定的工程款支付完毕之日后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日内。</w:t>
      </w:r>
    </w:p>
    <w:p w14:paraId="79A5C301">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 你方与发包人协议变更工程款支付日期的，经我方书面同意后，保证期间按照变更后的支付日期做相应调整。</w:t>
      </w:r>
    </w:p>
    <w:p w14:paraId="6FF07C73">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三、承担保证责任的形式</w:t>
      </w:r>
    </w:p>
    <w:p w14:paraId="1DACB10E">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我方承担保证责任的形式是代为支付。发包人未按主合同约定向你方支付工程款的，由我方在保证金额内代为支付。</w:t>
      </w:r>
    </w:p>
    <w:p w14:paraId="1853058A">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四、代偿的安排</w:t>
      </w:r>
    </w:p>
    <w:p w14:paraId="2AF5C8A9">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 你方要求我方承担保证责任的，应向我方发出书面索赔通知及发包人未支付主合同约定工程款的证明材料。索赔通知应写明要求索赔的金额，支付款项应到达的账号。</w:t>
      </w:r>
    </w:p>
    <w:p w14:paraId="22D17839">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14FD1A59">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 我方收到你方的书面索赔通知及相应的证明材料后７天内无条件支付。</w:t>
      </w:r>
    </w:p>
    <w:p w14:paraId="40784A7A">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五、保证责任的解除</w:t>
      </w:r>
    </w:p>
    <w:p w14:paraId="0EC611D1">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 在本保函承诺的保证期间内，你方未书面向我方主张保证责任的，自保证期间届满次日起，我方保证责任解除。</w:t>
      </w:r>
    </w:p>
    <w:p w14:paraId="77152505">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 发包人按主合同约定履行了工程款的全部支付义务的，自本保函承诺的保证期间届满次日起，我方保证责任解除。</w:t>
      </w:r>
    </w:p>
    <w:p w14:paraId="508EFA3E">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 我方按照本保函向你方履行保证责任所支付金额达到本保函保证金额时，自我方向你方支付（支付款项从我方账户划出）之日起，保证责任即解除。</w:t>
      </w:r>
    </w:p>
    <w:p w14:paraId="221A21CB">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4. 按照法律法规的规定或出现应解除我方保证责任的其他情形的，我方在本保函项下的保证责任亦解除。</w:t>
      </w:r>
    </w:p>
    <w:p w14:paraId="51D79733">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5. 我方解除保证责任后，你方应自我方保证责任解除之日起</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个工作日内，将本保函原件返还我方。</w:t>
      </w:r>
    </w:p>
    <w:p w14:paraId="65D05137">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六、免责条款</w:t>
      </w:r>
    </w:p>
    <w:p w14:paraId="23B0E21C">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 因你方违约致使发包人不能履行义务的，我方不承担保证责任。</w:t>
      </w:r>
    </w:p>
    <w:p w14:paraId="1F096A1E">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 依照法律法规的规定或你方与发包人的另行约定，免除发包人部分或全部义务的，我方亦免除其相应的保证责任。</w:t>
      </w:r>
    </w:p>
    <w:p w14:paraId="39686B8A">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3AE8F0D4">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4. 因不可抗力造成发包人不能履行义务的，我方不承担保证责任。</w:t>
      </w:r>
    </w:p>
    <w:p w14:paraId="6141C651">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七、争议解决</w:t>
      </w:r>
    </w:p>
    <w:p w14:paraId="0317CA9B">
      <w:pPr>
        <w:pStyle w:val="144"/>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因本保函或本保函相关事项发生的纠纷，可由双方协商解决，协商不成的，按下列第</w:t>
      </w:r>
      <w:r>
        <w:rPr>
          <w:rFonts w:hint="eastAsia" w:ascii="宋体" w:hAnsi="宋体" w:eastAsia="宋体" w:cs="宋体"/>
          <w:szCs w:val="21"/>
          <w:highlight w:val="none"/>
          <w:u w:val="single"/>
        </w:rPr>
        <w:t xml:space="preserve">  </w:t>
      </w:r>
      <w:r>
        <w:rPr>
          <w:rFonts w:ascii="宋体" w:hAnsi="宋体" w:eastAsia="宋体" w:cs="宋体"/>
          <w:szCs w:val="21"/>
          <w:highlight w:val="none"/>
          <w:u w:val="single"/>
        </w:rPr>
        <w:t>2</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种方式解决：</w:t>
      </w:r>
    </w:p>
    <w:p w14:paraId="5592C00C">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（1）向</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仲裁委员会申请仲裁；</w:t>
      </w:r>
    </w:p>
    <w:p w14:paraId="05FF9287">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（2）向</w:t>
      </w:r>
      <w:r>
        <w:rPr>
          <w:rFonts w:hint="eastAsia" w:ascii="宋体" w:hAnsi="宋体" w:eastAsia="宋体" w:cs="宋体"/>
          <w:szCs w:val="21"/>
          <w:highlight w:val="none"/>
          <w:u w:val="single"/>
        </w:rPr>
        <w:t xml:space="preserve">  工</w:t>
      </w:r>
      <w:r>
        <w:rPr>
          <w:rFonts w:ascii="宋体" w:hAnsi="宋体" w:eastAsia="宋体" w:cs="宋体"/>
          <w:szCs w:val="21"/>
          <w:highlight w:val="none"/>
          <w:u w:val="single"/>
        </w:rPr>
        <w:t>程所在地</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人民法院起诉。</w:t>
      </w:r>
    </w:p>
    <w:p w14:paraId="33B5569B">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八、保函的生效</w:t>
      </w:r>
    </w:p>
    <w:p w14:paraId="75EAD5F8">
      <w:pPr>
        <w:pStyle w:val="144"/>
        <w:spacing w:line="360" w:lineRule="auto"/>
        <w:ind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本保函自我方法定代表人（或其授权代理人）签字并加盖公章之日起生效。</w:t>
      </w:r>
    </w:p>
    <w:p w14:paraId="487E3E23">
      <w:pPr>
        <w:pStyle w:val="144"/>
        <w:spacing w:line="360" w:lineRule="auto"/>
        <w:jc w:val="left"/>
        <w:rPr>
          <w:rFonts w:hint="eastAsia" w:ascii="宋体" w:hAnsi="宋体" w:eastAsia="宋体" w:cs="宋体"/>
          <w:szCs w:val="21"/>
          <w:highlight w:val="none"/>
        </w:rPr>
      </w:pPr>
    </w:p>
    <w:p w14:paraId="7DAC0017">
      <w:pPr>
        <w:pStyle w:val="144"/>
        <w:spacing w:line="360" w:lineRule="auto"/>
        <w:ind w:right="600"/>
        <w:jc w:val="left"/>
        <w:rPr>
          <w:rFonts w:hint="eastAsia" w:ascii="宋体" w:hAnsi="宋体" w:eastAsia="宋体" w:cs="宋体"/>
          <w:szCs w:val="21"/>
          <w:highlight w:val="none"/>
        </w:rPr>
      </w:pPr>
    </w:p>
    <w:p w14:paraId="6A226955">
      <w:pPr>
        <w:pStyle w:val="144"/>
        <w:spacing w:line="360" w:lineRule="auto"/>
        <w:ind w:right="600"/>
        <w:jc w:val="left"/>
        <w:rPr>
          <w:rFonts w:hint="eastAsia" w:ascii="宋体" w:hAnsi="宋体" w:eastAsia="宋体" w:cs="宋体"/>
          <w:szCs w:val="21"/>
          <w:highlight w:val="none"/>
        </w:rPr>
      </w:pPr>
      <w:r>
        <w:rPr>
          <w:rFonts w:hint="eastAsia" w:ascii="宋体" w:hAnsi="宋体" w:eastAsia="宋体" w:cs="宋体"/>
          <w:szCs w:val="21"/>
          <w:highlight w:val="none"/>
        </w:rPr>
        <w:t>担保人：</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（盖章）</w:t>
      </w:r>
    </w:p>
    <w:p w14:paraId="7D5B4CCE">
      <w:pPr>
        <w:pStyle w:val="144"/>
        <w:spacing w:line="360" w:lineRule="auto"/>
        <w:ind w:right="1200"/>
        <w:rPr>
          <w:rFonts w:hint="eastAsia" w:ascii="宋体" w:hAnsi="宋体" w:eastAsia="宋体" w:cs="宋体"/>
          <w:szCs w:val="21"/>
          <w:highlight w:val="none"/>
        </w:rPr>
      </w:pPr>
      <w:r>
        <w:rPr>
          <w:rFonts w:hint="eastAsia" w:ascii="宋体" w:hAnsi="宋体" w:eastAsia="宋体" w:cs="宋体"/>
          <w:szCs w:val="21"/>
          <w:highlight w:val="none"/>
        </w:rPr>
        <w:t>法定代表人或委托代理人：</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（签字）</w:t>
      </w:r>
    </w:p>
    <w:p w14:paraId="5FAB2015">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地    址：</w:t>
      </w:r>
      <w:r>
        <w:rPr>
          <w:rFonts w:hint="eastAsia" w:ascii="宋体" w:hAnsi="宋体" w:eastAsia="宋体" w:cs="宋体"/>
          <w:szCs w:val="21"/>
          <w:highlight w:val="none"/>
          <w:u w:val="single"/>
        </w:rPr>
        <w:t xml:space="preserve">                                        </w:t>
      </w:r>
    </w:p>
    <w:p w14:paraId="3F5DE1C9">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邮政编码：</w:t>
      </w:r>
      <w:r>
        <w:rPr>
          <w:rFonts w:hint="eastAsia" w:ascii="宋体" w:hAnsi="宋体" w:eastAsia="宋体" w:cs="宋体"/>
          <w:szCs w:val="21"/>
          <w:highlight w:val="none"/>
          <w:u w:val="single"/>
        </w:rPr>
        <w:t xml:space="preserve">                                        </w:t>
      </w:r>
    </w:p>
    <w:p w14:paraId="19791089">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传    真：</w:t>
      </w:r>
      <w:r>
        <w:rPr>
          <w:rFonts w:hint="eastAsia" w:ascii="宋体" w:hAnsi="宋体" w:eastAsia="宋体" w:cs="宋体"/>
          <w:szCs w:val="21"/>
          <w:highlight w:val="none"/>
          <w:u w:val="single"/>
        </w:rPr>
        <w:t xml:space="preserve">                                        </w:t>
      </w:r>
    </w:p>
    <w:p w14:paraId="37B39FDD">
      <w:pPr>
        <w:pStyle w:val="144"/>
        <w:spacing w:line="360" w:lineRule="auto"/>
        <w:ind w:right="150" w:firstLine="420" w:firstLineChars="200"/>
        <w:jc w:val="left"/>
        <w:rPr>
          <w:rFonts w:hint="eastAsia" w:ascii="宋体" w:hAnsi="宋体" w:eastAsia="宋体" w:cs="宋体"/>
          <w:szCs w:val="21"/>
          <w:highlight w:val="none"/>
          <w:u w:val="single"/>
        </w:rPr>
      </w:pPr>
    </w:p>
    <w:p w14:paraId="79C2C93F">
      <w:pPr>
        <w:pStyle w:val="144"/>
        <w:spacing w:line="360" w:lineRule="auto"/>
        <w:ind w:right="150"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 xml:space="preserve">             </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月</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w:t>
      </w:r>
    </w:p>
    <w:p w14:paraId="112303C3">
      <w:pPr>
        <w:pStyle w:val="144"/>
        <w:spacing w:line="360" w:lineRule="auto"/>
        <w:ind w:right="150" w:firstLine="420" w:firstLineChars="200"/>
        <w:jc w:val="left"/>
        <w:rPr>
          <w:rFonts w:hint="eastAsia" w:ascii="宋体" w:hAnsi="宋体" w:eastAsia="宋体" w:cs="宋体"/>
          <w:szCs w:val="21"/>
          <w:highlight w:val="none"/>
        </w:rPr>
      </w:pPr>
      <w:r>
        <w:rPr>
          <w:rFonts w:hint="eastAsia" w:ascii="宋体" w:hAnsi="宋体" w:eastAsia="宋体" w:cs="宋体"/>
          <w:szCs w:val="21"/>
          <w:highlight w:val="none"/>
        </w:rPr>
        <w:t>（备注：银行、保险公司和担保公司出具的保函格式和文本可以自拟，但是必须包含以上条款所列全部内容）</w:t>
      </w:r>
    </w:p>
    <w:p w14:paraId="3D264005">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br w:type="page"/>
      </w:r>
      <w:r>
        <w:rPr>
          <w:rFonts w:hint="eastAsia" w:ascii="宋体" w:hAnsi="宋体" w:eastAsia="宋体" w:cs="宋体"/>
          <w:szCs w:val="21"/>
          <w:highlight w:val="none"/>
        </w:rPr>
        <w:t xml:space="preserve"> 附件9：</w:t>
      </w:r>
    </w:p>
    <w:p w14:paraId="569E8B3A">
      <w:pPr>
        <w:pStyle w:val="144"/>
        <w:spacing w:line="360" w:lineRule="auto"/>
        <w:jc w:val="center"/>
        <w:rPr>
          <w:rFonts w:hint="eastAsia" w:ascii="宋体" w:hAnsi="宋体" w:eastAsia="宋体" w:cs="宋体"/>
          <w:b/>
          <w:szCs w:val="21"/>
          <w:highlight w:val="none"/>
        </w:rPr>
      </w:pPr>
      <w:r>
        <w:rPr>
          <w:rFonts w:hint="eastAsia" w:ascii="宋体" w:hAnsi="宋体" w:eastAsia="宋体" w:cs="宋体"/>
          <w:b/>
          <w:szCs w:val="21"/>
          <w:highlight w:val="none"/>
        </w:rPr>
        <w:t>预付款支付申请（核准）表</w:t>
      </w:r>
    </w:p>
    <w:p w14:paraId="60117480">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工程名称：                                             编号：</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9"/>
        <w:gridCol w:w="4606"/>
      </w:tblGrid>
      <w:tr w14:paraId="73D5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185" w:type="dxa"/>
            <w:gridSpan w:val="2"/>
            <w:noWrap w:val="0"/>
            <w:vAlign w:val="top"/>
          </w:tcPr>
          <w:p w14:paraId="499AFEBD">
            <w:pPr>
              <w:pStyle w:val="144"/>
              <w:spacing w:line="360" w:lineRule="auto"/>
              <w:ind w:left="525" w:leftChars="149" w:hanging="212" w:hangingChars="101"/>
              <w:rPr>
                <w:rFonts w:hint="eastAsia" w:ascii="宋体" w:hAnsi="宋体" w:eastAsia="宋体" w:cs="宋体"/>
                <w:szCs w:val="21"/>
                <w:highlight w:val="none"/>
                <w:u w:val="single"/>
              </w:rPr>
            </w:pPr>
            <w:r>
              <w:rPr>
                <w:rFonts w:hint="eastAsia" w:ascii="宋体" w:hAnsi="宋体" w:eastAsia="宋体" w:cs="宋体"/>
                <w:szCs w:val="21"/>
                <w:highlight w:val="none"/>
              </w:rPr>
              <w:t>致：</w:t>
            </w:r>
            <w:r>
              <w:rPr>
                <w:rFonts w:hint="eastAsia" w:ascii="宋体" w:hAnsi="宋体" w:eastAsia="宋体" w:cs="宋体"/>
                <w:szCs w:val="21"/>
                <w:highlight w:val="none"/>
                <w:u w:val="single"/>
              </w:rPr>
              <w:t xml:space="preserve">                                   （发包人全称）</w:t>
            </w:r>
          </w:p>
          <w:p w14:paraId="4EB83744">
            <w:pPr>
              <w:pStyle w:val="144"/>
              <w:spacing w:line="360" w:lineRule="auto"/>
              <w:ind w:left="-4" w:leftChars="-2" w:firstLine="315" w:firstLineChars="150"/>
              <w:rPr>
                <w:rFonts w:hint="eastAsia" w:ascii="宋体" w:hAnsi="宋体" w:eastAsia="宋体" w:cs="宋体"/>
                <w:szCs w:val="21"/>
                <w:highlight w:val="none"/>
              </w:rPr>
            </w:pPr>
            <w:r>
              <w:rPr>
                <w:rFonts w:hint="eastAsia" w:ascii="宋体" w:hAnsi="宋体" w:eastAsia="宋体" w:cs="宋体"/>
                <w:szCs w:val="21"/>
                <w:highlight w:val="none"/>
              </w:rPr>
              <w:t>我方根据施工合同的约定，现申请支付工程预付款额为(大写)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元，(小写)</w:t>
            </w:r>
          </w:p>
          <w:p w14:paraId="1B809D0D">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元，请予核准。</w:t>
            </w:r>
          </w:p>
          <w:tbl>
            <w:tblPr>
              <w:tblStyle w:val="3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599F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4ED8E206">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3340" w:type="dxa"/>
                  <w:noWrap w:val="0"/>
                  <w:vAlign w:val="center"/>
                </w:tcPr>
                <w:p w14:paraId="38F9B4CA">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名      称</w:t>
                  </w:r>
                </w:p>
              </w:tc>
              <w:tc>
                <w:tcPr>
                  <w:tcW w:w="1764" w:type="dxa"/>
                  <w:noWrap w:val="0"/>
                  <w:vAlign w:val="center"/>
                </w:tcPr>
                <w:p w14:paraId="080F3371">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申请金额（元）</w:t>
                  </w:r>
                </w:p>
              </w:tc>
              <w:tc>
                <w:tcPr>
                  <w:tcW w:w="2240" w:type="dxa"/>
                  <w:noWrap w:val="0"/>
                  <w:vAlign w:val="center"/>
                </w:tcPr>
                <w:p w14:paraId="060271ED">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复核金额（元）</w:t>
                  </w:r>
                </w:p>
              </w:tc>
              <w:tc>
                <w:tcPr>
                  <w:tcW w:w="1080" w:type="dxa"/>
                  <w:noWrap w:val="0"/>
                  <w:vAlign w:val="center"/>
                </w:tcPr>
                <w:p w14:paraId="3B372B6F">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7C38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825A18A">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3340" w:type="dxa"/>
                  <w:noWrap w:val="0"/>
                  <w:vAlign w:val="top"/>
                </w:tcPr>
                <w:p w14:paraId="59D6557C">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已签约合同价款金额</w:t>
                  </w:r>
                </w:p>
              </w:tc>
              <w:tc>
                <w:tcPr>
                  <w:tcW w:w="1764" w:type="dxa"/>
                  <w:noWrap w:val="0"/>
                  <w:vAlign w:val="top"/>
                </w:tcPr>
                <w:p w14:paraId="27AC8791">
                  <w:pPr>
                    <w:pStyle w:val="144"/>
                    <w:spacing w:line="360" w:lineRule="auto"/>
                    <w:rPr>
                      <w:rFonts w:hint="eastAsia" w:ascii="宋体" w:hAnsi="宋体" w:eastAsia="宋体" w:cs="宋体"/>
                      <w:szCs w:val="21"/>
                      <w:highlight w:val="none"/>
                    </w:rPr>
                  </w:pPr>
                </w:p>
              </w:tc>
              <w:tc>
                <w:tcPr>
                  <w:tcW w:w="2240" w:type="dxa"/>
                  <w:noWrap w:val="0"/>
                  <w:vAlign w:val="top"/>
                </w:tcPr>
                <w:p w14:paraId="52DC299A">
                  <w:pPr>
                    <w:pStyle w:val="144"/>
                    <w:spacing w:line="360" w:lineRule="auto"/>
                    <w:rPr>
                      <w:rFonts w:hint="eastAsia" w:ascii="宋体" w:hAnsi="宋体" w:eastAsia="宋体" w:cs="宋体"/>
                      <w:szCs w:val="21"/>
                      <w:highlight w:val="none"/>
                    </w:rPr>
                  </w:pPr>
                </w:p>
              </w:tc>
              <w:tc>
                <w:tcPr>
                  <w:tcW w:w="1080" w:type="dxa"/>
                  <w:noWrap w:val="0"/>
                  <w:vAlign w:val="top"/>
                </w:tcPr>
                <w:p w14:paraId="76BAE24C">
                  <w:pPr>
                    <w:pStyle w:val="144"/>
                    <w:spacing w:line="360" w:lineRule="auto"/>
                    <w:rPr>
                      <w:rFonts w:hint="eastAsia" w:ascii="宋体" w:hAnsi="宋体" w:eastAsia="宋体" w:cs="宋体"/>
                      <w:szCs w:val="21"/>
                      <w:highlight w:val="none"/>
                    </w:rPr>
                  </w:pPr>
                </w:p>
              </w:tc>
            </w:tr>
            <w:tr w14:paraId="6CFA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8B3957B">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3340" w:type="dxa"/>
                  <w:noWrap w:val="0"/>
                  <w:vAlign w:val="top"/>
                </w:tcPr>
                <w:p w14:paraId="09A71131">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其中：安全文明施工费</w:t>
                  </w:r>
                </w:p>
              </w:tc>
              <w:tc>
                <w:tcPr>
                  <w:tcW w:w="1764" w:type="dxa"/>
                  <w:noWrap w:val="0"/>
                  <w:vAlign w:val="top"/>
                </w:tcPr>
                <w:p w14:paraId="0D397B15">
                  <w:pPr>
                    <w:pStyle w:val="144"/>
                    <w:spacing w:line="360" w:lineRule="auto"/>
                    <w:rPr>
                      <w:rFonts w:hint="eastAsia" w:ascii="宋体" w:hAnsi="宋体" w:eastAsia="宋体" w:cs="宋体"/>
                      <w:szCs w:val="21"/>
                      <w:highlight w:val="none"/>
                    </w:rPr>
                  </w:pPr>
                </w:p>
              </w:tc>
              <w:tc>
                <w:tcPr>
                  <w:tcW w:w="2240" w:type="dxa"/>
                  <w:noWrap w:val="0"/>
                  <w:vAlign w:val="top"/>
                </w:tcPr>
                <w:p w14:paraId="326BD953">
                  <w:pPr>
                    <w:pStyle w:val="144"/>
                    <w:spacing w:line="360" w:lineRule="auto"/>
                    <w:rPr>
                      <w:rFonts w:hint="eastAsia" w:ascii="宋体" w:hAnsi="宋体" w:eastAsia="宋体" w:cs="宋体"/>
                      <w:szCs w:val="21"/>
                      <w:highlight w:val="none"/>
                    </w:rPr>
                  </w:pPr>
                </w:p>
              </w:tc>
              <w:tc>
                <w:tcPr>
                  <w:tcW w:w="1080" w:type="dxa"/>
                  <w:noWrap w:val="0"/>
                  <w:vAlign w:val="top"/>
                </w:tcPr>
                <w:p w14:paraId="32E404DD">
                  <w:pPr>
                    <w:pStyle w:val="144"/>
                    <w:spacing w:line="360" w:lineRule="auto"/>
                    <w:rPr>
                      <w:rFonts w:hint="eastAsia" w:ascii="宋体" w:hAnsi="宋体" w:eastAsia="宋体" w:cs="宋体"/>
                      <w:szCs w:val="21"/>
                      <w:highlight w:val="none"/>
                    </w:rPr>
                  </w:pPr>
                </w:p>
              </w:tc>
            </w:tr>
            <w:tr w14:paraId="7F02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C7975F2">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3340" w:type="dxa"/>
                  <w:noWrap w:val="0"/>
                  <w:vAlign w:val="top"/>
                </w:tcPr>
                <w:p w14:paraId="7C2799B9">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应支付的预付款</w:t>
                  </w:r>
                </w:p>
              </w:tc>
              <w:tc>
                <w:tcPr>
                  <w:tcW w:w="1764" w:type="dxa"/>
                  <w:noWrap w:val="0"/>
                  <w:vAlign w:val="top"/>
                </w:tcPr>
                <w:p w14:paraId="41BEE1B6">
                  <w:pPr>
                    <w:pStyle w:val="144"/>
                    <w:spacing w:line="360" w:lineRule="auto"/>
                    <w:rPr>
                      <w:rFonts w:hint="eastAsia" w:ascii="宋体" w:hAnsi="宋体" w:eastAsia="宋体" w:cs="宋体"/>
                      <w:szCs w:val="21"/>
                      <w:highlight w:val="none"/>
                    </w:rPr>
                  </w:pPr>
                </w:p>
              </w:tc>
              <w:tc>
                <w:tcPr>
                  <w:tcW w:w="2240" w:type="dxa"/>
                  <w:noWrap w:val="0"/>
                  <w:vAlign w:val="top"/>
                </w:tcPr>
                <w:p w14:paraId="17FEF51D">
                  <w:pPr>
                    <w:pStyle w:val="144"/>
                    <w:spacing w:line="360" w:lineRule="auto"/>
                    <w:rPr>
                      <w:rFonts w:hint="eastAsia" w:ascii="宋体" w:hAnsi="宋体" w:eastAsia="宋体" w:cs="宋体"/>
                      <w:szCs w:val="21"/>
                      <w:highlight w:val="none"/>
                    </w:rPr>
                  </w:pPr>
                </w:p>
              </w:tc>
              <w:tc>
                <w:tcPr>
                  <w:tcW w:w="1080" w:type="dxa"/>
                  <w:noWrap w:val="0"/>
                  <w:vAlign w:val="top"/>
                </w:tcPr>
                <w:p w14:paraId="363EA18E">
                  <w:pPr>
                    <w:pStyle w:val="144"/>
                    <w:spacing w:line="360" w:lineRule="auto"/>
                    <w:rPr>
                      <w:rFonts w:hint="eastAsia" w:ascii="宋体" w:hAnsi="宋体" w:eastAsia="宋体" w:cs="宋体"/>
                      <w:szCs w:val="21"/>
                      <w:highlight w:val="none"/>
                    </w:rPr>
                  </w:pPr>
                </w:p>
              </w:tc>
            </w:tr>
            <w:tr w14:paraId="3BB54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92D374B">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4</w:t>
                  </w:r>
                </w:p>
              </w:tc>
              <w:tc>
                <w:tcPr>
                  <w:tcW w:w="3340" w:type="dxa"/>
                  <w:noWrap w:val="0"/>
                  <w:vAlign w:val="top"/>
                </w:tcPr>
                <w:p w14:paraId="321563CD">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应支付的安全文明施工费预付款</w:t>
                  </w:r>
                </w:p>
              </w:tc>
              <w:tc>
                <w:tcPr>
                  <w:tcW w:w="1764" w:type="dxa"/>
                  <w:noWrap w:val="0"/>
                  <w:vAlign w:val="top"/>
                </w:tcPr>
                <w:p w14:paraId="772CF8B9">
                  <w:pPr>
                    <w:pStyle w:val="144"/>
                    <w:spacing w:line="360" w:lineRule="auto"/>
                    <w:rPr>
                      <w:rFonts w:hint="eastAsia" w:ascii="宋体" w:hAnsi="宋体" w:eastAsia="宋体" w:cs="宋体"/>
                      <w:szCs w:val="21"/>
                      <w:highlight w:val="none"/>
                    </w:rPr>
                  </w:pPr>
                </w:p>
              </w:tc>
              <w:tc>
                <w:tcPr>
                  <w:tcW w:w="2240" w:type="dxa"/>
                  <w:noWrap w:val="0"/>
                  <w:vAlign w:val="top"/>
                </w:tcPr>
                <w:p w14:paraId="75EEC3C0">
                  <w:pPr>
                    <w:pStyle w:val="144"/>
                    <w:spacing w:line="360" w:lineRule="auto"/>
                    <w:rPr>
                      <w:rFonts w:hint="eastAsia" w:ascii="宋体" w:hAnsi="宋体" w:eastAsia="宋体" w:cs="宋体"/>
                      <w:szCs w:val="21"/>
                      <w:highlight w:val="none"/>
                    </w:rPr>
                  </w:pPr>
                </w:p>
              </w:tc>
              <w:tc>
                <w:tcPr>
                  <w:tcW w:w="1080" w:type="dxa"/>
                  <w:noWrap w:val="0"/>
                  <w:vAlign w:val="top"/>
                </w:tcPr>
                <w:p w14:paraId="625C9DE9">
                  <w:pPr>
                    <w:pStyle w:val="144"/>
                    <w:spacing w:line="360" w:lineRule="auto"/>
                    <w:rPr>
                      <w:rFonts w:hint="eastAsia" w:ascii="宋体" w:hAnsi="宋体" w:eastAsia="宋体" w:cs="宋体"/>
                      <w:szCs w:val="21"/>
                      <w:highlight w:val="none"/>
                    </w:rPr>
                  </w:pPr>
                </w:p>
              </w:tc>
            </w:tr>
            <w:tr w14:paraId="7E00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3A34ECD">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5</w:t>
                  </w:r>
                </w:p>
              </w:tc>
              <w:tc>
                <w:tcPr>
                  <w:tcW w:w="3340" w:type="dxa"/>
                  <w:noWrap w:val="0"/>
                  <w:vAlign w:val="top"/>
                </w:tcPr>
                <w:p w14:paraId="2CE68098">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合计应支付的预付款</w:t>
                  </w:r>
                </w:p>
              </w:tc>
              <w:tc>
                <w:tcPr>
                  <w:tcW w:w="1764" w:type="dxa"/>
                  <w:noWrap w:val="0"/>
                  <w:vAlign w:val="top"/>
                </w:tcPr>
                <w:p w14:paraId="0FD255BA">
                  <w:pPr>
                    <w:pStyle w:val="144"/>
                    <w:spacing w:line="360" w:lineRule="auto"/>
                    <w:rPr>
                      <w:rFonts w:hint="eastAsia" w:ascii="宋体" w:hAnsi="宋体" w:eastAsia="宋体" w:cs="宋体"/>
                      <w:szCs w:val="21"/>
                      <w:highlight w:val="none"/>
                    </w:rPr>
                  </w:pPr>
                </w:p>
              </w:tc>
              <w:tc>
                <w:tcPr>
                  <w:tcW w:w="2240" w:type="dxa"/>
                  <w:noWrap w:val="0"/>
                  <w:vAlign w:val="top"/>
                </w:tcPr>
                <w:p w14:paraId="5E05CF92">
                  <w:pPr>
                    <w:pStyle w:val="144"/>
                    <w:spacing w:line="360" w:lineRule="auto"/>
                    <w:rPr>
                      <w:rFonts w:hint="eastAsia" w:ascii="宋体" w:hAnsi="宋体" w:eastAsia="宋体" w:cs="宋体"/>
                      <w:szCs w:val="21"/>
                      <w:highlight w:val="none"/>
                    </w:rPr>
                  </w:pPr>
                </w:p>
              </w:tc>
              <w:tc>
                <w:tcPr>
                  <w:tcW w:w="1080" w:type="dxa"/>
                  <w:noWrap w:val="0"/>
                  <w:vAlign w:val="top"/>
                </w:tcPr>
                <w:p w14:paraId="68111DCF">
                  <w:pPr>
                    <w:pStyle w:val="144"/>
                    <w:spacing w:line="360" w:lineRule="auto"/>
                    <w:rPr>
                      <w:rFonts w:hint="eastAsia" w:ascii="宋体" w:hAnsi="宋体" w:eastAsia="宋体" w:cs="宋体"/>
                      <w:szCs w:val="21"/>
                      <w:highlight w:val="none"/>
                    </w:rPr>
                  </w:pPr>
                </w:p>
              </w:tc>
            </w:tr>
          </w:tbl>
          <w:p w14:paraId="1DB9D6BC">
            <w:pPr>
              <w:pStyle w:val="144"/>
              <w:wordWrap w:val="0"/>
              <w:spacing w:line="360" w:lineRule="auto"/>
              <w:ind w:right="420"/>
              <w:rPr>
                <w:rFonts w:hint="eastAsia" w:ascii="宋体" w:hAnsi="宋体" w:eastAsia="宋体" w:cs="宋体"/>
                <w:szCs w:val="21"/>
                <w:highlight w:val="none"/>
              </w:rPr>
            </w:pPr>
            <w:r>
              <w:rPr>
                <w:rFonts w:hint="eastAsia" w:ascii="宋体" w:hAnsi="宋体" w:eastAsia="宋体" w:cs="宋体"/>
                <w:szCs w:val="21"/>
                <w:highlight w:val="none"/>
              </w:rPr>
              <w:t xml:space="preserve">                                            承包人（章）             </w:t>
            </w:r>
          </w:p>
          <w:p w14:paraId="4F054AAE">
            <w:pPr>
              <w:pStyle w:val="144"/>
              <w:spacing w:line="360" w:lineRule="auto"/>
              <w:ind w:right="420" w:firstLine="435"/>
              <w:rPr>
                <w:rFonts w:hint="eastAsia" w:ascii="宋体" w:hAnsi="宋体" w:eastAsia="宋体" w:cs="宋体"/>
                <w:szCs w:val="21"/>
                <w:highlight w:val="none"/>
              </w:rPr>
            </w:pPr>
            <w:r>
              <w:rPr>
                <w:rFonts w:hint="eastAsia" w:ascii="宋体" w:hAnsi="宋体" w:eastAsia="宋体" w:cs="宋体"/>
                <w:szCs w:val="21"/>
                <w:highlight w:val="none"/>
              </w:rPr>
              <w:t>造价人员</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承包人代表</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      期</w:t>
            </w:r>
            <w:r>
              <w:rPr>
                <w:rFonts w:hint="eastAsia" w:ascii="宋体" w:hAnsi="宋体" w:eastAsia="宋体" w:cs="宋体"/>
                <w:szCs w:val="21"/>
                <w:highlight w:val="none"/>
                <w:u w:val="single"/>
              </w:rPr>
              <w:t xml:space="preserve">               </w:t>
            </w:r>
          </w:p>
        </w:tc>
      </w:tr>
      <w:tr w14:paraId="57AA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79" w:type="dxa"/>
            <w:noWrap w:val="0"/>
            <w:vAlign w:val="top"/>
          </w:tcPr>
          <w:p w14:paraId="15EA6593">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复核意见：</w:t>
            </w:r>
          </w:p>
          <w:p w14:paraId="31B36F2F">
            <w:pPr>
              <w:pStyle w:val="144"/>
              <w:spacing w:line="360" w:lineRule="auto"/>
              <w:ind w:firstLine="312"/>
              <w:rPr>
                <w:rFonts w:hint="eastAsia" w:ascii="宋体" w:hAnsi="宋体" w:eastAsia="宋体" w:cs="宋体"/>
                <w:szCs w:val="21"/>
                <w:highlight w:val="none"/>
              </w:rPr>
            </w:pPr>
            <w:r>
              <w:rPr>
                <w:rFonts w:hint="eastAsia" w:ascii="宋体" w:hAnsi="宋体" w:eastAsia="宋体" w:cs="宋体"/>
                <w:szCs w:val="21"/>
                <w:highlight w:val="none"/>
              </w:rPr>
              <w:t>□与合同约定不相符，修改意见见附件。</w:t>
            </w:r>
          </w:p>
          <w:p w14:paraId="0031DC64">
            <w:pPr>
              <w:pStyle w:val="144"/>
              <w:spacing w:line="360" w:lineRule="auto"/>
              <w:ind w:firstLine="312"/>
              <w:rPr>
                <w:rFonts w:hint="eastAsia" w:ascii="宋体" w:hAnsi="宋体" w:eastAsia="宋体" w:cs="宋体"/>
                <w:szCs w:val="21"/>
                <w:highlight w:val="none"/>
              </w:rPr>
            </w:pPr>
            <w:r>
              <w:rPr>
                <w:rFonts w:hint="eastAsia" w:ascii="宋体" w:hAnsi="宋体" w:eastAsia="宋体" w:cs="宋体"/>
                <w:szCs w:val="21"/>
                <w:highlight w:val="none"/>
              </w:rPr>
              <w:t>□与合同约定相符，具体金额由造价工程师复核。</w:t>
            </w:r>
          </w:p>
          <w:p w14:paraId="722FA48F">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监理工程师</w:t>
            </w:r>
            <w:r>
              <w:rPr>
                <w:rFonts w:hint="eastAsia" w:ascii="宋体" w:hAnsi="宋体" w:eastAsia="宋体" w:cs="宋体"/>
                <w:szCs w:val="21"/>
                <w:highlight w:val="none"/>
                <w:u w:val="single"/>
              </w:rPr>
              <w:t xml:space="preserve">           </w:t>
            </w:r>
          </w:p>
          <w:p w14:paraId="096EBDF0">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日      期</w:t>
            </w:r>
            <w:r>
              <w:rPr>
                <w:rFonts w:hint="eastAsia" w:ascii="宋体" w:hAnsi="宋体" w:eastAsia="宋体" w:cs="宋体"/>
                <w:szCs w:val="21"/>
                <w:highlight w:val="none"/>
                <w:u w:val="single"/>
              </w:rPr>
              <w:t xml:space="preserve">           </w:t>
            </w:r>
          </w:p>
        </w:tc>
        <w:tc>
          <w:tcPr>
            <w:tcW w:w="4606" w:type="dxa"/>
            <w:noWrap w:val="0"/>
            <w:vAlign w:val="top"/>
          </w:tcPr>
          <w:p w14:paraId="45F01ECB">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复核意见：</w:t>
            </w:r>
          </w:p>
          <w:p w14:paraId="1FDF1981">
            <w:pPr>
              <w:pStyle w:val="144"/>
              <w:spacing w:line="360" w:lineRule="auto"/>
              <w:ind w:firstLine="435"/>
              <w:rPr>
                <w:rFonts w:hint="eastAsia" w:ascii="宋体" w:hAnsi="宋体" w:eastAsia="宋体" w:cs="宋体"/>
                <w:szCs w:val="21"/>
                <w:highlight w:val="none"/>
              </w:rPr>
            </w:pPr>
            <w:r>
              <w:rPr>
                <w:rFonts w:hint="eastAsia" w:ascii="宋体" w:hAnsi="宋体" w:eastAsia="宋体" w:cs="宋体"/>
                <w:szCs w:val="21"/>
                <w:highlight w:val="none"/>
              </w:rPr>
              <w:t>你方提出的支付申请经复核，应支付预付款金额为(大写)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元，（小写）</w:t>
            </w:r>
          </w:p>
          <w:p w14:paraId="3E8D7043">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元。</w:t>
            </w:r>
          </w:p>
          <w:p w14:paraId="4371628E">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造价工程师</w:t>
            </w:r>
            <w:r>
              <w:rPr>
                <w:rFonts w:hint="eastAsia" w:ascii="宋体" w:hAnsi="宋体" w:eastAsia="宋体" w:cs="宋体"/>
                <w:szCs w:val="21"/>
                <w:highlight w:val="none"/>
                <w:u w:val="single"/>
              </w:rPr>
              <w:t xml:space="preserve">           </w:t>
            </w:r>
          </w:p>
          <w:p w14:paraId="1F5DE7A6">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日      期</w:t>
            </w:r>
            <w:r>
              <w:rPr>
                <w:rFonts w:hint="eastAsia" w:ascii="宋体" w:hAnsi="宋体" w:eastAsia="宋体" w:cs="宋体"/>
                <w:szCs w:val="21"/>
                <w:highlight w:val="none"/>
                <w:u w:val="single"/>
              </w:rPr>
              <w:t xml:space="preserve">           </w:t>
            </w:r>
          </w:p>
        </w:tc>
      </w:tr>
      <w:tr w14:paraId="2492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6" w:hRule="atLeast"/>
          <w:jc w:val="center"/>
        </w:trPr>
        <w:tc>
          <w:tcPr>
            <w:tcW w:w="9185" w:type="dxa"/>
            <w:gridSpan w:val="2"/>
            <w:noWrap w:val="0"/>
            <w:vAlign w:val="top"/>
          </w:tcPr>
          <w:p w14:paraId="76B3FBA5">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审核意见：</w:t>
            </w:r>
          </w:p>
          <w:p w14:paraId="6BC9C1F0">
            <w:pPr>
              <w:pStyle w:val="144"/>
              <w:spacing w:line="360" w:lineRule="auto"/>
              <w:ind w:firstLine="435"/>
              <w:rPr>
                <w:rFonts w:hint="eastAsia" w:ascii="宋体" w:hAnsi="宋体" w:eastAsia="宋体" w:cs="宋体"/>
                <w:szCs w:val="21"/>
                <w:highlight w:val="none"/>
              </w:rPr>
            </w:pPr>
            <w:r>
              <w:rPr>
                <w:rFonts w:hint="eastAsia" w:ascii="宋体" w:hAnsi="宋体" w:eastAsia="宋体" w:cs="宋体"/>
                <w:szCs w:val="21"/>
                <w:highlight w:val="none"/>
              </w:rPr>
              <w:t>□不同意。</w:t>
            </w:r>
          </w:p>
          <w:p w14:paraId="26FCA679">
            <w:pPr>
              <w:pStyle w:val="144"/>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□同意，支付时间为本表签发后的</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天内。</w:t>
            </w:r>
          </w:p>
          <w:p w14:paraId="22B8BFC7">
            <w:pPr>
              <w:pStyle w:val="144"/>
              <w:wordWrap w:val="0"/>
              <w:spacing w:line="360" w:lineRule="auto"/>
              <w:ind w:firstLine="420" w:firstLineChars="200"/>
              <w:jc w:val="right"/>
              <w:rPr>
                <w:rFonts w:hint="eastAsia" w:ascii="宋体" w:hAnsi="宋体" w:eastAsia="宋体" w:cs="宋体"/>
                <w:szCs w:val="21"/>
                <w:highlight w:val="none"/>
              </w:rPr>
            </w:pPr>
            <w:r>
              <w:rPr>
                <w:rFonts w:hint="eastAsia" w:ascii="宋体" w:hAnsi="宋体" w:eastAsia="宋体" w:cs="宋体"/>
                <w:szCs w:val="21"/>
                <w:highlight w:val="none"/>
              </w:rPr>
              <w:t xml:space="preserve">发包人（章）           </w:t>
            </w:r>
          </w:p>
          <w:p w14:paraId="03220484">
            <w:pPr>
              <w:pStyle w:val="144"/>
              <w:wordWrap w:val="0"/>
              <w:spacing w:line="360" w:lineRule="auto"/>
              <w:ind w:firstLine="420" w:firstLineChars="200"/>
              <w:jc w:val="right"/>
              <w:rPr>
                <w:rFonts w:hint="eastAsia" w:ascii="宋体" w:hAnsi="宋体" w:eastAsia="宋体" w:cs="宋体"/>
                <w:szCs w:val="21"/>
                <w:highlight w:val="none"/>
                <w:u w:val="single"/>
              </w:rPr>
            </w:pPr>
            <w:r>
              <w:rPr>
                <w:rFonts w:hint="eastAsia" w:ascii="宋体" w:hAnsi="宋体" w:eastAsia="宋体" w:cs="宋体"/>
                <w:szCs w:val="21"/>
                <w:highlight w:val="none"/>
              </w:rPr>
              <w:t>发包人代表</w:t>
            </w:r>
            <w:r>
              <w:rPr>
                <w:rFonts w:hint="eastAsia" w:ascii="宋体" w:hAnsi="宋体" w:eastAsia="宋体" w:cs="宋体"/>
                <w:szCs w:val="21"/>
                <w:highlight w:val="none"/>
                <w:u w:val="single"/>
              </w:rPr>
              <w:t xml:space="preserve">             </w:t>
            </w:r>
          </w:p>
          <w:p w14:paraId="5965A07D">
            <w:pPr>
              <w:pStyle w:val="144"/>
              <w:wordWrap w:val="0"/>
              <w:spacing w:line="360" w:lineRule="auto"/>
              <w:ind w:firstLine="420" w:firstLineChars="200"/>
              <w:jc w:val="right"/>
              <w:rPr>
                <w:rFonts w:hint="eastAsia" w:ascii="宋体" w:hAnsi="宋体" w:eastAsia="宋体" w:cs="宋体"/>
                <w:szCs w:val="21"/>
                <w:highlight w:val="none"/>
                <w:u w:val="single"/>
              </w:rPr>
            </w:pPr>
            <w:r>
              <w:rPr>
                <w:rFonts w:hint="eastAsia" w:ascii="宋体" w:hAnsi="宋体" w:eastAsia="宋体" w:cs="宋体"/>
                <w:szCs w:val="21"/>
                <w:highlight w:val="none"/>
              </w:rPr>
              <w:t>日      期</w:t>
            </w:r>
            <w:r>
              <w:rPr>
                <w:rFonts w:hint="eastAsia" w:ascii="宋体" w:hAnsi="宋体" w:eastAsia="宋体" w:cs="宋体"/>
                <w:szCs w:val="21"/>
                <w:highlight w:val="none"/>
                <w:u w:val="single"/>
              </w:rPr>
              <w:t xml:space="preserve">             </w:t>
            </w:r>
          </w:p>
        </w:tc>
      </w:tr>
    </w:tbl>
    <w:p w14:paraId="069267E9">
      <w:pPr>
        <w:pStyle w:val="144"/>
        <w:spacing w:before="156" w:beforeLines="50"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注：1.在选择栏中的“□”内作标识“√”。 </w:t>
      </w:r>
    </w:p>
    <w:p w14:paraId="4DC62DD3">
      <w:pPr>
        <w:pStyle w:val="144"/>
        <w:spacing w:before="156" w:beforeLines="50" w:line="360" w:lineRule="auto"/>
        <w:ind w:left="840" w:hanging="840" w:hangingChars="400"/>
        <w:rPr>
          <w:rFonts w:hint="eastAsia" w:ascii="宋体" w:hAnsi="宋体" w:eastAsia="宋体" w:cs="宋体"/>
          <w:szCs w:val="21"/>
          <w:highlight w:val="none"/>
        </w:rPr>
      </w:pPr>
      <w:r>
        <w:rPr>
          <w:rFonts w:hint="eastAsia" w:ascii="宋体" w:hAnsi="宋体" w:eastAsia="宋体" w:cs="宋体"/>
          <w:szCs w:val="21"/>
          <w:highlight w:val="none"/>
        </w:rPr>
        <w:t xml:space="preserve">        2.本表一式四份，由承包人填报，发包人、监理人、造价咨询人、承包人各存一份。</w:t>
      </w:r>
    </w:p>
    <w:p w14:paraId="6AEC1E27">
      <w:pPr>
        <w:pStyle w:val="144"/>
        <w:spacing w:before="156" w:beforeLines="50" w:line="360" w:lineRule="auto"/>
        <w:ind w:left="840" w:hanging="840" w:hangingChars="400"/>
        <w:rPr>
          <w:rFonts w:hint="eastAsia" w:ascii="宋体" w:hAnsi="宋体" w:eastAsia="宋体" w:cs="宋体"/>
          <w:szCs w:val="21"/>
          <w:highlight w:val="none"/>
        </w:rPr>
      </w:pPr>
      <w:r>
        <w:rPr>
          <w:rFonts w:hint="eastAsia" w:ascii="宋体" w:hAnsi="宋体" w:eastAsia="宋体" w:cs="宋体"/>
          <w:szCs w:val="21"/>
          <w:highlight w:val="none"/>
        </w:rPr>
        <w:br w:type="page"/>
      </w:r>
      <w:r>
        <w:rPr>
          <w:rFonts w:hint="eastAsia" w:ascii="宋体" w:hAnsi="宋体" w:eastAsia="宋体" w:cs="宋体"/>
          <w:szCs w:val="21"/>
          <w:highlight w:val="none"/>
        </w:rPr>
        <w:t>附件10：</w:t>
      </w:r>
    </w:p>
    <w:p w14:paraId="59E7AC85">
      <w:pPr>
        <w:pStyle w:val="144"/>
        <w:spacing w:line="360" w:lineRule="auto"/>
        <w:jc w:val="center"/>
        <w:rPr>
          <w:rFonts w:hint="eastAsia" w:ascii="宋体" w:hAnsi="宋体" w:eastAsia="宋体" w:cs="宋体"/>
          <w:b/>
          <w:szCs w:val="21"/>
          <w:highlight w:val="none"/>
        </w:rPr>
      </w:pPr>
      <w:r>
        <w:rPr>
          <w:rFonts w:hint="eastAsia" w:ascii="宋体" w:hAnsi="宋体" w:eastAsia="宋体" w:cs="宋体"/>
          <w:b/>
          <w:szCs w:val="21"/>
          <w:highlight w:val="none"/>
        </w:rPr>
        <w:t>进度款支付申请（核准）表</w:t>
      </w:r>
    </w:p>
    <w:p w14:paraId="0989D120">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工程名称：                                             编号：</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6397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6FF76368">
            <w:pPr>
              <w:pStyle w:val="144"/>
              <w:spacing w:line="360" w:lineRule="auto"/>
              <w:ind w:left="525" w:leftChars="149" w:hanging="212" w:hangingChars="101"/>
              <w:rPr>
                <w:rFonts w:hint="eastAsia" w:ascii="宋体" w:hAnsi="宋体" w:eastAsia="宋体" w:cs="宋体"/>
                <w:szCs w:val="21"/>
                <w:highlight w:val="none"/>
                <w:u w:val="single"/>
              </w:rPr>
            </w:pPr>
            <w:r>
              <w:rPr>
                <w:rFonts w:hint="eastAsia" w:ascii="宋体" w:hAnsi="宋体" w:eastAsia="宋体" w:cs="宋体"/>
                <w:szCs w:val="21"/>
                <w:highlight w:val="none"/>
              </w:rPr>
              <w:t>致：</w:t>
            </w:r>
            <w:r>
              <w:rPr>
                <w:rFonts w:hint="eastAsia" w:ascii="宋体" w:hAnsi="宋体" w:eastAsia="宋体" w:cs="宋体"/>
                <w:szCs w:val="21"/>
                <w:highlight w:val="none"/>
                <w:u w:val="single"/>
              </w:rPr>
              <w:t xml:space="preserve">                                   （发包人全称）</w:t>
            </w:r>
          </w:p>
          <w:p w14:paraId="03EC6324">
            <w:pPr>
              <w:pStyle w:val="144"/>
              <w:spacing w:line="360" w:lineRule="auto"/>
              <w:ind w:left="-4" w:leftChars="-2" w:firstLine="315" w:firstLineChars="150"/>
              <w:rPr>
                <w:rFonts w:hint="eastAsia" w:ascii="宋体" w:hAnsi="宋体" w:eastAsia="宋体" w:cs="宋体"/>
                <w:szCs w:val="21"/>
                <w:highlight w:val="none"/>
              </w:rPr>
            </w:pPr>
            <w:r>
              <w:rPr>
                <w:rFonts w:hint="eastAsia" w:ascii="宋体" w:hAnsi="宋体" w:eastAsia="宋体" w:cs="宋体"/>
                <w:szCs w:val="21"/>
                <w:highlight w:val="none"/>
              </w:rPr>
              <w:t>我方于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至</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期间已完成了</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工作，根据施工合同的约定，现申请支付本期的合同款额为(大写)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元，(小写)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元，请予核准。</w:t>
            </w:r>
          </w:p>
          <w:tbl>
            <w:tblPr>
              <w:tblStyle w:val="3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52E5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1FCA378E">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3340" w:type="dxa"/>
                  <w:noWrap w:val="0"/>
                  <w:vAlign w:val="center"/>
                </w:tcPr>
                <w:p w14:paraId="7429AEC8">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名      称</w:t>
                  </w:r>
                </w:p>
              </w:tc>
              <w:tc>
                <w:tcPr>
                  <w:tcW w:w="1340" w:type="dxa"/>
                  <w:noWrap w:val="0"/>
                  <w:vAlign w:val="center"/>
                </w:tcPr>
                <w:p w14:paraId="1A4AA8B6">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实际金额（元）</w:t>
                  </w:r>
                </w:p>
              </w:tc>
              <w:tc>
                <w:tcPr>
                  <w:tcW w:w="1440" w:type="dxa"/>
                  <w:noWrap w:val="0"/>
                  <w:vAlign w:val="center"/>
                </w:tcPr>
                <w:p w14:paraId="09FA1E2A">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申请金额（元）</w:t>
                  </w:r>
                </w:p>
              </w:tc>
              <w:tc>
                <w:tcPr>
                  <w:tcW w:w="1260" w:type="dxa"/>
                  <w:noWrap w:val="0"/>
                  <w:vAlign w:val="center"/>
                </w:tcPr>
                <w:p w14:paraId="2532860E">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复核金额（元）</w:t>
                  </w:r>
                </w:p>
              </w:tc>
              <w:tc>
                <w:tcPr>
                  <w:tcW w:w="931" w:type="dxa"/>
                  <w:noWrap w:val="0"/>
                  <w:vAlign w:val="center"/>
                </w:tcPr>
                <w:p w14:paraId="248CF54B">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450D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E88E613">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3340" w:type="dxa"/>
                  <w:noWrap w:val="0"/>
                  <w:vAlign w:val="top"/>
                </w:tcPr>
                <w:p w14:paraId="4EA7633F">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累计已完成的工程价款</w:t>
                  </w:r>
                </w:p>
              </w:tc>
              <w:tc>
                <w:tcPr>
                  <w:tcW w:w="1340" w:type="dxa"/>
                  <w:noWrap w:val="0"/>
                  <w:vAlign w:val="top"/>
                </w:tcPr>
                <w:p w14:paraId="525DAAB3">
                  <w:pPr>
                    <w:pStyle w:val="144"/>
                    <w:spacing w:line="360" w:lineRule="auto"/>
                    <w:rPr>
                      <w:rFonts w:hint="eastAsia" w:ascii="宋体" w:hAnsi="宋体" w:eastAsia="宋体" w:cs="宋体"/>
                      <w:szCs w:val="21"/>
                      <w:highlight w:val="none"/>
                    </w:rPr>
                  </w:pPr>
                </w:p>
              </w:tc>
              <w:tc>
                <w:tcPr>
                  <w:tcW w:w="1440" w:type="dxa"/>
                  <w:noWrap w:val="0"/>
                  <w:vAlign w:val="top"/>
                </w:tcPr>
                <w:p w14:paraId="377F0B8B">
                  <w:pPr>
                    <w:pStyle w:val="144"/>
                    <w:spacing w:line="360" w:lineRule="auto"/>
                    <w:rPr>
                      <w:rFonts w:hint="eastAsia" w:ascii="宋体" w:hAnsi="宋体" w:eastAsia="宋体" w:cs="宋体"/>
                      <w:szCs w:val="21"/>
                      <w:highlight w:val="none"/>
                    </w:rPr>
                  </w:pPr>
                </w:p>
              </w:tc>
              <w:tc>
                <w:tcPr>
                  <w:tcW w:w="1260" w:type="dxa"/>
                  <w:noWrap w:val="0"/>
                  <w:vAlign w:val="top"/>
                </w:tcPr>
                <w:p w14:paraId="3C4DF8C6">
                  <w:pPr>
                    <w:pStyle w:val="144"/>
                    <w:spacing w:line="360" w:lineRule="auto"/>
                    <w:rPr>
                      <w:rFonts w:hint="eastAsia" w:ascii="宋体" w:hAnsi="宋体" w:eastAsia="宋体" w:cs="宋体"/>
                      <w:szCs w:val="21"/>
                      <w:highlight w:val="none"/>
                    </w:rPr>
                  </w:pPr>
                </w:p>
              </w:tc>
              <w:tc>
                <w:tcPr>
                  <w:tcW w:w="931" w:type="dxa"/>
                  <w:noWrap w:val="0"/>
                  <w:vAlign w:val="top"/>
                </w:tcPr>
                <w:p w14:paraId="37FE4F4B">
                  <w:pPr>
                    <w:pStyle w:val="144"/>
                    <w:spacing w:line="360" w:lineRule="auto"/>
                    <w:rPr>
                      <w:rFonts w:hint="eastAsia" w:ascii="宋体" w:hAnsi="宋体" w:eastAsia="宋体" w:cs="宋体"/>
                      <w:szCs w:val="21"/>
                      <w:highlight w:val="none"/>
                    </w:rPr>
                  </w:pPr>
                </w:p>
              </w:tc>
            </w:tr>
            <w:tr w14:paraId="5590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B86F1B3">
                  <w:pPr>
                    <w:pStyle w:val="144"/>
                    <w:spacing w:line="360" w:lineRule="auto"/>
                    <w:jc w:val="center"/>
                    <w:rPr>
                      <w:rFonts w:hint="eastAsia" w:ascii="宋体" w:hAnsi="宋体" w:eastAsia="宋体" w:cs="宋体"/>
                      <w:szCs w:val="21"/>
                      <w:highlight w:val="none"/>
                    </w:rPr>
                  </w:pPr>
                </w:p>
              </w:tc>
              <w:tc>
                <w:tcPr>
                  <w:tcW w:w="3340" w:type="dxa"/>
                  <w:noWrap w:val="0"/>
                  <w:vAlign w:val="top"/>
                </w:tcPr>
                <w:p w14:paraId="089B575D">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其中：人工费</w:t>
                  </w:r>
                </w:p>
              </w:tc>
              <w:tc>
                <w:tcPr>
                  <w:tcW w:w="1340" w:type="dxa"/>
                  <w:noWrap w:val="0"/>
                  <w:vAlign w:val="top"/>
                </w:tcPr>
                <w:p w14:paraId="1310E14E">
                  <w:pPr>
                    <w:pStyle w:val="144"/>
                    <w:spacing w:line="360" w:lineRule="auto"/>
                    <w:rPr>
                      <w:rFonts w:hint="eastAsia" w:ascii="宋体" w:hAnsi="宋体" w:eastAsia="宋体" w:cs="宋体"/>
                      <w:szCs w:val="21"/>
                      <w:highlight w:val="none"/>
                    </w:rPr>
                  </w:pPr>
                </w:p>
              </w:tc>
              <w:tc>
                <w:tcPr>
                  <w:tcW w:w="1440" w:type="dxa"/>
                  <w:noWrap w:val="0"/>
                  <w:vAlign w:val="top"/>
                </w:tcPr>
                <w:p w14:paraId="1F2A255D">
                  <w:pPr>
                    <w:pStyle w:val="144"/>
                    <w:spacing w:line="360" w:lineRule="auto"/>
                    <w:rPr>
                      <w:rFonts w:hint="eastAsia" w:ascii="宋体" w:hAnsi="宋体" w:eastAsia="宋体" w:cs="宋体"/>
                      <w:szCs w:val="21"/>
                      <w:highlight w:val="none"/>
                    </w:rPr>
                  </w:pPr>
                </w:p>
              </w:tc>
              <w:tc>
                <w:tcPr>
                  <w:tcW w:w="1260" w:type="dxa"/>
                  <w:noWrap w:val="0"/>
                  <w:vAlign w:val="top"/>
                </w:tcPr>
                <w:p w14:paraId="0CCF560B">
                  <w:pPr>
                    <w:pStyle w:val="144"/>
                    <w:spacing w:line="360" w:lineRule="auto"/>
                    <w:rPr>
                      <w:rFonts w:hint="eastAsia" w:ascii="宋体" w:hAnsi="宋体" w:eastAsia="宋体" w:cs="宋体"/>
                      <w:szCs w:val="21"/>
                      <w:highlight w:val="none"/>
                    </w:rPr>
                  </w:pPr>
                </w:p>
              </w:tc>
              <w:tc>
                <w:tcPr>
                  <w:tcW w:w="931" w:type="dxa"/>
                  <w:noWrap w:val="0"/>
                  <w:vAlign w:val="top"/>
                </w:tcPr>
                <w:p w14:paraId="3FC1C1FB">
                  <w:pPr>
                    <w:pStyle w:val="144"/>
                    <w:spacing w:line="360" w:lineRule="auto"/>
                    <w:rPr>
                      <w:rFonts w:hint="eastAsia" w:ascii="宋体" w:hAnsi="宋体" w:eastAsia="宋体" w:cs="宋体"/>
                      <w:szCs w:val="21"/>
                      <w:highlight w:val="none"/>
                    </w:rPr>
                  </w:pPr>
                </w:p>
              </w:tc>
            </w:tr>
            <w:tr w14:paraId="3E69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73D9808">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3340" w:type="dxa"/>
                  <w:noWrap w:val="0"/>
                  <w:vAlign w:val="top"/>
                </w:tcPr>
                <w:p w14:paraId="3CFE5650">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累计已实际支付的工程价款</w:t>
                  </w:r>
                </w:p>
              </w:tc>
              <w:tc>
                <w:tcPr>
                  <w:tcW w:w="1340" w:type="dxa"/>
                  <w:noWrap w:val="0"/>
                  <w:vAlign w:val="top"/>
                </w:tcPr>
                <w:p w14:paraId="29CDB691">
                  <w:pPr>
                    <w:pStyle w:val="144"/>
                    <w:spacing w:line="360" w:lineRule="auto"/>
                    <w:rPr>
                      <w:rFonts w:hint="eastAsia" w:ascii="宋体" w:hAnsi="宋体" w:eastAsia="宋体" w:cs="宋体"/>
                      <w:szCs w:val="21"/>
                      <w:highlight w:val="none"/>
                    </w:rPr>
                  </w:pPr>
                </w:p>
              </w:tc>
              <w:tc>
                <w:tcPr>
                  <w:tcW w:w="1440" w:type="dxa"/>
                  <w:noWrap w:val="0"/>
                  <w:vAlign w:val="top"/>
                </w:tcPr>
                <w:p w14:paraId="0FE8483D">
                  <w:pPr>
                    <w:pStyle w:val="144"/>
                    <w:spacing w:line="360" w:lineRule="auto"/>
                    <w:rPr>
                      <w:rFonts w:hint="eastAsia" w:ascii="宋体" w:hAnsi="宋体" w:eastAsia="宋体" w:cs="宋体"/>
                      <w:szCs w:val="21"/>
                      <w:highlight w:val="none"/>
                    </w:rPr>
                  </w:pPr>
                </w:p>
              </w:tc>
              <w:tc>
                <w:tcPr>
                  <w:tcW w:w="1260" w:type="dxa"/>
                  <w:noWrap w:val="0"/>
                  <w:vAlign w:val="top"/>
                </w:tcPr>
                <w:p w14:paraId="3D3C1AA4">
                  <w:pPr>
                    <w:pStyle w:val="144"/>
                    <w:spacing w:line="360" w:lineRule="auto"/>
                    <w:rPr>
                      <w:rFonts w:hint="eastAsia" w:ascii="宋体" w:hAnsi="宋体" w:eastAsia="宋体" w:cs="宋体"/>
                      <w:szCs w:val="21"/>
                      <w:highlight w:val="none"/>
                    </w:rPr>
                  </w:pPr>
                </w:p>
              </w:tc>
              <w:tc>
                <w:tcPr>
                  <w:tcW w:w="931" w:type="dxa"/>
                  <w:noWrap w:val="0"/>
                  <w:vAlign w:val="top"/>
                </w:tcPr>
                <w:p w14:paraId="6997B8C5">
                  <w:pPr>
                    <w:pStyle w:val="144"/>
                    <w:spacing w:line="360" w:lineRule="auto"/>
                    <w:rPr>
                      <w:rFonts w:hint="eastAsia" w:ascii="宋体" w:hAnsi="宋体" w:eastAsia="宋体" w:cs="宋体"/>
                      <w:szCs w:val="21"/>
                      <w:highlight w:val="none"/>
                    </w:rPr>
                  </w:pPr>
                </w:p>
              </w:tc>
            </w:tr>
            <w:tr w14:paraId="6BB7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B89D663">
                  <w:pPr>
                    <w:pStyle w:val="144"/>
                    <w:spacing w:line="360" w:lineRule="auto"/>
                    <w:jc w:val="center"/>
                    <w:rPr>
                      <w:rFonts w:hint="eastAsia" w:ascii="宋体" w:hAnsi="宋体" w:eastAsia="宋体" w:cs="宋体"/>
                      <w:szCs w:val="21"/>
                      <w:highlight w:val="none"/>
                    </w:rPr>
                  </w:pPr>
                </w:p>
              </w:tc>
              <w:tc>
                <w:tcPr>
                  <w:tcW w:w="3340" w:type="dxa"/>
                  <w:noWrap w:val="0"/>
                  <w:vAlign w:val="top"/>
                </w:tcPr>
                <w:p w14:paraId="311592F2">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其中：人工费</w:t>
                  </w:r>
                </w:p>
              </w:tc>
              <w:tc>
                <w:tcPr>
                  <w:tcW w:w="1340" w:type="dxa"/>
                  <w:noWrap w:val="0"/>
                  <w:vAlign w:val="top"/>
                </w:tcPr>
                <w:p w14:paraId="7A655BF0">
                  <w:pPr>
                    <w:pStyle w:val="144"/>
                    <w:spacing w:line="360" w:lineRule="auto"/>
                    <w:rPr>
                      <w:rFonts w:hint="eastAsia" w:ascii="宋体" w:hAnsi="宋体" w:eastAsia="宋体" w:cs="宋体"/>
                      <w:szCs w:val="21"/>
                      <w:highlight w:val="none"/>
                    </w:rPr>
                  </w:pPr>
                </w:p>
              </w:tc>
              <w:tc>
                <w:tcPr>
                  <w:tcW w:w="1440" w:type="dxa"/>
                  <w:noWrap w:val="0"/>
                  <w:vAlign w:val="top"/>
                </w:tcPr>
                <w:p w14:paraId="64A9FE7F">
                  <w:pPr>
                    <w:pStyle w:val="144"/>
                    <w:spacing w:line="360" w:lineRule="auto"/>
                    <w:rPr>
                      <w:rFonts w:hint="eastAsia" w:ascii="宋体" w:hAnsi="宋体" w:eastAsia="宋体" w:cs="宋体"/>
                      <w:szCs w:val="21"/>
                      <w:highlight w:val="none"/>
                    </w:rPr>
                  </w:pPr>
                </w:p>
              </w:tc>
              <w:tc>
                <w:tcPr>
                  <w:tcW w:w="1260" w:type="dxa"/>
                  <w:noWrap w:val="0"/>
                  <w:vAlign w:val="top"/>
                </w:tcPr>
                <w:p w14:paraId="06C5DE9B">
                  <w:pPr>
                    <w:pStyle w:val="144"/>
                    <w:spacing w:line="360" w:lineRule="auto"/>
                    <w:rPr>
                      <w:rFonts w:hint="eastAsia" w:ascii="宋体" w:hAnsi="宋体" w:eastAsia="宋体" w:cs="宋体"/>
                      <w:szCs w:val="21"/>
                      <w:highlight w:val="none"/>
                    </w:rPr>
                  </w:pPr>
                </w:p>
              </w:tc>
              <w:tc>
                <w:tcPr>
                  <w:tcW w:w="931" w:type="dxa"/>
                  <w:noWrap w:val="0"/>
                  <w:vAlign w:val="top"/>
                </w:tcPr>
                <w:p w14:paraId="7867C438">
                  <w:pPr>
                    <w:pStyle w:val="144"/>
                    <w:spacing w:line="360" w:lineRule="auto"/>
                    <w:rPr>
                      <w:rFonts w:hint="eastAsia" w:ascii="宋体" w:hAnsi="宋体" w:eastAsia="宋体" w:cs="宋体"/>
                      <w:szCs w:val="21"/>
                      <w:highlight w:val="none"/>
                    </w:rPr>
                  </w:pPr>
                </w:p>
              </w:tc>
            </w:tr>
            <w:tr w14:paraId="0F83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D38A5A7">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3340" w:type="dxa"/>
                  <w:noWrap w:val="0"/>
                  <w:vAlign w:val="top"/>
                </w:tcPr>
                <w:p w14:paraId="2D8D2EDD">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本周期已完成的工程价款</w:t>
                  </w:r>
                </w:p>
              </w:tc>
              <w:tc>
                <w:tcPr>
                  <w:tcW w:w="1340" w:type="dxa"/>
                  <w:noWrap w:val="0"/>
                  <w:vAlign w:val="top"/>
                </w:tcPr>
                <w:p w14:paraId="0C32BA7E">
                  <w:pPr>
                    <w:pStyle w:val="144"/>
                    <w:spacing w:line="360" w:lineRule="auto"/>
                    <w:rPr>
                      <w:rFonts w:hint="eastAsia" w:ascii="宋体" w:hAnsi="宋体" w:eastAsia="宋体" w:cs="宋体"/>
                      <w:szCs w:val="21"/>
                      <w:highlight w:val="none"/>
                    </w:rPr>
                  </w:pPr>
                </w:p>
              </w:tc>
              <w:tc>
                <w:tcPr>
                  <w:tcW w:w="1440" w:type="dxa"/>
                  <w:noWrap w:val="0"/>
                  <w:vAlign w:val="top"/>
                </w:tcPr>
                <w:p w14:paraId="7300AF10">
                  <w:pPr>
                    <w:pStyle w:val="144"/>
                    <w:spacing w:line="360" w:lineRule="auto"/>
                    <w:rPr>
                      <w:rFonts w:hint="eastAsia" w:ascii="宋体" w:hAnsi="宋体" w:eastAsia="宋体" w:cs="宋体"/>
                      <w:szCs w:val="21"/>
                      <w:highlight w:val="none"/>
                    </w:rPr>
                  </w:pPr>
                </w:p>
              </w:tc>
              <w:tc>
                <w:tcPr>
                  <w:tcW w:w="1260" w:type="dxa"/>
                  <w:noWrap w:val="0"/>
                  <w:vAlign w:val="top"/>
                </w:tcPr>
                <w:p w14:paraId="19F487F4">
                  <w:pPr>
                    <w:pStyle w:val="144"/>
                    <w:spacing w:line="360" w:lineRule="auto"/>
                    <w:rPr>
                      <w:rFonts w:hint="eastAsia" w:ascii="宋体" w:hAnsi="宋体" w:eastAsia="宋体" w:cs="宋体"/>
                      <w:szCs w:val="21"/>
                      <w:highlight w:val="none"/>
                    </w:rPr>
                  </w:pPr>
                </w:p>
              </w:tc>
              <w:tc>
                <w:tcPr>
                  <w:tcW w:w="931" w:type="dxa"/>
                  <w:noWrap w:val="0"/>
                  <w:vAlign w:val="top"/>
                </w:tcPr>
                <w:p w14:paraId="278C120F">
                  <w:pPr>
                    <w:pStyle w:val="144"/>
                    <w:spacing w:line="360" w:lineRule="auto"/>
                    <w:rPr>
                      <w:rFonts w:hint="eastAsia" w:ascii="宋体" w:hAnsi="宋体" w:eastAsia="宋体" w:cs="宋体"/>
                      <w:szCs w:val="21"/>
                      <w:highlight w:val="none"/>
                    </w:rPr>
                  </w:pPr>
                </w:p>
              </w:tc>
            </w:tr>
            <w:tr w14:paraId="57C7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CA2D91C">
                  <w:pPr>
                    <w:pStyle w:val="144"/>
                    <w:spacing w:line="360" w:lineRule="auto"/>
                    <w:jc w:val="center"/>
                    <w:rPr>
                      <w:rFonts w:hint="eastAsia" w:ascii="宋体" w:hAnsi="宋体" w:eastAsia="宋体" w:cs="宋体"/>
                      <w:szCs w:val="21"/>
                      <w:highlight w:val="none"/>
                    </w:rPr>
                  </w:pPr>
                </w:p>
              </w:tc>
              <w:tc>
                <w:tcPr>
                  <w:tcW w:w="3340" w:type="dxa"/>
                  <w:noWrap w:val="0"/>
                  <w:vAlign w:val="top"/>
                </w:tcPr>
                <w:p w14:paraId="60FC3934">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其中：人工费</w:t>
                  </w:r>
                </w:p>
              </w:tc>
              <w:tc>
                <w:tcPr>
                  <w:tcW w:w="1340" w:type="dxa"/>
                  <w:noWrap w:val="0"/>
                  <w:vAlign w:val="top"/>
                </w:tcPr>
                <w:p w14:paraId="43B42542">
                  <w:pPr>
                    <w:pStyle w:val="144"/>
                    <w:spacing w:line="360" w:lineRule="auto"/>
                    <w:rPr>
                      <w:rFonts w:hint="eastAsia" w:ascii="宋体" w:hAnsi="宋体" w:eastAsia="宋体" w:cs="宋体"/>
                      <w:szCs w:val="21"/>
                      <w:highlight w:val="none"/>
                    </w:rPr>
                  </w:pPr>
                </w:p>
              </w:tc>
              <w:tc>
                <w:tcPr>
                  <w:tcW w:w="1440" w:type="dxa"/>
                  <w:noWrap w:val="0"/>
                  <w:vAlign w:val="top"/>
                </w:tcPr>
                <w:p w14:paraId="7FC1773D">
                  <w:pPr>
                    <w:pStyle w:val="144"/>
                    <w:spacing w:line="360" w:lineRule="auto"/>
                    <w:rPr>
                      <w:rFonts w:hint="eastAsia" w:ascii="宋体" w:hAnsi="宋体" w:eastAsia="宋体" w:cs="宋体"/>
                      <w:szCs w:val="21"/>
                      <w:highlight w:val="none"/>
                    </w:rPr>
                  </w:pPr>
                </w:p>
              </w:tc>
              <w:tc>
                <w:tcPr>
                  <w:tcW w:w="1260" w:type="dxa"/>
                  <w:noWrap w:val="0"/>
                  <w:vAlign w:val="top"/>
                </w:tcPr>
                <w:p w14:paraId="62A9ECF1">
                  <w:pPr>
                    <w:pStyle w:val="144"/>
                    <w:spacing w:line="360" w:lineRule="auto"/>
                    <w:rPr>
                      <w:rFonts w:hint="eastAsia" w:ascii="宋体" w:hAnsi="宋体" w:eastAsia="宋体" w:cs="宋体"/>
                      <w:szCs w:val="21"/>
                      <w:highlight w:val="none"/>
                    </w:rPr>
                  </w:pPr>
                </w:p>
              </w:tc>
              <w:tc>
                <w:tcPr>
                  <w:tcW w:w="931" w:type="dxa"/>
                  <w:noWrap w:val="0"/>
                  <w:vAlign w:val="top"/>
                </w:tcPr>
                <w:p w14:paraId="4324335D">
                  <w:pPr>
                    <w:pStyle w:val="144"/>
                    <w:spacing w:line="360" w:lineRule="auto"/>
                    <w:rPr>
                      <w:rFonts w:hint="eastAsia" w:ascii="宋体" w:hAnsi="宋体" w:eastAsia="宋体" w:cs="宋体"/>
                      <w:szCs w:val="21"/>
                      <w:highlight w:val="none"/>
                    </w:rPr>
                  </w:pPr>
                </w:p>
              </w:tc>
            </w:tr>
            <w:tr w14:paraId="0C48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FB65C80">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4</w:t>
                  </w:r>
                </w:p>
              </w:tc>
              <w:tc>
                <w:tcPr>
                  <w:tcW w:w="3340" w:type="dxa"/>
                  <w:noWrap w:val="0"/>
                  <w:vAlign w:val="top"/>
                </w:tcPr>
                <w:p w14:paraId="59F054DA">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本周期应扣减的金额</w:t>
                  </w:r>
                </w:p>
              </w:tc>
              <w:tc>
                <w:tcPr>
                  <w:tcW w:w="1340" w:type="dxa"/>
                  <w:noWrap w:val="0"/>
                  <w:vAlign w:val="top"/>
                </w:tcPr>
                <w:p w14:paraId="3523FAC7">
                  <w:pPr>
                    <w:pStyle w:val="144"/>
                    <w:spacing w:line="360" w:lineRule="auto"/>
                    <w:rPr>
                      <w:rFonts w:hint="eastAsia" w:ascii="宋体" w:hAnsi="宋体" w:eastAsia="宋体" w:cs="宋体"/>
                      <w:szCs w:val="21"/>
                      <w:highlight w:val="none"/>
                    </w:rPr>
                  </w:pPr>
                </w:p>
              </w:tc>
              <w:tc>
                <w:tcPr>
                  <w:tcW w:w="1440" w:type="dxa"/>
                  <w:noWrap w:val="0"/>
                  <w:vAlign w:val="top"/>
                </w:tcPr>
                <w:p w14:paraId="2340D95F">
                  <w:pPr>
                    <w:pStyle w:val="144"/>
                    <w:spacing w:line="360" w:lineRule="auto"/>
                    <w:rPr>
                      <w:rFonts w:hint="eastAsia" w:ascii="宋体" w:hAnsi="宋体" w:eastAsia="宋体" w:cs="宋体"/>
                      <w:szCs w:val="21"/>
                      <w:highlight w:val="none"/>
                    </w:rPr>
                  </w:pPr>
                </w:p>
              </w:tc>
              <w:tc>
                <w:tcPr>
                  <w:tcW w:w="1260" w:type="dxa"/>
                  <w:noWrap w:val="0"/>
                  <w:vAlign w:val="top"/>
                </w:tcPr>
                <w:p w14:paraId="799B72D9">
                  <w:pPr>
                    <w:pStyle w:val="144"/>
                    <w:spacing w:line="360" w:lineRule="auto"/>
                    <w:rPr>
                      <w:rFonts w:hint="eastAsia" w:ascii="宋体" w:hAnsi="宋体" w:eastAsia="宋体" w:cs="宋体"/>
                      <w:szCs w:val="21"/>
                      <w:highlight w:val="none"/>
                    </w:rPr>
                  </w:pPr>
                </w:p>
              </w:tc>
              <w:tc>
                <w:tcPr>
                  <w:tcW w:w="931" w:type="dxa"/>
                  <w:noWrap w:val="0"/>
                  <w:vAlign w:val="top"/>
                </w:tcPr>
                <w:p w14:paraId="3698C171">
                  <w:pPr>
                    <w:pStyle w:val="144"/>
                    <w:spacing w:line="360" w:lineRule="auto"/>
                    <w:rPr>
                      <w:rFonts w:hint="eastAsia" w:ascii="宋体" w:hAnsi="宋体" w:eastAsia="宋体" w:cs="宋体"/>
                      <w:szCs w:val="21"/>
                      <w:highlight w:val="none"/>
                    </w:rPr>
                  </w:pPr>
                </w:p>
              </w:tc>
            </w:tr>
            <w:tr w14:paraId="2BB4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F33930C">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4.1</w:t>
                  </w:r>
                </w:p>
              </w:tc>
              <w:tc>
                <w:tcPr>
                  <w:tcW w:w="3340" w:type="dxa"/>
                  <w:noWrap w:val="0"/>
                  <w:vAlign w:val="top"/>
                </w:tcPr>
                <w:p w14:paraId="40EA2ACB">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本周期实际应抵扣的预付款</w:t>
                  </w:r>
                </w:p>
              </w:tc>
              <w:tc>
                <w:tcPr>
                  <w:tcW w:w="1340" w:type="dxa"/>
                  <w:noWrap w:val="0"/>
                  <w:vAlign w:val="top"/>
                </w:tcPr>
                <w:p w14:paraId="560D738E">
                  <w:pPr>
                    <w:pStyle w:val="144"/>
                    <w:spacing w:line="360" w:lineRule="auto"/>
                    <w:rPr>
                      <w:rFonts w:hint="eastAsia" w:ascii="宋体" w:hAnsi="宋体" w:eastAsia="宋体" w:cs="宋体"/>
                      <w:szCs w:val="21"/>
                      <w:highlight w:val="none"/>
                    </w:rPr>
                  </w:pPr>
                </w:p>
              </w:tc>
              <w:tc>
                <w:tcPr>
                  <w:tcW w:w="1440" w:type="dxa"/>
                  <w:noWrap w:val="0"/>
                  <w:vAlign w:val="top"/>
                </w:tcPr>
                <w:p w14:paraId="21854BE5">
                  <w:pPr>
                    <w:pStyle w:val="144"/>
                    <w:spacing w:line="360" w:lineRule="auto"/>
                    <w:rPr>
                      <w:rFonts w:hint="eastAsia" w:ascii="宋体" w:hAnsi="宋体" w:eastAsia="宋体" w:cs="宋体"/>
                      <w:szCs w:val="21"/>
                      <w:highlight w:val="none"/>
                    </w:rPr>
                  </w:pPr>
                </w:p>
              </w:tc>
              <w:tc>
                <w:tcPr>
                  <w:tcW w:w="1260" w:type="dxa"/>
                  <w:noWrap w:val="0"/>
                  <w:vAlign w:val="top"/>
                </w:tcPr>
                <w:p w14:paraId="46080CEC">
                  <w:pPr>
                    <w:pStyle w:val="144"/>
                    <w:spacing w:line="360" w:lineRule="auto"/>
                    <w:rPr>
                      <w:rFonts w:hint="eastAsia" w:ascii="宋体" w:hAnsi="宋体" w:eastAsia="宋体" w:cs="宋体"/>
                      <w:szCs w:val="21"/>
                      <w:highlight w:val="none"/>
                    </w:rPr>
                  </w:pPr>
                </w:p>
              </w:tc>
              <w:tc>
                <w:tcPr>
                  <w:tcW w:w="931" w:type="dxa"/>
                  <w:noWrap w:val="0"/>
                  <w:vAlign w:val="top"/>
                </w:tcPr>
                <w:p w14:paraId="368A593A">
                  <w:pPr>
                    <w:pStyle w:val="144"/>
                    <w:spacing w:line="360" w:lineRule="auto"/>
                    <w:rPr>
                      <w:rFonts w:hint="eastAsia" w:ascii="宋体" w:hAnsi="宋体" w:eastAsia="宋体" w:cs="宋体"/>
                      <w:szCs w:val="21"/>
                      <w:highlight w:val="none"/>
                    </w:rPr>
                  </w:pPr>
                </w:p>
              </w:tc>
            </w:tr>
            <w:tr w14:paraId="28BC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905AA2E">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4.2</w:t>
                  </w:r>
                </w:p>
              </w:tc>
              <w:tc>
                <w:tcPr>
                  <w:tcW w:w="3340" w:type="dxa"/>
                  <w:noWrap w:val="0"/>
                  <w:vAlign w:val="top"/>
                </w:tcPr>
                <w:p w14:paraId="67688E13">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本周期应扣减的金额</w:t>
                  </w:r>
                </w:p>
              </w:tc>
              <w:tc>
                <w:tcPr>
                  <w:tcW w:w="1340" w:type="dxa"/>
                  <w:noWrap w:val="0"/>
                  <w:vAlign w:val="top"/>
                </w:tcPr>
                <w:p w14:paraId="3E1D88F5">
                  <w:pPr>
                    <w:pStyle w:val="144"/>
                    <w:spacing w:line="360" w:lineRule="auto"/>
                    <w:rPr>
                      <w:rFonts w:hint="eastAsia" w:ascii="宋体" w:hAnsi="宋体" w:eastAsia="宋体" w:cs="宋体"/>
                      <w:szCs w:val="21"/>
                      <w:highlight w:val="none"/>
                    </w:rPr>
                  </w:pPr>
                </w:p>
              </w:tc>
              <w:tc>
                <w:tcPr>
                  <w:tcW w:w="1440" w:type="dxa"/>
                  <w:noWrap w:val="0"/>
                  <w:vAlign w:val="top"/>
                </w:tcPr>
                <w:p w14:paraId="61C93F7A">
                  <w:pPr>
                    <w:pStyle w:val="144"/>
                    <w:spacing w:line="360" w:lineRule="auto"/>
                    <w:rPr>
                      <w:rFonts w:hint="eastAsia" w:ascii="宋体" w:hAnsi="宋体" w:eastAsia="宋体" w:cs="宋体"/>
                      <w:szCs w:val="21"/>
                      <w:highlight w:val="none"/>
                    </w:rPr>
                  </w:pPr>
                </w:p>
              </w:tc>
              <w:tc>
                <w:tcPr>
                  <w:tcW w:w="1260" w:type="dxa"/>
                  <w:noWrap w:val="0"/>
                  <w:vAlign w:val="top"/>
                </w:tcPr>
                <w:p w14:paraId="0DB95CEE">
                  <w:pPr>
                    <w:pStyle w:val="144"/>
                    <w:spacing w:line="360" w:lineRule="auto"/>
                    <w:rPr>
                      <w:rFonts w:hint="eastAsia" w:ascii="宋体" w:hAnsi="宋体" w:eastAsia="宋体" w:cs="宋体"/>
                      <w:szCs w:val="21"/>
                      <w:highlight w:val="none"/>
                    </w:rPr>
                  </w:pPr>
                </w:p>
              </w:tc>
              <w:tc>
                <w:tcPr>
                  <w:tcW w:w="931" w:type="dxa"/>
                  <w:noWrap w:val="0"/>
                  <w:vAlign w:val="top"/>
                </w:tcPr>
                <w:p w14:paraId="69DDE505">
                  <w:pPr>
                    <w:pStyle w:val="144"/>
                    <w:spacing w:line="360" w:lineRule="auto"/>
                    <w:rPr>
                      <w:rFonts w:hint="eastAsia" w:ascii="宋体" w:hAnsi="宋体" w:eastAsia="宋体" w:cs="宋体"/>
                      <w:szCs w:val="21"/>
                      <w:highlight w:val="none"/>
                    </w:rPr>
                  </w:pPr>
                </w:p>
              </w:tc>
            </w:tr>
            <w:tr w14:paraId="7D97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107211F">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5</w:t>
                  </w:r>
                </w:p>
              </w:tc>
              <w:tc>
                <w:tcPr>
                  <w:tcW w:w="3340" w:type="dxa"/>
                  <w:noWrap w:val="0"/>
                  <w:vAlign w:val="top"/>
                </w:tcPr>
                <w:p w14:paraId="672F8229">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本周期应支付的合同价款</w:t>
                  </w:r>
                </w:p>
              </w:tc>
              <w:tc>
                <w:tcPr>
                  <w:tcW w:w="1340" w:type="dxa"/>
                  <w:noWrap w:val="0"/>
                  <w:vAlign w:val="top"/>
                </w:tcPr>
                <w:p w14:paraId="0D25D35B">
                  <w:pPr>
                    <w:pStyle w:val="144"/>
                    <w:spacing w:line="360" w:lineRule="auto"/>
                    <w:rPr>
                      <w:rFonts w:hint="eastAsia" w:ascii="宋体" w:hAnsi="宋体" w:eastAsia="宋体" w:cs="宋体"/>
                      <w:szCs w:val="21"/>
                      <w:highlight w:val="none"/>
                    </w:rPr>
                  </w:pPr>
                </w:p>
              </w:tc>
              <w:tc>
                <w:tcPr>
                  <w:tcW w:w="1440" w:type="dxa"/>
                  <w:noWrap w:val="0"/>
                  <w:vAlign w:val="top"/>
                </w:tcPr>
                <w:p w14:paraId="19407AC2">
                  <w:pPr>
                    <w:pStyle w:val="144"/>
                    <w:spacing w:line="360" w:lineRule="auto"/>
                    <w:rPr>
                      <w:rFonts w:hint="eastAsia" w:ascii="宋体" w:hAnsi="宋体" w:eastAsia="宋体" w:cs="宋体"/>
                      <w:szCs w:val="21"/>
                      <w:highlight w:val="none"/>
                    </w:rPr>
                  </w:pPr>
                </w:p>
              </w:tc>
              <w:tc>
                <w:tcPr>
                  <w:tcW w:w="1260" w:type="dxa"/>
                  <w:noWrap w:val="0"/>
                  <w:vAlign w:val="top"/>
                </w:tcPr>
                <w:p w14:paraId="19021E09">
                  <w:pPr>
                    <w:pStyle w:val="144"/>
                    <w:spacing w:line="360" w:lineRule="auto"/>
                    <w:rPr>
                      <w:rFonts w:hint="eastAsia" w:ascii="宋体" w:hAnsi="宋体" w:eastAsia="宋体" w:cs="宋体"/>
                      <w:szCs w:val="21"/>
                      <w:highlight w:val="none"/>
                    </w:rPr>
                  </w:pPr>
                </w:p>
              </w:tc>
              <w:tc>
                <w:tcPr>
                  <w:tcW w:w="931" w:type="dxa"/>
                  <w:noWrap w:val="0"/>
                  <w:vAlign w:val="top"/>
                </w:tcPr>
                <w:p w14:paraId="7AF5B698">
                  <w:pPr>
                    <w:pStyle w:val="144"/>
                    <w:spacing w:line="360" w:lineRule="auto"/>
                    <w:rPr>
                      <w:rFonts w:hint="eastAsia" w:ascii="宋体" w:hAnsi="宋体" w:eastAsia="宋体" w:cs="宋体"/>
                      <w:szCs w:val="21"/>
                      <w:highlight w:val="none"/>
                    </w:rPr>
                  </w:pPr>
                </w:p>
              </w:tc>
            </w:tr>
            <w:tr w14:paraId="671D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EDB4A85">
                  <w:pPr>
                    <w:pStyle w:val="144"/>
                    <w:spacing w:line="360" w:lineRule="auto"/>
                    <w:jc w:val="center"/>
                    <w:rPr>
                      <w:rFonts w:hint="eastAsia" w:ascii="宋体" w:hAnsi="宋体" w:eastAsia="宋体" w:cs="宋体"/>
                      <w:szCs w:val="21"/>
                      <w:highlight w:val="none"/>
                    </w:rPr>
                  </w:pPr>
                </w:p>
              </w:tc>
              <w:tc>
                <w:tcPr>
                  <w:tcW w:w="3340" w:type="dxa"/>
                  <w:noWrap w:val="0"/>
                  <w:vAlign w:val="top"/>
                </w:tcPr>
                <w:p w14:paraId="0DD2AFF2">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其中：人工费</w:t>
                  </w:r>
                </w:p>
              </w:tc>
              <w:tc>
                <w:tcPr>
                  <w:tcW w:w="1340" w:type="dxa"/>
                  <w:noWrap w:val="0"/>
                  <w:vAlign w:val="top"/>
                </w:tcPr>
                <w:p w14:paraId="0C928827">
                  <w:pPr>
                    <w:pStyle w:val="144"/>
                    <w:spacing w:line="360" w:lineRule="auto"/>
                    <w:rPr>
                      <w:rFonts w:hint="eastAsia" w:ascii="宋体" w:hAnsi="宋体" w:eastAsia="宋体" w:cs="宋体"/>
                      <w:szCs w:val="21"/>
                      <w:highlight w:val="none"/>
                    </w:rPr>
                  </w:pPr>
                </w:p>
              </w:tc>
              <w:tc>
                <w:tcPr>
                  <w:tcW w:w="1440" w:type="dxa"/>
                  <w:noWrap w:val="0"/>
                  <w:vAlign w:val="top"/>
                </w:tcPr>
                <w:p w14:paraId="5DE18A1D">
                  <w:pPr>
                    <w:pStyle w:val="144"/>
                    <w:spacing w:line="360" w:lineRule="auto"/>
                    <w:rPr>
                      <w:rFonts w:hint="eastAsia" w:ascii="宋体" w:hAnsi="宋体" w:eastAsia="宋体" w:cs="宋体"/>
                      <w:szCs w:val="21"/>
                      <w:highlight w:val="none"/>
                    </w:rPr>
                  </w:pPr>
                </w:p>
              </w:tc>
              <w:tc>
                <w:tcPr>
                  <w:tcW w:w="1260" w:type="dxa"/>
                  <w:noWrap w:val="0"/>
                  <w:vAlign w:val="top"/>
                </w:tcPr>
                <w:p w14:paraId="126407EA">
                  <w:pPr>
                    <w:pStyle w:val="144"/>
                    <w:spacing w:line="360" w:lineRule="auto"/>
                    <w:rPr>
                      <w:rFonts w:hint="eastAsia" w:ascii="宋体" w:hAnsi="宋体" w:eastAsia="宋体" w:cs="宋体"/>
                      <w:szCs w:val="21"/>
                      <w:highlight w:val="none"/>
                    </w:rPr>
                  </w:pPr>
                </w:p>
              </w:tc>
              <w:tc>
                <w:tcPr>
                  <w:tcW w:w="931" w:type="dxa"/>
                  <w:noWrap w:val="0"/>
                  <w:vAlign w:val="top"/>
                </w:tcPr>
                <w:p w14:paraId="7C76F1BC">
                  <w:pPr>
                    <w:pStyle w:val="144"/>
                    <w:spacing w:line="360" w:lineRule="auto"/>
                    <w:rPr>
                      <w:rFonts w:hint="eastAsia" w:ascii="宋体" w:hAnsi="宋体" w:eastAsia="宋体" w:cs="宋体"/>
                      <w:szCs w:val="21"/>
                      <w:highlight w:val="none"/>
                    </w:rPr>
                  </w:pPr>
                </w:p>
              </w:tc>
            </w:tr>
          </w:tbl>
          <w:p w14:paraId="0DD5D565">
            <w:pPr>
              <w:pStyle w:val="144"/>
              <w:wordWrap w:val="0"/>
              <w:spacing w:line="360" w:lineRule="auto"/>
              <w:ind w:right="420"/>
              <w:rPr>
                <w:rFonts w:hint="eastAsia" w:ascii="宋体" w:hAnsi="宋体" w:eastAsia="宋体" w:cs="宋体"/>
                <w:szCs w:val="21"/>
                <w:highlight w:val="none"/>
              </w:rPr>
            </w:pPr>
            <w:r>
              <w:rPr>
                <w:rFonts w:hint="eastAsia" w:ascii="宋体" w:hAnsi="宋体" w:eastAsia="宋体" w:cs="宋体"/>
                <w:szCs w:val="21"/>
                <w:highlight w:val="none"/>
              </w:rPr>
              <w:t>附：上述3、4详见附件清单。</w:t>
            </w:r>
          </w:p>
          <w:p w14:paraId="6B786A2B">
            <w:pPr>
              <w:pStyle w:val="144"/>
              <w:wordWrap w:val="0"/>
              <w:spacing w:line="360" w:lineRule="auto"/>
              <w:ind w:right="420"/>
              <w:rPr>
                <w:rFonts w:hint="eastAsia" w:ascii="宋体" w:hAnsi="宋体" w:eastAsia="宋体" w:cs="宋体"/>
                <w:szCs w:val="21"/>
                <w:highlight w:val="none"/>
              </w:rPr>
            </w:pPr>
            <w:r>
              <w:rPr>
                <w:rFonts w:hint="eastAsia" w:ascii="宋体" w:hAnsi="宋体" w:eastAsia="宋体" w:cs="宋体"/>
                <w:szCs w:val="21"/>
                <w:highlight w:val="none"/>
              </w:rPr>
              <w:t xml:space="preserve">                                            承包人（章）             </w:t>
            </w:r>
          </w:p>
          <w:p w14:paraId="3BACE12B">
            <w:pPr>
              <w:pStyle w:val="144"/>
              <w:spacing w:line="360" w:lineRule="auto"/>
              <w:ind w:right="420" w:firstLine="435"/>
              <w:rPr>
                <w:rFonts w:hint="eastAsia" w:ascii="宋体" w:hAnsi="宋体" w:eastAsia="宋体" w:cs="宋体"/>
                <w:szCs w:val="21"/>
                <w:highlight w:val="none"/>
              </w:rPr>
            </w:pPr>
            <w:r>
              <w:rPr>
                <w:rFonts w:hint="eastAsia" w:ascii="宋体" w:hAnsi="宋体" w:eastAsia="宋体" w:cs="宋体"/>
                <w:szCs w:val="21"/>
                <w:highlight w:val="none"/>
              </w:rPr>
              <w:t>造价人员</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承包人代表</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      期</w:t>
            </w:r>
            <w:r>
              <w:rPr>
                <w:rFonts w:hint="eastAsia" w:ascii="宋体" w:hAnsi="宋体" w:eastAsia="宋体" w:cs="宋体"/>
                <w:szCs w:val="21"/>
                <w:highlight w:val="none"/>
                <w:u w:val="single"/>
              </w:rPr>
              <w:t xml:space="preserve">               </w:t>
            </w:r>
          </w:p>
        </w:tc>
      </w:tr>
      <w:tr w14:paraId="6EF5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3453467E">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复核意见：</w:t>
            </w:r>
          </w:p>
          <w:p w14:paraId="7E257C29">
            <w:pPr>
              <w:pStyle w:val="144"/>
              <w:spacing w:line="360" w:lineRule="auto"/>
              <w:ind w:firstLine="312"/>
              <w:rPr>
                <w:rFonts w:hint="eastAsia" w:ascii="宋体" w:hAnsi="宋体" w:eastAsia="宋体" w:cs="宋体"/>
                <w:szCs w:val="21"/>
                <w:highlight w:val="none"/>
              </w:rPr>
            </w:pPr>
            <w:r>
              <w:rPr>
                <w:rFonts w:hint="eastAsia" w:ascii="宋体" w:hAnsi="宋体" w:eastAsia="宋体" w:cs="宋体"/>
                <w:szCs w:val="21"/>
                <w:highlight w:val="none"/>
              </w:rPr>
              <w:t>□与实际施工情况不相符，修改意见见附件。</w:t>
            </w:r>
          </w:p>
          <w:p w14:paraId="14E3C073">
            <w:pPr>
              <w:pStyle w:val="144"/>
              <w:spacing w:line="360" w:lineRule="auto"/>
              <w:ind w:firstLine="312"/>
              <w:rPr>
                <w:rFonts w:hint="eastAsia" w:ascii="宋体" w:hAnsi="宋体" w:eastAsia="宋体" w:cs="宋体"/>
                <w:szCs w:val="21"/>
                <w:highlight w:val="none"/>
              </w:rPr>
            </w:pPr>
            <w:r>
              <w:rPr>
                <w:rFonts w:hint="eastAsia" w:ascii="宋体" w:hAnsi="宋体" w:eastAsia="宋体" w:cs="宋体"/>
                <w:szCs w:val="21"/>
                <w:highlight w:val="none"/>
              </w:rPr>
              <w:t>□与实际施工情况相符，具体金额由造价工程师复核。</w:t>
            </w:r>
          </w:p>
          <w:p w14:paraId="7B156CA8">
            <w:pPr>
              <w:pStyle w:val="144"/>
              <w:spacing w:line="360" w:lineRule="auto"/>
              <w:ind w:firstLine="435"/>
              <w:jc w:val="right"/>
              <w:rPr>
                <w:rFonts w:hint="eastAsia" w:ascii="宋体" w:hAnsi="宋体" w:eastAsia="宋体" w:cs="宋体"/>
                <w:szCs w:val="21"/>
                <w:highlight w:val="none"/>
              </w:rPr>
            </w:pPr>
          </w:p>
          <w:p w14:paraId="28A5A661">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监理工程师</w:t>
            </w:r>
            <w:r>
              <w:rPr>
                <w:rFonts w:hint="eastAsia" w:ascii="宋体" w:hAnsi="宋体" w:eastAsia="宋体" w:cs="宋体"/>
                <w:szCs w:val="21"/>
                <w:highlight w:val="none"/>
                <w:u w:val="single"/>
              </w:rPr>
              <w:t xml:space="preserve">           </w:t>
            </w:r>
          </w:p>
          <w:p w14:paraId="35946CA1">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日      期</w:t>
            </w:r>
            <w:r>
              <w:rPr>
                <w:rFonts w:hint="eastAsia" w:ascii="宋体" w:hAnsi="宋体" w:eastAsia="宋体" w:cs="宋体"/>
                <w:szCs w:val="21"/>
                <w:highlight w:val="none"/>
                <w:u w:val="single"/>
              </w:rPr>
              <w:t xml:space="preserve">           </w:t>
            </w:r>
          </w:p>
        </w:tc>
        <w:tc>
          <w:tcPr>
            <w:tcW w:w="4552" w:type="dxa"/>
            <w:noWrap w:val="0"/>
            <w:vAlign w:val="top"/>
          </w:tcPr>
          <w:p w14:paraId="53DDA837">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复核意见：</w:t>
            </w:r>
          </w:p>
          <w:p w14:paraId="322C06D9">
            <w:pPr>
              <w:pStyle w:val="144"/>
              <w:spacing w:line="360" w:lineRule="auto"/>
              <w:ind w:firstLine="435"/>
              <w:rPr>
                <w:rFonts w:hint="eastAsia" w:ascii="宋体" w:hAnsi="宋体" w:eastAsia="宋体" w:cs="宋体"/>
                <w:szCs w:val="21"/>
                <w:highlight w:val="none"/>
              </w:rPr>
            </w:pPr>
            <w:r>
              <w:rPr>
                <w:rFonts w:hint="eastAsia" w:ascii="宋体" w:hAnsi="宋体" w:eastAsia="宋体" w:cs="宋体"/>
                <w:szCs w:val="21"/>
                <w:highlight w:val="none"/>
              </w:rPr>
              <w:t>你方提出的支付申请经复核，本周期已完成工程价款为(大写)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元，（小写）</w:t>
            </w:r>
          </w:p>
          <w:p w14:paraId="59985C15">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元，本期间应支付金额为（大写）</w:t>
            </w:r>
          </w:p>
          <w:p w14:paraId="5791F8E1">
            <w:pPr>
              <w:pStyle w:val="144"/>
              <w:spacing w:line="360" w:lineRule="auto"/>
              <w:rPr>
                <w:rFonts w:hint="eastAsia" w:ascii="宋体" w:hAnsi="宋体" w:eastAsia="宋体" w:cs="宋体"/>
                <w:szCs w:val="21"/>
                <w:highlight w:val="none"/>
                <w:u w:val="single"/>
              </w:rPr>
            </w:pP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元，（小写）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w:t>
            </w:r>
          </w:p>
          <w:p w14:paraId="452DF0F6">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造价工程师</w:t>
            </w:r>
            <w:r>
              <w:rPr>
                <w:rFonts w:hint="eastAsia" w:ascii="宋体" w:hAnsi="宋体" w:eastAsia="宋体" w:cs="宋体"/>
                <w:szCs w:val="21"/>
                <w:highlight w:val="none"/>
                <w:u w:val="single"/>
              </w:rPr>
              <w:t xml:space="preserve">           </w:t>
            </w:r>
          </w:p>
          <w:p w14:paraId="64DF2AFA">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日      期</w:t>
            </w:r>
            <w:r>
              <w:rPr>
                <w:rFonts w:hint="eastAsia" w:ascii="宋体" w:hAnsi="宋体" w:eastAsia="宋体" w:cs="宋体"/>
                <w:szCs w:val="21"/>
                <w:highlight w:val="none"/>
                <w:u w:val="single"/>
              </w:rPr>
              <w:t xml:space="preserve">           </w:t>
            </w:r>
          </w:p>
        </w:tc>
      </w:tr>
      <w:tr w14:paraId="6385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6AC7CDAF">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审核意见：</w:t>
            </w:r>
          </w:p>
          <w:p w14:paraId="514E0610">
            <w:pPr>
              <w:pStyle w:val="144"/>
              <w:spacing w:line="360" w:lineRule="auto"/>
              <w:ind w:firstLine="435"/>
              <w:rPr>
                <w:rFonts w:hint="eastAsia" w:ascii="宋体" w:hAnsi="宋体" w:eastAsia="宋体" w:cs="宋体"/>
                <w:szCs w:val="21"/>
                <w:highlight w:val="none"/>
              </w:rPr>
            </w:pPr>
            <w:r>
              <w:rPr>
                <w:rFonts w:hint="eastAsia" w:ascii="宋体" w:hAnsi="宋体" w:eastAsia="宋体" w:cs="宋体"/>
                <w:szCs w:val="21"/>
                <w:highlight w:val="none"/>
              </w:rPr>
              <w:t>□不同意。</w:t>
            </w:r>
          </w:p>
          <w:p w14:paraId="517D4D30">
            <w:pPr>
              <w:pStyle w:val="144"/>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□同意，支付时间为本表签发后的</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天内。</w:t>
            </w:r>
          </w:p>
          <w:p w14:paraId="221E67C4">
            <w:pPr>
              <w:pStyle w:val="144"/>
              <w:wordWrap w:val="0"/>
              <w:spacing w:line="360" w:lineRule="auto"/>
              <w:ind w:firstLine="420" w:firstLineChars="200"/>
              <w:jc w:val="right"/>
              <w:rPr>
                <w:rFonts w:hint="eastAsia" w:ascii="宋体" w:hAnsi="宋体" w:eastAsia="宋体" w:cs="宋体"/>
                <w:szCs w:val="21"/>
                <w:highlight w:val="none"/>
              </w:rPr>
            </w:pPr>
            <w:r>
              <w:rPr>
                <w:rFonts w:hint="eastAsia" w:ascii="宋体" w:hAnsi="宋体" w:eastAsia="宋体" w:cs="宋体"/>
                <w:szCs w:val="21"/>
                <w:highlight w:val="none"/>
              </w:rPr>
              <w:t xml:space="preserve">发包人（章）           </w:t>
            </w:r>
          </w:p>
          <w:p w14:paraId="328013FB">
            <w:pPr>
              <w:pStyle w:val="144"/>
              <w:wordWrap w:val="0"/>
              <w:spacing w:line="360" w:lineRule="auto"/>
              <w:ind w:firstLine="420" w:firstLineChars="200"/>
              <w:jc w:val="right"/>
              <w:rPr>
                <w:rFonts w:hint="eastAsia" w:ascii="宋体" w:hAnsi="宋体" w:eastAsia="宋体" w:cs="宋体"/>
                <w:szCs w:val="21"/>
                <w:highlight w:val="none"/>
                <w:u w:val="single"/>
              </w:rPr>
            </w:pPr>
            <w:r>
              <w:rPr>
                <w:rFonts w:hint="eastAsia" w:ascii="宋体" w:hAnsi="宋体" w:eastAsia="宋体" w:cs="宋体"/>
                <w:szCs w:val="21"/>
                <w:highlight w:val="none"/>
              </w:rPr>
              <w:t>发包人代表</w:t>
            </w:r>
            <w:r>
              <w:rPr>
                <w:rFonts w:hint="eastAsia" w:ascii="宋体" w:hAnsi="宋体" w:eastAsia="宋体" w:cs="宋体"/>
                <w:szCs w:val="21"/>
                <w:highlight w:val="none"/>
                <w:u w:val="single"/>
              </w:rPr>
              <w:t xml:space="preserve">             </w:t>
            </w:r>
          </w:p>
          <w:p w14:paraId="617A5637">
            <w:pPr>
              <w:pStyle w:val="144"/>
              <w:wordWrap w:val="0"/>
              <w:spacing w:line="360" w:lineRule="auto"/>
              <w:ind w:firstLine="420" w:firstLineChars="200"/>
              <w:jc w:val="right"/>
              <w:rPr>
                <w:rFonts w:hint="eastAsia" w:ascii="宋体" w:hAnsi="宋体" w:eastAsia="宋体" w:cs="宋体"/>
                <w:szCs w:val="21"/>
                <w:highlight w:val="none"/>
                <w:u w:val="single"/>
              </w:rPr>
            </w:pPr>
            <w:r>
              <w:rPr>
                <w:rFonts w:hint="eastAsia" w:ascii="宋体" w:hAnsi="宋体" w:eastAsia="宋体" w:cs="宋体"/>
                <w:szCs w:val="21"/>
                <w:highlight w:val="none"/>
              </w:rPr>
              <w:t>日      期</w:t>
            </w:r>
            <w:r>
              <w:rPr>
                <w:rFonts w:hint="eastAsia" w:ascii="宋体" w:hAnsi="宋体" w:eastAsia="宋体" w:cs="宋体"/>
                <w:szCs w:val="21"/>
                <w:highlight w:val="none"/>
                <w:u w:val="single"/>
              </w:rPr>
              <w:t xml:space="preserve">             </w:t>
            </w:r>
          </w:p>
        </w:tc>
      </w:tr>
    </w:tbl>
    <w:p w14:paraId="03DE4FAB">
      <w:pPr>
        <w:pStyle w:val="144"/>
        <w:spacing w:before="156" w:beforeLines="50"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注：1.在选择栏中的“□”内作标识“√”。 </w:t>
      </w:r>
    </w:p>
    <w:p w14:paraId="1F957248">
      <w:pPr>
        <w:pStyle w:val="144"/>
        <w:spacing w:before="156" w:beforeLines="50" w:line="360" w:lineRule="auto"/>
        <w:ind w:left="840" w:hanging="840" w:hangingChars="400"/>
        <w:rPr>
          <w:rFonts w:hint="eastAsia" w:ascii="宋体" w:hAnsi="宋体" w:eastAsia="宋体" w:cs="宋体"/>
          <w:szCs w:val="21"/>
          <w:highlight w:val="none"/>
        </w:rPr>
      </w:pPr>
      <w:r>
        <w:rPr>
          <w:rFonts w:hint="eastAsia" w:ascii="宋体" w:hAnsi="宋体" w:eastAsia="宋体" w:cs="宋体"/>
          <w:szCs w:val="21"/>
          <w:highlight w:val="none"/>
        </w:rPr>
        <w:t xml:space="preserve">        2.本表一式四份，由承包人填报，发包人、监理人、造价咨询人、承包人各存一份。</w:t>
      </w:r>
    </w:p>
    <w:p w14:paraId="15805E02">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br w:type="page"/>
      </w:r>
      <w:r>
        <w:rPr>
          <w:rFonts w:hint="eastAsia" w:ascii="宋体" w:hAnsi="宋体" w:eastAsia="宋体" w:cs="宋体"/>
          <w:szCs w:val="21"/>
          <w:highlight w:val="none"/>
        </w:rPr>
        <w:t>附件11</w:t>
      </w:r>
    </w:p>
    <w:p w14:paraId="0CD1D057">
      <w:pPr>
        <w:pStyle w:val="144"/>
        <w:spacing w:line="360" w:lineRule="auto"/>
        <w:jc w:val="center"/>
        <w:rPr>
          <w:rFonts w:hint="eastAsia" w:ascii="宋体" w:hAnsi="宋体" w:eastAsia="宋体" w:cs="宋体"/>
          <w:b/>
          <w:szCs w:val="21"/>
          <w:highlight w:val="none"/>
        </w:rPr>
      </w:pPr>
      <w:r>
        <w:rPr>
          <w:rFonts w:hint="eastAsia" w:ascii="宋体" w:hAnsi="宋体" w:eastAsia="宋体" w:cs="宋体"/>
          <w:b/>
          <w:szCs w:val="21"/>
          <w:highlight w:val="none"/>
        </w:rPr>
        <w:t>竣工结算款支付申请（核准）表</w:t>
      </w:r>
    </w:p>
    <w:p w14:paraId="3B695965">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工程名称：                                              编号：</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6"/>
      </w:tblGrid>
      <w:tr w14:paraId="638B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0" w:hRule="atLeast"/>
          <w:jc w:val="center"/>
        </w:trPr>
        <w:tc>
          <w:tcPr>
            <w:tcW w:w="9072" w:type="dxa"/>
            <w:gridSpan w:val="2"/>
            <w:noWrap w:val="0"/>
            <w:vAlign w:val="top"/>
          </w:tcPr>
          <w:p w14:paraId="73526F18">
            <w:pPr>
              <w:pStyle w:val="144"/>
              <w:spacing w:line="360" w:lineRule="auto"/>
              <w:ind w:left="525" w:leftChars="149" w:hanging="212" w:hangingChars="101"/>
              <w:rPr>
                <w:rFonts w:hint="eastAsia" w:ascii="宋体" w:hAnsi="宋体" w:eastAsia="宋体" w:cs="宋体"/>
                <w:szCs w:val="21"/>
                <w:highlight w:val="none"/>
                <w:u w:val="single"/>
              </w:rPr>
            </w:pPr>
            <w:r>
              <w:rPr>
                <w:rFonts w:hint="eastAsia" w:ascii="宋体" w:hAnsi="宋体" w:eastAsia="宋体" w:cs="宋体"/>
                <w:szCs w:val="21"/>
                <w:highlight w:val="none"/>
              </w:rPr>
              <w:t>致：</w:t>
            </w:r>
            <w:r>
              <w:rPr>
                <w:rFonts w:hint="eastAsia" w:ascii="宋体" w:hAnsi="宋体" w:eastAsia="宋体" w:cs="宋体"/>
                <w:szCs w:val="21"/>
                <w:highlight w:val="none"/>
                <w:u w:val="single"/>
              </w:rPr>
              <w:t xml:space="preserve">                                   （发包人全称）</w:t>
            </w:r>
          </w:p>
          <w:p w14:paraId="34E3F259">
            <w:pPr>
              <w:pStyle w:val="144"/>
              <w:spacing w:line="360" w:lineRule="auto"/>
              <w:ind w:left="-4" w:leftChars="-2" w:firstLine="315" w:firstLineChars="150"/>
              <w:rPr>
                <w:rFonts w:hint="eastAsia" w:ascii="宋体" w:hAnsi="宋体" w:eastAsia="宋体" w:cs="宋体"/>
                <w:szCs w:val="21"/>
                <w:highlight w:val="none"/>
              </w:rPr>
            </w:pPr>
            <w:r>
              <w:rPr>
                <w:rFonts w:hint="eastAsia" w:ascii="宋体" w:hAnsi="宋体" w:eastAsia="宋体" w:cs="宋体"/>
                <w:szCs w:val="21"/>
                <w:highlight w:val="none"/>
              </w:rPr>
              <w:t>我方于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至</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期间已完成了合同约定的工作，根据施工合同的约定，现申请支付竣工结算的工程款额为(大写)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元，(小写)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元，请予核准。</w:t>
            </w:r>
          </w:p>
          <w:tbl>
            <w:tblPr>
              <w:tblStyle w:val="3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978"/>
              <w:gridCol w:w="1620"/>
              <w:gridCol w:w="1620"/>
              <w:gridCol w:w="1651"/>
            </w:tblGrid>
            <w:tr w14:paraId="0D55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77" w:type="dxa"/>
                  <w:noWrap w:val="0"/>
                  <w:vAlign w:val="center"/>
                </w:tcPr>
                <w:p w14:paraId="53CB16EE">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2978" w:type="dxa"/>
                  <w:noWrap w:val="0"/>
                  <w:vAlign w:val="center"/>
                </w:tcPr>
                <w:p w14:paraId="40D0BD5B">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名      称</w:t>
                  </w:r>
                </w:p>
              </w:tc>
              <w:tc>
                <w:tcPr>
                  <w:tcW w:w="1620" w:type="dxa"/>
                  <w:noWrap w:val="0"/>
                  <w:vAlign w:val="center"/>
                </w:tcPr>
                <w:p w14:paraId="582377AA">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申请金额（元）</w:t>
                  </w:r>
                </w:p>
              </w:tc>
              <w:tc>
                <w:tcPr>
                  <w:tcW w:w="1620" w:type="dxa"/>
                  <w:noWrap w:val="0"/>
                  <w:vAlign w:val="center"/>
                </w:tcPr>
                <w:p w14:paraId="1682F3A4">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复核金额（元）</w:t>
                  </w:r>
                </w:p>
              </w:tc>
              <w:tc>
                <w:tcPr>
                  <w:tcW w:w="1651" w:type="dxa"/>
                  <w:noWrap w:val="0"/>
                  <w:vAlign w:val="center"/>
                </w:tcPr>
                <w:p w14:paraId="4F3F94B3">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7FC4B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noWrap w:val="0"/>
                  <w:vAlign w:val="top"/>
                </w:tcPr>
                <w:p w14:paraId="57D7E500">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2978" w:type="dxa"/>
                  <w:noWrap w:val="0"/>
                  <w:vAlign w:val="top"/>
                </w:tcPr>
                <w:p w14:paraId="0C44E8BB">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竣工结算合同价款总额</w:t>
                  </w:r>
                </w:p>
              </w:tc>
              <w:tc>
                <w:tcPr>
                  <w:tcW w:w="1620" w:type="dxa"/>
                  <w:noWrap w:val="0"/>
                  <w:vAlign w:val="top"/>
                </w:tcPr>
                <w:p w14:paraId="371198F1">
                  <w:pPr>
                    <w:pStyle w:val="144"/>
                    <w:spacing w:line="360" w:lineRule="auto"/>
                    <w:rPr>
                      <w:rFonts w:hint="eastAsia" w:ascii="宋体" w:hAnsi="宋体" w:eastAsia="宋体" w:cs="宋体"/>
                      <w:szCs w:val="21"/>
                      <w:highlight w:val="none"/>
                    </w:rPr>
                  </w:pPr>
                </w:p>
              </w:tc>
              <w:tc>
                <w:tcPr>
                  <w:tcW w:w="1620" w:type="dxa"/>
                  <w:noWrap w:val="0"/>
                  <w:vAlign w:val="top"/>
                </w:tcPr>
                <w:p w14:paraId="37B7537D">
                  <w:pPr>
                    <w:pStyle w:val="144"/>
                    <w:spacing w:line="360" w:lineRule="auto"/>
                    <w:rPr>
                      <w:rFonts w:hint="eastAsia" w:ascii="宋体" w:hAnsi="宋体" w:eastAsia="宋体" w:cs="宋体"/>
                      <w:szCs w:val="21"/>
                      <w:highlight w:val="none"/>
                    </w:rPr>
                  </w:pPr>
                </w:p>
              </w:tc>
              <w:tc>
                <w:tcPr>
                  <w:tcW w:w="1651" w:type="dxa"/>
                  <w:noWrap w:val="0"/>
                  <w:vAlign w:val="top"/>
                </w:tcPr>
                <w:p w14:paraId="444FFC4E">
                  <w:pPr>
                    <w:pStyle w:val="144"/>
                    <w:spacing w:line="360" w:lineRule="auto"/>
                    <w:rPr>
                      <w:rFonts w:hint="eastAsia" w:ascii="宋体" w:hAnsi="宋体" w:eastAsia="宋体" w:cs="宋体"/>
                      <w:szCs w:val="21"/>
                      <w:highlight w:val="none"/>
                    </w:rPr>
                  </w:pPr>
                </w:p>
              </w:tc>
            </w:tr>
            <w:tr w14:paraId="572D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noWrap w:val="0"/>
                  <w:vAlign w:val="top"/>
                </w:tcPr>
                <w:p w14:paraId="3949DFE9">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2978" w:type="dxa"/>
                  <w:noWrap w:val="0"/>
                  <w:vAlign w:val="top"/>
                </w:tcPr>
                <w:p w14:paraId="4FBF6C22">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累计已实际支付的合同价款</w:t>
                  </w:r>
                </w:p>
              </w:tc>
              <w:tc>
                <w:tcPr>
                  <w:tcW w:w="1620" w:type="dxa"/>
                  <w:noWrap w:val="0"/>
                  <w:vAlign w:val="top"/>
                </w:tcPr>
                <w:p w14:paraId="5D0823E1">
                  <w:pPr>
                    <w:pStyle w:val="144"/>
                    <w:spacing w:line="360" w:lineRule="auto"/>
                    <w:rPr>
                      <w:rFonts w:hint="eastAsia" w:ascii="宋体" w:hAnsi="宋体" w:eastAsia="宋体" w:cs="宋体"/>
                      <w:szCs w:val="21"/>
                      <w:highlight w:val="none"/>
                    </w:rPr>
                  </w:pPr>
                </w:p>
              </w:tc>
              <w:tc>
                <w:tcPr>
                  <w:tcW w:w="1620" w:type="dxa"/>
                  <w:noWrap w:val="0"/>
                  <w:vAlign w:val="top"/>
                </w:tcPr>
                <w:p w14:paraId="46CABA52">
                  <w:pPr>
                    <w:pStyle w:val="144"/>
                    <w:spacing w:line="360" w:lineRule="auto"/>
                    <w:rPr>
                      <w:rFonts w:hint="eastAsia" w:ascii="宋体" w:hAnsi="宋体" w:eastAsia="宋体" w:cs="宋体"/>
                      <w:szCs w:val="21"/>
                      <w:highlight w:val="none"/>
                    </w:rPr>
                  </w:pPr>
                </w:p>
              </w:tc>
              <w:tc>
                <w:tcPr>
                  <w:tcW w:w="1651" w:type="dxa"/>
                  <w:noWrap w:val="0"/>
                  <w:vAlign w:val="top"/>
                </w:tcPr>
                <w:p w14:paraId="55F7EF10">
                  <w:pPr>
                    <w:pStyle w:val="144"/>
                    <w:spacing w:line="360" w:lineRule="auto"/>
                    <w:rPr>
                      <w:rFonts w:hint="eastAsia" w:ascii="宋体" w:hAnsi="宋体" w:eastAsia="宋体" w:cs="宋体"/>
                      <w:szCs w:val="21"/>
                      <w:highlight w:val="none"/>
                    </w:rPr>
                  </w:pPr>
                </w:p>
              </w:tc>
            </w:tr>
            <w:tr w14:paraId="26FB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noWrap w:val="0"/>
                  <w:vAlign w:val="top"/>
                </w:tcPr>
                <w:p w14:paraId="0A4B9C66">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2978" w:type="dxa"/>
                  <w:noWrap w:val="0"/>
                  <w:vAlign w:val="top"/>
                </w:tcPr>
                <w:p w14:paraId="14DAC628">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应预留的质量保证金</w:t>
                  </w:r>
                </w:p>
              </w:tc>
              <w:tc>
                <w:tcPr>
                  <w:tcW w:w="1620" w:type="dxa"/>
                  <w:noWrap w:val="0"/>
                  <w:vAlign w:val="top"/>
                </w:tcPr>
                <w:p w14:paraId="3DC94461">
                  <w:pPr>
                    <w:pStyle w:val="144"/>
                    <w:spacing w:line="360" w:lineRule="auto"/>
                    <w:rPr>
                      <w:rFonts w:hint="eastAsia" w:ascii="宋体" w:hAnsi="宋体" w:eastAsia="宋体" w:cs="宋体"/>
                      <w:szCs w:val="21"/>
                      <w:highlight w:val="none"/>
                    </w:rPr>
                  </w:pPr>
                </w:p>
              </w:tc>
              <w:tc>
                <w:tcPr>
                  <w:tcW w:w="1620" w:type="dxa"/>
                  <w:noWrap w:val="0"/>
                  <w:vAlign w:val="top"/>
                </w:tcPr>
                <w:p w14:paraId="09D89F4B">
                  <w:pPr>
                    <w:pStyle w:val="144"/>
                    <w:spacing w:line="360" w:lineRule="auto"/>
                    <w:rPr>
                      <w:rFonts w:hint="eastAsia" w:ascii="宋体" w:hAnsi="宋体" w:eastAsia="宋体" w:cs="宋体"/>
                      <w:szCs w:val="21"/>
                      <w:highlight w:val="none"/>
                    </w:rPr>
                  </w:pPr>
                </w:p>
              </w:tc>
              <w:tc>
                <w:tcPr>
                  <w:tcW w:w="1651" w:type="dxa"/>
                  <w:noWrap w:val="0"/>
                  <w:vAlign w:val="top"/>
                </w:tcPr>
                <w:p w14:paraId="6FDD7760">
                  <w:pPr>
                    <w:pStyle w:val="144"/>
                    <w:spacing w:line="360" w:lineRule="auto"/>
                    <w:rPr>
                      <w:rFonts w:hint="eastAsia" w:ascii="宋体" w:hAnsi="宋体" w:eastAsia="宋体" w:cs="宋体"/>
                      <w:szCs w:val="21"/>
                      <w:highlight w:val="none"/>
                    </w:rPr>
                  </w:pPr>
                </w:p>
              </w:tc>
            </w:tr>
            <w:tr w14:paraId="3108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 w:type="dxa"/>
                  <w:noWrap w:val="0"/>
                  <w:vAlign w:val="top"/>
                </w:tcPr>
                <w:p w14:paraId="401A1CF1">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4</w:t>
                  </w:r>
                </w:p>
              </w:tc>
              <w:tc>
                <w:tcPr>
                  <w:tcW w:w="2978" w:type="dxa"/>
                  <w:noWrap w:val="0"/>
                  <w:vAlign w:val="top"/>
                </w:tcPr>
                <w:p w14:paraId="536B5116">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应支付的竣工结算款金额</w:t>
                  </w:r>
                </w:p>
              </w:tc>
              <w:tc>
                <w:tcPr>
                  <w:tcW w:w="1620" w:type="dxa"/>
                  <w:noWrap w:val="0"/>
                  <w:vAlign w:val="top"/>
                </w:tcPr>
                <w:p w14:paraId="45C470D8">
                  <w:pPr>
                    <w:pStyle w:val="144"/>
                    <w:spacing w:line="360" w:lineRule="auto"/>
                    <w:rPr>
                      <w:rFonts w:hint="eastAsia" w:ascii="宋体" w:hAnsi="宋体" w:eastAsia="宋体" w:cs="宋体"/>
                      <w:szCs w:val="21"/>
                      <w:highlight w:val="none"/>
                    </w:rPr>
                  </w:pPr>
                </w:p>
              </w:tc>
              <w:tc>
                <w:tcPr>
                  <w:tcW w:w="1620" w:type="dxa"/>
                  <w:noWrap w:val="0"/>
                  <w:vAlign w:val="top"/>
                </w:tcPr>
                <w:p w14:paraId="570F00F8">
                  <w:pPr>
                    <w:pStyle w:val="144"/>
                    <w:spacing w:line="360" w:lineRule="auto"/>
                    <w:rPr>
                      <w:rFonts w:hint="eastAsia" w:ascii="宋体" w:hAnsi="宋体" w:eastAsia="宋体" w:cs="宋体"/>
                      <w:szCs w:val="21"/>
                      <w:highlight w:val="none"/>
                    </w:rPr>
                  </w:pPr>
                </w:p>
              </w:tc>
              <w:tc>
                <w:tcPr>
                  <w:tcW w:w="1651" w:type="dxa"/>
                  <w:noWrap w:val="0"/>
                  <w:vAlign w:val="top"/>
                </w:tcPr>
                <w:p w14:paraId="7B420694">
                  <w:pPr>
                    <w:pStyle w:val="144"/>
                    <w:spacing w:line="360" w:lineRule="auto"/>
                    <w:rPr>
                      <w:rFonts w:hint="eastAsia" w:ascii="宋体" w:hAnsi="宋体" w:eastAsia="宋体" w:cs="宋体"/>
                      <w:szCs w:val="21"/>
                      <w:highlight w:val="none"/>
                    </w:rPr>
                  </w:pPr>
                </w:p>
              </w:tc>
            </w:tr>
          </w:tbl>
          <w:p w14:paraId="46525632">
            <w:pPr>
              <w:pStyle w:val="144"/>
              <w:spacing w:line="360" w:lineRule="auto"/>
              <w:ind w:right="420" w:firstLine="435"/>
              <w:jc w:val="center"/>
              <w:rPr>
                <w:rFonts w:hint="eastAsia" w:ascii="宋体" w:hAnsi="宋体" w:eastAsia="宋体" w:cs="宋体"/>
                <w:szCs w:val="21"/>
                <w:highlight w:val="none"/>
              </w:rPr>
            </w:pPr>
            <w:r>
              <w:rPr>
                <w:rFonts w:hint="eastAsia" w:ascii="宋体" w:hAnsi="宋体" w:eastAsia="宋体" w:cs="宋体"/>
                <w:szCs w:val="21"/>
                <w:highlight w:val="none"/>
              </w:rPr>
              <w:t xml:space="preserve">                                            承包人（章）             </w:t>
            </w:r>
          </w:p>
          <w:p w14:paraId="02CBBDF5">
            <w:pPr>
              <w:pStyle w:val="144"/>
              <w:spacing w:line="360" w:lineRule="auto"/>
              <w:ind w:right="420" w:firstLine="435"/>
              <w:rPr>
                <w:rFonts w:hint="eastAsia" w:ascii="宋体" w:hAnsi="宋体" w:eastAsia="宋体" w:cs="宋体"/>
                <w:szCs w:val="21"/>
                <w:highlight w:val="none"/>
              </w:rPr>
            </w:pPr>
            <w:r>
              <w:rPr>
                <w:rFonts w:hint="eastAsia" w:ascii="宋体" w:hAnsi="宋体" w:eastAsia="宋体" w:cs="宋体"/>
                <w:szCs w:val="21"/>
                <w:highlight w:val="none"/>
              </w:rPr>
              <w:t>造价人员</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承包人代表</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      期</w:t>
            </w:r>
            <w:r>
              <w:rPr>
                <w:rFonts w:hint="eastAsia" w:ascii="宋体" w:hAnsi="宋体" w:eastAsia="宋体" w:cs="宋体"/>
                <w:szCs w:val="21"/>
                <w:highlight w:val="none"/>
                <w:u w:val="single"/>
              </w:rPr>
              <w:t xml:space="preserve">               </w:t>
            </w:r>
          </w:p>
        </w:tc>
      </w:tr>
      <w:tr w14:paraId="4686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6" w:type="dxa"/>
            <w:noWrap w:val="0"/>
            <w:vAlign w:val="top"/>
          </w:tcPr>
          <w:p w14:paraId="6D98C41C">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复核意见：</w:t>
            </w:r>
          </w:p>
          <w:p w14:paraId="072B6DA4">
            <w:pPr>
              <w:pStyle w:val="144"/>
              <w:spacing w:line="360" w:lineRule="auto"/>
              <w:ind w:firstLine="312"/>
              <w:rPr>
                <w:rFonts w:hint="eastAsia" w:ascii="宋体" w:hAnsi="宋体" w:eastAsia="宋体" w:cs="宋体"/>
                <w:szCs w:val="21"/>
                <w:highlight w:val="none"/>
              </w:rPr>
            </w:pPr>
            <w:r>
              <w:rPr>
                <w:rFonts w:hint="eastAsia" w:ascii="宋体" w:hAnsi="宋体" w:eastAsia="宋体" w:cs="宋体"/>
                <w:szCs w:val="21"/>
                <w:highlight w:val="none"/>
              </w:rPr>
              <w:t>□与实际施工情况不相符，修改意见见附件。</w:t>
            </w:r>
          </w:p>
          <w:p w14:paraId="0270CAE4">
            <w:pPr>
              <w:pStyle w:val="144"/>
              <w:spacing w:line="360" w:lineRule="auto"/>
              <w:ind w:firstLine="312"/>
              <w:rPr>
                <w:rFonts w:hint="eastAsia" w:ascii="宋体" w:hAnsi="宋体" w:eastAsia="宋体" w:cs="宋体"/>
                <w:szCs w:val="21"/>
                <w:highlight w:val="none"/>
              </w:rPr>
            </w:pPr>
            <w:r>
              <w:rPr>
                <w:rFonts w:hint="eastAsia" w:ascii="宋体" w:hAnsi="宋体" w:eastAsia="宋体" w:cs="宋体"/>
                <w:szCs w:val="21"/>
                <w:highlight w:val="none"/>
              </w:rPr>
              <w:t>□与实际施工情况相符，具体金额由造价工程师复核。</w:t>
            </w:r>
          </w:p>
          <w:p w14:paraId="3CE82F1E">
            <w:pPr>
              <w:pStyle w:val="144"/>
              <w:spacing w:line="360" w:lineRule="auto"/>
              <w:ind w:firstLine="435"/>
              <w:jc w:val="right"/>
              <w:rPr>
                <w:rFonts w:hint="eastAsia" w:ascii="宋体" w:hAnsi="宋体" w:eastAsia="宋体" w:cs="宋体"/>
                <w:szCs w:val="21"/>
                <w:highlight w:val="none"/>
              </w:rPr>
            </w:pPr>
          </w:p>
          <w:p w14:paraId="73DBFB7E">
            <w:pPr>
              <w:pStyle w:val="144"/>
              <w:spacing w:line="360" w:lineRule="auto"/>
              <w:ind w:firstLine="435"/>
              <w:jc w:val="right"/>
              <w:rPr>
                <w:rFonts w:hint="eastAsia" w:ascii="宋体" w:hAnsi="宋体" w:eastAsia="宋体" w:cs="宋体"/>
                <w:szCs w:val="21"/>
                <w:highlight w:val="none"/>
              </w:rPr>
            </w:pPr>
          </w:p>
          <w:p w14:paraId="25BC68C4">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监理工程师</w:t>
            </w:r>
            <w:r>
              <w:rPr>
                <w:rFonts w:hint="eastAsia" w:ascii="宋体" w:hAnsi="宋体" w:eastAsia="宋体" w:cs="宋体"/>
                <w:szCs w:val="21"/>
                <w:highlight w:val="none"/>
                <w:u w:val="single"/>
              </w:rPr>
              <w:t xml:space="preserve">           </w:t>
            </w:r>
          </w:p>
          <w:p w14:paraId="50FAD0C0">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日      期</w:t>
            </w:r>
            <w:r>
              <w:rPr>
                <w:rFonts w:hint="eastAsia" w:ascii="宋体" w:hAnsi="宋体" w:eastAsia="宋体" w:cs="宋体"/>
                <w:szCs w:val="21"/>
                <w:highlight w:val="none"/>
                <w:u w:val="single"/>
              </w:rPr>
              <w:t xml:space="preserve">           </w:t>
            </w:r>
          </w:p>
        </w:tc>
        <w:tc>
          <w:tcPr>
            <w:tcW w:w="4536" w:type="dxa"/>
            <w:noWrap w:val="0"/>
            <w:vAlign w:val="top"/>
          </w:tcPr>
          <w:p w14:paraId="42880B18">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复核意见：</w:t>
            </w:r>
          </w:p>
          <w:p w14:paraId="3D1989A4">
            <w:pPr>
              <w:pStyle w:val="144"/>
              <w:spacing w:line="360" w:lineRule="auto"/>
              <w:ind w:firstLine="435"/>
              <w:rPr>
                <w:rFonts w:hint="eastAsia" w:ascii="宋体" w:hAnsi="宋体" w:eastAsia="宋体" w:cs="宋体"/>
                <w:szCs w:val="21"/>
                <w:highlight w:val="none"/>
                <w:u w:val="single"/>
              </w:rPr>
            </w:pPr>
            <w:r>
              <w:rPr>
                <w:rFonts w:hint="eastAsia" w:ascii="宋体" w:hAnsi="宋体" w:eastAsia="宋体" w:cs="宋体"/>
                <w:szCs w:val="21"/>
                <w:highlight w:val="none"/>
              </w:rPr>
              <w:t>你方提出的竣工结算支付申请经复核，竣工结算款总额为(大写)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元，（小写）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元，扣除前期支付以及质量保证金后应支付金额为（大写）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元，（小写）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w:t>
            </w:r>
          </w:p>
          <w:p w14:paraId="6398B9A2">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造价工程师</w:t>
            </w:r>
            <w:r>
              <w:rPr>
                <w:rFonts w:hint="eastAsia" w:ascii="宋体" w:hAnsi="宋体" w:eastAsia="宋体" w:cs="宋体"/>
                <w:szCs w:val="21"/>
                <w:highlight w:val="none"/>
                <w:u w:val="single"/>
              </w:rPr>
              <w:t xml:space="preserve">           </w:t>
            </w:r>
          </w:p>
          <w:p w14:paraId="74831A61">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日      期</w:t>
            </w:r>
            <w:r>
              <w:rPr>
                <w:rFonts w:hint="eastAsia" w:ascii="宋体" w:hAnsi="宋体" w:eastAsia="宋体" w:cs="宋体"/>
                <w:szCs w:val="21"/>
                <w:highlight w:val="none"/>
                <w:u w:val="single"/>
              </w:rPr>
              <w:t xml:space="preserve">           </w:t>
            </w:r>
          </w:p>
        </w:tc>
      </w:tr>
      <w:tr w14:paraId="4C1A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69553196">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审核意见：</w:t>
            </w:r>
          </w:p>
          <w:p w14:paraId="4A8725B8">
            <w:pPr>
              <w:pStyle w:val="144"/>
              <w:spacing w:line="360" w:lineRule="auto"/>
              <w:ind w:firstLine="435"/>
              <w:rPr>
                <w:rFonts w:hint="eastAsia" w:ascii="宋体" w:hAnsi="宋体" w:eastAsia="宋体" w:cs="宋体"/>
                <w:szCs w:val="21"/>
                <w:highlight w:val="none"/>
              </w:rPr>
            </w:pPr>
            <w:r>
              <w:rPr>
                <w:rFonts w:hint="eastAsia" w:ascii="宋体" w:hAnsi="宋体" w:eastAsia="宋体" w:cs="宋体"/>
                <w:szCs w:val="21"/>
                <w:highlight w:val="none"/>
              </w:rPr>
              <w:t>□不同意。</w:t>
            </w:r>
          </w:p>
          <w:p w14:paraId="174FA8EE">
            <w:pPr>
              <w:pStyle w:val="144"/>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□同意，支付时间为本表签发后的</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天内。</w:t>
            </w:r>
          </w:p>
          <w:p w14:paraId="2F350D4C">
            <w:pPr>
              <w:pStyle w:val="144"/>
              <w:wordWrap w:val="0"/>
              <w:spacing w:line="360" w:lineRule="auto"/>
              <w:ind w:firstLine="420" w:firstLineChars="200"/>
              <w:jc w:val="right"/>
              <w:rPr>
                <w:rFonts w:hint="eastAsia" w:ascii="宋体" w:hAnsi="宋体" w:eastAsia="宋体" w:cs="宋体"/>
                <w:szCs w:val="21"/>
                <w:highlight w:val="none"/>
              </w:rPr>
            </w:pPr>
            <w:r>
              <w:rPr>
                <w:rFonts w:hint="eastAsia" w:ascii="宋体" w:hAnsi="宋体" w:eastAsia="宋体" w:cs="宋体"/>
                <w:szCs w:val="21"/>
                <w:highlight w:val="none"/>
              </w:rPr>
              <w:t xml:space="preserve">发包人（章）           </w:t>
            </w:r>
          </w:p>
          <w:p w14:paraId="1685092D">
            <w:pPr>
              <w:pStyle w:val="144"/>
              <w:wordWrap w:val="0"/>
              <w:spacing w:line="360" w:lineRule="auto"/>
              <w:ind w:firstLine="420" w:firstLineChars="200"/>
              <w:jc w:val="right"/>
              <w:rPr>
                <w:rFonts w:hint="eastAsia" w:ascii="宋体" w:hAnsi="宋体" w:eastAsia="宋体" w:cs="宋体"/>
                <w:szCs w:val="21"/>
                <w:highlight w:val="none"/>
                <w:u w:val="single"/>
              </w:rPr>
            </w:pPr>
            <w:r>
              <w:rPr>
                <w:rFonts w:hint="eastAsia" w:ascii="宋体" w:hAnsi="宋体" w:eastAsia="宋体" w:cs="宋体"/>
                <w:szCs w:val="21"/>
                <w:highlight w:val="none"/>
              </w:rPr>
              <w:t>发包人代表</w:t>
            </w:r>
            <w:r>
              <w:rPr>
                <w:rFonts w:hint="eastAsia" w:ascii="宋体" w:hAnsi="宋体" w:eastAsia="宋体" w:cs="宋体"/>
                <w:szCs w:val="21"/>
                <w:highlight w:val="none"/>
                <w:u w:val="single"/>
              </w:rPr>
              <w:t xml:space="preserve">             </w:t>
            </w:r>
          </w:p>
          <w:p w14:paraId="783EBC05">
            <w:pPr>
              <w:pStyle w:val="144"/>
              <w:wordWrap w:val="0"/>
              <w:spacing w:line="360" w:lineRule="auto"/>
              <w:ind w:firstLine="420" w:firstLineChars="200"/>
              <w:jc w:val="right"/>
              <w:rPr>
                <w:rFonts w:hint="eastAsia" w:ascii="宋体" w:hAnsi="宋体" w:eastAsia="宋体" w:cs="宋体"/>
                <w:szCs w:val="21"/>
                <w:highlight w:val="none"/>
                <w:u w:val="single"/>
              </w:rPr>
            </w:pPr>
            <w:r>
              <w:rPr>
                <w:rFonts w:hint="eastAsia" w:ascii="宋体" w:hAnsi="宋体" w:eastAsia="宋体" w:cs="宋体"/>
                <w:szCs w:val="21"/>
                <w:highlight w:val="none"/>
              </w:rPr>
              <w:t>日      期</w:t>
            </w:r>
            <w:r>
              <w:rPr>
                <w:rFonts w:hint="eastAsia" w:ascii="宋体" w:hAnsi="宋体" w:eastAsia="宋体" w:cs="宋体"/>
                <w:szCs w:val="21"/>
                <w:highlight w:val="none"/>
                <w:u w:val="single"/>
              </w:rPr>
              <w:t xml:space="preserve">             </w:t>
            </w:r>
          </w:p>
        </w:tc>
      </w:tr>
    </w:tbl>
    <w:p w14:paraId="62C0F595">
      <w:pPr>
        <w:pStyle w:val="144"/>
        <w:spacing w:before="156" w:beforeLines="50"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注：1.在选择栏中的“□”内作标识“√”。 </w:t>
      </w:r>
    </w:p>
    <w:p w14:paraId="0C7C6612">
      <w:pPr>
        <w:pStyle w:val="144"/>
        <w:spacing w:before="156" w:beforeLines="50" w:line="360" w:lineRule="auto"/>
        <w:ind w:left="840" w:hanging="840" w:hangingChars="400"/>
        <w:rPr>
          <w:rFonts w:hint="eastAsia" w:ascii="宋体" w:hAnsi="宋体" w:eastAsia="宋体" w:cs="宋体"/>
          <w:szCs w:val="21"/>
          <w:highlight w:val="none"/>
        </w:rPr>
      </w:pPr>
      <w:r>
        <w:rPr>
          <w:rFonts w:hint="eastAsia" w:ascii="宋体" w:hAnsi="宋体" w:eastAsia="宋体" w:cs="宋体"/>
          <w:szCs w:val="21"/>
          <w:highlight w:val="none"/>
        </w:rPr>
        <w:t xml:space="preserve">        2.本表一式四份，由承包人填报，发包人、监理人、造价咨询人、承包人各存一份。</w:t>
      </w:r>
    </w:p>
    <w:p w14:paraId="3B9A0728">
      <w:pPr>
        <w:pStyle w:val="144"/>
        <w:spacing w:line="360" w:lineRule="auto"/>
        <w:jc w:val="left"/>
        <w:rPr>
          <w:rFonts w:hint="eastAsia" w:ascii="宋体" w:hAnsi="宋体" w:eastAsia="宋体" w:cs="宋体"/>
          <w:b/>
          <w:szCs w:val="21"/>
          <w:highlight w:val="none"/>
        </w:rPr>
      </w:pPr>
      <w:r>
        <w:rPr>
          <w:rFonts w:hint="eastAsia" w:ascii="宋体" w:hAnsi="宋体" w:eastAsia="宋体" w:cs="宋体"/>
          <w:szCs w:val="21"/>
          <w:highlight w:val="none"/>
        </w:rPr>
        <w:br w:type="page"/>
      </w:r>
      <w:r>
        <w:rPr>
          <w:rFonts w:hint="eastAsia" w:ascii="宋体" w:hAnsi="宋体" w:eastAsia="宋体" w:cs="宋体"/>
          <w:szCs w:val="21"/>
          <w:highlight w:val="none"/>
        </w:rPr>
        <w:t>附件12：</w:t>
      </w:r>
    </w:p>
    <w:p w14:paraId="1068A57D">
      <w:pPr>
        <w:pStyle w:val="144"/>
        <w:spacing w:line="360" w:lineRule="auto"/>
        <w:jc w:val="center"/>
        <w:rPr>
          <w:rFonts w:hint="eastAsia" w:ascii="宋体" w:hAnsi="宋体" w:eastAsia="宋体" w:cs="宋体"/>
          <w:b/>
          <w:szCs w:val="21"/>
          <w:highlight w:val="none"/>
        </w:rPr>
      </w:pPr>
      <w:r>
        <w:rPr>
          <w:rFonts w:hint="eastAsia" w:ascii="宋体" w:hAnsi="宋体" w:eastAsia="宋体" w:cs="宋体"/>
          <w:b/>
          <w:szCs w:val="21"/>
          <w:highlight w:val="none"/>
        </w:rPr>
        <w:t>最终结算款支付申请（核准）表</w:t>
      </w:r>
    </w:p>
    <w:p w14:paraId="4ABB9CF2">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工程名称：                                             编号：</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6"/>
      </w:tblGrid>
      <w:tr w14:paraId="1865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072" w:type="dxa"/>
            <w:gridSpan w:val="2"/>
            <w:noWrap w:val="0"/>
            <w:vAlign w:val="top"/>
          </w:tcPr>
          <w:p w14:paraId="09D857A4">
            <w:pPr>
              <w:pStyle w:val="144"/>
              <w:spacing w:line="360" w:lineRule="auto"/>
              <w:ind w:left="525" w:leftChars="149" w:hanging="212" w:hangingChars="101"/>
              <w:rPr>
                <w:rFonts w:hint="eastAsia" w:ascii="宋体" w:hAnsi="宋体" w:eastAsia="宋体" w:cs="宋体"/>
                <w:szCs w:val="21"/>
                <w:highlight w:val="none"/>
                <w:u w:val="single"/>
              </w:rPr>
            </w:pPr>
            <w:r>
              <w:rPr>
                <w:rFonts w:hint="eastAsia" w:ascii="宋体" w:hAnsi="宋体" w:eastAsia="宋体" w:cs="宋体"/>
                <w:szCs w:val="21"/>
                <w:highlight w:val="none"/>
              </w:rPr>
              <w:t>致：</w:t>
            </w:r>
            <w:r>
              <w:rPr>
                <w:rFonts w:hint="eastAsia" w:ascii="宋体" w:hAnsi="宋体" w:eastAsia="宋体" w:cs="宋体"/>
                <w:szCs w:val="21"/>
                <w:highlight w:val="none"/>
                <w:u w:val="single"/>
              </w:rPr>
              <w:t xml:space="preserve">                                   （发包人全称）</w:t>
            </w:r>
          </w:p>
          <w:p w14:paraId="18BD65B9">
            <w:pPr>
              <w:pStyle w:val="144"/>
              <w:spacing w:line="360" w:lineRule="auto"/>
              <w:ind w:left="-4" w:leftChars="-2" w:firstLine="315" w:firstLineChars="150"/>
              <w:rPr>
                <w:rFonts w:hint="eastAsia" w:ascii="宋体" w:hAnsi="宋体" w:eastAsia="宋体" w:cs="宋体"/>
                <w:szCs w:val="21"/>
                <w:highlight w:val="none"/>
              </w:rPr>
            </w:pPr>
            <w:r>
              <w:rPr>
                <w:rFonts w:hint="eastAsia" w:ascii="宋体" w:hAnsi="宋体" w:eastAsia="宋体" w:cs="宋体"/>
                <w:szCs w:val="21"/>
                <w:highlight w:val="none"/>
              </w:rPr>
              <w:t>我方于</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至</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期间已完成了缺陷修复工作，根据施工合同的约定，现申请支付最终结清合同款额为(大写)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元，(小写)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元，请予核准。</w:t>
            </w:r>
          </w:p>
          <w:tbl>
            <w:tblPr>
              <w:tblStyle w:val="3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4BC9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2EC26B20">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3420" w:type="dxa"/>
                  <w:noWrap w:val="0"/>
                  <w:vAlign w:val="center"/>
                </w:tcPr>
                <w:p w14:paraId="7DB0AED6">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名      称</w:t>
                  </w:r>
                </w:p>
              </w:tc>
              <w:tc>
                <w:tcPr>
                  <w:tcW w:w="1620" w:type="dxa"/>
                  <w:noWrap w:val="0"/>
                  <w:vAlign w:val="center"/>
                </w:tcPr>
                <w:p w14:paraId="33F28C9A">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申请金额（元）</w:t>
                  </w:r>
                </w:p>
              </w:tc>
              <w:tc>
                <w:tcPr>
                  <w:tcW w:w="1620" w:type="dxa"/>
                  <w:noWrap w:val="0"/>
                  <w:vAlign w:val="center"/>
                </w:tcPr>
                <w:p w14:paraId="77B838D7">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复核金额（元）</w:t>
                  </w:r>
                </w:p>
              </w:tc>
              <w:tc>
                <w:tcPr>
                  <w:tcW w:w="1651" w:type="dxa"/>
                  <w:noWrap w:val="0"/>
                  <w:vAlign w:val="center"/>
                </w:tcPr>
                <w:p w14:paraId="10EE04AC">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4BA2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2D58887">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3420" w:type="dxa"/>
                  <w:noWrap w:val="0"/>
                  <w:vAlign w:val="top"/>
                </w:tcPr>
                <w:p w14:paraId="7848AD65">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已预留的质量保证金</w:t>
                  </w:r>
                </w:p>
              </w:tc>
              <w:tc>
                <w:tcPr>
                  <w:tcW w:w="1620" w:type="dxa"/>
                  <w:noWrap w:val="0"/>
                  <w:vAlign w:val="top"/>
                </w:tcPr>
                <w:p w14:paraId="31C51012">
                  <w:pPr>
                    <w:pStyle w:val="144"/>
                    <w:spacing w:line="360" w:lineRule="auto"/>
                    <w:rPr>
                      <w:rFonts w:hint="eastAsia" w:ascii="宋体" w:hAnsi="宋体" w:eastAsia="宋体" w:cs="宋体"/>
                      <w:szCs w:val="21"/>
                      <w:highlight w:val="none"/>
                    </w:rPr>
                  </w:pPr>
                </w:p>
              </w:tc>
              <w:tc>
                <w:tcPr>
                  <w:tcW w:w="1620" w:type="dxa"/>
                  <w:noWrap w:val="0"/>
                  <w:vAlign w:val="top"/>
                </w:tcPr>
                <w:p w14:paraId="0110F5A5">
                  <w:pPr>
                    <w:pStyle w:val="144"/>
                    <w:spacing w:line="360" w:lineRule="auto"/>
                    <w:rPr>
                      <w:rFonts w:hint="eastAsia" w:ascii="宋体" w:hAnsi="宋体" w:eastAsia="宋体" w:cs="宋体"/>
                      <w:szCs w:val="21"/>
                      <w:highlight w:val="none"/>
                    </w:rPr>
                  </w:pPr>
                </w:p>
              </w:tc>
              <w:tc>
                <w:tcPr>
                  <w:tcW w:w="1651" w:type="dxa"/>
                  <w:noWrap w:val="0"/>
                  <w:vAlign w:val="top"/>
                </w:tcPr>
                <w:p w14:paraId="0779C1A3">
                  <w:pPr>
                    <w:pStyle w:val="144"/>
                    <w:spacing w:line="360" w:lineRule="auto"/>
                    <w:rPr>
                      <w:rFonts w:hint="eastAsia" w:ascii="宋体" w:hAnsi="宋体" w:eastAsia="宋体" w:cs="宋体"/>
                      <w:szCs w:val="21"/>
                      <w:highlight w:val="none"/>
                    </w:rPr>
                  </w:pPr>
                </w:p>
              </w:tc>
            </w:tr>
            <w:tr w14:paraId="5170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854FE64">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3420" w:type="dxa"/>
                  <w:noWrap w:val="0"/>
                  <w:vAlign w:val="top"/>
                </w:tcPr>
                <w:p w14:paraId="26B8C717">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应增加因发包人原因造成缺陷的修复金额</w:t>
                  </w:r>
                </w:p>
              </w:tc>
              <w:tc>
                <w:tcPr>
                  <w:tcW w:w="1620" w:type="dxa"/>
                  <w:noWrap w:val="0"/>
                  <w:vAlign w:val="top"/>
                </w:tcPr>
                <w:p w14:paraId="6529D138">
                  <w:pPr>
                    <w:pStyle w:val="144"/>
                    <w:spacing w:line="360" w:lineRule="auto"/>
                    <w:rPr>
                      <w:rFonts w:hint="eastAsia" w:ascii="宋体" w:hAnsi="宋体" w:eastAsia="宋体" w:cs="宋体"/>
                      <w:szCs w:val="21"/>
                      <w:highlight w:val="none"/>
                    </w:rPr>
                  </w:pPr>
                </w:p>
              </w:tc>
              <w:tc>
                <w:tcPr>
                  <w:tcW w:w="1620" w:type="dxa"/>
                  <w:noWrap w:val="0"/>
                  <w:vAlign w:val="top"/>
                </w:tcPr>
                <w:p w14:paraId="1430D0B6">
                  <w:pPr>
                    <w:pStyle w:val="144"/>
                    <w:spacing w:line="360" w:lineRule="auto"/>
                    <w:rPr>
                      <w:rFonts w:hint="eastAsia" w:ascii="宋体" w:hAnsi="宋体" w:eastAsia="宋体" w:cs="宋体"/>
                      <w:szCs w:val="21"/>
                      <w:highlight w:val="none"/>
                    </w:rPr>
                  </w:pPr>
                </w:p>
              </w:tc>
              <w:tc>
                <w:tcPr>
                  <w:tcW w:w="1651" w:type="dxa"/>
                  <w:noWrap w:val="0"/>
                  <w:vAlign w:val="top"/>
                </w:tcPr>
                <w:p w14:paraId="047DFA80">
                  <w:pPr>
                    <w:pStyle w:val="144"/>
                    <w:spacing w:line="360" w:lineRule="auto"/>
                    <w:rPr>
                      <w:rFonts w:hint="eastAsia" w:ascii="宋体" w:hAnsi="宋体" w:eastAsia="宋体" w:cs="宋体"/>
                      <w:szCs w:val="21"/>
                      <w:highlight w:val="none"/>
                    </w:rPr>
                  </w:pPr>
                </w:p>
              </w:tc>
            </w:tr>
            <w:tr w14:paraId="4A64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F3E6BBA">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3420" w:type="dxa"/>
                  <w:noWrap w:val="0"/>
                  <w:vAlign w:val="top"/>
                </w:tcPr>
                <w:p w14:paraId="15DD05E5">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应扣减承包人不修复缺陷、发包人组织修复的金额</w:t>
                  </w:r>
                </w:p>
              </w:tc>
              <w:tc>
                <w:tcPr>
                  <w:tcW w:w="1620" w:type="dxa"/>
                  <w:noWrap w:val="0"/>
                  <w:vAlign w:val="top"/>
                </w:tcPr>
                <w:p w14:paraId="14CB1032">
                  <w:pPr>
                    <w:pStyle w:val="144"/>
                    <w:spacing w:line="360" w:lineRule="auto"/>
                    <w:rPr>
                      <w:rFonts w:hint="eastAsia" w:ascii="宋体" w:hAnsi="宋体" w:eastAsia="宋体" w:cs="宋体"/>
                      <w:szCs w:val="21"/>
                      <w:highlight w:val="none"/>
                    </w:rPr>
                  </w:pPr>
                </w:p>
              </w:tc>
              <w:tc>
                <w:tcPr>
                  <w:tcW w:w="1620" w:type="dxa"/>
                  <w:noWrap w:val="0"/>
                  <w:vAlign w:val="top"/>
                </w:tcPr>
                <w:p w14:paraId="0880E2BF">
                  <w:pPr>
                    <w:pStyle w:val="144"/>
                    <w:spacing w:line="360" w:lineRule="auto"/>
                    <w:rPr>
                      <w:rFonts w:hint="eastAsia" w:ascii="宋体" w:hAnsi="宋体" w:eastAsia="宋体" w:cs="宋体"/>
                      <w:szCs w:val="21"/>
                      <w:highlight w:val="none"/>
                    </w:rPr>
                  </w:pPr>
                </w:p>
              </w:tc>
              <w:tc>
                <w:tcPr>
                  <w:tcW w:w="1651" w:type="dxa"/>
                  <w:noWrap w:val="0"/>
                  <w:vAlign w:val="top"/>
                </w:tcPr>
                <w:p w14:paraId="10934F9D">
                  <w:pPr>
                    <w:pStyle w:val="144"/>
                    <w:spacing w:line="360" w:lineRule="auto"/>
                    <w:rPr>
                      <w:rFonts w:hint="eastAsia" w:ascii="宋体" w:hAnsi="宋体" w:eastAsia="宋体" w:cs="宋体"/>
                      <w:szCs w:val="21"/>
                      <w:highlight w:val="none"/>
                    </w:rPr>
                  </w:pPr>
                </w:p>
              </w:tc>
            </w:tr>
            <w:tr w14:paraId="0C00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782C21B">
                  <w:pPr>
                    <w:pStyle w:val="144"/>
                    <w:spacing w:line="360" w:lineRule="auto"/>
                    <w:jc w:val="center"/>
                    <w:rPr>
                      <w:rFonts w:hint="eastAsia" w:ascii="宋体" w:hAnsi="宋体" w:eastAsia="宋体" w:cs="宋体"/>
                      <w:szCs w:val="21"/>
                      <w:highlight w:val="none"/>
                    </w:rPr>
                  </w:pPr>
                  <w:r>
                    <w:rPr>
                      <w:rFonts w:hint="eastAsia" w:ascii="宋体" w:hAnsi="宋体" w:eastAsia="宋体" w:cs="宋体"/>
                      <w:szCs w:val="21"/>
                      <w:highlight w:val="none"/>
                    </w:rPr>
                    <w:t>4</w:t>
                  </w:r>
                </w:p>
              </w:tc>
              <w:tc>
                <w:tcPr>
                  <w:tcW w:w="3420" w:type="dxa"/>
                  <w:noWrap w:val="0"/>
                  <w:vAlign w:val="top"/>
                </w:tcPr>
                <w:p w14:paraId="76D71181">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最终应支付的合同价款</w:t>
                  </w:r>
                </w:p>
              </w:tc>
              <w:tc>
                <w:tcPr>
                  <w:tcW w:w="1620" w:type="dxa"/>
                  <w:noWrap w:val="0"/>
                  <w:vAlign w:val="top"/>
                </w:tcPr>
                <w:p w14:paraId="60C7B6F6">
                  <w:pPr>
                    <w:pStyle w:val="144"/>
                    <w:spacing w:line="360" w:lineRule="auto"/>
                    <w:rPr>
                      <w:rFonts w:hint="eastAsia" w:ascii="宋体" w:hAnsi="宋体" w:eastAsia="宋体" w:cs="宋体"/>
                      <w:szCs w:val="21"/>
                      <w:highlight w:val="none"/>
                    </w:rPr>
                  </w:pPr>
                </w:p>
              </w:tc>
              <w:tc>
                <w:tcPr>
                  <w:tcW w:w="1620" w:type="dxa"/>
                  <w:noWrap w:val="0"/>
                  <w:vAlign w:val="top"/>
                </w:tcPr>
                <w:p w14:paraId="5286F833">
                  <w:pPr>
                    <w:pStyle w:val="144"/>
                    <w:spacing w:line="360" w:lineRule="auto"/>
                    <w:rPr>
                      <w:rFonts w:hint="eastAsia" w:ascii="宋体" w:hAnsi="宋体" w:eastAsia="宋体" w:cs="宋体"/>
                      <w:szCs w:val="21"/>
                      <w:highlight w:val="none"/>
                    </w:rPr>
                  </w:pPr>
                </w:p>
              </w:tc>
              <w:tc>
                <w:tcPr>
                  <w:tcW w:w="1651" w:type="dxa"/>
                  <w:noWrap w:val="0"/>
                  <w:vAlign w:val="top"/>
                </w:tcPr>
                <w:p w14:paraId="2FCFB1C1">
                  <w:pPr>
                    <w:pStyle w:val="144"/>
                    <w:spacing w:line="360" w:lineRule="auto"/>
                    <w:rPr>
                      <w:rFonts w:hint="eastAsia" w:ascii="宋体" w:hAnsi="宋体" w:eastAsia="宋体" w:cs="宋体"/>
                      <w:szCs w:val="21"/>
                      <w:highlight w:val="none"/>
                    </w:rPr>
                  </w:pPr>
                </w:p>
              </w:tc>
            </w:tr>
            <w:tr w14:paraId="5244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146F13E">
                  <w:pPr>
                    <w:pStyle w:val="144"/>
                    <w:spacing w:line="360" w:lineRule="auto"/>
                    <w:jc w:val="center"/>
                    <w:rPr>
                      <w:rFonts w:hint="eastAsia" w:ascii="宋体" w:hAnsi="宋体" w:eastAsia="宋体" w:cs="宋体"/>
                      <w:szCs w:val="21"/>
                      <w:highlight w:val="none"/>
                    </w:rPr>
                  </w:pPr>
                </w:p>
              </w:tc>
              <w:tc>
                <w:tcPr>
                  <w:tcW w:w="3420" w:type="dxa"/>
                  <w:noWrap w:val="0"/>
                  <w:vAlign w:val="top"/>
                </w:tcPr>
                <w:p w14:paraId="2ECCED23">
                  <w:pPr>
                    <w:pStyle w:val="144"/>
                    <w:spacing w:line="360" w:lineRule="auto"/>
                    <w:rPr>
                      <w:rFonts w:hint="eastAsia" w:ascii="宋体" w:hAnsi="宋体" w:eastAsia="宋体" w:cs="宋体"/>
                      <w:szCs w:val="21"/>
                      <w:highlight w:val="none"/>
                    </w:rPr>
                  </w:pPr>
                </w:p>
              </w:tc>
              <w:tc>
                <w:tcPr>
                  <w:tcW w:w="1620" w:type="dxa"/>
                  <w:noWrap w:val="0"/>
                  <w:vAlign w:val="top"/>
                </w:tcPr>
                <w:p w14:paraId="375B2E87">
                  <w:pPr>
                    <w:pStyle w:val="144"/>
                    <w:spacing w:line="360" w:lineRule="auto"/>
                    <w:rPr>
                      <w:rFonts w:hint="eastAsia" w:ascii="宋体" w:hAnsi="宋体" w:eastAsia="宋体" w:cs="宋体"/>
                      <w:szCs w:val="21"/>
                      <w:highlight w:val="none"/>
                    </w:rPr>
                  </w:pPr>
                </w:p>
              </w:tc>
              <w:tc>
                <w:tcPr>
                  <w:tcW w:w="1620" w:type="dxa"/>
                  <w:noWrap w:val="0"/>
                  <w:vAlign w:val="top"/>
                </w:tcPr>
                <w:p w14:paraId="372EA9BC">
                  <w:pPr>
                    <w:pStyle w:val="144"/>
                    <w:spacing w:line="360" w:lineRule="auto"/>
                    <w:rPr>
                      <w:rFonts w:hint="eastAsia" w:ascii="宋体" w:hAnsi="宋体" w:eastAsia="宋体" w:cs="宋体"/>
                      <w:szCs w:val="21"/>
                      <w:highlight w:val="none"/>
                    </w:rPr>
                  </w:pPr>
                </w:p>
              </w:tc>
              <w:tc>
                <w:tcPr>
                  <w:tcW w:w="1651" w:type="dxa"/>
                  <w:noWrap w:val="0"/>
                  <w:vAlign w:val="top"/>
                </w:tcPr>
                <w:p w14:paraId="2CC7A6D4">
                  <w:pPr>
                    <w:pStyle w:val="144"/>
                    <w:spacing w:line="360" w:lineRule="auto"/>
                    <w:rPr>
                      <w:rFonts w:hint="eastAsia" w:ascii="宋体" w:hAnsi="宋体" w:eastAsia="宋体" w:cs="宋体"/>
                      <w:szCs w:val="21"/>
                      <w:highlight w:val="none"/>
                    </w:rPr>
                  </w:pPr>
                </w:p>
              </w:tc>
            </w:tr>
            <w:tr w14:paraId="266C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7FA3788">
                  <w:pPr>
                    <w:pStyle w:val="144"/>
                    <w:spacing w:line="360" w:lineRule="auto"/>
                    <w:jc w:val="center"/>
                    <w:rPr>
                      <w:rFonts w:hint="eastAsia" w:ascii="宋体" w:hAnsi="宋体" w:eastAsia="宋体" w:cs="宋体"/>
                      <w:szCs w:val="21"/>
                      <w:highlight w:val="none"/>
                    </w:rPr>
                  </w:pPr>
                </w:p>
              </w:tc>
              <w:tc>
                <w:tcPr>
                  <w:tcW w:w="3420" w:type="dxa"/>
                  <w:noWrap w:val="0"/>
                  <w:vAlign w:val="top"/>
                </w:tcPr>
                <w:p w14:paraId="56577AFA">
                  <w:pPr>
                    <w:pStyle w:val="144"/>
                    <w:spacing w:line="360" w:lineRule="auto"/>
                    <w:rPr>
                      <w:rFonts w:hint="eastAsia" w:ascii="宋体" w:hAnsi="宋体" w:eastAsia="宋体" w:cs="宋体"/>
                      <w:szCs w:val="21"/>
                      <w:highlight w:val="none"/>
                    </w:rPr>
                  </w:pPr>
                </w:p>
              </w:tc>
              <w:tc>
                <w:tcPr>
                  <w:tcW w:w="1620" w:type="dxa"/>
                  <w:noWrap w:val="0"/>
                  <w:vAlign w:val="top"/>
                </w:tcPr>
                <w:p w14:paraId="0F0CF1FF">
                  <w:pPr>
                    <w:pStyle w:val="144"/>
                    <w:spacing w:line="360" w:lineRule="auto"/>
                    <w:rPr>
                      <w:rFonts w:hint="eastAsia" w:ascii="宋体" w:hAnsi="宋体" w:eastAsia="宋体" w:cs="宋体"/>
                      <w:szCs w:val="21"/>
                      <w:highlight w:val="none"/>
                    </w:rPr>
                  </w:pPr>
                </w:p>
              </w:tc>
              <w:tc>
                <w:tcPr>
                  <w:tcW w:w="1620" w:type="dxa"/>
                  <w:noWrap w:val="0"/>
                  <w:vAlign w:val="top"/>
                </w:tcPr>
                <w:p w14:paraId="25A559FB">
                  <w:pPr>
                    <w:pStyle w:val="144"/>
                    <w:spacing w:line="360" w:lineRule="auto"/>
                    <w:rPr>
                      <w:rFonts w:hint="eastAsia" w:ascii="宋体" w:hAnsi="宋体" w:eastAsia="宋体" w:cs="宋体"/>
                      <w:szCs w:val="21"/>
                      <w:highlight w:val="none"/>
                    </w:rPr>
                  </w:pPr>
                </w:p>
              </w:tc>
              <w:tc>
                <w:tcPr>
                  <w:tcW w:w="1651" w:type="dxa"/>
                  <w:noWrap w:val="0"/>
                  <w:vAlign w:val="top"/>
                </w:tcPr>
                <w:p w14:paraId="67BCCD2C">
                  <w:pPr>
                    <w:pStyle w:val="144"/>
                    <w:spacing w:line="360" w:lineRule="auto"/>
                    <w:rPr>
                      <w:rFonts w:hint="eastAsia" w:ascii="宋体" w:hAnsi="宋体" w:eastAsia="宋体" w:cs="宋体"/>
                      <w:szCs w:val="21"/>
                      <w:highlight w:val="none"/>
                    </w:rPr>
                  </w:pPr>
                </w:p>
              </w:tc>
            </w:tr>
            <w:tr w14:paraId="44E7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77A944B">
                  <w:pPr>
                    <w:pStyle w:val="144"/>
                    <w:spacing w:line="360" w:lineRule="auto"/>
                    <w:jc w:val="center"/>
                    <w:rPr>
                      <w:rFonts w:hint="eastAsia" w:ascii="宋体" w:hAnsi="宋体" w:eastAsia="宋体" w:cs="宋体"/>
                      <w:szCs w:val="21"/>
                      <w:highlight w:val="none"/>
                    </w:rPr>
                  </w:pPr>
                </w:p>
              </w:tc>
              <w:tc>
                <w:tcPr>
                  <w:tcW w:w="3420" w:type="dxa"/>
                  <w:noWrap w:val="0"/>
                  <w:vAlign w:val="top"/>
                </w:tcPr>
                <w:p w14:paraId="457C8403">
                  <w:pPr>
                    <w:pStyle w:val="144"/>
                    <w:spacing w:line="360" w:lineRule="auto"/>
                    <w:rPr>
                      <w:rFonts w:hint="eastAsia" w:ascii="宋体" w:hAnsi="宋体" w:eastAsia="宋体" w:cs="宋体"/>
                      <w:szCs w:val="21"/>
                      <w:highlight w:val="none"/>
                    </w:rPr>
                  </w:pPr>
                </w:p>
              </w:tc>
              <w:tc>
                <w:tcPr>
                  <w:tcW w:w="1620" w:type="dxa"/>
                  <w:noWrap w:val="0"/>
                  <w:vAlign w:val="top"/>
                </w:tcPr>
                <w:p w14:paraId="63246BB7">
                  <w:pPr>
                    <w:pStyle w:val="144"/>
                    <w:spacing w:line="360" w:lineRule="auto"/>
                    <w:rPr>
                      <w:rFonts w:hint="eastAsia" w:ascii="宋体" w:hAnsi="宋体" w:eastAsia="宋体" w:cs="宋体"/>
                      <w:szCs w:val="21"/>
                      <w:highlight w:val="none"/>
                    </w:rPr>
                  </w:pPr>
                </w:p>
              </w:tc>
              <w:tc>
                <w:tcPr>
                  <w:tcW w:w="1620" w:type="dxa"/>
                  <w:noWrap w:val="0"/>
                  <w:vAlign w:val="top"/>
                </w:tcPr>
                <w:p w14:paraId="7F5DBEB4">
                  <w:pPr>
                    <w:pStyle w:val="144"/>
                    <w:spacing w:line="360" w:lineRule="auto"/>
                    <w:rPr>
                      <w:rFonts w:hint="eastAsia" w:ascii="宋体" w:hAnsi="宋体" w:eastAsia="宋体" w:cs="宋体"/>
                      <w:szCs w:val="21"/>
                      <w:highlight w:val="none"/>
                    </w:rPr>
                  </w:pPr>
                </w:p>
              </w:tc>
              <w:tc>
                <w:tcPr>
                  <w:tcW w:w="1651" w:type="dxa"/>
                  <w:noWrap w:val="0"/>
                  <w:vAlign w:val="top"/>
                </w:tcPr>
                <w:p w14:paraId="730C708F">
                  <w:pPr>
                    <w:pStyle w:val="144"/>
                    <w:spacing w:line="360" w:lineRule="auto"/>
                    <w:rPr>
                      <w:rFonts w:hint="eastAsia" w:ascii="宋体" w:hAnsi="宋体" w:eastAsia="宋体" w:cs="宋体"/>
                      <w:szCs w:val="21"/>
                      <w:highlight w:val="none"/>
                    </w:rPr>
                  </w:pPr>
                </w:p>
              </w:tc>
            </w:tr>
            <w:tr w14:paraId="2925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6121BE">
                  <w:pPr>
                    <w:pStyle w:val="144"/>
                    <w:spacing w:line="360" w:lineRule="auto"/>
                    <w:jc w:val="center"/>
                    <w:rPr>
                      <w:rFonts w:hint="eastAsia" w:ascii="宋体" w:hAnsi="宋体" w:eastAsia="宋体" w:cs="宋体"/>
                      <w:szCs w:val="21"/>
                      <w:highlight w:val="none"/>
                    </w:rPr>
                  </w:pPr>
                </w:p>
              </w:tc>
              <w:tc>
                <w:tcPr>
                  <w:tcW w:w="3420" w:type="dxa"/>
                  <w:noWrap w:val="0"/>
                  <w:vAlign w:val="top"/>
                </w:tcPr>
                <w:p w14:paraId="18A193D5">
                  <w:pPr>
                    <w:pStyle w:val="144"/>
                    <w:spacing w:line="360" w:lineRule="auto"/>
                    <w:rPr>
                      <w:rFonts w:hint="eastAsia" w:ascii="宋体" w:hAnsi="宋体" w:eastAsia="宋体" w:cs="宋体"/>
                      <w:szCs w:val="21"/>
                      <w:highlight w:val="none"/>
                    </w:rPr>
                  </w:pPr>
                </w:p>
              </w:tc>
              <w:tc>
                <w:tcPr>
                  <w:tcW w:w="1620" w:type="dxa"/>
                  <w:noWrap w:val="0"/>
                  <w:vAlign w:val="top"/>
                </w:tcPr>
                <w:p w14:paraId="70FF0662">
                  <w:pPr>
                    <w:pStyle w:val="144"/>
                    <w:spacing w:line="360" w:lineRule="auto"/>
                    <w:rPr>
                      <w:rFonts w:hint="eastAsia" w:ascii="宋体" w:hAnsi="宋体" w:eastAsia="宋体" w:cs="宋体"/>
                      <w:szCs w:val="21"/>
                      <w:highlight w:val="none"/>
                    </w:rPr>
                  </w:pPr>
                </w:p>
              </w:tc>
              <w:tc>
                <w:tcPr>
                  <w:tcW w:w="1620" w:type="dxa"/>
                  <w:noWrap w:val="0"/>
                  <w:vAlign w:val="top"/>
                </w:tcPr>
                <w:p w14:paraId="695B09F1">
                  <w:pPr>
                    <w:pStyle w:val="144"/>
                    <w:spacing w:line="360" w:lineRule="auto"/>
                    <w:rPr>
                      <w:rFonts w:hint="eastAsia" w:ascii="宋体" w:hAnsi="宋体" w:eastAsia="宋体" w:cs="宋体"/>
                      <w:szCs w:val="21"/>
                      <w:highlight w:val="none"/>
                    </w:rPr>
                  </w:pPr>
                </w:p>
              </w:tc>
              <w:tc>
                <w:tcPr>
                  <w:tcW w:w="1651" w:type="dxa"/>
                  <w:noWrap w:val="0"/>
                  <w:vAlign w:val="top"/>
                </w:tcPr>
                <w:p w14:paraId="5056E66E">
                  <w:pPr>
                    <w:pStyle w:val="144"/>
                    <w:spacing w:line="360" w:lineRule="auto"/>
                    <w:rPr>
                      <w:rFonts w:hint="eastAsia" w:ascii="宋体" w:hAnsi="宋体" w:eastAsia="宋体" w:cs="宋体"/>
                      <w:szCs w:val="21"/>
                      <w:highlight w:val="none"/>
                    </w:rPr>
                  </w:pPr>
                </w:p>
              </w:tc>
            </w:tr>
          </w:tbl>
          <w:p w14:paraId="5F5DD142">
            <w:pPr>
              <w:pStyle w:val="144"/>
              <w:spacing w:line="360" w:lineRule="auto"/>
              <w:ind w:right="420" w:firstLine="435"/>
              <w:jc w:val="center"/>
              <w:rPr>
                <w:rFonts w:hint="eastAsia" w:ascii="宋体" w:hAnsi="宋体" w:eastAsia="宋体" w:cs="宋体"/>
                <w:szCs w:val="21"/>
                <w:highlight w:val="none"/>
              </w:rPr>
            </w:pPr>
            <w:r>
              <w:rPr>
                <w:rFonts w:hint="eastAsia" w:ascii="宋体" w:hAnsi="宋体" w:eastAsia="宋体" w:cs="宋体"/>
                <w:szCs w:val="21"/>
                <w:highlight w:val="none"/>
              </w:rPr>
              <w:t xml:space="preserve">                                            承包人（章）             </w:t>
            </w:r>
          </w:p>
          <w:p w14:paraId="65254BEF">
            <w:pPr>
              <w:pStyle w:val="144"/>
              <w:spacing w:line="360" w:lineRule="auto"/>
              <w:ind w:right="420" w:firstLine="435"/>
              <w:rPr>
                <w:rFonts w:hint="eastAsia" w:ascii="宋体" w:hAnsi="宋体" w:eastAsia="宋体" w:cs="宋体"/>
                <w:szCs w:val="21"/>
                <w:highlight w:val="none"/>
              </w:rPr>
            </w:pPr>
            <w:r>
              <w:rPr>
                <w:rFonts w:hint="eastAsia" w:ascii="宋体" w:hAnsi="宋体" w:eastAsia="宋体" w:cs="宋体"/>
                <w:szCs w:val="21"/>
                <w:highlight w:val="none"/>
              </w:rPr>
              <w:t>造价人员</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承包人代表</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      期</w:t>
            </w:r>
            <w:r>
              <w:rPr>
                <w:rFonts w:hint="eastAsia" w:ascii="宋体" w:hAnsi="宋体" w:eastAsia="宋体" w:cs="宋体"/>
                <w:szCs w:val="21"/>
                <w:highlight w:val="none"/>
                <w:u w:val="single"/>
              </w:rPr>
              <w:t xml:space="preserve">               </w:t>
            </w:r>
          </w:p>
        </w:tc>
      </w:tr>
      <w:tr w14:paraId="655C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6" w:type="dxa"/>
            <w:noWrap w:val="0"/>
            <w:vAlign w:val="top"/>
          </w:tcPr>
          <w:p w14:paraId="16155042">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复核意见：</w:t>
            </w:r>
          </w:p>
          <w:p w14:paraId="4CEA1B37">
            <w:pPr>
              <w:pStyle w:val="144"/>
              <w:spacing w:line="360" w:lineRule="auto"/>
              <w:ind w:firstLine="312"/>
              <w:rPr>
                <w:rFonts w:hint="eastAsia" w:ascii="宋体" w:hAnsi="宋体" w:eastAsia="宋体" w:cs="宋体"/>
                <w:szCs w:val="21"/>
                <w:highlight w:val="none"/>
              </w:rPr>
            </w:pPr>
            <w:r>
              <w:rPr>
                <w:rFonts w:hint="eastAsia" w:ascii="宋体" w:hAnsi="宋体" w:eastAsia="宋体" w:cs="宋体"/>
                <w:szCs w:val="21"/>
                <w:highlight w:val="none"/>
              </w:rPr>
              <w:t>□与实际施工情况不相符，修改意见见附件。</w:t>
            </w:r>
          </w:p>
          <w:p w14:paraId="0BC52300">
            <w:pPr>
              <w:pStyle w:val="144"/>
              <w:spacing w:line="360" w:lineRule="auto"/>
              <w:ind w:firstLine="312"/>
              <w:rPr>
                <w:rFonts w:hint="eastAsia" w:ascii="宋体" w:hAnsi="宋体" w:eastAsia="宋体" w:cs="宋体"/>
                <w:szCs w:val="21"/>
                <w:highlight w:val="none"/>
              </w:rPr>
            </w:pPr>
            <w:r>
              <w:rPr>
                <w:rFonts w:hint="eastAsia" w:ascii="宋体" w:hAnsi="宋体" w:eastAsia="宋体" w:cs="宋体"/>
                <w:szCs w:val="21"/>
                <w:highlight w:val="none"/>
              </w:rPr>
              <w:t>□与实际施工情况相符，具体金额由造价工程师复核。</w:t>
            </w:r>
          </w:p>
          <w:p w14:paraId="6D167B98">
            <w:pPr>
              <w:pStyle w:val="144"/>
              <w:spacing w:line="360" w:lineRule="auto"/>
              <w:ind w:firstLine="435"/>
              <w:jc w:val="right"/>
              <w:rPr>
                <w:rFonts w:hint="eastAsia" w:ascii="宋体" w:hAnsi="宋体" w:eastAsia="宋体" w:cs="宋体"/>
                <w:szCs w:val="21"/>
                <w:highlight w:val="none"/>
              </w:rPr>
            </w:pPr>
          </w:p>
          <w:p w14:paraId="008C7BCB">
            <w:pPr>
              <w:pStyle w:val="144"/>
              <w:spacing w:line="360" w:lineRule="auto"/>
              <w:ind w:firstLine="435"/>
              <w:jc w:val="right"/>
              <w:rPr>
                <w:rFonts w:hint="eastAsia" w:ascii="宋体" w:hAnsi="宋体" w:eastAsia="宋体" w:cs="宋体"/>
                <w:szCs w:val="21"/>
                <w:highlight w:val="none"/>
              </w:rPr>
            </w:pPr>
          </w:p>
          <w:p w14:paraId="1174EB3D">
            <w:pPr>
              <w:pStyle w:val="144"/>
              <w:spacing w:line="360" w:lineRule="auto"/>
              <w:ind w:firstLine="435"/>
              <w:jc w:val="center"/>
              <w:rPr>
                <w:rFonts w:hint="eastAsia" w:ascii="宋体" w:hAnsi="宋体" w:eastAsia="宋体" w:cs="宋体"/>
                <w:szCs w:val="21"/>
                <w:highlight w:val="none"/>
              </w:rPr>
            </w:pPr>
            <w:r>
              <w:rPr>
                <w:rFonts w:hint="eastAsia" w:ascii="宋体" w:hAnsi="宋体" w:eastAsia="宋体" w:cs="宋体"/>
                <w:szCs w:val="21"/>
                <w:highlight w:val="none"/>
              </w:rPr>
              <w:t xml:space="preserve">         </w:t>
            </w:r>
          </w:p>
          <w:p w14:paraId="33956225">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监理工程师</w:t>
            </w:r>
            <w:r>
              <w:rPr>
                <w:rFonts w:hint="eastAsia" w:ascii="宋体" w:hAnsi="宋体" w:eastAsia="宋体" w:cs="宋体"/>
                <w:szCs w:val="21"/>
                <w:highlight w:val="none"/>
                <w:u w:val="single"/>
              </w:rPr>
              <w:t xml:space="preserve">           </w:t>
            </w:r>
          </w:p>
          <w:p w14:paraId="2E4EA952">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日      期</w:t>
            </w:r>
            <w:r>
              <w:rPr>
                <w:rFonts w:hint="eastAsia" w:ascii="宋体" w:hAnsi="宋体" w:eastAsia="宋体" w:cs="宋体"/>
                <w:szCs w:val="21"/>
                <w:highlight w:val="none"/>
                <w:u w:val="single"/>
              </w:rPr>
              <w:t xml:space="preserve">           </w:t>
            </w:r>
          </w:p>
        </w:tc>
        <w:tc>
          <w:tcPr>
            <w:tcW w:w="4536" w:type="dxa"/>
            <w:noWrap w:val="0"/>
            <w:vAlign w:val="top"/>
          </w:tcPr>
          <w:p w14:paraId="3C7BCC2B">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复核意见：</w:t>
            </w:r>
          </w:p>
          <w:p w14:paraId="74F7B1F5">
            <w:pPr>
              <w:pStyle w:val="144"/>
              <w:spacing w:line="360" w:lineRule="auto"/>
              <w:ind w:firstLine="435"/>
              <w:rPr>
                <w:rFonts w:hint="eastAsia" w:ascii="宋体" w:hAnsi="宋体" w:eastAsia="宋体" w:cs="宋体"/>
                <w:szCs w:val="21"/>
                <w:highlight w:val="none"/>
                <w:u w:val="single"/>
              </w:rPr>
            </w:pPr>
            <w:r>
              <w:rPr>
                <w:rFonts w:hint="eastAsia" w:ascii="宋体" w:hAnsi="宋体" w:eastAsia="宋体" w:cs="宋体"/>
                <w:szCs w:val="21"/>
                <w:highlight w:val="none"/>
              </w:rPr>
              <w:t>你方提出的支付申请经复核，最终应支付金额为（大写）</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元，（小写）  </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元。</w:t>
            </w:r>
          </w:p>
          <w:p w14:paraId="78169A49">
            <w:pPr>
              <w:pStyle w:val="144"/>
              <w:spacing w:line="360" w:lineRule="auto"/>
              <w:ind w:firstLine="435"/>
              <w:jc w:val="center"/>
              <w:rPr>
                <w:rFonts w:hint="eastAsia" w:ascii="宋体" w:hAnsi="宋体" w:eastAsia="宋体" w:cs="宋体"/>
                <w:szCs w:val="21"/>
                <w:highlight w:val="none"/>
              </w:rPr>
            </w:pPr>
            <w:r>
              <w:rPr>
                <w:rFonts w:hint="eastAsia" w:ascii="宋体" w:hAnsi="宋体" w:eastAsia="宋体" w:cs="宋体"/>
                <w:szCs w:val="21"/>
                <w:highlight w:val="none"/>
              </w:rPr>
              <w:t xml:space="preserve">    </w:t>
            </w:r>
          </w:p>
          <w:p w14:paraId="5F41C33C">
            <w:pPr>
              <w:pStyle w:val="144"/>
              <w:spacing w:line="360" w:lineRule="auto"/>
              <w:ind w:firstLine="435"/>
              <w:jc w:val="center"/>
              <w:rPr>
                <w:rFonts w:hint="eastAsia" w:ascii="宋体" w:hAnsi="宋体" w:eastAsia="宋体" w:cs="宋体"/>
                <w:szCs w:val="21"/>
                <w:highlight w:val="none"/>
              </w:rPr>
            </w:pPr>
          </w:p>
          <w:p w14:paraId="6AAE5A88">
            <w:pPr>
              <w:pStyle w:val="144"/>
              <w:spacing w:line="360" w:lineRule="auto"/>
              <w:ind w:firstLine="435"/>
              <w:jc w:val="center"/>
              <w:rPr>
                <w:rFonts w:hint="eastAsia" w:ascii="宋体" w:hAnsi="宋体" w:eastAsia="宋体" w:cs="宋体"/>
                <w:szCs w:val="21"/>
                <w:highlight w:val="none"/>
              </w:rPr>
            </w:pPr>
          </w:p>
          <w:p w14:paraId="56E93B05">
            <w:pPr>
              <w:pStyle w:val="144"/>
              <w:spacing w:line="360" w:lineRule="auto"/>
              <w:ind w:firstLine="435"/>
              <w:jc w:val="center"/>
              <w:rPr>
                <w:rFonts w:hint="eastAsia" w:ascii="宋体" w:hAnsi="宋体" w:eastAsia="宋体" w:cs="宋体"/>
                <w:szCs w:val="21"/>
                <w:highlight w:val="none"/>
              </w:rPr>
            </w:pPr>
          </w:p>
          <w:p w14:paraId="35FECA92">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造价工程师</w:t>
            </w:r>
            <w:r>
              <w:rPr>
                <w:rFonts w:hint="eastAsia" w:ascii="宋体" w:hAnsi="宋体" w:eastAsia="宋体" w:cs="宋体"/>
                <w:szCs w:val="21"/>
                <w:highlight w:val="none"/>
                <w:u w:val="single"/>
              </w:rPr>
              <w:t xml:space="preserve">           </w:t>
            </w:r>
          </w:p>
          <w:p w14:paraId="4C0E9374">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日      期</w:t>
            </w:r>
            <w:r>
              <w:rPr>
                <w:rFonts w:hint="eastAsia" w:ascii="宋体" w:hAnsi="宋体" w:eastAsia="宋体" w:cs="宋体"/>
                <w:szCs w:val="21"/>
                <w:highlight w:val="none"/>
                <w:u w:val="single"/>
              </w:rPr>
              <w:t xml:space="preserve">           </w:t>
            </w:r>
          </w:p>
        </w:tc>
      </w:tr>
      <w:tr w14:paraId="538F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65271DE7">
            <w:pPr>
              <w:pStyle w:val="144"/>
              <w:spacing w:line="360" w:lineRule="auto"/>
              <w:rPr>
                <w:rFonts w:hint="eastAsia" w:ascii="宋体" w:hAnsi="宋体" w:eastAsia="宋体" w:cs="宋体"/>
                <w:szCs w:val="21"/>
                <w:highlight w:val="none"/>
              </w:rPr>
            </w:pPr>
            <w:r>
              <w:rPr>
                <w:rFonts w:hint="eastAsia" w:ascii="宋体" w:hAnsi="宋体" w:eastAsia="宋体" w:cs="宋体"/>
                <w:szCs w:val="21"/>
                <w:highlight w:val="none"/>
              </w:rPr>
              <w:t>审核意见：</w:t>
            </w:r>
          </w:p>
          <w:p w14:paraId="2A77A7D9">
            <w:pPr>
              <w:pStyle w:val="144"/>
              <w:spacing w:line="360" w:lineRule="auto"/>
              <w:ind w:firstLine="435"/>
              <w:rPr>
                <w:rFonts w:hint="eastAsia" w:ascii="宋体" w:hAnsi="宋体" w:eastAsia="宋体" w:cs="宋体"/>
                <w:szCs w:val="21"/>
                <w:highlight w:val="none"/>
              </w:rPr>
            </w:pPr>
            <w:r>
              <w:rPr>
                <w:rFonts w:hint="eastAsia" w:ascii="宋体" w:hAnsi="宋体" w:eastAsia="宋体" w:cs="宋体"/>
                <w:szCs w:val="21"/>
                <w:highlight w:val="none"/>
              </w:rPr>
              <w:t>□不同意。</w:t>
            </w:r>
          </w:p>
          <w:p w14:paraId="3432DCB1">
            <w:pPr>
              <w:pStyle w:val="144"/>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□同意，支付时间为本表签发后的</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天内。</w:t>
            </w:r>
          </w:p>
          <w:p w14:paraId="15A2EA46">
            <w:pPr>
              <w:pStyle w:val="144"/>
              <w:wordWrap w:val="0"/>
              <w:spacing w:line="360" w:lineRule="auto"/>
              <w:ind w:firstLine="420" w:firstLineChars="200"/>
              <w:jc w:val="right"/>
              <w:rPr>
                <w:rFonts w:hint="eastAsia" w:ascii="宋体" w:hAnsi="宋体" w:eastAsia="宋体" w:cs="宋体"/>
                <w:szCs w:val="21"/>
                <w:highlight w:val="none"/>
              </w:rPr>
            </w:pPr>
            <w:r>
              <w:rPr>
                <w:rFonts w:hint="eastAsia" w:ascii="宋体" w:hAnsi="宋体" w:eastAsia="宋体" w:cs="宋体"/>
                <w:szCs w:val="21"/>
                <w:highlight w:val="none"/>
              </w:rPr>
              <w:t xml:space="preserve">发包人（章）           </w:t>
            </w:r>
          </w:p>
          <w:p w14:paraId="3D21B960">
            <w:pPr>
              <w:pStyle w:val="144"/>
              <w:wordWrap w:val="0"/>
              <w:spacing w:line="360" w:lineRule="auto"/>
              <w:ind w:firstLine="420" w:firstLineChars="200"/>
              <w:jc w:val="right"/>
              <w:rPr>
                <w:rFonts w:hint="eastAsia" w:ascii="宋体" w:hAnsi="宋体" w:eastAsia="宋体" w:cs="宋体"/>
                <w:szCs w:val="21"/>
                <w:highlight w:val="none"/>
                <w:u w:val="single"/>
              </w:rPr>
            </w:pPr>
            <w:r>
              <w:rPr>
                <w:rFonts w:hint="eastAsia" w:ascii="宋体" w:hAnsi="宋体" w:eastAsia="宋体" w:cs="宋体"/>
                <w:szCs w:val="21"/>
                <w:highlight w:val="none"/>
              </w:rPr>
              <w:t>发包人代表</w:t>
            </w:r>
            <w:r>
              <w:rPr>
                <w:rFonts w:hint="eastAsia" w:ascii="宋体" w:hAnsi="宋体" w:eastAsia="宋体" w:cs="宋体"/>
                <w:szCs w:val="21"/>
                <w:highlight w:val="none"/>
                <w:u w:val="single"/>
              </w:rPr>
              <w:t xml:space="preserve">             </w:t>
            </w:r>
          </w:p>
          <w:p w14:paraId="47463ABA">
            <w:pPr>
              <w:pStyle w:val="144"/>
              <w:wordWrap w:val="0"/>
              <w:spacing w:line="360" w:lineRule="auto"/>
              <w:ind w:firstLine="420" w:firstLineChars="200"/>
              <w:jc w:val="right"/>
              <w:rPr>
                <w:rFonts w:hint="eastAsia" w:ascii="宋体" w:hAnsi="宋体" w:eastAsia="宋体" w:cs="宋体"/>
                <w:szCs w:val="21"/>
                <w:highlight w:val="none"/>
                <w:u w:val="single"/>
              </w:rPr>
            </w:pPr>
            <w:r>
              <w:rPr>
                <w:rFonts w:hint="eastAsia" w:ascii="宋体" w:hAnsi="宋体" w:eastAsia="宋体" w:cs="宋体"/>
                <w:szCs w:val="21"/>
                <w:highlight w:val="none"/>
              </w:rPr>
              <w:t>日      期</w:t>
            </w:r>
            <w:r>
              <w:rPr>
                <w:rFonts w:hint="eastAsia" w:ascii="宋体" w:hAnsi="宋体" w:eastAsia="宋体" w:cs="宋体"/>
                <w:szCs w:val="21"/>
                <w:highlight w:val="none"/>
                <w:u w:val="single"/>
              </w:rPr>
              <w:t xml:space="preserve">             </w:t>
            </w:r>
          </w:p>
        </w:tc>
      </w:tr>
    </w:tbl>
    <w:p w14:paraId="392D4C50">
      <w:pPr>
        <w:pStyle w:val="144"/>
        <w:spacing w:before="156" w:beforeLines="50"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注：1.在选择栏中的“□”内作标识“√”。 如监理人已退场，监理工程师栏可空缺。</w:t>
      </w:r>
    </w:p>
    <w:p w14:paraId="147A8982">
      <w:pPr>
        <w:pStyle w:val="144"/>
        <w:spacing w:before="156" w:beforeLines="50" w:line="360" w:lineRule="auto"/>
        <w:ind w:left="840" w:hanging="840" w:hangingChars="400"/>
        <w:rPr>
          <w:rFonts w:hint="eastAsia" w:ascii="宋体" w:hAnsi="宋体" w:eastAsia="宋体" w:cs="宋体"/>
          <w:szCs w:val="21"/>
          <w:highlight w:val="none"/>
        </w:rPr>
      </w:pPr>
      <w:r>
        <w:rPr>
          <w:rFonts w:hint="eastAsia" w:ascii="宋体" w:hAnsi="宋体" w:eastAsia="宋体" w:cs="宋体"/>
          <w:szCs w:val="21"/>
          <w:highlight w:val="none"/>
        </w:rPr>
        <w:t xml:space="preserve">        2.本表一式四份，由承包人填报，发包人、监理人、造价咨询人、承包人各存一份。</w:t>
      </w:r>
    </w:p>
    <w:p w14:paraId="17A2D9A1">
      <w:pPr>
        <w:pStyle w:val="144"/>
        <w:spacing w:line="360" w:lineRule="auto"/>
        <w:jc w:val="left"/>
        <w:rPr>
          <w:rFonts w:hint="eastAsia" w:ascii="宋体" w:hAnsi="宋体" w:eastAsia="宋体" w:cs="宋体"/>
          <w:szCs w:val="21"/>
          <w:highlight w:val="none"/>
        </w:rPr>
      </w:pPr>
    </w:p>
    <w:p w14:paraId="505927D2">
      <w:pPr>
        <w:rPr>
          <w:rFonts w:hint="eastAsia" w:ascii="宋体" w:hAnsi="宋体" w:eastAsia="宋体" w:cs="宋体"/>
          <w:szCs w:val="21"/>
          <w:highlight w:val="none"/>
        </w:rPr>
      </w:pPr>
      <w:r>
        <w:rPr>
          <w:rFonts w:hint="eastAsia" w:ascii="宋体" w:hAnsi="宋体" w:eastAsia="宋体" w:cs="宋体"/>
          <w:szCs w:val="21"/>
          <w:highlight w:val="none"/>
        </w:rPr>
        <w:br w:type="page"/>
      </w:r>
    </w:p>
    <w:p w14:paraId="2208CD04">
      <w:pPr>
        <w:pStyle w:val="144"/>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附件13：</w:t>
      </w:r>
    </w:p>
    <w:p w14:paraId="78A0DA9B">
      <w:pPr>
        <w:pStyle w:val="144"/>
        <w:spacing w:line="360" w:lineRule="auto"/>
        <w:ind w:firstLine="422" w:firstLineChars="200"/>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总价合同进度款支付分解表</w:t>
      </w:r>
    </w:p>
    <w:p w14:paraId="5161633F">
      <w:pPr>
        <w:pStyle w:val="144"/>
        <w:spacing w:line="360" w:lineRule="auto"/>
        <w:rPr>
          <w:rFonts w:hint="eastAsia" w:ascii="宋体" w:hAnsi="宋体" w:eastAsia="宋体" w:cs="宋体"/>
          <w:kern w:val="0"/>
          <w:szCs w:val="21"/>
          <w:highlight w:val="none"/>
        </w:rPr>
      </w:pPr>
      <w:r>
        <w:rPr>
          <w:rFonts w:hint="eastAsia" w:ascii="宋体" w:hAnsi="宋体" w:eastAsia="宋体" w:cs="宋体"/>
          <w:kern w:val="0"/>
          <w:szCs w:val="21"/>
          <w:highlight w:val="none"/>
        </w:rPr>
        <w:t>工程名称：</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119"/>
        <w:gridCol w:w="675"/>
        <w:gridCol w:w="2268"/>
        <w:gridCol w:w="1276"/>
      </w:tblGrid>
      <w:tr w14:paraId="3F0B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17580AC">
            <w:pPr>
              <w:pStyle w:val="144"/>
              <w:spacing w:line="360" w:lineRule="auto"/>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进度款期次</w:t>
            </w:r>
          </w:p>
        </w:tc>
        <w:tc>
          <w:tcPr>
            <w:tcW w:w="3794" w:type="dxa"/>
            <w:gridSpan w:val="2"/>
            <w:noWrap w:val="0"/>
            <w:vAlign w:val="top"/>
          </w:tcPr>
          <w:p w14:paraId="00C55BE2">
            <w:pPr>
              <w:pStyle w:val="144"/>
              <w:spacing w:line="360" w:lineRule="auto"/>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形象进度</w:t>
            </w:r>
          </w:p>
        </w:tc>
        <w:tc>
          <w:tcPr>
            <w:tcW w:w="2268" w:type="dxa"/>
            <w:noWrap w:val="0"/>
            <w:vAlign w:val="top"/>
          </w:tcPr>
          <w:p w14:paraId="111461C4">
            <w:pPr>
              <w:pStyle w:val="144"/>
              <w:spacing w:line="360" w:lineRule="auto"/>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进度款付款金额（元）</w:t>
            </w:r>
          </w:p>
        </w:tc>
        <w:tc>
          <w:tcPr>
            <w:tcW w:w="1276" w:type="dxa"/>
            <w:noWrap w:val="0"/>
            <w:vAlign w:val="top"/>
          </w:tcPr>
          <w:p w14:paraId="1BCFC612">
            <w:pPr>
              <w:pStyle w:val="144"/>
              <w:spacing w:line="360" w:lineRule="auto"/>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备注</w:t>
            </w:r>
          </w:p>
        </w:tc>
      </w:tr>
      <w:tr w14:paraId="6F19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6EF2542">
            <w:pPr>
              <w:pStyle w:val="144"/>
              <w:spacing w:line="360" w:lineRule="auto"/>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第一期</w:t>
            </w:r>
          </w:p>
        </w:tc>
        <w:tc>
          <w:tcPr>
            <w:tcW w:w="3794" w:type="dxa"/>
            <w:gridSpan w:val="2"/>
            <w:noWrap w:val="0"/>
            <w:vAlign w:val="top"/>
          </w:tcPr>
          <w:p w14:paraId="2E8BE3A1">
            <w:pPr>
              <w:pStyle w:val="144"/>
              <w:spacing w:line="360" w:lineRule="auto"/>
              <w:jc w:val="center"/>
              <w:rPr>
                <w:rFonts w:hint="eastAsia" w:ascii="宋体" w:hAnsi="宋体" w:eastAsia="宋体" w:cs="宋体"/>
                <w:kern w:val="0"/>
                <w:szCs w:val="21"/>
                <w:highlight w:val="none"/>
              </w:rPr>
            </w:pPr>
          </w:p>
        </w:tc>
        <w:tc>
          <w:tcPr>
            <w:tcW w:w="2268" w:type="dxa"/>
            <w:noWrap w:val="0"/>
            <w:vAlign w:val="top"/>
          </w:tcPr>
          <w:p w14:paraId="227B0E62">
            <w:pPr>
              <w:pStyle w:val="144"/>
              <w:spacing w:line="360" w:lineRule="auto"/>
              <w:jc w:val="center"/>
              <w:rPr>
                <w:rFonts w:hint="eastAsia" w:ascii="宋体" w:hAnsi="宋体" w:eastAsia="宋体" w:cs="宋体"/>
                <w:kern w:val="0"/>
                <w:szCs w:val="21"/>
                <w:highlight w:val="none"/>
              </w:rPr>
            </w:pPr>
          </w:p>
        </w:tc>
        <w:tc>
          <w:tcPr>
            <w:tcW w:w="1276" w:type="dxa"/>
            <w:noWrap w:val="0"/>
            <w:vAlign w:val="top"/>
          </w:tcPr>
          <w:p w14:paraId="5468E2DC">
            <w:pPr>
              <w:pStyle w:val="144"/>
              <w:spacing w:line="360" w:lineRule="auto"/>
              <w:jc w:val="center"/>
              <w:rPr>
                <w:rFonts w:hint="eastAsia" w:ascii="宋体" w:hAnsi="宋体" w:eastAsia="宋体" w:cs="宋体"/>
                <w:kern w:val="0"/>
                <w:szCs w:val="21"/>
                <w:highlight w:val="none"/>
              </w:rPr>
            </w:pPr>
          </w:p>
        </w:tc>
      </w:tr>
      <w:tr w14:paraId="2124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2851B308">
            <w:pPr>
              <w:pStyle w:val="144"/>
              <w:spacing w:line="360" w:lineRule="auto"/>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第二期</w:t>
            </w:r>
          </w:p>
        </w:tc>
        <w:tc>
          <w:tcPr>
            <w:tcW w:w="3794" w:type="dxa"/>
            <w:gridSpan w:val="2"/>
            <w:noWrap w:val="0"/>
            <w:vAlign w:val="top"/>
          </w:tcPr>
          <w:p w14:paraId="1E7CE473">
            <w:pPr>
              <w:pStyle w:val="144"/>
              <w:spacing w:line="360" w:lineRule="auto"/>
              <w:jc w:val="center"/>
              <w:rPr>
                <w:rFonts w:hint="eastAsia" w:ascii="宋体" w:hAnsi="宋体" w:eastAsia="宋体" w:cs="宋体"/>
                <w:kern w:val="0"/>
                <w:szCs w:val="21"/>
                <w:highlight w:val="none"/>
              </w:rPr>
            </w:pPr>
          </w:p>
        </w:tc>
        <w:tc>
          <w:tcPr>
            <w:tcW w:w="2268" w:type="dxa"/>
            <w:noWrap w:val="0"/>
            <w:vAlign w:val="top"/>
          </w:tcPr>
          <w:p w14:paraId="33985648">
            <w:pPr>
              <w:pStyle w:val="144"/>
              <w:spacing w:line="360" w:lineRule="auto"/>
              <w:jc w:val="center"/>
              <w:rPr>
                <w:rFonts w:hint="eastAsia" w:ascii="宋体" w:hAnsi="宋体" w:eastAsia="宋体" w:cs="宋体"/>
                <w:kern w:val="0"/>
                <w:szCs w:val="21"/>
                <w:highlight w:val="none"/>
              </w:rPr>
            </w:pPr>
          </w:p>
        </w:tc>
        <w:tc>
          <w:tcPr>
            <w:tcW w:w="1276" w:type="dxa"/>
            <w:noWrap w:val="0"/>
            <w:vAlign w:val="top"/>
          </w:tcPr>
          <w:p w14:paraId="1F2A8671">
            <w:pPr>
              <w:pStyle w:val="144"/>
              <w:spacing w:line="360" w:lineRule="auto"/>
              <w:jc w:val="center"/>
              <w:rPr>
                <w:rFonts w:hint="eastAsia" w:ascii="宋体" w:hAnsi="宋体" w:eastAsia="宋体" w:cs="宋体"/>
                <w:kern w:val="0"/>
                <w:szCs w:val="21"/>
                <w:highlight w:val="none"/>
              </w:rPr>
            </w:pPr>
          </w:p>
        </w:tc>
      </w:tr>
      <w:tr w14:paraId="2107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E388381">
            <w:pPr>
              <w:pStyle w:val="144"/>
              <w:spacing w:line="360" w:lineRule="auto"/>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第三期</w:t>
            </w:r>
          </w:p>
        </w:tc>
        <w:tc>
          <w:tcPr>
            <w:tcW w:w="3794" w:type="dxa"/>
            <w:gridSpan w:val="2"/>
            <w:noWrap w:val="0"/>
            <w:vAlign w:val="top"/>
          </w:tcPr>
          <w:p w14:paraId="158F00EA">
            <w:pPr>
              <w:pStyle w:val="144"/>
              <w:spacing w:line="360" w:lineRule="auto"/>
              <w:jc w:val="center"/>
              <w:rPr>
                <w:rFonts w:hint="eastAsia" w:ascii="宋体" w:hAnsi="宋体" w:eastAsia="宋体" w:cs="宋体"/>
                <w:kern w:val="0"/>
                <w:szCs w:val="21"/>
                <w:highlight w:val="none"/>
              </w:rPr>
            </w:pPr>
          </w:p>
        </w:tc>
        <w:tc>
          <w:tcPr>
            <w:tcW w:w="2268" w:type="dxa"/>
            <w:noWrap w:val="0"/>
            <w:vAlign w:val="top"/>
          </w:tcPr>
          <w:p w14:paraId="2A964A8D">
            <w:pPr>
              <w:pStyle w:val="144"/>
              <w:spacing w:line="360" w:lineRule="auto"/>
              <w:jc w:val="center"/>
              <w:rPr>
                <w:rFonts w:hint="eastAsia" w:ascii="宋体" w:hAnsi="宋体" w:eastAsia="宋体" w:cs="宋体"/>
                <w:kern w:val="0"/>
                <w:szCs w:val="21"/>
                <w:highlight w:val="none"/>
              </w:rPr>
            </w:pPr>
          </w:p>
        </w:tc>
        <w:tc>
          <w:tcPr>
            <w:tcW w:w="1276" w:type="dxa"/>
            <w:noWrap w:val="0"/>
            <w:vAlign w:val="top"/>
          </w:tcPr>
          <w:p w14:paraId="5203F037">
            <w:pPr>
              <w:pStyle w:val="144"/>
              <w:spacing w:line="360" w:lineRule="auto"/>
              <w:jc w:val="center"/>
              <w:rPr>
                <w:rFonts w:hint="eastAsia" w:ascii="宋体" w:hAnsi="宋体" w:eastAsia="宋体" w:cs="宋体"/>
                <w:kern w:val="0"/>
                <w:szCs w:val="21"/>
                <w:highlight w:val="none"/>
              </w:rPr>
            </w:pPr>
          </w:p>
        </w:tc>
      </w:tr>
      <w:tr w14:paraId="0D7A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724B1283">
            <w:pPr>
              <w:pStyle w:val="144"/>
              <w:spacing w:line="360" w:lineRule="auto"/>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w:t>
            </w:r>
          </w:p>
        </w:tc>
        <w:tc>
          <w:tcPr>
            <w:tcW w:w="3794" w:type="dxa"/>
            <w:gridSpan w:val="2"/>
            <w:noWrap w:val="0"/>
            <w:vAlign w:val="top"/>
          </w:tcPr>
          <w:p w14:paraId="62B7DE05">
            <w:pPr>
              <w:pStyle w:val="144"/>
              <w:spacing w:line="360" w:lineRule="auto"/>
              <w:jc w:val="center"/>
              <w:rPr>
                <w:rFonts w:hint="eastAsia" w:ascii="宋体" w:hAnsi="宋体" w:eastAsia="宋体" w:cs="宋体"/>
                <w:kern w:val="0"/>
                <w:szCs w:val="21"/>
                <w:highlight w:val="none"/>
              </w:rPr>
            </w:pPr>
          </w:p>
        </w:tc>
        <w:tc>
          <w:tcPr>
            <w:tcW w:w="2268" w:type="dxa"/>
            <w:noWrap w:val="0"/>
            <w:vAlign w:val="top"/>
          </w:tcPr>
          <w:p w14:paraId="51DE720D">
            <w:pPr>
              <w:pStyle w:val="144"/>
              <w:spacing w:line="360" w:lineRule="auto"/>
              <w:jc w:val="center"/>
              <w:rPr>
                <w:rFonts w:hint="eastAsia" w:ascii="宋体" w:hAnsi="宋体" w:eastAsia="宋体" w:cs="宋体"/>
                <w:kern w:val="0"/>
                <w:szCs w:val="21"/>
                <w:highlight w:val="none"/>
              </w:rPr>
            </w:pPr>
          </w:p>
        </w:tc>
        <w:tc>
          <w:tcPr>
            <w:tcW w:w="1276" w:type="dxa"/>
            <w:noWrap w:val="0"/>
            <w:vAlign w:val="top"/>
          </w:tcPr>
          <w:p w14:paraId="26D2D28E">
            <w:pPr>
              <w:pStyle w:val="144"/>
              <w:spacing w:line="360" w:lineRule="auto"/>
              <w:jc w:val="center"/>
              <w:rPr>
                <w:rFonts w:hint="eastAsia" w:ascii="宋体" w:hAnsi="宋体" w:eastAsia="宋体" w:cs="宋体"/>
                <w:kern w:val="0"/>
                <w:szCs w:val="21"/>
                <w:highlight w:val="none"/>
              </w:rPr>
            </w:pPr>
          </w:p>
        </w:tc>
      </w:tr>
      <w:tr w14:paraId="6C6B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6" w:type="dxa"/>
            <w:gridSpan w:val="2"/>
            <w:noWrap w:val="0"/>
            <w:vAlign w:val="top"/>
          </w:tcPr>
          <w:p w14:paraId="22766346">
            <w:pPr>
              <w:pStyle w:val="144"/>
              <w:spacing w:line="360" w:lineRule="auto"/>
              <w:ind w:firstLine="435"/>
              <w:jc w:val="right"/>
              <w:rPr>
                <w:rFonts w:hint="eastAsia" w:ascii="宋体" w:hAnsi="宋体" w:eastAsia="宋体" w:cs="宋体"/>
                <w:szCs w:val="21"/>
                <w:highlight w:val="none"/>
              </w:rPr>
            </w:pPr>
          </w:p>
          <w:p w14:paraId="76B2FA2E">
            <w:pPr>
              <w:pStyle w:val="144"/>
              <w:spacing w:line="360" w:lineRule="auto"/>
              <w:ind w:firstLine="435"/>
              <w:jc w:val="center"/>
              <w:rPr>
                <w:rFonts w:hint="eastAsia" w:ascii="宋体" w:hAnsi="宋体" w:eastAsia="宋体" w:cs="宋体"/>
                <w:szCs w:val="21"/>
                <w:highlight w:val="none"/>
              </w:rPr>
            </w:pPr>
          </w:p>
          <w:p w14:paraId="72E57710">
            <w:pPr>
              <w:pStyle w:val="144"/>
              <w:spacing w:line="360" w:lineRule="auto"/>
              <w:ind w:firstLine="435"/>
              <w:jc w:val="center"/>
              <w:rPr>
                <w:rFonts w:hint="eastAsia" w:ascii="宋体" w:hAnsi="宋体" w:eastAsia="宋体" w:cs="宋体"/>
                <w:szCs w:val="21"/>
                <w:highlight w:val="none"/>
              </w:rPr>
            </w:pPr>
            <w:r>
              <w:rPr>
                <w:rFonts w:hint="eastAsia" w:ascii="宋体" w:hAnsi="宋体" w:eastAsia="宋体" w:cs="宋体"/>
                <w:szCs w:val="21"/>
                <w:highlight w:val="none"/>
              </w:rPr>
              <w:t>发包人代表签字：</w:t>
            </w:r>
          </w:p>
          <w:p w14:paraId="1C0A8F0B">
            <w:pPr>
              <w:pStyle w:val="144"/>
              <w:spacing w:line="360" w:lineRule="auto"/>
              <w:ind w:firstLine="435"/>
              <w:jc w:val="center"/>
              <w:rPr>
                <w:rFonts w:hint="eastAsia" w:ascii="宋体" w:hAnsi="宋体" w:eastAsia="宋体" w:cs="宋体"/>
                <w:szCs w:val="21"/>
                <w:highlight w:val="none"/>
              </w:rPr>
            </w:pPr>
          </w:p>
          <w:p w14:paraId="004A2B3C">
            <w:pPr>
              <w:pStyle w:val="144"/>
              <w:spacing w:line="360" w:lineRule="auto"/>
              <w:ind w:firstLine="435"/>
              <w:jc w:val="center"/>
              <w:rPr>
                <w:rFonts w:hint="eastAsia" w:ascii="宋体" w:hAnsi="宋体" w:eastAsia="宋体" w:cs="宋体"/>
                <w:szCs w:val="21"/>
                <w:highlight w:val="none"/>
              </w:rPr>
            </w:pPr>
            <w:r>
              <w:rPr>
                <w:rFonts w:hint="eastAsia" w:ascii="宋体" w:hAnsi="宋体" w:eastAsia="宋体" w:cs="宋体"/>
                <w:szCs w:val="21"/>
                <w:highlight w:val="none"/>
              </w:rPr>
              <w:t>发包人（盖公章）</w:t>
            </w:r>
          </w:p>
          <w:p w14:paraId="126E36E3">
            <w:pPr>
              <w:pStyle w:val="144"/>
              <w:spacing w:line="360" w:lineRule="auto"/>
              <w:ind w:firstLine="435"/>
              <w:jc w:val="center"/>
              <w:rPr>
                <w:rFonts w:hint="eastAsia" w:ascii="宋体" w:hAnsi="宋体" w:eastAsia="宋体" w:cs="宋体"/>
                <w:szCs w:val="21"/>
                <w:highlight w:val="none"/>
              </w:rPr>
            </w:pPr>
          </w:p>
          <w:p w14:paraId="60E6A346">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日      期          </w:t>
            </w:r>
            <w:r>
              <w:rPr>
                <w:rFonts w:hint="eastAsia" w:ascii="宋体" w:hAnsi="宋体" w:eastAsia="宋体" w:cs="宋体"/>
                <w:szCs w:val="21"/>
                <w:highlight w:val="none"/>
                <w:u w:val="single"/>
              </w:rPr>
              <w:t xml:space="preserve"> </w:t>
            </w:r>
          </w:p>
        </w:tc>
        <w:tc>
          <w:tcPr>
            <w:tcW w:w="4219" w:type="dxa"/>
            <w:gridSpan w:val="3"/>
            <w:noWrap w:val="0"/>
            <w:vAlign w:val="top"/>
          </w:tcPr>
          <w:p w14:paraId="3648C309">
            <w:pPr>
              <w:pStyle w:val="144"/>
              <w:spacing w:line="360" w:lineRule="auto"/>
              <w:ind w:firstLine="435"/>
              <w:jc w:val="center"/>
              <w:rPr>
                <w:rFonts w:hint="eastAsia" w:ascii="宋体" w:hAnsi="宋体" w:eastAsia="宋体" w:cs="宋体"/>
                <w:szCs w:val="21"/>
                <w:highlight w:val="none"/>
              </w:rPr>
            </w:pPr>
          </w:p>
          <w:p w14:paraId="1608C6A4">
            <w:pPr>
              <w:pStyle w:val="144"/>
              <w:spacing w:line="360" w:lineRule="auto"/>
              <w:ind w:firstLine="435"/>
              <w:jc w:val="center"/>
              <w:rPr>
                <w:rFonts w:hint="eastAsia" w:ascii="宋体" w:hAnsi="宋体" w:eastAsia="宋体" w:cs="宋体"/>
                <w:szCs w:val="21"/>
                <w:highlight w:val="none"/>
                <w:u w:val="single"/>
              </w:rPr>
            </w:pPr>
          </w:p>
          <w:p w14:paraId="5A5ADEE2">
            <w:pPr>
              <w:pStyle w:val="144"/>
              <w:spacing w:line="360" w:lineRule="auto"/>
              <w:ind w:firstLine="435"/>
              <w:jc w:val="center"/>
              <w:rPr>
                <w:rFonts w:hint="eastAsia" w:ascii="宋体" w:hAnsi="宋体" w:eastAsia="宋体" w:cs="宋体"/>
                <w:szCs w:val="21"/>
                <w:highlight w:val="none"/>
              </w:rPr>
            </w:pPr>
            <w:r>
              <w:rPr>
                <w:rFonts w:hint="eastAsia" w:ascii="宋体" w:hAnsi="宋体" w:eastAsia="宋体" w:cs="宋体"/>
                <w:szCs w:val="21"/>
                <w:highlight w:val="none"/>
              </w:rPr>
              <w:t>承包人代表签字：</w:t>
            </w:r>
          </w:p>
          <w:p w14:paraId="35C11D7E">
            <w:pPr>
              <w:pStyle w:val="144"/>
              <w:spacing w:line="360" w:lineRule="auto"/>
              <w:ind w:firstLine="435"/>
              <w:jc w:val="center"/>
              <w:rPr>
                <w:rFonts w:hint="eastAsia" w:ascii="宋体" w:hAnsi="宋体" w:eastAsia="宋体" w:cs="宋体"/>
                <w:szCs w:val="21"/>
                <w:highlight w:val="none"/>
              </w:rPr>
            </w:pPr>
          </w:p>
          <w:p w14:paraId="54C82723">
            <w:pPr>
              <w:pStyle w:val="144"/>
              <w:spacing w:line="360" w:lineRule="auto"/>
              <w:ind w:firstLine="435"/>
              <w:jc w:val="center"/>
              <w:rPr>
                <w:rFonts w:hint="eastAsia" w:ascii="宋体" w:hAnsi="宋体" w:eastAsia="宋体" w:cs="宋体"/>
                <w:szCs w:val="21"/>
                <w:highlight w:val="none"/>
              </w:rPr>
            </w:pPr>
            <w:r>
              <w:rPr>
                <w:rFonts w:hint="eastAsia" w:ascii="宋体" w:hAnsi="宋体" w:eastAsia="宋体" w:cs="宋体"/>
                <w:szCs w:val="21"/>
                <w:highlight w:val="none"/>
              </w:rPr>
              <w:t>承包人（盖公章）</w:t>
            </w:r>
          </w:p>
          <w:p w14:paraId="54E45FBA">
            <w:pPr>
              <w:pStyle w:val="144"/>
              <w:spacing w:line="360" w:lineRule="auto"/>
              <w:ind w:firstLine="435"/>
              <w:jc w:val="center"/>
              <w:rPr>
                <w:rFonts w:hint="eastAsia" w:ascii="宋体" w:hAnsi="宋体" w:eastAsia="宋体" w:cs="宋体"/>
                <w:szCs w:val="21"/>
                <w:highlight w:val="none"/>
              </w:rPr>
            </w:pPr>
          </w:p>
          <w:p w14:paraId="6028AAA5">
            <w:pPr>
              <w:pStyle w:val="144"/>
              <w:spacing w:line="360" w:lineRule="auto"/>
              <w:ind w:firstLine="435"/>
              <w:jc w:val="center"/>
              <w:rPr>
                <w:rFonts w:hint="eastAsia" w:ascii="宋体" w:hAnsi="宋体" w:eastAsia="宋体" w:cs="宋体"/>
                <w:szCs w:val="21"/>
                <w:highlight w:val="none"/>
                <w:u w:val="single"/>
              </w:rPr>
            </w:pPr>
            <w:r>
              <w:rPr>
                <w:rFonts w:hint="eastAsia" w:ascii="宋体" w:hAnsi="宋体" w:eastAsia="宋体" w:cs="宋体"/>
                <w:szCs w:val="21"/>
                <w:highlight w:val="none"/>
              </w:rPr>
              <w:t xml:space="preserve">        日      期        </w:t>
            </w:r>
          </w:p>
        </w:tc>
      </w:tr>
    </w:tbl>
    <w:p w14:paraId="7ACDFF0C">
      <w:pPr>
        <w:spacing w:before="4" w:line="360" w:lineRule="auto"/>
        <w:rPr>
          <w:rFonts w:hint="eastAsia" w:ascii="宋体" w:hAnsi="宋体" w:eastAsia="宋体" w:cs="宋体"/>
          <w:szCs w:val="21"/>
          <w:highlight w:val="none"/>
        </w:rPr>
      </w:pPr>
    </w:p>
    <w:p w14:paraId="7EED8174">
      <w:pPr>
        <w:spacing w:line="360" w:lineRule="auto"/>
        <w:rPr>
          <w:rFonts w:hint="eastAsia" w:ascii="宋体" w:hAnsi="宋体" w:eastAsia="宋体" w:cs="宋体"/>
          <w:szCs w:val="21"/>
          <w:highlight w:val="none"/>
        </w:rPr>
      </w:pPr>
    </w:p>
    <w:p w14:paraId="692E793C">
      <w:pPr>
        <w:snapToGrid w:val="0"/>
        <w:spacing w:line="360" w:lineRule="auto"/>
        <w:rPr>
          <w:rFonts w:hint="eastAsia" w:ascii="宋体" w:hAnsi="宋体" w:eastAsia="宋体" w:cs="宋体"/>
          <w:szCs w:val="21"/>
          <w:highlight w:val="none"/>
        </w:rPr>
      </w:pPr>
    </w:p>
    <w:p w14:paraId="38BAE739">
      <w:pPr>
        <w:spacing w:line="600" w:lineRule="auto"/>
        <w:jc w:val="both"/>
        <w:rPr>
          <w:rFonts w:ascii="仿宋" w:hAnsi="仿宋" w:eastAsia="仿宋" w:cs="仿宋"/>
          <w:sz w:val="44"/>
          <w:szCs w:val="44"/>
          <w:highlight w:val="none"/>
        </w:rPr>
      </w:pPr>
      <w:r>
        <w:rPr>
          <w:rFonts w:hint="eastAsia" w:ascii="宋体" w:hAnsi="宋体" w:eastAsia="宋体" w:cs="宋体"/>
          <w:szCs w:val="21"/>
          <w:highlight w:val="none"/>
        </w:rPr>
        <w:br w:type="page"/>
      </w:r>
      <w:r>
        <w:rPr>
          <w:rFonts w:hint="eastAsia" w:ascii="宋体" w:hAnsi="宋体" w:eastAsia="宋体" w:cs="宋体"/>
          <w:szCs w:val="21"/>
          <w:highlight w:val="none"/>
        </w:rPr>
        <w:t>附件14</w:t>
      </w:r>
    </w:p>
    <w:p w14:paraId="70CC1CC5">
      <w:pPr>
        <w:spacing w:line="600" w:lineRule="auto"/>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消防安全责任书</w:t>
      </w:r>
    </w:p>
    <w:p w14:paraId="3E7ABD2E">
      <w:pPr>
        <w:spacing w:line="400" w:lineRule="exact"/>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为加强</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cs="宋体"/>
          <w:highlight w:val="none"/>
          <w:u w:val="single"/>
          <w:lang w:val="en-US" w:eastAsia="zh-CN"/>
        </w:rPr>
        <w:t>中国-东盟医疗保健合作中心景观工程</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sz w:val="21"/>
          <w:szCs w:val="21"/>
          <w:highlight w:val="none"/>
        </w:rPr>
        <w:t>项目施工现场的消防安全管理，根据《中华人民共和国消防法》及相关法律法规对施工管理的有关规定及要求，本着“预防为主、防消结合”的消防工作方针，制定消防安全责任如下：</w:t>
      </w:r>
    </w:p>
    <w:p w14:paraId="1D04B137">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消防应急预案（包括：防火安全措施、火灾应急方案）应报甲方审核备案，以保证施工期间防火工作的顺利进行。</w:t>
      </w:r>
    </w:p>
    <w:p w14:paraId="69E6939B">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乙方需将施工组织设计方案、防火安全措施以及防火负责人名单交甲方备案。</w:t>
      </w:r>
    </w:p>
    <w:p w14:paraId="005EFDD2">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乙方要严格按照经审批的方案进行施工，在施工过程中不得随意改变原设计方案，如需改动，需向甲方申报，得到 批准后，方可施工，如不按甲方要求自行施工，所产生的后果由乙方负责。</w:t>
      </w:r>
    </w:p>
    <w:p w14:paraId="54C57FC9">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乙方负责施工现场、料场和库房的治安、防火等各项安全防范措施的落实，上述区域发生安全或火灾事故，责任由乙方承担。施工现场必须设有专职或兼职的防火负责人，如由工地范围内火灾引起的甲方或第三者财产造成损失或人员伤亡，乙方负全部责任。</w:t>
      </w:r>
    </w:p>
    <w:p w14:paraId="30D72076">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乙方进入现场前，应由乙方防火负责人对所有施工人员进行防火安全教育。</w:t>
      </w:r>
    </w:p>
    <w:p w14:paraId="1B9ADF3A">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乙方在施工人员下班时，应认真检查施工现场，防止留下火种及火险隐患，人员离开时，须将电气设备电源切断。施工期间产生的垃圾必须定时、定地点、定量清运，按甲方安排的时间清运，其他时间不得将垃圾移出室外或公共区域。</w:t>
      </w:r>
    </w:p>
    <w:p w14:paraId="007B9D04">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施工现场动火，应由乙方施工人员提前申请，办理动火证后方可施工，乙方负责人要加强动火人员的管理，落实安全措施。</w:t>
      </w:r>
    </w:p>
    <w:p w14:paraId="558657BE">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工程中使用的易燃、易爆、易挥发的材料不允许在施工现场内任何地方设置库房保存，施工现场存放量不得超过当日用量。在进行易燃、易挥发液体作业时，不准与易产生火花的工种交叉作业。</w:t>
      </w:r>
    </w:p>
    <w:p w14:paraId="392CB9B8">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施工现场严禁吸烟，严禁无证动火。</w:t>
      </w:r>
    </w:p>
    <w:p w14:paraId="27557E38">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严禁私自动用消防自动报警设施，如有特殊需要，需经甲方保卫科同意并登记备案，同时在施工现场做好防护工作。</w:t>
      </w:r>
    </w:p>
    <w:p w14:paraId="65867FE3">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乙方施工过程中严禁埋压、圈占、遮挡消火栓和其他消防设施，乙方必须自备足够数量的消防器材，并能了解其性能和使用方法。</w:t>
      </w:r>
    </w:p>
    <w:p w14:paraId="62D836C3">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施工现场临时用电，应提前将用电量、用电部位报甲方批准后方可使用，要按指定部位取得电源，不准超负荷用电，严禁乱接电线。乙方临时拆卸、安装电器设备时，须提前向甲方申请，经甲方同意后，由持有合法有效证件的电工严格按照技术规范进行操作。</w:t>
      </w:r>
    </w:p>
    <w:p w14:paraId="11C1D4C9">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施工现场需停水、停电、停气必须提前向甲方申请，经甲方同意后方可施工。</w:t>
      </w:r>
    </w:p>
    <w:p w14:paraId="177C5DA1">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施工现场有两个或两个以上单位施工时，双方之间要另签消防安全责任书。</w:t>
      </w:r>
    </w:p>
    <w:p w14:paraId="737A9EDC">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在甲方重点防火部位施工，必须报甲方同意并做相应保护后方可施工。</w:t>
      </w:r>
    </w:p>
    <w:p w14:paraId="0F7718EA">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施工现场发生火灾时，乙方必须采取有效的方法组织扑救，并及时报警，保护火灾现场，配合火灾调查。</w:t>
      </w:r>
    </w:p>
    <w:p w14:paraId="68F2DC93">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乙方施工人员要遵守甲方各项规章制度，并服从甲方有关部门的检查和纠正。</w:t>
      </w:r>
    </w:p>
    <w:p w14:paraId="2E0878F5">
      <w:pPr>
        <w:numPr>
          <w:ilvl w:val="0"/>
          <w:numId w:val="3"/>
        </w:numPr>
        <w:tabs>
          <w:tab w:val="left" w:pos="0"/>
          <w:tab w:val="left" w:pos="548"/>
          <w:tab w:val="clear" w:pos="900"/>
        </w:tabs>
        <w:spacing w:line="400" w:lineRule="exact"/>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如乙方违反有关规定并造成后果，甲方有关部门有权根据其情节进行批评教育或进行处罚，情节严重者将由国家公安机关依法追究其责任。　</w:t>
      </w:r>
    </w:p>
    <w:p w14:paraId="4A5D1E77">
      <w:pPr>
        <w:spacing w:line="400" w:lineRule="exact"/>
        <w:ind w:firstLine="420" w:firstLineChars="200"/>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此责任书作为主合同附件，随主合同签订后生效，全部工程竣工验收后失效。</w:t>
      </w:r>
    </w:p>
    <w:p w14:paraId="04B56471">
      <w:pPr>
        <w:spacing w:line="480" w:lineRule="exact"/>
        <w:rPr>
          <w:rFonts w:hint="eastAsia" w:ascii="宋体" w:hAnsi="宋体" w:eastAsia="宋体" w:cs="宋体"/>
          <w:sz w:val="21"/>
          <w:szCs w:val="21"/>
          <w:highlight w:val="none"/>
        </w:rPr>
      </w:pPr>
    </w:p>
    <w:p w14:paraId="4B50B55E">
      <w:pPr>
        <w:spacing w:line="480" w:lineRule="exact"/>
        <w:rPr>
          <w:rFonts w:hint="eastAsia" w:ascii="宋体" w:hAnsi="宋体" w:eastAsia="宋体" w:cs="宋体"/>
          <w:sz w:val="21"/>
          <w:szCs w:val="21"/>
          <w:highlight w:val="none"/>
        </w:rPr>
      </w:pPr>
    </w:p>
    <w:p w14:paraId="61A209D0">
      <w:pPr>
        <w:spacing w:line="480" w:lineRule="exact"/>
        <w:rPr>
          <w:rFonts w:hint="eastAsia" w:ascii="宋体" w:hAnsi="宋体" w:eastAsia="宋体" w:cs="宋体"/>
          <w:sz w:val="21"/>
          <w:szCs w:val="21"/>
          <w:highlight w:val="none"/>
        </w:rPr>
      </w:pPr>
    </w:p>
    <w:p w14:paraId="48131262">
      <w:pPr>
        <w:spacing w:line="480" w:lineRule="exact"/>
        <w:rPr>
          <w:rFonts w:hint="eastAsia" w:ascii="宋体" w:hAnsi="宋体" w:eastAsia="宋体" w:cs="宋体"/>
          <w:sz w:val="21"/>
          <w:szCs w:val="21"/>
          <w:highlight w:val="none"/>
        </w:rPr>
      </w:pPr>
    </w:p>
    <w:p w14:paraId="233E13BF">
      <w:pPr>
        <w:spacing w:line="480" w:lineRule="exact"/>
        <w:rPr>
          <w:rFonts w:hint="eastAsia" w:ascii="宋体" w:hAnsi="宋体" w:eastAsia="宋体" w:cs="宋体"/>
          <w:sz w:val="21"/>
          <w:szCs w:val="21"/>
          <w:highlight w:val="none"/>
        </w:rPr>
      </w:pPr>
    </w:p>
    <w:p w14:paraId="104C182C">
      <w:pPr>
        <w:spacing w:line="480" w:lineRule="exact"/>
        <w:rPr>
          <w:rFonts w:hint="eastAsia" w:ascii="宋体" w:hAnsi="宋体" w:eastAsia="宋体" w:cs="宋体"/>
          <w:sz w:val="21"/>
          <w:szCs w:val="21"/>
          <w:highlight w:val="none"/>
        </w:rPr>
      </w:pPr>
    </w:p>
    <w:p w14:paraId="074436E4">
      <w:pPr>
        <w:spacing w:line="480" w:lineRule="exact"/>
        <w:rPr>
          <w:rFonts w:hint="eastAsia" w:ascii="宋体" w:hAnsi="宋体" w:eastAsia="宋体" w:cs="宋体"/>
          <w:sz w:val="21"/>
          <w:szCs w:val="21"/>
          <w:highlight w:val="none"/>
        </w:rPr>
      </w:pPr>
    </w:p>
    <w:p w14:paraId="06524245">
      <w:pPr>
        <w:spacing w:line="480" w:lineRule="exact"/>
        <w:rPr>
          <w:rFonts w:hint="eastAsia" w:ascii="宋体" w:hAnsi="宋体" w:eastAsia="宋体" w:cs="宋体"/>
          <w:sz w:val="21"/>
          <w:szCs w:val="21"/>
          <w:highlight w:val="none"/>
        </w:rPr>
      </w:pPr>
    </w:p>
    <w:p w14:paraId="23434AE4">
      <w:pPr>
        <w:spacing w:line="480" w:lineRule="exact"/>
        <w:rPr>
          <w:rFonts w:hint="eastAsia" w:ascii="宋体" w:hAnsi="宋体" w:eastAsia="宋体" w:cs="宋体"/>
          <w:sz w:val="21"/>
          <w:szCs w:val="21"/>
          <w:highlight w:val="none"/>
        </w:rPr>
      </w:pPr>
    </w:p>
    <w:p w14:paraId="13166CA3">
      <w:pPr>
        <w:spacing w:line="480" w:lineRule="exact"/>
        <w:rPr>
          <w:rFonts w:hint="eastAsia" w:ascii="宋体" w:hAnsi="宋体" w:eastAsia="宋体" w:cs="宋体"/>
          <w:sz w:val="21"/>
          <w:szCs w:val="21"/>
          <w:highlight w:val="none"/>
        </w:rPr>
      </w:pPr>
    </w:p>
    <w:p w14:paraId="3397179C">
      <w:pPr>
        <w:spacing w:line="480" w:lineRule="exact"/>
        <w:rPr>
          <w:rFonts w:hint="eastAsia" w:ascii="宋体" w:hAnsi="宋体" w:eastAsia="宋体" w:cs="宋体"/>
          <w:sz w:val="21"/>
          <w:szCs w:val="21"/>
          <w:highlight w:val="none"/>
        </w:rPr>
      </w:pPr>
    </w:p>
    <w:p w14:paraId="723495AE">
      <w:pPr>
        <w:spacing w:line="480" w:lineRule="exact"/>
        <w:rPr>
          <w:rFonts w:hint="eastAsia" w:ascii="宋体" w:hAnsi="宋体" w:eastAsia="宋体" w:cs="宋体"/>
          <w:sz w:val="21"/>
          <w:szCs w:val="21"/>
          <w:highlight w:val="none"/>
        </w:rPr>
      </w:pPr>
    </w:p>
    <w:p w14:paraId="536C54E4">
      <w:pPr>
        <w:spacing w:line="480" w:lineRule="exact"/>
        <w:rPr>
          <w:rFonts w:hint="eastAsia" w:ascii="宋体" w:hAnsi="宋体" w:eastAsia="宋体" w:cs="宋体"/>
          <w:sz w:val="21"/>
          <w:szCs w:val="21"/>
          <w:highlight w:val="none"/>
        </w:rPr>
      </w:pPr>
    </w:p>
    <w:p w14:paraId="17AC5A85">
      <w:pPr>
        <w:spacing w:line="480" w:lineRule="exact"/>
        <w:rPr>
          <w:rFonts w:hint="eastAsia" w:ascii="宋体" w:hAnsi="宋体" w:eastAsia="宋体" w:cs="宋体"/>
          <w:sz w:val="21"/>
          <w:szCs w:val="21"/>
          <w:highlight w:val="none"/>
        </w:rPr>
      </w:pPr>
    </w:p>
    <w:p w14:paraId="2BE77A58">
      <w:pPr>
        <w:spacing w:line="480" w:lineRule="exact"/>
        <w:rPr>
          <w:rFonts w:hint="eastAsia" w:ascii="宋体" w:hAnsi="宋体" w:eastAsia="宋体" w:cs="宋体"/>
          <w:sz w:val="21"/>
          <w:szCs w:val="21"/>
          <w:highlight w:val="none"/>
        </w:rPr>
      </w:pPr>
    </w:p>
    <w:p w14:paraId="018B804F">
      <w:pPr>
        <w:spacing w:line="480" w:lineRule="exact"/>
        <w:rPr>
          <w:rFonts w:hint="eastAsia" w:ascii="宋体" w:hAnsi="宋体" w:eastAsia="宋体" w:cs="宋体"/>
          <w:sz w:val="21"/>
          <w:szCs w:val="21"/>
          <w:highlight w:val="none"/>
        </w:rPr>
      </w:pPr>
    </w:p>
    <w:p w14:paraId="69C16B39">
      <w:pPr>
        <w:spacing w:line="480" w:lineRule="exact"/>
        <w:rPr>
          <w:rFonts w:hint="eastAsia" w:ascii="宋体" w:hAnsi="宋体" w:eastAsia="宋体" w:cs="宋体"/>
          <w:sz w:val="21"/>
          <w:szCs w:val="21"/>
          <w:highlight w:val="none"/>
        </w:rPr>
      </w:pPr>
    </w:p>
    <w:p w14:paraId="24024E30">
      <w:pPr>
        <w:spacing w:line="480" w:lineRule="exact"/>
        <w:rPr>
          <w:rFonts w:hint="eastAsia" w:ascii="宋体" w:hAnsi="宋体" w:eastAsia="宋体" w:cs="宋体"/>
          <w:sz w:val="21"/>
          <w:szCs w:val="21"/>
          <w:highlight w:val="none"/>
        </w:rPr>
      </w:pPr>
    </w:p>
    <w:p w14:paraId="3B2E9B1C">
      <w:pPr>
        <w:spacing w:line="480" w:lineRule="exact"/>
        <w:rPr>
          <w:rFonts w:hint="eastAsia" w:ascii="宋体" w:hAnsi="宋体" w:eastAsia="宋体" w:cs="宋体"/>
          <w:sz w:val="21"/>
          <w:szCs w:val="21"/>
          <w:highlight w:val="none"/>
        </w:rPr>
      </w:pPr>
    </w:p>
    <w:p w14:paraId="01421C75">
      <w:pPr>
        <w:spacing w:line="480" w:lineRule="exact"/>
        <w:rPr>
          <w:rFonts w:hint="eastAsia" w:ascii="宋体" w:hAnsi="宋体" w:eastAsia="宋体" w:cs="宋体"/>
          <w:sz w:val="21"/>
          <w:szCs w:val="21"/>
          <w:highlight w:val="none"/>
        </w:rPr>
      </w:pPr>
    </w:p>
    <w:p w14:paraId="55FA8A78">
      <w:pPr>
        <w:spacing w:line="480" w:lineRule="exact"/>
        <w:rPr>
          <w:rFonts w:hint="eastAsia" w:ascii="宋体" w:hAnsi="宋体" w:eastAsia="宋体" w:cs="宋体"/>
          <w:sz w:val="21"/>
          <w:szCs w:val="21"/>
          <w:highlight w:val="none"/>
        </w:rPr>
      </w:pPr>
    </w:p>
    <w:p w14:paraId="11E2884C">
      <w:pPr>
        <w:spacing w:line="480" w:lineRule="exact"/>
        <w:rPr>
          <w:rFonts w:hint="eastAsia" w:ascii="宋体" w:hAnsi="宋体" w:eastAsia="宋体" w:cs="宋体"/>
          <w:sz w:val="21"/>
          <w:szCs w:val="21"/>
          <w:highlight w:val="none"/>
        </w:rPr>
      </w:pPr>
    </w:p>
    <w:p w14:paraId="5D0E6B57">
      <w:pPr>
        <w:spacing w:line="480" w:lineRule="exact"/>
        <w:rPr>
          <w:rFonts w:hint="eastAsia" w:ascii="宋体" w:hAnsi="宋体" w:eastAsia="宋体" w:cs="宋体"/>
          <w:sz w:val="21"/>
          <w:szCs w:val="21"/>
          <w:highlight w:val="none"/>
        </w:rPr>
      </w:pPr>
    </w:p>
    <w:p w14:paraId="324180B9">
      <w:pPr>
        <w:spacing w:line="480" w:lineRule="exac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br w:type="page"/>
      </w:r>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15</w:t>
      </w:r>
    </w:p>
    <w:p w14:paraId="02B92071">
      <w:pPr>
        <w:jc w:val="both"/>
        <w:rPr>
          <w:rFonts w:hint="eastAsia" w:ascii="宋体" w:hAnsi="宋体" w:eastAsia="宋体" w:cs="宋体"/>
          <w:color w:val="333333"/>
          <w:sz w:val="21"/>
          <w:szCs w:val="21"/>
          <w:highlight w:val="none"/>
        </w:rPr>
      </w:pPr>
    </w:p>
    <w:p w14:paraId="5E3CADA2">
      <w:pPr>
        <w:jc w:val="center"/>
        <w:rPr>
          <w:rFonts w:hint="eastAsia" w:ascii="宋体" w:hAnsi="宋体" w:eastAsia="宋体" w:cs="宋体"/>
          <w:b/>
          <w:bCs/>
          <w:color w:val="333333"/>
          <w:sz w:val="21"/>
          <w:szCs w:val="21"/>
          <w:highlight w:val="none"/>
        </w:rPr>
      </w:pPr>
      <w:r>
        <w:rPr>
          <w:rFonts w:hint="eastAsia" w:ascii="宋体" w:hAnsi="宋体" w:eastAsia="宋体" w:cs="宋体"/>
          <w:b/>
          <w:bCs/>
          <w:color w:val="333333"/>
          <w:sz w:val="21"/>
          <w:szCs w:val="21"/>
          <w:highlight w:val="none"/>
        </w:rPr>
        <w:t>安全生产责任书</w:t>
      </w:r>
    </w:p>
    <w:p w14:paraId="073954D8">
      <w:pPr>
        <w:spacing w:line="400" w:lineRule="exact"/>
        <w:ind w:firstLine="420" w:firstLineChars="200"/>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为在施工合同的实施过程中创造安全、高效的施工环境，切实做好</w:t>
      </w:r>
      <w:r>
        <w:rPr>
          <w:rFonts w:hint="eastAsia" w:ascii="宋体" w:hAnsi="宋体" w:eastAsia="宋体" w:cs="宋体"/>
          <w:color w:val="333333"/>
          <w:sz w:val="21"/>
          <w:szCs w:val="21"/>
          <w:highlight w:val="none"/>
          <w:u w:val="single"/>
          <w:lang w:val="en-US" w:eastAsia="zh-CN"/>
        </w:rPr>
        <w:t xml:space="preserve">  中国-东盟医疗保健合作中心景观工程  </w:t>
      </w:r>
      <w:r>
        <w:rPr>
          <w:rFonts w:hint="eastAsia" w:ascii="宋体" w:hAnsi="宋体" w:eastAsia="宋体" w:cs="宋体"/>
          <w:color w:val="333333"/>
          <w:sz w:val="21"/>
          <w:szCs w:val="21"/>
          <w:highlight w:val="none"/>
        </w:rPr>
        <w:t>项目的安全管理工作，特此签订安全生产责任书：</w:t>
      </w:r>
    </w:p>
    <w:p w14:paraId="0F7A388C">
      <w:pPr>
        <w:spacing w:line="400" w:lineRule="exact"/>
        <w:ind w:firstLine="420" w:firstLineChars="200"/>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一、甲方职责</w:t>
      </w:r>
    </w:p>
    <w:p w14:paraId="141ADEE4">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1.严格遵守国家有关安全生产的法律法规，认真执行工程承包合同中的有关安全要求。</w:t>
      </w:r>
    </w:p>
    <w:p w14:paraId="12F1BCAE">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2.按照“安全第一、预防为主”和坚持“管生产必须管安全”的原则进行安全生产管理，做到生产与安全工作同时计划、布置、检查、总结和评比。</w:t>
      </w:r>
    </w:p>
    <w:p w14:paraId="27540490">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3.重要的安全设施必须坚持与主体工程“三同时”的原则，即：同时设计、审批，同时施工，同时验收，投入使用。</w:t>
      </w:r>
    </w:p>
    <w:p w14:paraId="0352FC7E">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4.定期召开安全生产调度会，及时传达中央及地方有关安全生产的精神。</w:t>
      </w:r>
    </w:p>
    <w:p w14:paraId="13F555FB">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5.组织对乙方施工现场安全生产检查，监督乙方及时处理发现的各种安全隐患。</w:t>
      </w:r>
    </w:p>
    <w:p w14:paraId="0F33BCB6">
      <w:pPr>
        <w:spacing w:line="400" w:lineRule="exact"/>
        <w:ind w:firstLine="420" w:firstLineChars="200"/>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二、乙方职责</w:t>
      </w:r>
    </w:p>
    <w:p w14:paraId="2DC9EF44">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1.严格遵守国家有关安全生产的法律法规及建筑工程有关安全生产的规定，认真执行工程承包合同中的有关安全要求。</w:t>
      </w:r>
    </w:p>
    <w:p w14:paraId="2C41C11F">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438BD7C0">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3.建立健全安全生产责任制。从派往项目实施的项目负责人到生产工人（包括临时雇请的民工）的安全生产管理系统必须做到纵向到底，一环不漏；各职能部门、人员的安全生产责任制做到横向到边，人人有责。项目负责人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71544820">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4.乙方在任何时候都应采取各种合理的预防措施，防止其员工发生任何违法、违禁、暴力或妨碍治安的行为。</w:t>
      </w:r>
    </w:p>
    <w:p w14:paraId="6EB08B37">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项目负责人必须承担管理责任。</w:t>
      </w:r>
    </w:p>
    <w:p w14:paraId="218EE644">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4BCAB6BF">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7.操作人员上岗，必须按规定穿戴防护用品。项目经理和安全检查员应随时检查劳动防护用品的穿戴情况，不按规定穿戴防护用品的人员不得上岗。</w:t>
      </w:r>
    </w:p>
    <w:p w14:paraId="414D119B">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8.所有施工机械设备和高空作业的设备均应定期检查，并有安全员的签字记录，保证其经常处于完好状态；不合格的机具、设备和劳动保护用品严禁使用。</w:t>
      </w:r>
    </w:p>
    <w:p w14:paraId="199BFB73">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9.施工中采用新技术、新工艺、新设备、新材料时，必须制定相应的安全技术措施，施工现场必须具有相关的安全标志牌。</w:t>
      </w:r>
    </w:p>
    <w:p w14:paraId="62A5AE08">
      <w:pPr>
        <w:spacing w:line="400" w:lineRule="exact"/>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 xml:space="preserve">    10.乙方必须按照本工程项目特点，组织制定本工程实施中的生产安全事故应急救援预案；如果发生安全事故，应按照《国务院关于特大安全事故行政责任追究的规定》以及其它有关规定，及时上报有关部门，并坚持“四不放过”的原则，严肃处理相关责任人。</w:t>
      </w:r>
    </w:p>
    <w:p w14:paraId="175B5D9E">
      <w:pPr>
        <w:spacing w:line="400" w:lineRule="exact"/>
        <w:ind w:firstLine="420" w:firstLineChars="200"/>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三、违约责任</w:t>
      </w:r>
    </w:p>
    <w:p w14:paraId="30078274">
      <w:pPr>
        <w:spacing w:line="400" w:lineRule="exact"/>
        <w:ind w:firstLine="420" w:firstLineChars="200"/>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如因甲方或乙方违约造成安全事故，由违约方承担与之相关的全部责任。</w:t>
      </w:r>
    </w:p>
    <w:p w14:paraId="5DCDB876">
      <w:pPr>
        <w:spacing w:line="400" w:lineRule="exact"/>
        <w:ind w:firstLine="420" w:firstLineChars="200"/>
        <w:rPr>
          <w:rFonts w:hint="eastAsia" w:ascii="宋体" w:hAnsi="宋体" w:eastAsia="宋体" w:cs="宋体"/>
          <w:color w:val="333333"/>
          <w:sz w:val="21"/>
          <w:szCs w:val="21"/>
          <w:highlight w:val="none"/>
        </w:rPr>
      </w:pPr>
      <w:r>
        <w:rPr>
          <w:rFonts w:hint="eastAsia" w:ascii="宋体" w:hAnsi="宋体" w:eastAsia="宋体" w:cs="宋体"/>
          <w:color w:val="333333"/>
          <w:sz w:val="21"/>
          <w:szCs w:val="21"/>
          <w:highlight w:val="none"/>
        </w:rPr>
        <w:t>此责任书作为主合同附件，随主合同签订后生效，全部工程竣工验收后失效。</w:t>
      </w:r>
    </w:p>
    <w:p w14:paraId="2D96883F">
      <w:pPr>
        <w:snapToGrid w:val="0"/>
        <w:spacing w:line="420" w:lineRule="exact"/>
        <w:jc w:val="center"/>
        <w:rPr>
          <w:rFonts w:hint="eastAsia" w:ascii="黑体" w:hAnsi="黑体" w:eastAsia="黑体"/>
          <w:b/>
          <w:color w:val="auto"/>
          <w:sz w:val="44"/>
          <w:szCs w:val="44"/>
          <w:highlight w:val="none"/>
        </w:rPr>
      </w:pPr>
    </w:p>
    <w:p w14:paraId="305C8393">
      <w:pPr>
        <w:snapToGrid w:val="0"/>
        <w:spacing w:line="420" w:lineRule="exact"/>
        <w:rPr>
          <w:color w:val="auto"/>
          <w:highlight w:val="none"/>
        </w:rPr>
      </w:pPr>
    </w:p>
    <w:p w14:paraId="1475C7C5">
      <w:pPr>
        <w:snapToGrid w:val="0"/>
        <w:spacing w:line="420" w:lineRule="exact"/>
        <w:rPr>
          <w:color w:val="auto"/>
          <w:highlight w:val="none"/>
        </w:rPr>
      </w:pPr>
    </w:p>
    <w:p w14:paraId="72503B99">
      <w:pPr>
        <w:snapToGrid w:val="0"/>
        <w:spacing w:line="420" w:lineRule="exact"/>
        <w:rPr>
          <w:color w:val="auto"/>
          <w:highlight w:val="none"/>
        </w:rPr>
      </w:pPr>
    </w:p>
    <w:p w14:paraId="3604ABE0">
      <w:pPr>
        <w:snapToGrid w:val="0"/>
        <w:spacing w:line="420" w:lineRule="exact"/>
        <w:rPr>
          <w:color w:val="auto"/>
          <w:highlight w:val="none"/>
        </w:rPr>
      </w:pPr>
    </w:p>
    <w:p w14:paraId="23730797">
      <w:pPr>
        <w:snapToGrid w:val="0"/>
        <w:spacing w:line="420" w:lineRule="exact"/>
        <w:rPr>
          <w:color w:val="auto"/>
          <w:highlight w:val="none"/>
        </w:rPr>
      </w:pPr>
    </w:p>
    <w:p w14:paraId="12EC9054">
      <w:pPr>
        <w:snapToGrid w:val="0"/>
        <w:spacing w:line="420" w:lineRule="exact"/>
        <w:rPr>
          <w:color w:val="auto"/>
          <w:highlight w:val="none"/>
        </w:rPr>
      </w:pPr>
    </w:p>
    <w:p w14:paraId="0A1498DB">
      <w:pPr>
        <w:snapToGrid w:val="0"/>
        <w:spacing w:line="420" w:lineRule="exact"/>
        <w:rPr>
          <w:color w:val="auto"/>
          <w:highlight w:val="none"/>
        </w:rPr>
      </w:pPr>
    </w:p>
    <w:p w14:paraId="00A48D8F">
      <w:pPr>
        <w:snapToGrid w:val="0"/>
        <w:spacing w:line="420" w:lineRule="exact"/>
        <w:rPr>
          <w:color w:val="auto"/>
          <w:highlight w:val="none"/>
        </w:rPr>
      </w:pPr>
    </w:p>
    <w:p w14:paraId="40CA3767">
      <w:pPr>
        <w:snapToGrid w:val="0"/>
        <w:spacing w:line="420" w:lineRule="exact"/>
        <w:rPr>
          <w:color w:val="auto"/>
          <w:highlight w:val="none"/>
        </w:rPr>
      </w:pPr>
    </w:p>
    <w:p w14:paraId="350AB393">
      <w:pPr>
        <w:snapToGrid w:val="0"/>
        <w:spacing w:line="420" w:lineRule="exact"/>
        <w:rPr>
          <w:color w:val="auto"/>
          <w:highlight w:val="none"/>
        </w:rPr>
      </w:pPr>
    </w:p>
    <w:p w14:paraId="1E9FBDA7">
      <w:pPr>
        <w:snapToGrid w:val="0"/>
        <w:spacing w:line="420" w:lineRule="exact"/>
        <w:rPr>
          <w:color w:val="auto"/>
          <w:highlight w:val="none"/>
        </w:rPr>
      </w:pPr>
    </w:p>
    <w:p w14:paraId="48856839">
      <w:pPr>
        <w:snapToGrid w:val="0"/>
        <w:spacing w:line="420" w:lineRule="exact"/>
        <w:rPr>
          <w:color w:val="auto"/>
          <w:highlight w:val="none"/>
        </w:rPr>
      </w:pPr>
    </w:p>
    <w:p w14:paraId="593CDEDD">
      <w:pPr>
        <w:snapToGrid w:val="0"/>
        <w:spacing w:line="420" w:lineRule="exact"/>
        <w:rPr>
          <w:color w:val="auto"/>
          <w:highlight w:val="none"/>
        </w:rPr>
      </w:pPr>
    </w:p>
    <w:p w14:paraId="020770BA">
      <w:pPr>
        <w:snapToGrid w:val="0"/>
        <w:spacing w:line="420" w:lineRule="exact"/>
        <w:rPr>
          <w:color w:val="auto"/>
          <w:highlight w:val="none"/>
        </w:rPr>
      </w:pPr>
    </w:p>
    <w:p w14:paraId="3001B845">
      <w:pPr>
        <w:pStyle w:val="2"/>
        <w:bidi w:val="0"/>
        <w:rPr>
          <w:rFonts w:hint="eastAsia"/>
          <w:highlight w:val="none"/>
        </w:rPr>
      </w:pPr>
      <w:bookmarkStart w:id="255" w:name="_Toc29430"/>
      <w:bookmarkStart w:id="256" w:name="_Toc6963"/>
    </w:p>
    <w:p w14:paraId="29C4325B">
      <w:pPr>
        <w:pStyle w:val="2"/>
        <w:bidi w:val="0"/>
        <w:rPr>
          <w:rFonts w:hint="eastAsia"/>
          <w:highlight w:val="none"/>
        </w:rPr>
      </w:pPr>
    </w:p>
    <w:p w14:paraId="0EAAEF98">
      <w:pPr>
        <w:pStyle w:val="2"/>
        <w:bidi w:val="0"/>
        <w:rPr>
          <w:rFonts w:hint="eastAsia"/>
          <w:highlight w:val="none"/>
        </w:rPr>
      </w:pPr>
    </w:p>
    <w:p w14:paraId="15F09FA8">
      <w:pPr>
        <w:pStyle w:val="2"/>
        <w:bidi w:val="0"/>
        <w:rPr>
          <w:rFonts w:hint="eastAsia"/>
          <w:highlight w:val="none"/>
        </w:rPr>
      </w:pPr>
    </w:p>
    <w:p w14:paraId="0DC172E8">
      <w:pPr>
        <w:pStyle w:val="2"/>
        <w:bidi w:val="0"/>
        <w:rPr>
          <w:rFonts w:hint="eastAsia"/>
          <w:highlight w:val="none"/>
        </w:rPr>
      </w:pPr>
    </w:p>
    <w:p w14:paraId="22DE7735">
      <w:pPr>
        <w:pStyle w:val="2"/>
        <w:bidi w:val="0"/>
        <w:rPr>
          <w:rFonts w:hint="eastAsia"/>
          <w:highlight w:val="none"/>
        </w:rPr>
        <w:sectPr>
          <w:pgSz w:w="11910" w:h="16840"/>
          <w:pgMar w:top="1134" w:right="1134" w:bottom="1134" w:left="1134" w:header="720" w:footer="720" w:gutter="0"/>
          <w:pgNumType w:fmt="decimal"/>
          <w:cols w:space="720" w:num="1"/>
          <w:rtlGutter w:val="0"/>
        </w:sectPr>
      </w:pPr>
      <w:bookmarkStart w:id="257" w:name="_Toc20527"/>
      <w:r>
        <w:rPr>
          <w:rFonts w:hint="eastAsia"/>
          <w:highlight w:val="none"/>
        </w:rPr>
        <w:t>第</w:t>
      </w:r>
      <w:r>
        <w:rPr>
          <w:rFonts w:hint="eastAsia"/>
          <w:highlight w:val="none"/>
          <w:lang w:val="en-US" w:eastAsia="zh-CN"/>
        </w:rPr>
        <w:t>八</w:t>
      </w:r>
      <w:r>
        <w:rPr>
          <w:rFonts w:hint="eastAsia"/>
          <w:highlight w:val="none"/>
        </w:rPr>
        <w:t>章 质疑、投诉材料格式</w:t>
      </w:r>
      <w:bookmarkEnd w:id="255"/>
      <w:bookmarkEnd w:id="256"/>
      <w:bookmarkEnd w:id="257"/>
    </w:p>
    <w:p w14:paraId="1212FD44">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28260620">
      <w:pPr>
        <w:spacing w:line="360" w:lineRule="auto"/>
        <w:ind w:firstLine="482" w:firstLineChars="200"/>
        <w:contextualSpacing/>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一、质疑供应商基本信息：</w:t>
      </w:r>
    </w:p>
    <w:p w14:paraId="11BEDFEC">
      <w:pPr>
        <w:spacing w:line="360" w:lineRule="auto"/>
        <w:ind w:firstLine="480" w:firstLineChars="200"/>
        <w:contextualSpacing/>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质疑供应商：</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415DE18B">
      <w:pPr>
        <w:spacing w:line="360" w:lineRule="auto"/>
        <w:ind w:firstLine="480" w:firstLineChars="200"/>
        <w:contextualSpacing/>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地址：</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邮编：</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59558921">
      <w:pPr>
        <w:spacing w:line="360" w:lineRule="auto"/>
        <w:ind w:firstLine="480" w:firstLineChars="200"/>
        <w:contextualSpacing/>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联系人：</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联系电话：</w:t>
      </w:r>
      <w:r>
        <w:rPr>
          <w:rFonts w:hint="eastAsia" w:ascii="宋体" w:hAnsi="宋体" w:eastAsia="宋体" w:cs="宋体"/>
          <w:bCs/>
          <w:color w:val="auto"/>
          <w:kern w:val="0"/>
          <w:sz w:val="24"/>
          <w:highlight w:val="none"/>
          <w:u w:val="single"/>
        </w:rPr>
        <w:t xml:space="preserve">                 </w:t>
      </w:r>
    </w:p>
    <w:p w14:paraId="437C727E">
      <w:pPr>
        <w:spacing w:line="360" w:lineRule="auto"/>
        <w:ind w:firstLine="480" w:firstLineChars="200"/>
        <w:contextualSpacing/>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授权代表：</w:t>
      </w:r>
      <w:r>
        <w:rPr>
          <w:rFonts w:hint="eastAsia" w:ascii="宋体" w:hAnsi="宋体" w:eastAsia="宋体" w:cs="宋体"/>
          <w:bCs/>
          <w:color w:val="auto"/>
          <w:kern w:val="0"/>
          <w:sz w:val="24"/>
          <w:highlight w:val="none"/>
          <w:u w:val="single"/>
        </w:rPr>
        <w:t xml:space="preserve">                      </w:t>
      </w:r>
    </w:p>
    <w:p w14:paraId="1ED49578">
      <w:pPr>
        <w:spacing w:line="360" w:lineRule="auto"/>
        <w:ind w:firstLine="480" w:firstLineChars="200"/>
        <w:contextualSpacing/>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联系电话：</w:t>
      </w:r>
      <w:r>
        <w:rPr>
          <w:rFonts w:hint="eastAsia" w:ascii="宋体" w:hAnsi="宋体" w:eastAsia="宋体" w:cs="宋体"/>
          <w:bCs/>
          <w:color w:val="auto"/>
          <w:kern w:val="0"/>
          <w:sz w:val="24"/>
          <w:highlight w:val="none"/>
          <w:u w:val="single"/>
        </w:rPr>
        <w:t xml:space="preserve">                      </w:t>
      </w:r>
    </w:p>
    <w:p w14:paraId="7645C740">
      <w:pPr>
        <w:spacing w:line="360" w:lineRule="auto"/>
        <w:ind w:firstLine="480" w:firstLineChars="200"/>
        <w:contextualSpacing/>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地址：</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邮编：</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6C8163B4">
      <w:pPr>
        <w:spacing w:line="360" w:lineRule="auto"/>
        <w:ind w:firstLine="482" w:firstLineChars="200"/>
        <w:contextualSpacing/>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二、质疑项目基本情况：</w:t>
      </w:r>
    </w:p>
    <w:p w14:paraId="4F55768D">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rPr>
        <w:t>质疑</w:t>
      </w:r>
      <w:r>
        <w:rPr>
          <w:rFonts w:hint="eastAsia" w:ascii="宋体" w:hAnsi="宋体" w:eastAsia="宋体" w:cs="宋体"/>
          <w:color w:val="auto"/>
          <w:kern w:val="0"/>
          <w:sz w:val="24"/>
          <w:highlight w:val="none"/>
        </w:rPr>
        <w:t>项目的名称：</w:t>
      </w:r>
      <w:r>
        <w:rPr>
          <w:rFonts w:hint="eastAsia" w:ascii="宋体" w:hAnsi="宋体" w:eastAsia="宋体" w:cs="宋体"/>
          <w:bCs/>
          <w:color w:val="auto"/>
          <w:kern w:val="0"/>
          <w:sz w:val="24"/>
          <w:highlight w:val="none"/>
          <w:u w:val="single"/>
        </w:rPr>
        <w:t xml:space="preserve">                                     </w:t>
      </w:r>
    </w:p>
    <w:p w14:paraId="0ACB5FEA">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rPr>
        <w:t>质疑</w:t>
      </w:r>
      <w:r>
        <w:rPr>
          <w:rFonts w:hint="eastAsia" w:ascii="宋体" w:hAnsi="宋体" w:eastAsia="宋体" w:cs="宋体"/>
          <w:color w:val="auto"/>
          <w:kern w:val="0"/>
          <w:sz w:val="24"/>
          <w:highlight w:val="none"/>
        </w:rPr>
        <w:t>项目的编号：</w:t>
      </w:r>
      <w:r>
        <w:rPr>
          <w:rFonts w:hint="eastAsia" w:ascii="宋体" w:hAnsi="宋体" w:eastAsia="宋体" w:cs="宋体"/>
          <w:bCs/>
          <w:color w:val="auto"/>
          <w:kern w:val="0"/>
          <w:sz w:val="24"/>
          <w:highlight w:val="none"/>
          <w:u w:val="single"/>
        </w:rPr>
        <w:t xml:space="preserve">                                     </w:t>
      </w:r>
    </w:p>
    <w:p w14:paraId="2BC4A914">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采购人名称：</w:t>
      </w:r>
      <w:r>
        <w:rPr>
          <w:rFonts w:hint="eastAsia" w:ascii="宋体" w:hAnsi="宋体" w:eastAsia="宋体" w:cs="宋体"/>
          <w:bCs/>
          <w:color w:val="auto"/>
          <w:kern w:val="0"/>
          <w:sz w:val="24"/>
          <w:highlight w:val="none"/>
          <w:u w:val="single"/>
        </w:rPr>
        <w:t xml:space="preserve">                                         </w:t>
      </w:r>
    </w:p>
    <w:p w14:paraId="784D8C64">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质疑事项：</w:t>
      </w:r>
    </w:p>
    <w:p w14:paraId="65F1F952">
      <w:pPr>
        <w:spacing w:line="360" w:lineRule="auto"/>
        <w:ind w:left="25" w:leftChars="12" w:firstLine="352" w:firstLineChars="14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□采购文件   采购文件获取日期：</w:t>
      </w:r>
      <w:r>
        <w:rPr>
          <w:rFonts w:hint="eastAsia" w:ascii="宋体" w:hAnsi="宋体" w:eastAsia="宋体" w:cs="宋体"/>
          <w:bCs/>
          <w:color w:val="auto"/>
          <w:kern w:val="0"/>
          <w:sz w:val="24"/>
          <w:highlight w:val="none"/>
          <w:u w:val="single"/>
        </w:rPr>
        <w:t xml:space="preserve">                                   </w:t>
      </w:r>
    </w:p>
    <w:p w14:paraId="1B33ED26">
      <w:pPr>
        <w:spacing w:line="360" w:lineRule="auto"/>
        <w:ind w:left="25" w:leftChars="12" w:firstLine="352" w:firstLineChars="14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□采购过程   </w:t>
      </w:r>
    </w:p>
    <w:p w14:paraId="6364BB71">
      <w:pPr>
        <w:spacing w:line="360" w:lineRule="auto"/>
        <w:ind w:left="25" w:leftChars="12" w:firstLine="352" w:firstLineChars="147"/>
        <w:contextualSpacing/>
        <w:rPr>
          <w:rFonts w:hint="eastAsia" w:ascii="宋体" w:hAnsi="宋体" w:eastAsia="宋体" w:cs="宋体"/>
          <w:bCs/>
          <w:color w:val="auto"/>
          <w:kern w:val="0"/>
          <w:sz w:val="24"/>
          <w:highlight w:val="none"/>
          <w:u w:val="single"/>
        </w:rPr>
      </w:pPr>
      <w:r>
        <w:rPr>
          <w:rFonts w:hint="eastAsia" w:ascii="宋体" w:hAnsi="宋体" w:eastAsia="宋体" w:cs="宋体"/>
          <w:color w:val="auto"/>
          <w:kern w:val="0"/>
          <w:sz w:val="24"/>
          <w:highlight w:val="none"/>
        </w:rPr>
        <w:t xml:space="preserve">□成交结果   </w:t>
      </w:r>
    </w:p>
    <w:p w14:paraId="04DB579C">
      <w:pPr>
        <w:spacing w:line="360" w:lineRule="auto"/>
        <w:ind w:left="25" w:leftChars="12" w:firstLine="472" w:firstLineChars="196"/>
        <w:contextualSpacing/>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三、质疑事项具体内容</w:t>
      </w:r>
    </w:p>
    <w:p w14:paraId="2E37EFDA">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质疑事项1：</w:t>
      </w:r>
      <w:r>
        <w:rPr>
          <w:rFonts w:hint="eastAsia" w:ascii="宋体" w:hAnsi="宋体" w:eastAsia="宋体" w:cs="宋体"/>
          <w:bCs/>
          <w:color w:val="auto"/>
          <w:kern w:val="0"/>
          <w:sz w:val="24"/>
          <w:highlight w:val="none"/>
          <w:u w:val="single"/>
        </w:rPr>
        <w:t xml:space="preserve">                                                                    </w:t>
      </w:r>
    </w:p>
    <w:p w14:paraId="537BF37C">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事实依据：</w:t>
      </w:r>
      <w:r>
        <w:rPr>
          <w:rFonts w:hint="eastAsia" w:ascii="宋体" w:hAnsi="宋体" w:eastAsia="宋体" w:cs="宋体"/>
          <w:bCs/>
          <w:color w:val="auto"/>
          <w:kern w:val="0"/>
          <w:sz w:val="24"/>
          <w:highlight w:val="none"/>
          <w:u w:val="single"/>
        </w:rPr>
        <w:t xml:space="preserve">                                                                      </w:t>
      </w:r>
    </w:p>
    <w:p w14:paraId="2F512E9F">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法律依据：</w:t>
      </w:r>
      <w:r>
        <w:rPr>
          <w:rFonts w:hint="eastAsia" w:ascii="宋体" w:hAnsi="宋体" w:eastAsia="宋体" w:cs="宋体"/>
          <w:color w:val="auto"/>
          <w:kern w:val="0"/>
          <w:sz w:val="24"/>
          <w:highlight w:val="none"/>
          <w:u w:val="single"/>
        </w:rPr>
        <w:t xml:space="preserve">                                                        </w:t>
      </w:r>
      <w:r>
        <w:rPr>
          <w:rFonts w:hint="eastAsia" w:ascii="宋体" w:hAnsi="宋体" w:eastAsia="宋体" w:cs="宋体"/>
          <w:bCs/>
          <w:color w:val="auto"/>
          <w:kern w:val="0"/>
          <w:sz w:val="24"/>
          <w:highlight w:val="none"/>
          <w:u w:val="single"/>
        </w:rPr>
        <w:t xml:space="preserve">               </w:t>
      </w:r>
    </w:p>
    <w:p w14:paraId="4B51FDE9">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质疑事项2</w:t>
      </w:r>
    </w:p>
    <w:p w14:paraId="39A5E81A">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p w14:paraId="778800F3">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四、与质疑事项相关的质疑请求：</w:t>
      </w:r>
    </w:p>
    <w:p w14:paraId="5DF5347F">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请求：</w:t>
      </w:r>
      <w:r>
        <w:rPr>
          <w:rFonts w:hint="eastAsia" w:ascii="宋体" w:hAnsi="宋体" w:eastAsia="宋体" w:cs="宋体"/>
          <w:bCs/>
          <w:color w:val="auto"/>
          <w:kern w:val="0"/>
          <w:sz w:val="24"/>
          <w:highlight w:val="none"/>
          <w:u w:val="single"/>
        </w:rPr>
        <w:t xml:space="preserve">                                                                </w:t>
      </w:r>
    </w:p>
    <w:p w14:paraId="546E4D54">
      <w:pPr>
        <w:spacing w:line="360" w:lineRule="auto"/>
        <w:ind w:left="25" w:leftChars="12" w:firstLine="352" w:firstLineChars="147"/>
        <w:contextualSpacing/>
        <w:rPr>
          <w:rFonts w:hint="eastAsia" w:ascii="宋体" w:hAnsi="宋体" w:eastAsia="宋体" w:cs="宋体"/>
          <w:color w:val="auto"/>
          <w:kern w:val="0"/>
          <w:sz w:val="24"/>
          <w:highlight w:val="none"/>
        </w:rPr>
      </w:pPr>
    </w:p>
    <w:p w14:paraId="314547DC">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签字（签章）：                                       公章：</w:t>
      </w:r>
    </w:p>
    <w:p w14:paraId="133A7C2A">
      <w:pPr>
        <w:spacing w:line="360" w:lineRule="auto"/>
        <w:ind w:left="25" w:leftChars="12" w:firstLine="352" w:firstLineChars="147"/>
        <w:contextualSpacing/>
        <w:rPr>
          <w:rFonts w:hint="eastAsia" w:ascii="宋体" w:hAnsi="宋体" w:eastAsia="宋体" w:cs="宋体"/>
          <w:color w:val="auto"/>
          <w:kern w:val="0"/>
          <w:sz w:val="24"/>
          <w:highlight w:val="none"/>
        </w:rPr>
      </w:pPr>
    </w:p>
    <w:p w14:paraId="2F3CDBF4">
      <w:pPr>
        <w:spacing w:line="360" w:lineRule="auto"/>
        <w:ind w:left="25" w:leftChars="12" w:firstLine="472" w:firstLineChars="197"/>
        <w:contextualSpacing/>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w:t>
      </w:r>
    </w:p>
    <w:p w14:paraId="185CCAD2">
      <w:pPr>
        <w:spacing w:line="360" w:lineRule="auto"/>
        <w:contextualSpacing/>
        <w:rPr>
          <w:rFonts w:hint="eastAsia" w:ascii="宋体" w:hAnsi="宋体" w:eastAsia="宋体" w:cs="宋体"/>
          <w:b/>
          <w:color w:val="auto"/>
          <w:kern w:val="0"/>
          <w:sz w:val="24"/>
          <w:highlight w:val="none"/>
        </w:rPr>
      </w:pPr>
    </w:p>
    <w:p w14:paraId="0FB7B46B">
      <w:pPr>
        <w:spacing w:line="360" w:lineRule="auto"/>
        <w:contextualSpacing/>
        <w:rPr>
          <w:rFonts w:hint="eastAsia" w:ascii="宋体" w:hAnsi="宋体" w:eastAsia="宋体" w:cs="宋体"/>
          <w:b/>
          <w:color w:val="auto"/>
          <w:kern w:val="0"/>
          <w:sz w:val="24"/>
          <w:highlight w:val="none"/>
        </w:rPr>
      </w:pPr>
    </w:p>
    <w:p w14:paraId="1C0C3660">
      <w:pPr>
        <w:spacing w:line="360" w:lineRule="auto"/>
        <w:contextualSpacing/>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说明：</w:t>
      </w:r>
    </w:p>
    <w:p w14:paraId="4C541148">
      <w:pPr>
        <w:spacing w:line="360" w:lineRule="auto"/>
        <w:ind w:left="25" w:leftChars="12" w:firstLine="354" w:firstLineChars="147"/>
        <w:contextualSpacing/>
        <w:rPr>
          <w:rFonts w:hint="eastAsia" w:ascii="宋体" w:hAnsi="宋体" w:eastAsia="宋体" w:cs="宋体"/>
          <w:b/>
          <w:bCs/>
          <w:color w:val="auto"/>
          <w:kern w:val="0"/>
          <w:sz w:val="24"/>
          <w:highlight w:val="none"/>
        </w:rPr>
      </w:pPr>
      <w:r>
        <w:rPr>
          <w:rFonts w:hint="eastAsia" w:ascii="宋体" w:hAnsi="宋体" w:eastAsia="宋体" w:cs="宋体"/>
          <w:b/>
          <w:color w:val="auto"/>
          <w:kern w:val="0"/>
          <w:sz w:val="24"/>
          <w:highlight w:val="none"/>
        </w:rPr>
        <w:t>1.供应商提出质疑时，应提交质疑函和必要的证明材料</w:t>
      </w:r>
      <w:r>
        <w:rPr>
          <w:rFonts w:hint="eastAsia" w:ascii="宋体" w:hAnsi="宋体" w:eastAsia="宋体" w:cs="宋体"/>
          <w:b/>
          <w:bCs/>
          <w:color w:val="auto"/>
          <w:kern w:val="0"/>
          <w:sz w:val="24"/>
          <w:highlight w:val="none"/>
        </w:rPr>
        <w:t>。</w:t>
      </w:r>
    </w:p>
    <w:p w14:paraId="75F38B8B">
      <w:pPr>
        <w:spacing w:line="360" w:lineRule="auto"/>
        <w:ind w:left="25" w:leftChars="12" w:firstLine="354" w:firstLineChars="147"/>
        <w:contextualSpacing/>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79F33B8">
      <w:pPr>
        <w:spacing w:line="360" w:lineRule="auto"/>
        <w:ind w:left="25" w:leftChars="12" w:firstLine="354" w:firstLineChars="147"/>
        <w:contextualSpacing/>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3.质疑函的质疑事项应具体、明确，并有必要的事实依据和法律依据。</w:t>
      </w:r>
    </w:p>
    <w:p w14:paraId="5F36F23F">
      <w:pPr>
        <w:spacing w:line="360" w:lineRule="auto"/>
        <w:ind w:left="25" w:leftChars="12" w:firstLine="354" w:firstLineChars="147"/>
        <w:contextualSpacing/>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4.质疑函的质疑请求应与质疑事项相关。</w:t>
      </w:r>
    </w:p>
    <w:p w14:paraId="7641A97A">
      <w:pPr>
        <w:spacing w:line="360" w:lineRule="auto"/>
        <w:ind w:left="25" w:leftChars="12" w:firstLine="354" w:firstLineChars="147"/>
        <w:contextualSpacing/>
        <w:rPr>
          <w:rFonts w:hint="eastAsia" w:ascii="宋体" w:hAnsi="宋体" w:eastAsia="宋体" w:cs="宋体"/>
          <w:b/>
          <w:color w:val="auto"/>
          <w:kern w:val="0"/>
          <w:sz w:val="20"/>
          <w:szCs w:val="21"/>
          <w:highlight w:val="none"/>
        </w:rPr>
      </w:pPr>
      <w:r>
        <w:rPr>
          <w:rFonts w:hint="eastAsia" w:ascii="宋体" w:hAnsi="宋体" w:eastAsia="宋体" w:cs="宋体"/>
          <w:b/>
          <w:color w:val="auto"/>
          <w:kern w:val="0"/>
          <w:sz w:val="24"/>
          <w:highlight w:val="none"/>
        </w:rPr>
        <w:t>5.质疑供应商为法人或者其他组织的，质疑函应由法定代表人、主要负责人，或者其授权代表签字或者盖章，并加盖公章。</w:t>
      </w:r>
    </w:p>
    <w:p w14:paraId="062F36FB">
      <w:pPr>
        <w:snapToGrid w:val="0"/>
        <w:rPr>
          <w:rFonts w:hint="eastAsia" w:ascii="宋体" w:hAnsi="宋体" w:eastAsia="宋体" w:cs="宋体"/>
          <w:b/>
          <w:color w:val="auto"/>
          <w:kern w:val="0"/>
          <w:sz w:val="24"/>
          <w:highlight w:val="none"/>
        </w:rPr>
      </w:pPr>
    </w:p>
    <w:p w14:paraId="61695002">
      <w:pPr>
        <w:spacing w:line="460" w:lineRule="exact"/>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14:paraId="21C77C28">
      <w:pPr>
        <w:snapToGrid w:val="0"/>
        <w:spacing w:line="360" w:lineRule="auto"/>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一、投诉相关主体基本情况：</w:t>
      </w:r>
    </w:p>
    <w:p w14:paraId="41D96F6D">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供应商：</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2CB303FF">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地址：</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邮编：</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32A66A0B">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法定代表人/主要负责人：</w:t>
      </w:r>
      <w:r>
        <w:rPr>
          <w:rFonts w:hint="eastAsia" w:ascii="宋体" w:hAnsi="宋体" w:eastAsia="宋体" w:cs="宋体"/>
          <w:bCs/>
          <w:color w:val="auto"/>
          <w:kern w:val="0"/>
          <w:sz w:val="24"/>
          <w:highlight w:val="none"/>
          <w:u w:val="single"/>
        </w:rPr>
        <w:t xml:space="preserve">                                                         </w:t>
      </w:r>
    </w:p>
    <w:p w14:paraId="00EC34F8">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联系电话：</w:t>
      </w:r>
      <w:r>
        <w:rPr>
          <w:rFonts w:hint="eastAsia" w:ascii="宋体" w:hAnsi="宋体" w:eastAsia="宋体" w:cs="宋体"/>
          <w:bCs/>
          <w:color w:val="auto"/>
          <w:kern w:val="0"/>
          <w:sz w:val="24"/>
          <w:highlight w:val="none"/>
          <w:u w:val="single"/>
        </w:rPr>
        <w:t xml:space="preserve">                                         </w:t>
      </w:r>
    </w:p>
    <w:p w14:paraId="3328AFA1">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授权代表：</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联系电话：</w:t>
      </w:r>
      <w:r>
        <w:rPr>
          <w:rFonts w:hint="eastAsia" w:ascii="宋体" w:hAnsi="宋体" w:eastAsia="宋体" w:cs="宋体"/>
          <w:bCs/>
          <w:color w:val="auto"/>
          <w:kern w:val="0"/>
          <w:sz w:val="24"/>
          <w:highlight w:val="none"/>
          <w:u w:val="single"/>
        </w:rPr>
        <w:t xml:space="preserve">                   </w:t>
      </w:r>
    </w:p>
    <w:p w14:paraId="0253B2B5">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地址：</w:t>
      </w:r>
      <w:r>
        <w:rPr>
          <w:rFonts w:hint="eastAsia" w:ascii="宋体" w:hAnsi="宋体" w:eastAsia="宋体" w:cs="宋体"/>
          <w:bCs/>
          <w:color w:val="auto"/>
          <w:kern w:val="0"/>
          <w:sz w:val="24"/>
          <w:highlight w:val="none"/>
          <w:u w:val="single"/>
        </w:rPr>
        <w:t xml:space="preserve">                                                            </w:t>
      </w:r>
    </w:p>
    <w:p w14:paraId="1A0D1819">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邮编：</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195EEA88">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被投诉人1：</w:t>
      </w:r>
    </w:p>
    <w:p w14:paraId="70E50443">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地址：</w:t>
      </w:r>
      <w:r>
        <w:rPr>
          <w:rFonts w:hint="eastAsia" w:ascii="宋体" w:hAnsi="宋体" w:eastAsia="宋体" w:cs="宋体"/>
          <w:bCs/>
          <w:color w:val="auto"/>
          <w:kern w:val="0"/>
          <w:sz w:val="24"/>
          <w:highlight w:val="none"/>
          <w:u w:val="single"/>
        </w:rPr>
        <w:t xml:space="preserve">                                                            </w:t>
      </w:r>
    </w:p>
    <w:p w14:paraId="2D343B9E">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邮编：</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32A05A3D">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联系人：</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联系电话：</w:t>
      </w:r>
      <w:r>
        <w:rPr>
          <w:rFonts w:hint="eastAsia" w:ascii="宋体" w:hAnsi="宋体" w:eastAsia="宋体" w:cs="宋体"/>
          <w:bCs/>
          <w:color w:val="auto"/>
          <w:kern w:val="0"/>
          <w:sz w:val="24"/>
          <w:highlight w:val="none"/>
          <w:u w:val="single"/>
        </w:rPr>
        <w:t xml:space="preserve">                </w:t>
      </w:r>
    </w:p>
    <w:p w14:paraId="3D0C1E8A">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被投诉人2：</w:t>
      </w:r>
    </w:p>
    <w:p w14:paraId="54A1CABB">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w:t>
      </w:r>
    </w:p>
    <w:p w14:paraId="0F9E0D39">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相关供应商：</w:t>
      </w:r>
      <w:r>
        <w:rPr>
          <w:rFonts w:hint="eastAsia" w:ascii="宋体" w:hAnsi="宋体" w:eastAsia="宋体" w:cs="宋体"/>
          <w:bCs/>
          <w:color w:val="auto"/>
          <w:kern w:val="0"/>
          <w:sz w:val="24"/>
          <w:highlight w:val="none"/>
          <w:u w:val="single"/>
        </w:rPr>
        <w:t xml:space="preserve">                                                                       </w:t>
      </w:r>
    </w:p>
    <w:p w14:paraId="42465A8A">
      <w:pPr>
        <w:snapToGrid w:val="0"/>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地址：</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邮编：</w:t>
      </w:r>
      <w:r>
        <w:rPr>
          <w:rFonts w:hint="eastAsia" w:ascii="宋体" w:hAnsi="宋体" w:eastAsia="宋体" w:cs="宋体"/>
          <w:bCs/>
          <w:color w:val="auto"/>
          <w:kern w:val="0"/>
          <w:sz w:val="24"/>
          <w:highlight w:val="none"/>
          <w:u w:val="single"/>
        </w:rPr>
        <w:t xml:space="preserve">                         </w:t>
      </w:r>
    </w:p>
    <w:p w14:paraId="59969D35">
      <w:pPr>
        <w:snapToGrid w:val="0"/>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联系人：</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联系电话：</w:t>
      </w:r>
      <w:r>
        <w:rPr>
          <w:rFonts w:hint="eastAsia" w:ascii="宋体" w:hAnsi="宋体" w:eastAsia="宋体" w:cs="宋体"/>
          <w:bCs/>
          <w:color w:val="auto"/>
          <w:kern w:val="0"/>
          <w:sz w:val="24"/>
          <w:highlight w:val="none"/>
          <w:u w:val="single"/>
        </w:rPr>
        <w:t xml:space="preserve">                     </w:t>
      </w:r>
      <w:r>
        <w:rPr>
          <w:rFonts w:hint="eastAsia" w:ascii="宋体" w:hAnsi="宋体" w:eastAsia="宋体" w:cs="宋体"/>
          <w:bCs/>
          <w:color w:val="auto"/>
          <w:kern w:val="0"/>
          <w:sz w:val="24"/>
          <w:highlight w:val="none"/>
        </w:rPr>
        <w:t xml:space="preserve">                </w:t>
      </w:r>
    </w:p>
    <w:p w14:paraId="7B7FA831">
      <w:pPr>
        <w:snapToGrid w:val="0"/>
        <w:spacing w:line="360" w:lineRule="auto"/>
        <w:ind w:firstLine="482" w:firstLineChars="200"/>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二、投诉项目基本情况：</w:t>
      </w:r>
    </w:p>
    <w:p w14:paraId="1E1B0694">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rPr>
        <w:t>采购</w:t>
      </w:r>
      <w:r>
        <w:rPr>
          <w:rFonts w:hint="eastAsia" w:ascii="宋体" w:hAnsi="宋体" w:eastAsia="宋体" w:cs="宋体"/>
          <w:color w:val="auto"/>
          <w:kern w:val="0"/>
          <w:sz w:val="24"/>
          <w:highlight w:val="none"/>
        </w:rPr>
        <w:t>项目的名称：</w:t>
      </w:r>
      <w:r>
        <w:rPr>
          <w:rFonts w:hint="eastAsia" w:ascii="宋体" w:hAnsi="宋体" w:eastAsia="宋体" w:cs="宋体"/>
          <w:bCs/>
          <w:color w:val="auto"/>
          <w:kern w:val="0"/>
          <w:sz w:val="24"/>
          <w:highlight w:val="none"/>
          <w:u w:val="single"/>
        </w:rPr>
        <w:t xml:space="preserve">                                                                   </w:t>
      </w:r>
    </w:p>
    <w:p w14:paraId="6572A79B">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rPr>
        <w:t>采购</w:t>
      </w:r>
      <w:r>
        <w:rPr>
          <w:rFonts w:hint="eastAsia" w:ascii="宋体" w:hAnsi="宋体" w:eastAsia="宋体" w:cs="宋体"/>
          <w:color w:val="auto"/>
          <w:kern w:val="0"/>
          <w:sz w:val="24"/>
          <w:highlight w:val="none"/>
        </w:rPr>
        <w:t>项目的编号：</w:t>
      </w:r>
      <w:r>
        <w:rPr>
          <w:rFonts w:hint="eastAsia" w:ascii="宋体" w:hAnsi="宋体" w:eastAsia="宋体" w:cs="宋体"/>
          <w:bCs/>
          <w:color w:val="auto"/>
          <w:kern w:val="0"/>
          <w:sz w:val="24"/>
          <w:highlight w:val="none"/>
          <w:u w:val="single"/>
        </w:rPr>
        <w:t xml:space="preserve">                                          </w:t>
      </w:r>
    </w:p>
    <w:p w14:paraId="6AC77376">
      <w:pPr>
        <w:spacing w:line="360" w:lineRule="auto"/>
        <w:ind w:left="25" w:leftChars="12" w:firstLine="472" w:firstLineChars="197"/>
        <w:rPr>
          <w:rFonts w:hint="eastAsia" w:ascii="宋体" w:hAnsi="宋体" w:eastAsia="宋体" w:cs="宋体"/>
          <w:bCs/>
          <w:color w:val="auto"/>
          <w:kern w:val="0"/>
          <w:sz w:val="24"/>
          <w:highlight w:val="none"/>
          <w:u w:val="single"/>
        </w:rPr>
      </w:pPr>
      <w:r>
        <w:rPr>
          <w:rFonts w:hint="eastAsia" w:ascii="宋体" w:hAnsi="宋体" w:eastAsia="宋体" w:cs="宋体"/>
          <w:color w:val="auto"/>
          <w:kern w:val="0"/>
          <w:sz w:val="24"/>
          <w:highlight w:val="none"/>
        </w:rPr>
        <w:t>采购人名称：</w:t>
      </w:r>
      <w:r>
        <w:rPr>
          <w:rFonts w:hint="eastAsia" w:ascii="宋体" w:hAnsi="宋体" w:eastAsia="宋体" w:cs="宋体"/>
          <w:bCs/>
          <w:color w:val="auto"/>
          <w:kern w:val="0"/>
          <w:sz w:val="24"/>
          <w:highlight w:val="none"/>
          <w:u w:val="single"/>
        </w:rPr>
        <w:t xml:space="preserve">                                                                        </w:t>
      </w:r>
    </w:p>
    <w:p w14:paraId="08E2FFDC">
      <w:pPr>
        <w:spacing w:line="360" w:lineRule="auto"/>
        <w:ind w:left="25" w:leftChars="12" w:firstLine="472" w:firstLineChars="197"/>
        <w:rPr>
          <w:rFonts w:hint="eastAsia" w:ascii="宋体" w:hAnsi="宋体" w:eastAsia="宋体" w:cs="宋体"/>
          <w:bCs/>
          <w:color w:val="auto"/>
          <w:kern w:val="0"/>
          <w:sz w:val="24"/>
          <w:highlight w:val="none"/>
          <w:u w:val="single"/>
        </w:rPr>
      </w:pPr>
      <w:r>
        <w:rPr>
          <w:rFonts w:hint="eastAsia" w:ascii="宋体" w:hAnsi="宋体" w:eastAsia="宋体" w:cs="宋体"/>
          <w:color w:val="auto"/>
          <w:kern w:val="0"/>
          <w:sz w:val="24"/>
          <w:highlight w:val="none"/>
        </w:rPr>
        <w:t>代理机构名称：</w:t>
      </w:r>
      <w:r>
        <w:rPr>
          <w:rFonts w:hint="eastAsia" w:ascii="宋体" w:hAnsi="宋体" w:eastAsia="宋体" w:cs="宋体"/>
          <w:bCs/>
          <w:color w:val="auto"/>
          <w:kern w:val="0"/>
          <w:sz w:val="24"/>
          <w:highlight w:val="none"/>
          <w:u w:val="single"/>
        </w:rPr>
        <w:t xml:space="preserve">                                                                      </w:t>
      </w:r>
    </w:p>
    <w:p w14:paraId="4B1D83B1">
      <w:pPr>
        <w:spacing w:line="360" w:lineRule="auto"/>
        <w:ind w:left="25" w:leftChars="12" w:firstLine="472" w:firstLineChars="197"/>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招标文件公告：</w:t>
      </w:r>
      <w:r>
        <w:rPr>
          <w:rFonts w:hint="eastAsia" w:ascii="宋体" w:hAnsi="宋体" w:eastAsia="宋体" w:cs="宋体"/>
          <w:bCs/>
          <w:color w:val="auto"/>
          <w:kern w:val="0"/>
          <w:sz w:val="24"/>
          <w:highlight w:val="none"/>
          <w:u w:val="single"/>
        </w:rPr>
        <w:t>是/否</w:t>
      </w:r>
      <w:r>
        <w:rPr>
          <w:rFonts w:hint="eastAsia" w:ascii="宋体" w:hAnsi="宋体" w:eastAsia="宋体" w:cs="宋体"/>
          <w:bCs/>
          <w:color w:val="auto"/>
          <w:kern w:val="0"/>
          <w:sz w:val="24"/>
          <w:highlight w:val="none"/>
        </w:rPr>
        <w:t>公告期限：</w:t>
      </w:r>
      <w:r>
        <w:rPr>
          <w:rFonts w:hint="eastAsia" w:ascii="宋体" w:hAnsi="宋体" w:eastAsia="宋体" w:cs="宋体"/>
          <w:bCs/>
          <w:color w:val="auto"/>
          <w:kern w:val="0"/>
          <w:sz w:val="24"/>
          <w:highlight w:val="none"/>
          <w:u w:val="single"/>
        </w:rPr>
        <w:t xml:space="preserve">                                                       </w:t>
      </w:r>
    </w:p>
    <w:p w14:paraId="69C3C049">
      <w:pPr>
        <w:spacing w:line="360" w:lineRule="auto"/>
        <w:ind w:left="25" w:leftChars="12" w:firstLine="472" w:firstLineChars="197"/>
        <w:rPr>
          <w:rFonts w:hint="eastAsia" w:ascii="宋体" w:hAnsi="宋体" w:eastAsia="宋体" w:cs="宋体"/>
          <w:b/>
          <w:color w:val="auto"/>
          <w:kern w:val="0"/>
          <w:sz w:val="24"/>
          <w:highlight w:val="none"/>
        </w:rPr>
      </w:pPr>
      <w:r>
        <w:rPr>
          <w:rFonts w:hint="eastAsia" w:ascii="宋体" w:hAnsi="宋体" w:eastAsia="宋体" w:cs="宋体"/>
          <w:bCs/>
          <w:color w:val="auto"/>
          <w:kern w:val="0"/>
          <w:sz w:val="24"/>
          <w:highlight w:val="none"/>
        </w:rPr>
        <w:t>采购结果公告：</w:t>
      </w:r>
      <w:r>
        <w:rPr>
          <w:rFonts w:hint="eastAsia" w:ascii="宋体" w:hAnsi="宋体" w:eastAsia="宋体" w:cs="宋体"/>
          <w:bCs/>
          <w:color w:val="auto"/>
          <w:kern w:val="0"/>
          <w:sz w:val="24"/>
          <w:highlight w:val="none"/>
          <w:u w:val="single"/>
        </w:rPr>
        <w:t>是/否</w:t>
      </w:r>
      <w:r>
        <w:rPr>
          <w:rFonts w:hint="eastAsia" w:ascii="宋体" w:hAnsi="宋体" w:eastAsia="宋体" w:cs="宋体"/>
          <w:bCs/>
          <w:color w:val="auto"/>
          <w:kern w:val="0"/>
          <w:sz w:val="24"/>
          <w:highlight w:val="none"/>
        </w:rPr>
        <w:t>公告期限：</w:t>
      </w:r>
      <w:r>
        <w:rPr>
          <w:rFonts w:hint="eastAsia" w:ascii="宋体" w:hAnsi="宋体" w:eastAsia="宋体" w:cs="宋体"/>
          <w:bCs/>
          <w:color w:val="auto"/>
          <w:kern w:val="0"/>
          <w:sz w:val="24"/>
          <w:highlight w:val="none"/>
          <w:u w:val="single"/>
        </w:rPr>
        <w:t xml:space="preserve">                                                       </w:t>
      </w:r>
    </w:p>
    <w:p w14:paraId="3048E0EF">
      <w:pPr>
        <w:spacing w:line="360" w:lineRule="auto"/>
        <w:ind w:left="25" w:leftChars="12"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三、质疑基本情况</w:t>
      </w:r>
    </w:p>
    <w:p w14:paraId="7E56042B">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投诉人于</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日，向</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提出质疑，质疑事项为：</w:t>
      </w:r>
    </w:p>
    <w:p w14:paraId="66EB42AB">
      <w:pPr>
        <w:spacing w:line="360" w:lineRule="auto"/>
        <w:ind w:firstLine="241"/>
        <w:rPr>
          <w:rFonts w:hint="eastAsia" w:ascii="宋体" w:hAnsi="宋体" w:eastAsia="宋体" w:cs="宋体"/>
          <w:bCs/>
          <w:color w:val="auto"/>
          <w:kern w:val="0"/>
          <w:sz w:val="24"/>
          <w:highlight w:val="none"/>
          <w:u w:val="single"/>
        </w:rPr>
      </w:pPr>
      <w:r>
        <w:rPr>
          <w:rFonts w:hint="eastAsia" w:ascii="宋体" w:hAnsi="宋体" w:eastAsia="宋体" w:cs="宋体"/>
          <w:color w:val="auto"/>
          <w:kern w:val="0"/>
          <w:sz w:val="24"/>
          <w:highlight w:val="none"/>
        </w:rPr>
        <w:t xml:space="preserve">    </w:t>
      </w:r>
      <w:r>
        <w:rPr>
          <w:rFonts w:hint="eastAsia" w:ascii="宋体" w:hAnsi="宋体" w:eastAsia="宋体" w:cs="宋体"/>
          <w:bCs/>
          <w:color w:val="auto"/>
          <w:kern w:val="0"/>
          <w:sz w:val="24"/>
          <w:highlight w:val="none"/>
          <w:u w:val="single"/>
        </w:rPr>
        <w:t xml:space="preserve">                                                                                      </w:t>
      </w:r>
    </w:p>
    <w:p w14:paraId="01CC70B0">
      <w:pPr>
        <w:spacing w:line="360" w:lineRule="auto"/>
        <w:ind w:firstLine="241"/>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 xml:space="preserve">    </w:t>
      </w:r>
      <w:r>
        <w:rPr>
          <w:rFonts w:hint="eastAsia" w:ascii="宋体" w:hAnsi="宋体" w:eastAsia="宋体" w:cs="宋体"/>
          <w:bCs/>
          <w:color w:val="auto"/>
          <w:kern w:val="0"/>
          <w:sz w:val="24"/>
          <w:highlight w:val="none"/>
          <w:u w:val="single"/>
        </w:rPr>
        <w:t xml:space="preserve">                                                                                      </w:t>
      </w:r>
    </w:p>
    <w:p w14:paraId="5DCE453A">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u w:val="single"/>
        </w:rPr>
        <w:t>采购人/代理机构</w:t>
      </w:r>
      <w:r>
        <w:rPr>
          <w:rFonts w:hint="eastAsia" w:ascii="宋体" w:hAnsi="宋体" w:eastAsia="宋体" w:cs="宋体"/>
          <w:bCs/>
          <w:color w:val="auto"/>
          <w:kern w:val="0"/>
          <w:sz w:val="24"/>
          <w:highlight w:val="none"/>
        </w:rPr>
        <w:t>于</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r>
        <w:rPr>
          <w:rFonts w:hint="eastAsia" w:ascii="宋体" w:hAnsi="宋体" w:eastAsia="宋体" w:cs="宋体"/>
          <w:bCs/>
          <w:color w:val="auto"/>
          <w:kern w:val="0"/>
          <w:sz w:val="24"/>
          <w:highlight w:val="none"/>
        </w:rPr>
        <w:t xml:space="preserve">就质疑事项作出了答复/没有在法定期限内作出答复。                                                                                             </w:t>
      </w:r>
    </w:p>
    <w:p w14:paraId="476D2F00">
      <w:pPr>
        <w:spacing w:line="360" w:lineRule="auto"/>
        <w:ind w:left="25" w:leftChars="12"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四、投诉事项具体内容</w:t>
      </w:r>
    </w:p>
    <w:p w14:paraId="40081688">
      <w:pPr>
        <w:spacing w:line="360" w:lineRule="auto"/>
        <w:ind w:left="25" w:leftChars="12" w:firstLine="472" w:firstLineChars="197"/>
        <w:rPr>
          <w:rFonts w:hint="eastAsia" w:ascii="宋体" w:hAnsi="宋体" w:eastAsia="宋体" w:cs="宋体"/>
          <w:bCs/>
          <w:color w:val="auto"/>
          <w:kern w:val="0"/>
          <w:sz w:val="24"/>
          <w:highlight w:val="none"/>
          <w:u w:val="single"/>
        </w:rPr>
      </w:pPr>
      <w:r>
        <w:rPr>
          <w:rFonts w:hint="eastAsia" w:ascii="宋体" w:hAnsi="宋体" w:eastAsia="宋体" w:cs="宋体"/>
          <w:color w:val="auto"/>
          <w:kern w:val="0"/>
          <w:sz w:val="24"/>
          <w:highlight w:val="none"/>
        </w:rPr>
        <w:t>投诉事项1：</w:t>
      </w:r>
      <w:r>
        <w:rPr>
          <w:rFonts w:hint="eastAsia" w:ascii="宋体" w:hAnsi="宋体" w:eastAsia="宋体" w:cs="宋体"/>
          <w:bCs/>
          <w:color w:val="auto"/>
          <w:kern w:val="0"/>
          <w:sz w:val="24"/>
          <w:highlight w:val="none"/>
          <w:u w:val="single"/>
        </w:rPr>
        <w:t xml:space="preserve">                                                                           </w:t>
      </w:r>
    </w:p>
    <w:p w14:paraId="3F0A166F">
      <w:pPr>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事实依据：</w:t>
      </w:r>
      <w:r>
        <w:rPr>
          <w:rFonts w:hint="eastAsia" w:ascii="宋体" w:hAnsi="宋体" w:eastAsia="宋体" w:cs="宋体"/>
          <w:color w:val="auto"/>
          <w:kern w:val="0"/>
          <w:sz w:val="24"/>
          <w:highlight w:val="none"/>
        </w:rPr>
        <w:t xml:space="preserve"> </w:t>
      </w:r>
      <w:r>
        <w:rPr>
          <w:rFonts w:hint="eastAsia" w:ascii="宋体" w:hAnsi="宋体" w:eastAsia="宋体" w:cs="宋体"/>
          <w:bCs/>
          <w:color w:val="auto"/>
          <w:kern w:val="0"/>
          <w:sz w:val="24"/>
          <w:highlight w:val="none"/>
          <w:u w:val="single"/>
        </w:rPr>
        <w:t xml:space="preserve">                                                                                      </w:t>
      </w:r>
    </w:p>
    <w:p w14:paraId="14907C0E">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u w:val="single"/>
        </w:rPr>
        <w:t xml:space="preserve">                                                                                        </w:t>
      </w:r>
    </w:p>
    <w:p w14:paraId="1EBA29EF">
      <w:pPr>
        <w:spacing w:line="360" w:lineRule="auto"/>
        <w:ind w:firstLine="480" w:firstLineChars="200"/>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法律依据：</w:t>
      </w:r>
      <w:r>
        <w:rPr>
          <w:rFonts w:hint="eastAsia" w:ascii="宋体" w:hAnsi="宋体" w:eastAsia="宋体" w:cs="宋体"/>
          <w:color w:val="auto"/>
          <w:kern w:val="0"/>
          <w:sz w:val="24"/>
          <w:highlight w:val="none"/>
        </w:rPr>
        <w:t xml:space="preserve"> </w:t>
      </w:r>
      <w:r>
        <w:rPr>
          <w:rFonts w:hint="eastAsia" w:ascii="宋体" w:hAnsi="宋体" w:eastAsia="宋体" w:cs="宋体"/>
          <w:bCs/>
          <w:color w:val="auto"/>
          <w:kern w:val="0"/>
          <w:sz w:val="24"/>
          <w:highlight w:val="none"/>
          <w:u w:val="single"/>
        </w:rPr>
        <w:t xml:space="preserve">                                                                                      </w:t>
      </w:r>
    </w:p>
    <w:p w14:paraId="43E64B07">
      <w:pPr>
        <w:spacing w:line="360" w:lineRule="auto"/>
        <w:ind w:left="25" w:leftChars="12" w:firstLine="352" w:firstLineChars="147"/>
        <w:rPr>
          <w:rFonts w:hint="eastAsia" w:ascii="宋体" w:hAnsi="宋体" w:eastAsia="宋体" w:cs="宋体"/>
          <w:bCs/>
          <w:color w:val="auto"/>
          <w:kern w:val="0"/>
          <w:sz w:val="24"/>
          <w:highlight w:val="none"/>
          <w:u w:val="single"/>
        </w:rPr>
      </w:pPr>
      <w:r>
        <w:rPr>
          <w:rFonts w:hint="eastAsia" w:ascii="宋体" w:hAnsi="宋体" w:eastAsia="宋体" w:cs="宋体"/>
          <w:bCs/>
          <w:color w:val="auto"/>
          <w:kern w:val="0"/>
          <w:sz w:val="24"/>
          <w:highlight w:val="none"/>
        </w:rPr>
        <w:t xml:space="preserve"> </w:t>
      </w:r>
      <w:r>
        <w:rPr>
          <w:rFonts w:hint="eastAsia" w:ascii="宋体" w:hAnsi="宋体" w:eastAsia="宋体" w:cs="宋体"/>
          <w:bCs/>
          <w:color w:val="auto"/>
          <w:kern w:val="0"/>
          <w:sz w:val="24"/>
          <w:highlight w:val="none"/>
          <w:u w:val="single"/>
        </w:rPr>
        <w:t xml:space="preserve">                                                                                        </w:t>
      </w:r>
    </w:p>
    <w:p w14:paraId="7AF9F36D">
      <w:pPr>
        <w:spacing w:line="360" w:lineRule="auto"/>
        <w:ind w:left="25" w:leftChars="12" w:firstLine="472" w:firstLineChars="197"/>
        <w:rPr>
          <w:rFonts w:hint="eastAsia" w:ascii="宋体" w:hAnsi="宋体" w:eastAsia="宋体" w:cs="宋体"/>
          <w:bCs/>
          <w:color w:val="auto"/>
          <w:kern w:val="0"/>
          <w:sz w:val="24"/>
          <w:highlight w:val="none"/>
        </w:rPr>
      </w:pPr>
      <w:r>
        <w:rPr>
          <w:rFonts w:hint="eastAsia" w:ascii="宋体" w:hAnsi="宋体" w:eastAsia="宋体" w:cs="宋体"/>
          <w:color w:val="auto"/>
          <w:kern w:val="0"/>
          <w:sz w:val="24"/>
          <w:highlight w:val="none"/>
        </w:rPr>
        <w:t xml:space="preserve">投诉事项2  </w:t>
      </w:r>
      <w:r>
        <w:rPr>
          <w:rFonts w:hint="eastAsia" w:ascii="宋体" w:hAnsi="宋体" w:eastAsia="宋体" w:cs="宋体"/>
          <w:bCs/>
          <w:color w:val="auto"/>
          <w:kern w:val="0"/>
          <w:sz w:val="24"/>
          <w:highlight w:val="none"/>
        </w:rPr>
        <w:t xml:space="preserve">   </w:t>
      </w:r>
    </w:p>
    <w:p w14:paraId="0E46DA10">
      <w:pPr>
        <w:spacing w:line="360" w:lineRule="auto"/>
        <w:ind w:left="25" w:leftChars="12" w:firstLine="472" w:firstLineChars="197"/>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w:t>
      </w:r>
    </w:p>
    <w:p w14:paraId="1EDD889A">
      <w:pPr>
        <w:spacing w:line="360" w:lineRule="auto"/>
        <w:ind w:left="25" w:leftChars="12"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五、与投诉事项相关的投诉请求：</w:t>
      </w:r>
    </w:p>
    <w:p w14:paraId="7C83F9F3">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请求：</w:t>
      </w:r>
      <w:r>
        <w:rPr>
          <w:rFonts w:hint="eastAsia" w:ascii="宋体" w:hAnsi="宋体" w:eastAsia="宋体" w:cs="宋体"/>
          <w:bCs/>
          <w:color w:val="auto"/>
          <w:kern w:val="0"/>
          <w:sz w:val="24"/>
          <w:highlight w:val="none"/>
          <w:u w:val="single"/>
        </w:rPr>
        <w:t xml:space="preserve">                                                                                 </w:t>
      </w:r>
    </w:p>
    <w:p w14:paraId="00C717BF">
      <w:pPr>
        <w:spacing w:line="360" w:lineRule="auto"/>
        <w:ind w:left="25" w:leftChars="12" w:firstLine="352" w:firstLineChars="147"/>
        <w:rPr>
          <w:rFonts w:hint="eastAsia" w:ascii="宋体" w:hAnsi="宋体" w:eastAsia="宋体" w:cs="宋体"/>
          <w:color w:val="auto"/>
          <w:kern w:val="0"/>
          <w:sz w:val="24"/>
          <w:highlight w:val="none"/>
        </w:rPr>
      </w:pPr>
    </w:p>
    <w:p w14:paraId="723E022D">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签字（签章）：                                       公章：</w:t>
      </w:r>
    </w:p>
    <w:p w14:paraId="3142E4E8">
      <w:pPr>
        <w:spacing w:line="360" w:lineRule="auto"/>
        <w:ind w:left="25" w:leftChars="12" w:firstLine="352" w:firstLineChars="147"/>
        <w:rPr>
          <w:rFonts w:hint="eastAsia" w:ascii="宋体" w:hAnsi="宋体" w:eastAsia="宋体" w:cs="宋体"/>
          <w:color w:val="auto"/>
          <w:kern w:val="0"/>
          <w:sz w:val="24"/>
          <w:highlight w:val="none"/>
        </w:rPr>
      </w:pPr>
    </w:p>
    <w:p w14:paraId="38DE5286">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日期：</w:t>
      </w:r>
    </w:p>
    <w:p w14:paraId="549CC7FD">
      <w:pPr>
        <w:spacing w:line="360" w:lineRule="auto"/>
        <w:ind w:left="25" w:leftChars="12" w:firstLine="472" w:firstLineChars="197"/>
        <w:rPr>
          <w:rFonts w:hint="eastAsia" w:ascii="宋体" w:hAnsi="宋体" w:eastAsia="宋体" w:cs="宋体"/>
          <w:color w:val="auto"/>
          <w:kern w:val="0"/>
          <w:sz w:val="24"/>
          <w:highlight w:val="none"/>
        </w:rPr>
      </w:pPr>
      <w:r>
        <w:rPr>
          <w:rFonts w:hint="eastAsia" w:ascii="宋体" w:hAnsi="宋体" w:eastAsia="宋体" w:cs="宋体"/>
          <w:bCs/>
          <w:color w:val="auto"/>
          <w:kern w:val="0"/>
          <w:sz w:val="24"/>
          <w:highlight w:val="none"/>
        </w:rPr>
        <w:t xml:space="preserve">                                                                                 </w:t>
      </w:r>
    </w:p>
    <w:p w14:paraId="5922EA15">
      <w:pPr>
        <w:snapToGrid w:val="0"/>
        <w:spacing w:line="360" w:lineRule="auto"/>
        <w:rPr>
          <w:rFonts w:hint="eastAsia" w:ascii="宋体" w:hAnsi="宋体" w:eastAsia="宋体" w:cs="宋体"/>
          <w:b/>
          <w:color w:val="auto"/>
          <w:kern w:val="0"/>
          <w:sz w:val="24"/>
          <w:highlight w:val="none"/>
        </w:rPr>
      </w:pPr>
    </w:p>
    <w:p w14:paraId="45266277">
      <w:pPr>
        <w:snapToGrid w:val="0"/>
        <w:spacing w:line="360" w:lineRule="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说明：</w:t>
      </w:r>
    </w:p>
    <w:p w14:paraId="5C7642CB">
      <w:pPr>
        <w:spacing w:line="360" w:lineRule="auto"/>
        <w:ind w:left="25" w:leftChars="12" w:firstLine="354" w:firstLineChars="147"/>
        <w:rPr>
          <w:rFonts w:hint="eastAsia" w:ascii="宋体" w:hAnsi="宋体" w:eastAsia="宋体" w:cs="宋体"/>
          <w:b/>
          <w:bCs/>
          <w:color w:val="auto"/>
          <w:kern w:val="0"/>
          <w:sz w:val="24"/>
          <w:highlight w:val="none"/>
        </w:rPr>
      </w:pPr>
      <w:r>
        <w:rPr>
          <w:rFonts w:hint="eastAsia" w:ascii="宋体" w:hAnsi="宋体" w:eastAsia="宋体" w:cs="宋体"/>
          <w:b/>
          <w:color w:val="auto"/>
          <w:kern w:val="0"/>
          <w:sz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4"/>
          <w:highlight w:val="none"/>
        </w:rPr>
        <w:t>。</w:t>
      </w:r>
    </w:p>
    <w:p w14:paraId="20394DD3">
      <w:pPr>
        <w:spacing w:line="360" w:lineRule="auto"/>
        <w:ind w:left="25" w:leftChars="12" w:firstLine="354" w:firstLineChars="147"/>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BEC82A6">
      <w:pPr>
        <w:spacing w:line="360" w:lineRule="auto"/>
        <w:ind w:left="25" w:leftChars="12" w:firstLine="354" w:firstLineChars="147"/>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3.投诉书应简要列明质疑事项，质疑函、质疑答复等作为附件材料提供。</w:t>
      </w:r>
    </w:p>
    <w:p w14:paraId="65DA493C">
      <w:pPr>
        <w:spacing w:line="360" w:lineRule="auto"/>
        <w:ind w:left="25" w:leftChars="12" w:firstLine="354" w:firstLineChars="147"/>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4.投诉书的投诉事项应具体、明确，并有必要的事实依据和法律依据。</w:t>
      </w:r>
    </w:p>
    <w:p w14:paraId="34E06521">
      <w:pPr>
        <w:spacing w:line="360" w:lineRule="auto"/>
        <w:ind w:left="25" w:leftChars="12" w:firstLine="354" w:firstLineChars="147"/>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5.投诉书的投诉请求应与投诉事项相关。</w:t>
      </w:r>
    </w:p>
    <w:p w14:paraId="76823B6E">
      <w:pPr>
        <w:spacing w:line="360" w:lineRule="auto"/>
        <w:ind w:left="25" w:leftChars="12" w:firstLine="354" w:firstLineChars="147"/>
        <w:rPr>
          <w:rFonts w:hint="eastAsia" w:ascii="宋体" w:hAnsi="宋体" w:eastAsia="宋体" w:cs="宋体"/>
          <w:color w:val="auto"/>
          <w:highlight w:val="none"/>
        </w:rPr>
      </w:pPr>
      <w:r>
        <w:rPr>
          <w:rFonts w:hint="eastAsia" w:ascii="宋体" w:hAnsi="宋体" w:eastAsia="宋体" w:cs="宋体"/>
          <w:b/>
          <w:color w:val="auto"/>
          <w:kern w:val="0"/>
          <w:sz w:val="24"/>
          <w:highlight w:val="none"/>
        </w:rPr>
        <w:t>6.投诉人为法人或者其他组织的，投诉书应由法定代表人、主要负责人，或者其授权代表签字或者盖章，并加盖公章。</w:t>
      </w:r>
    </w:p>
    <w:sectPr>
      <w:footerReference r:id="rId6" w:type="first"/>
      <w:footerReference r:id="rId5" w:type="default"/>
      <w:pgSz w:w="11906" w:h="16838"/>
      <w:pgMar w:top="1440" w:right="991" w:bottom="1440"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3BEB446-5CE4-453D-8727-B6E12EAB5CAE}"/>
  </w:font>
  <w:font w:name="黑体">
    <w:panose1 w:val="02010609060101010101"/>
    <w:charset w:val="86"/>
    <w:family w:val="auto"/>
    <w:pitch w:val="default"/>
    <w:sig w:usb0="800002BF" w:usb1="38CF7CFA" w:usb2="00000016" w:usb3="00000000" w:csb0="00040001" w:csb1="00000000"/>
    <w:embedRegular r:id="rId2" w:fontKey="{8568BDD5-A2EE-4E2B-8D4F-9EA8B73BE798}"/>
  </w:font>
  <w:font w:name="Courier New">
    <w:panose1 w:val="02070309020205020404"/>
    <w:charset w:val="01"/>
    <w:family w:val="modern"/>
    <w:pitch w:val="default"/>
    <w:sig w:usb0="E0002EFF" w:usb1="C0007843" w:usb2="00000009" w:usb3="00000000" w:csb0="400001FF" w:csb1="FFFF0000"/>
    <w:embedRegular r:id="rId3" w:fontKey="{5A22DC06-6071-49C5-81CE-F5890F9E332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AC20CD1-DB98-45C8-96CA-E7A6E2F03383}"/>
  </w:font>
  <w:font w:name="Cambria">
    <w:panose1 w:val="02040503050406030204"/>
    <w:charset w:val="00"/>
    <w:family w:val="roman"/>
    <w:pitch w:val="default"/>
    <w:sig w:usb0="E00006FF" w:usb1="420024FF" w:usb2="02000000" w:usb3="00000000" w:csb0="2000019F" w:csb1="00000000"/>
    <w:embedRegular r:id="rId5" w:fontKey="{675FE217-F9BC-41F0-9069-5B81F81DA68C}"/>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6" w:fontKey="{46002D99-633A-4587-9A73-76F39007D6FD}"/>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0"/>
    <w:family w:val="modern"/>
    <w:pitch w:val="default"/>
    <w:sig w:usb0="E00002FF" w:usb1="6AC7FDFB" w:usb2="08000012" w:usb3="00000000" w:csb0="4002009F" w:csb1="DFD70000"/>
  </w:font>
  <w:font w:name="方正小标宋简体">
    <w:panose1 w:val="02010600010101010101"/>
    <w:charset w:val="86"/>
    <w:family w:val="script"/>
    <w:pitch w:val="default"/>
    <w:sig w:usb0="00000001" w:usb1="080E0000" w:usb2="00000000" w:usb3="00000000" w:csb0="00040000" w:csb1="00000000"/>
    <w:embedRegular r:id="rId7" w:fontKey="{51794562-C1D1-4FFC-A7D2-E97E1A729ADD}"/>
  </w:font>
  <w:font w:name="华文新魏">
    <w:panose1 w:val="02010800040101010101"/>
    <w:charset w:val="86"/>
    <w:family w:val="auto"/>
    <w:pitch w:val="default"/>
    <w:sig w:usb0="00000001" w:usb1="080F0000" w:usb2="00000000" w:usb3="00000000" w:csb0="00040000" w:csb1="00000000"/>
    <w:embedRegular r:id="rId8" w:fontKey="{A43E2C02-3F01-4CF1-AFB0-D12379B80870}"/>
  </w:font>
  <w:font w:name="MS Mincho">
    <w:panose1 w:val="02020609040205080304"/>
    <w:charset w:val="80"/>
    <w:family w:val="modern"/>
    <w:pitch w:val="default"/>
    <w:sig w:usb0="E00002FF" w:usb1="6AC7FDFB" w:usb2="00000012" w:usb3="00000000" w:csb0="4002009F" w:csb1="DFD70000"/>
    <w:embedRegular r:id="rId9" w:fontKey="{B697C61C-B242-4ED2-BC83-F7D28B62243C}"/>
  </w:font>
  <w:font w:name="Arial Unicode MS">
    <w:panose1 w:val="020B0604020202020204"/>
    <w:charset w:val="86"/>
    <w:family w:val="swiss"/>
    <w:pitch w:val="default"/>
    <w:sig w:usb0="F7FFAEFF" w:usb1="F9DFFFFF" w:usb2="0000007F" w:usb3="00000000" w:csb0="203F01FF" w:csb1="DFFF0000"/>
    <w:embedRegular r:id="rId10" w:fontKey="{E347E120-649F-42A7-BBC1-EB090C7A3D9B}"/>
  </w:font>
  <w:font w:name="楷体_GB2312">
    <w:panose1 w:val="02010609030101010101"/>
    <w:charset w:val="86"/>
    <w:family w:val="modern"/>
    <w:pitch w:val="default"/>
    <w:sig w:usb0="00000001" w:usb1="080E0000" w:usb2="00000000" w:usb3="00000000" w:csb0="00040000" w:csb1="00000000"/>
    <w:embedRegular r:id="rId11" w:fontKey="{23F20E69-DBCB-4E24-9118-3C3E6FAEB719}"/>
  </w:font>
  <w:font w:name="Wingdings 2">
    <w:panose1 w:val="05020102010507070707"/>
    <w:charset w:val="02"/>
    <w:family w:val="roman"/>
    <w:pitch w:val="default"/>
    <w:sig w:usb0="00000000" w:usb1="00000000" w:usb2="00000000" w:usb3="00000000" w:csb0="80000000" w:csb1="00000000"/>
    <w:embedRegular r:id="rId12" w:fontKey="{730DC82F-789C-431E-BB72-6FAF71B7D280}"/>
  </w:font>
  <w:font w:name="仿宋">
    <w:panose1 w:val="02010609060101010101"/>
    <w:charset w:val="86"/>
    <w:family w:val="modern"/>
    <w:pitch w:val="default"/>
    <w:sig w:usb0="800002BF" w:usb1="38CF7CFA" w:usb2="00000016" w:usb3="00000000" w:csb0="00040001" w:csb1="00000000"/>
    <w:embedRegular r:id="rId13" w:fontKey="{7B52D048-81D4-49A5-BF07-A5137B8F0F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24F6B">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18415" b="1905"/>
              <wp:wrapNone/>
              <wp:docPr id="3" name="文本框 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a:effectLst/>
                    </wps:spPr>
                    <wps:txbx>
                      <w:txbxContent>
                        <w:p w14:paraId="4EBFDB3B">
                          <w:pPr>
                            <w:pStyle w:val="22"/>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4vdRNAAAAACAQAADwAAAAAAAAABACAAAAAiAAAAZHJz&#10;L2Rvd25yZXYueG1sUEsBAhQAFAAAAAgAh07iQAzKt7HTAQAApAMAAA4AAAAAAAAAAQAgAAAAHwEA&#10;AGRycy9lMm9Eb2MueG1sUEsFBgAAAAAGAAYAWQEAAGQFAAAAAA==&#10;">
              <v:fill on="f" focussize="0,0"/>
              <v:stroke on="f"/>
              <v:imagedata o:title=""/>
              <o:lock v:ext="edit" aspectratio="f"/>
              <v:textbox inset="0mm,0mm,0mm,0mm" style="mso-fit-shape-to-text:t;">
                <w:txbxContent>
                  <w:p w14:paraId="4EBFDB3B">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450E7">
    <w:pPr>
      <w:pStyle w:val="2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1"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14:paraId="6BB1BBDA">
                          <w:pPr>
                            <w:pStyle w:val="22"/>
                            <w:jc w:val="center"/>
                          </w:pPr>
                          <w:r>
                            <w:fldChar w:fldCharType="begin"/>
                          </w:r>
                          <w:r>
                            <w:instrText xml:space="preserve"> PAGE   \* MERGEFORMAT </w:instrText>
                          </w:r>
                          <w:r>
                            <w:fldChar w:fldCharType="separate"/>
                          </w:r>
                          <w:r>
                            <w:rPr>
                              <w:lang w:val="zh-CN"/>
                            </w:rPr>
                            <w:t>4</w:t>
                          </w:r>
                          <w:r>
                            <w:rPr>
                              <w:lang w:val="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AIRidbTAQAApQMAAA4AAAAAAAAAAQAgAAAAHwEA&#10;AGRycy9lMm9Eb2MueG1sUEsFBgAAAAAGAAYAWQEAAGQFAAAAAA==&#10;">
              <v:fill on="f" focussize="0,0"/>
              <v:stroke on="f"/>
              <v:imagedata o:title=""/>
              <o:lock v:ext="edit" aspectratio="f"/>
              <v:textbox inset="0mm,0mm,0mm,0mm" style="mso-fit-shape-to-text:t;">
                <w:txbxContent>
                  <w:p w14:paraId="6BB1BBDA">
                    <w:pPr>
                      <w:pStyle w:val="22"/>
                      <w:jc w:val="center"/>
                    </w:pPr>
                    <w:r>
                      <w:fldChar w:fldCharType="begin"/>
                    </w:r>
                    <w:r>
                      <w:instrText xml:space="preserve"> PAGE   \* MERGEFORMAT </w:instrText>
                    </w:r>
                    <w:r>
                      <w:fldChar w:fldCharType="separate"/>
                    </w:r>
                    <w:r>
                      <w:rPr>
                        <w:lang w:val="zh-CN"/>
                      </w:rPr>
                      <w:t>4</w:t>
                    </w:r>
                    <w:r>
                      <w:rPr>
                        <w:lang w:val="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029B6">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18415" b="1905"/>
              <wp:wrapNone/>
              <wp:docPr id="2" name="文本框 2"/>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a:effectLst/>
                    </wps:spPr>
                    <wps:txbx>
                      <w:txbxContent>
                        <w:p w14:paraId="21669A7C">
                          <w:pPr>
                            <w:pStyle w:val="22"/>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4vdRNAAAAACAQAADwAAAAAAAAABACAAAAAiAAAAZHJz&#10;L2Rvd25yZXYueG1sUEsBAhQAFAAAAAgAh07iQGcugEfTAQAApAMAAA4AAAAAAAAAAQAgAAAAHwEA&#10;AGRycy9lMm9Eb2MueG1sUEsFBgAAAAAGAAYAWQEAAGQFAAAAAA==&#10;">
              <v:fill on="f" focussize="0,0"/>
              <v:stroke on="f"/>
              <v:imagedata o:title=""/>
              <o:lock v:ext="edit" aspectratio="f"/>
              <v:textbox inset="0mm,0mm,0mm,0mm" style="mso-fit-shape-to-text:t;">
                <w:txbxContent>
                  <w:p w14:paraId="21669A7C">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2A567">
    <w:pPr>
      <w:pStyle w:val="23"/>
      <w:pBdr>
        <w:bottom w:val="none" w:color="auto" w:sz="0" w:space="0"/>
      </w:pBdr>
      <w:tabs>
        <w:tab w:val="clear" w:pos="8306"/>
      </w:tabs>
      <w:ind w:right="-42" w:rightChars="-20"/>
      <w:jc w:val="both"/>
      <w:rPr>
        <w:rFonts w:ascii="宋体" w:hAnsi="宋体" w:cs="宋体"/>
        <w:u w:val="single"/>
      </w:rPr>
    </w:pPr>
    <w:r>
      <w:rPr>
        <w:rFonts w:hint="eastAsia" w:ascii="宋体" w:hAnsi="宋体" w:cs="宋体"/>
        <w:u w:val="single"/>
      </w:rPr>
      <w:t>项目名称：</w:t>
    </w:r>
    <w:r>
      <w:rPr>
        <w:rFonts w:hint="eastAsia" w:ascii="宋体" w:hAnsi="宋体" w:cs="宋体"/>
        <w:u w:val="single"/>
        <w:lang w:val="en-US" w:eastAsia="zh-CN"/>
      </w:rPr>
      <w:t>中国-东盟医疗保健合作中心景观工程</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项目编号：</w:t>
    </w:r>
    <w:r>
      <w:rPr>
        <w:rFonts w:hint="eastAsia" w:ascii="宋体" w:hAnsi="宋体" w:cs="宋体"/>
        <w:u w:val="single"/>
        <w:lang w:val="en-US" w:eastAsia="zh-CN"/>
      </w:rPr>
      <w:t>GXZC2025-J2-001372-GXTZ</w:t>
    </w:r>
    <w:r>
      <w:rPr>
        <w:rFonts w:hint="eastAsia" w:ascii="宋体" w:hAnsi="宋体" w:cs="宋体"/>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2E"/>
    <w:multiLevelType w:val="multilevel"/>
    <w:tmpl w:val="0000002E"/>
    <w:lvl w:ilvl="0" w:tentative="0">
      <w:start w:val="1"/>
      <w:numFmt w:val="decimal"/>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
    <w:nsid w:val="408860E8"/>
    <w:multiLevelType w:val="singleLevel"/>
    <w:tmpl w:val="408860E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
    <w:nsid w:val="6EDD6597"/>
    <w:multiLevelType w:val="singleLevel"/>
    <w:tmpl w:val="6EDD6597"/>
    <w:lvl w:ilvl="0" w:tentative="0">
      <w:start w:val="1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2MTE1NzNiMmIzY2E5ZWNmZTU5MDlmODViMjBhZWIifQ=="/>
  </w:docVars>
  <w:rsids>
    <w:rsidRoot w:val="00172A27"/>
    <w:rsid w:val="000041F0"/>
    <w:rsid w:val="00011647"/>
    <w:rsid w:val="00025E81"/>
    <w:rsid w:val="00031FE5"/>
    <w:rsid w:val="000551E5"/>
    <w:rsid w:val="00064E12"/>
    <w:rsid w:val="00065884"/>
    <w:rsid w:val="000838CB"/>
    <w:rsid w:val="0009508F"/>
    <w:rsid w:val="000A67D5"/>
    <w:rsid w:val="000B0D8E"/>
    <w:rsid w:val="000B3D44"/>
    <w:rsid w:val="000C3F52"/>
    <w:rsid w:val="000D0AC6"/>
    <w:rsid w:val="000D181B"/>
    <w:rsid w:val="000E1138"/>
    <w:rsid w:val="000E1710"/>
    <w:rsid w:val="000F0F45"/>
    <w:rsid w:val="00102AC1"/>
    <w:rsid w:val="00103D36"/>
    <w:rsid w:val="00104929"/>
    <w:rsid w:val="0011760F"/>
    <w:rsid w:val="00122150"/>
    <w:rsid w:val="001239A8"/>
    <w:rsid w:val="00130A0E"/>
    <w:rsid w:val="0014665B"/>
    <w:rsid w:val="00157C85"/>
    <w:rsid w:val="001622CF"/>
    <w:rsid w:val="00162903"/>
    <w:rsid w:val="00171E68"/>
    <w:rsid w:val="00172166"/>
    <w:rsid w:val="00176603"/>
    <w:rsid w:val="00183A99"/>
    <w:rsid w:val="00184BDF"/>
    <w:rsid w:val="0018735A"/>
    <w:rsid w:val="001B4B3B"/>
    <w:rsid w:val="001C2D3D"/>
    <w:rsid w:val="001D06D3"/>
    <w:rsid w:val="001D1183"/>
    <w:rsid w:val="001D6FFC"/>
    <w:rsid w:val="001D78FD"/>
    <w:rsid w:val="001E44F7"/>
    <w:rsid w:val="00201BF8"/>
    <w:rsid w:val="0023034D"/>
    <w:rsid w:val="00231452"/>
    <w:rsid w:val="00237FFC"/>
    <w:rsid w:val="00242CFC"/>
    <w:rsid w:val="00247F30"/>
    <w:rsid w:val="00250B68"/>
    <w:rsid w:val="00260745"/>
    <w:rsid w:val="00271F85"/>
    <w:rsid w:val="00277744"/>
    <w:rsid w:val="00284BB1"/>
    <w:rsid w:val="00285027"/>
    <w:rsid w:val="002922AA"/>
    <w:rsid w:val="0029364C"/>
    <w:rsid w:val="002A3BF3"/>
    <w:rsid w:val="002A4949"/>
    <w:rsid w:val="002B6AEF"/>
    <w:rsid w:val="002C0681"/>
    <w:rsid w:val="002C5B93"/>
    <w:rsid w:val="002C67D8"/>
    <w:rsid w:val="002C7CAC"/>
    <w:rsid w:val="002D694C"/>
    <w:rsid w:val="002D795A"/>
    <w:rsid w:val="002E74AC"/>
    <w:rsid w:val="002F76B6"/>
    <w:rsid w:val="00301B7E"/>
    <w:rsid w:val="003155E4"/>
    <w:rsid w:val="00316108"/>
    <w:rsid w:val="00321011"/>
    <w:rsid w:val="00323FB0"/>
    <w:rsid w:val="003251E7"/>
    <w:rsid w:val="00334AC5"/>
    <w:rsid w:val="00335EE5"/>
    <w:rsid w:val="00336752"/>
    <w:rsid w:val="00346D9A"/>
    <w:rsid w:val="003514BC"/>
    <w:rsid w:val="003563C7"/>
    <w:rsid w:val="00367FD6"/>
    <w:rsid w:val="003829F5"/>
    <w:rsid w:val="003A7DA6"/>
    <w:rsid w:val="003B57ED"/>
    <w:rsid w:val="003C038D"/>
    <w:rsid w:val="003C659A"/>
    <w:rsid w:val="003C7580"/>
    <w:rsid w:val="003D1030"/>
    <w:rsid w:val="003D5C1A"/>
    <w:rsid w:val="003E0DBF"/>
    <w:rsid w:val="003E1469"/>
    <w:rsid w:val="003E352C"/>
    <w:rsid w:val="00400E08"/>
    <w:rsid w:val="00406517"/>
    <w:rsid w:val="00407BDA"/>
    <w:rsid w:val="0041487E"/>
    <w:rsid w:val="00415329"/>
    <w:rsid w:val="00422803"/>
    <w:rsid w:val="00424E4A"/>
    <w:rsid w:val="00432A99"/>
    <w:rsid w:val="00433310"/>
    <w:rsid w:val="00436C7B"/>
    <w:rsid w:val="00437C68"/>
    <w:rsid w:val="0044092D"/>
    <w:rsid w:val="00446739"/>
    <w:rsid w:val="00460594"/>
    <w:rsid w:val="00461E24"/>
    <w:rsid w:val="00474D37"/>
    <w:rsid w:val="00476530"/>
    <w:rsid w:val="00477F6C"/>
    <w:rsid w:val="00481990"/>
    <w:rsid w:val="00483988"/>
    <w:rsid w:val="00487F15"/>
    <w:rsid w:val="00487FAC"/>
    <w:rsid w:val="00490932"/>
    <w:rsid w:val="004A645A"/>
    <w:rsid w:val="004B30BA"/>
    <w:rsid w:val="004C12F4"/>
    <w:rsid w:val="004C2B0D"/>
    <w:rsid w:val="004C3358"/>
    <w:rsid w:val="004C4171"/>
    <w:rsid w:val="004C470E"/>
    <w:rsid w:val="004C7541"/>
    <w:rsid w:val="004D0B64"/>
    <w:rsid w:val="004D471E"/>
    <w:rsid w:val="004F13B5"/>
    <w:rsid w:val="004F6483"/>
    <w:rsid w:val="0052145D"/>
    <w:rsid w:val="00524711"/>
    <w:rsid w:val="00524DD5"/>
    <w:rsid w:val="00537D2E"/>
    <w:rsid w:val="005477D3"/>
    <w:rsid w:val="005542E7"/>
    <w:rsid w:val="00557A79"/>
    <w:rsid w:val="005600EC"/>
    <w:rsid w:val="005606C7"/>
    <w:rsid w:val="00561CF6"/>
    <w:rsid w:val="00582AC5"/>
    <w:rsid w:val="005915F0"/>
    <w:rsid w:val="00595C02"/>
    <w:rsid w:val="005A1DD2"/>
    <w:rsid w:val="005A74AF"/>
    <w:rsid w:val="005B163C"/>
    <w:rsid w:val="005B515E"/>
    <w:rsid w:val="005C32A0"/>
    <w:rsid w:val="005D3C72"/>
    <w:rsid w:val="005E0769"/>
    <w:rsid w:val="005E0E66"/>
    <w:rsid w:val="005E302A"/>
    <w:rsid w:val="005E47A6"/>
    <w:rsid w:val="005E4F12"/>
    <w:rsid w:val="005F0A35"/>
    <w:rsid w:val="005F244C"/>
    <w:rsid w:val="005F30B5"/>
    <w:rsid w:val="005F6AF2"/>
    <w:rsid w:val="00600A98"/>
    <w:rsid w:val="00600BAE"/>
    <w:rsid w:val="0061050A"/>
    <w:rsid w:val="006105F1"/>
    <w:rsid w:val="00622349"/>
    <w:rsid w:val="00624A76"/>
    <w:rsid w:val="0063593E"/>
    <w:rsid w:val="00642CDF"/>
    <w:rsid w:val="006454DB"/>
    <w:rsid w:val="00653282"/>
    <w:rsid w:val="006656D2"/>
    <w:rsid w:val="00667BA9"/>
    <w:rsid w:val="006733E3"/>
    <w:rsid w:val="006747ED"/>
    <w:rsid w:val="00676DFD"/>
    <w:rsid w:val="00680743"/>
    <w:rsid w:val="006827E9"/>
    <w:rsid w:val="00683CAC"/>
    <w:rsid w:val="00696B59"/>
    <w:rsid w:val="006A69C6"/>
    <w:rsid w:val="006C5ABE"/>
    <w:rsid w:val="006E3785"/>
    <w:rsid w:val="006E681C"/>
    <w:rsid w:val="006E7E87"/>
    <w:rsid w:val="006F2BAA"/>
    <w:rsid w:val="00702448"/>
    <w:rsid w:val="00703957"/>
    <w:rsid w:val="00725982"/>
    <w:rsid w:val="0073443A"/>
    <w:rsid w:val="00735CFC"/>
    <w:rsid w:val="007410D6"/>
    <w:rsid w:val="00741637"/>
    <w:rsid w:val="0074466C"/>
    <w:rsid w:val="0075174F"/>
    <w:rsid w:val="00755576"/>
    <w:rsid w:val="00763716"/>
    <w:rsid w:val="00766A89"/>
    <w:rsid w:val="00767C43"/>
    <w:rsid w:val="00781A40"/>
    <w:rsid w:val="007843C7"/>
    <w:rsid w:val="00786D05"/>
    <w:rsid w:val="00790C8C"/>
    <w:rsid w:val="007956A7"/>
    <w:rsid w:val="00796139"/>
    <w:rsid w:val="00797383"/>
    <w:rsid w:val="007A3FA1"/>
    <w:rsid w:val="007B5F3E"/>
    <w:rsid w:val="007C0C93"/>
    <w:rsid w:val="007C6B57"/>
    <w:rsid w:val="007D083E"/>
    <w:rsid w:val="007E2280"/>
    <w:rsid w:val="007E46E7"/>
    <w:rsid w:val="007E5E5D"/>
    <w:rsid w:val="007F3424"/>
    <w:rsid w:val="00800737"/>
    <w:rsid w:val="0080634C"/>
    <w:rsid w:val="00813F45"/>
    <w:rsid w:val="008144B6"/>
    <w:rsid w:val="00824D73"/>
    <w:rsid w:val="00826220"/>
    <w:rsid w:val="00832F10"/>
    <w:rsid w:val="008334EF"/>
    <w:rsid w:val="0083393F"/>
    <w:rsid w:val="00837CAC"/>
    <w:rsid w:val="00857455"/>
    <w:rsid w:val="00861AC8"/>
    <w:rsid w:val="008A1904"/>
    <w:rsid w:val="008B0A7C"/>
    <w:rsid w:val="008B3D61"/>
    <w:rsid w:val="008C0100"/>
    <w:rsid w:val="008C52BD"/>
    <w:rsid w:val="008C641F"/>
    <w:rsid w:val="008E2F3D"/>
    <w:rsid w:val="008E3074"/>
    <w:rsid w:val="008F434E"/>
    <w:rsid w:val="008F61BC"/>
    <w:rsid w:val="009053D3"/>
    <w:rsid w:val="00907C44"/>
    <w:rsid w:val="009115A8"/>
    <w:rsid w:val="00921819"/>
    <w:rsid w:val="009319F9"/>
    <w:rsid w:val="00933E7F"/>
    <w:rsid w:val="0093683F"/>
    <w:rsid w:val="00947504"/>
    <w:rsid w:val="00955440"/>
    <w:rsid w:val="00956583"/>
    <w:rsid w:val="009616AA"/>
    <w:rsid w:val="009679B2"/>
    <w:rsid w:val="0097562A"/>
    <w:rsid w:val="00981BD5"/>
    <w:rsid w:val="009903BB"/>
    <w:rsid w:val="00995C8D"/>
    <w:rsid w:val="009B5B27"/>
    <w:rsid w:val="009C39FC"/>
    <w:rsid w:val="009C7421"/>
    <w:rsid w:val="009D1900"/>
    <w:rsid w:val="009D5B2A"/>
    <w:rsid w:val="009E0377"/>
    <w:rsid w:val="009F20C8"/>
    <w:rsid w:val="009F4C1B"/>
    <w:rsid w:val="00A048D8"/>
    <w:rsid w:val="00A23029"/>
    <w:rsid w:val="00A2353F"/>
    <w:rsid w:val="00A302B2"/>
    <w:rsid w:val="00A37B5E"/>
    <w:rsid w:val="00A46776"/>
    <w:rsid w:val="00A517B6"/>
    <w:rsid w:val="00A52802"/>
    <w:rsid w:val="00A6396E"/>
    <w:rsid w:val="00A650A8"/>
    <w:rsid w:val="00A671E7"/>
    <w:rsid w:val="00A70424"/>
    <w:rsid w:val="00A73070"/>
    <w:rsid w:val="00A7554A"/>
    <w:rsid w:val="00A758B5"/>
    <w:rsid w:val="00A76648"/>
    <w:rsid w:val="00A839DD"/>
    <w:rsid w:val="00A848EC"/>
    <w:rsid w:val="00A94742"/>
    <w:rsid w:val="00AA2586"/>
    <w:rsid w:val="00AB1650"/>
    <w:rsid w:val="00AB1FD1"/>
    <w:rsid w:val="00AC651B"/>
    <w:rsid w:val="00AD4EF1"/>
    <w:rsid w:val="00AD61EA"/>
    <w:rsid w:val="00AD7F9E"/>
    <w:rsid w:val="00AE1C3E"/>
    <w:rsid w:val="00AF1C2E"/>
    <w:rsid w:val="00AF710D"/>
    <w:rsid w:val="00B0112E"/>
    <w:rsid w:val="00B02B85"/>
    <w:rsid w:val="00B05299"/>
    <w:rsid w:val="00B07D87"/>
    <w:rsid w:val="00B07E1A"/>
    <w:rsid w:val="00B20052"/>
    <w:rsid w:val="00B242EF"/>
    <w:rsid w:val="00B25487"/>
    <w:rsid w:val="00B452A6"/>
    <w:rsid w:val="00B508C9"/>
    <w:rsid w:val="00B70D24"/>
    <w:rsid w:val="00B771B9"/>
    <w:rsid w:val="00B82E0D"/>
    <w:rsid w:val="00B85705"/>
    <w:rsid w:val="00B87ECE"/>
    <w:rsid w:val="00B9583A"/>
    <w:rsid w:val="00BB0233"/>
    <w:rsid w:val="00BB0A9C"/>
    <w:rsid w:val="00BB729A"/>
    <w:rsid w:val="00BC2B16"/>
    <w:rsid w:val="00BC3379"/>
    <w:rsid w:val="00BC4B80"/>
    <w:rsid w:val="00BC6215"/>
    <w:rsid w:val="00BE48D5"/>
    <w:rsid w:val="00C0076C"/>
    <w:rsid w:val="00C050C1"/>
    <w:rsid w:val="00C14794"/>
    <w:rsid w:val="00C31BF7"/>
    <w:rsid w:val="00C3477B"/>
    <w:rsid w:val="00C34EFF"/>
    <w:rsid w:val="00C35D8A"/>
    <w:rsid w:val="00C46FE0"/>
    <w:rsid w:val="00C72114"/>
    <w:rsid w:val="00C85DDC"/>
    <w:rsid w:val="00CA10DE"/>
    <w:rsid w:val="00CA14AC"/>
    <w:rsid w:val="00CA7C9F"/>
    <w:rsid w:val="00CB4FFE"/>
    <w:rsid w:val="00CC05F9"/>
    <w:rsid w:val="00CC191D"/>
    <w:rsid w:val="00CC5BE2"/>
    <w:rsid w:val="00CE0931"/>
    <w:rsid w:val="00CF10BB"/>
    <w:rsid w:val="00D10C0C"/>
    <w:rsid w:val="00D22365"/>
    <w:rsid w:val="00D26962"/>
    <w:rsid w:val="00D27ED0"/>
    <w:rsid w:val="00D35553"/>
    <w:rsid w:val="00D37E76"/>
    <w:rsid w:val="00D44C03"/>
    <w:rsid w:val="00D64F05"/>
    <w:rsid w:val="00D71933"/>
    <w:rsid w:val="00D75D8B"/>
    <w:rsid w:val="00D768C8"/>
    <w:rsid w:val="00D77428"/>
    <w:rsid w:val="00D863B1"/>
    <w:rsid w:val="00D91526"/>
    <w:rsid w:val="00D92CDB"/>
    <w:rsid w:val="00DA02EB"/>
    <w:rsid w:val="00DA1371"/>
    <w:rsid w:val="00DA5A41"/>
    <w:rsid w:val="00DB686A"/>
    <w:rsid w:val="00DC2D5C"/>
    <w:rsid w:val="00DC5E87"/>
    <w:rsid w:val="00DC620A"/>
    <w:rsid w:val="00DD1F82"/>
    <w:rsid w:val="00DD3CF0"/>
    <w:rsid w:val="00DD6028"/>
    <w:rsid w:val="00DF3C09"/>
    <w:rsid w:val="00DF4284"/>
    <w:rsid w:val="00E073A3"/>
    <w:rsid w:val="00E1454A"/>
    <w:rsid w:val="00E40DFD"/>
    <w:rsid w:val="00E519FE"/>
    <w:rsid w:val="00E62987"/>
    <w:rsid w:val="00E67D13"/>
    <w:rsid w:val="00E87684"/>
    <w:rsid w:val="00E93DEC"/>
    <w:rsid w:val="00E952D7"/>
    <w:rsid w:val="00EA255D"/>
    <w:rsid w:val="00EA75DE"/>
    <w:rsid w:val="00EB53BA"/>
    <w:rsid w:val="00EB61C8"/>
    <w:rsid w:val="00EB7B4F"/>
    <w:rsid w:val="00EC0673"/>
    <w:rsid w:val="00EC1AAA"/>
    <w:rsid w:val="00ED333B"/>
    <w:rsid w:val="00EE3417"/>
    <w:rsid w:val="00EF0A10"/>
    <w:rsid w:val="00EF649B"/>
    <w:rsid w:val="00F044E1"/>
    <w:rsid w:val="00F07D78"/>
    <w:rsid w:val="00F15BDE"/>
    <w:rsid w:val="00F26AF3"/>
    <w:rsid w:val="00F32DC8"/>
    <w:rsid w:val="00F51FF5"/>
    <w:rsid w:val="00F522CC"/>
    <w:rsid w:val="00F82648"/>
    <w:rsid w:val="00F83339"/>
    <w:rsid w:val="00F86B1A"/>
    <w:rsid w:val="00F90CEE"/>
    <w:rsid w:val="00F91AF4"/>
    <w:rsid w:val="00F92A2C"/>
    <w:rsid w:val="00FB1D75"/>
    <w:rsid w:val="00FB5F17"/>
    <w:rsid w:val="00FC0452"/>
    <w:rsid w:val="00FC100D"/>
    <w:rsid w:val="00FC5344"/>
    <w:rsid w:val="00FC7E18"/>
    <w:rsid w:val="00FD5ECD"/>
    <w:rsid w:val="00FE1659"/>
    <w:rsid w:val="00FE2985"/>
    <w:rsid w:val="00FE2C82"/>
    <w:rsid w:val="00FF06FF"/>
    <w:rsid w:val="00FF40E0"/>
    <w:rsid w:val="00FF491E"/>
    <w:rsid w:val="01284042"/>
    <w:rsid w:val="0153724B"/>
    <w:rsid w:val="01EC2336"/>
    <w:rsid w:val="03260799"/>
    <w:rsid w:val="03345AEF"/>
    <w:rsid w:val="03983B53"/>
    <w:rsid w:val="039F2D27"/>
    <w:rsid w:val="03BC4E81"/>
    <w:rsid w:val="03D177E1"/>
    <w:rsid w:val="04415D83"/>
    <w:rsid w:val="04D94B9F"/>
    <w:rsid w:val="05A056BD"/>
    <w:rsid w:val="06A44D39"/>
    <w:rsid w:val="0746342B"/>
    <w:rsid w:val="07644CAE"/>
    <w:rsid w:val="07A910CE"/>
    <w:rsid w:val="085409E1"/>
    <w:rsid w:val="088968DD"/>
    <w:rsid w:val="096150F1"/>
    <w:rsid w:val="09914FCD"/>
    <w:rsid w:val="0AA01CBB"/>
    <w:rsid w:val="0AEB27FF"/>
    <w:rsid w:val="0AEC3AF8"/>
    <w:rsid w:val="0BA352FE"/>
    <w:rsid w:val="0BB973F1"/>
    <w:rsid w:val="0BF3076F"/>
    <w:rsid w:val="0C4B7231"/>
    <w:rsid w:val="0CB725CC"/>
    <w:rsid w:val="0CBA75E4"/>
    <w:rsid w:val="0D020F3F"/>
    <w:rsid w:val="0DE6032D"/>
    <w:rsid w:val="0E097102"/>
    <w:rsid w:val="0E230983"/>
    <w:rsid w:val="0EAC50D3"/>
    <w:rsid w:val="0EC87A33"/>
    <w:rsid w:val="0F587A66"/>
    <w:rsid w:val="0F784FB5"/>
    <w:rsid w:val="0F7A1207"/>
    <w:rsid w:val="0FA23A90"/>
    <w:rsid w:val="103C2486"/>
    <w:rsid w:val="113A4C18"/>
    <w:rsid w:val="11441C25"/>
    <w:rsid w:val="11882E3E"/>
    <w:rsid w:val="11EB0498"/>
    <w:rsid w:val="122D02D9"/>
    <w:rsid w:val="12C805B7"/>
    <w:rsid w:val="13367661"/>
    <w:rsid w:val="136C7B89"/>
    <w:rsid w:val="13C0591A"/>
    <w:rsid w:val="14D7483C"/>
    <w:rsid w:val="15151529"/>
    <w:rsid w:val="15252DED"/>
    <w:rsid w:val="15EF3AF7"/>
    <w:rsid w:val="161C2147"/>
    <w:rsid w:val="163C5149"/>
    <w:rsid w:val="165D7C87"/>
    <w:rsid w:val="16606ED9"/>
    <w:rsid w:val="167C35DD"/>
    <w:rsid w:val="1694677A"/>
    <w:rsid w:val="183D4FEE"/>
    <w:rsid w:val="19464944"/>
    <w:rsid w:val="194B1768"/>
    <w:rsid w:val="1A836699"/>
    <w:rsid w:val="1A9A0036"/>
    <w:rsid w:val="1B2E5CD5"/>
    <w:rsid w:val="1CB02232"/>
    <w:rsid w:val="1D6C0910"/>
    <w:rsid w:val="1D6E79F7"/>
    <w:rsid w:val="1F022AED"/>
    <w:rsid w:val="1FBC0EEE"/>
    <w:rsid w:val="1FF42436"/>
    <w:rsid w:val="20457EF9"/>
    <w:rsid w:val="206C021E"/>
    <w:rsid w:val="21256F00"/>
    <w:rsid w:val="21433904"/>
    <w:rsid w:val="218B3C37"/>
    <w:rsid w:val="219739C1"/>
    <w:rsid w:val="21FE1A19"/>
    <w:rsid w:val="221548E5"/>
    <w:rsid w:val="23FE6B29"/>
    <w:rsid w:val="25007ACF"/>
    <w:rsid w:val="25170B50"/>
    <w:rsid w:val="254921A7"/>
    <w:rsid w:val="25A641D2"/>
    <w:rsid w:val="25F51E68"/>
    <w:rsid w:val="275F47D6"/>
    <w:rsid w:val="27C30817"/>
    <w:rsid w:val="290E5191"/>
    <w:rsid w:val="299039D4"/>
    <w:rsid w:val="29AA1DB7"/>
    <w:rsid w:val="29FA0F90"/>
    <w:rsid w:val="2A515B7D"/>
    <w:rsid w:val="2A8329A5"/>
    <w:rsid w:val="2AEF01CB"/>
    <w:rsid w:val="2B3674E4"/>
    <w:rsid w:val="2B3C1432"/>
    <w:rsid w:val="2B6D0C52"/>
    <w:rsid w:val="2BAF3823"/>
    <w:rsid w:val="2BFB7259"/>
    <w:rsid w:val="2C770676"/>
    <w:rsid w:val="2C9F5E1F"/>
    <w:rsid w:val="2CB57A92"/>
    <w:rsid w:val="2D9A3BB6"/>
    <w:rsid w:val="2DB14529"/>
    <w:rsid w:val="2DE53478"/>
    <w:rsid w:val="2E0221C2"/>
    <w:rsid w:val="2EE304DD"/>
    <w:rsid w:val="2F1228D8"/>
    <w:rsid w:val="2F6F3887"/>
    <w:rsid w:val="2FAA0D63"/>
    <w:rsid w:val="2FF771C3"/>
    <w:rsid w:val="3086053E"/>
    <w:rsid w:val="30B73301"/>
    <w:rsid w:val="31181FC7"/>
    <w:rsid w:val="313E61A3"/>
    <w:rsid w:val="31BA725C"/>
    <w:rsid w:val="325D43BB"/>
    <w:rsid w:val="32A56D43"/>
    <w:rsid w:val="335B6D4B"/>
    <w:rsid w:val="33733C9C"/>
    <w:rsid w:val="342235BE"/>
    <w:rsid w:val="34B87A7E"/>
    <w:rsid w:val="358160C2"/>
    <w:rsid w:val="35960D13"/>
    <w:rsid w:val="35D97CAC"/>
    <w:rsid w:val="361C3809"/>
    <w:rsid w:val="36432FF2"/>
    <w:rsid w:val="367F7DCB"/>
    <w:rsid w:val="374F1953"/>
    <w:rsid w:val="388D1222"/>
    <w:rsid w:val="38D10B16"/>
    <w:rsid w:val="39812B34"/>
    <w:rsid w:val="39991DE6"/>
    <w:rsid w:val="39E27155"/>
    <w:rsid w:val="3A126B82"/>
    <w:rsid w:val="3AA16C5C"/>
    <w:rsid w:val="3AAD01B1"/>
    <w:rsid w:val="3ACC718C"/>
    <w:rsid w:val="3AEF0A57"/>
    <w:rsid w:val="3B020D56"/>
    <w:rsid w:val="3B093190"/>
    <w:rsid w:val="3B5A5825"/>
    <w:rsid w:val="3B903882"/>
    <w:rsid w:val="3BBF3DB8"/>
    <w:rsid w:val="3BD41737"/>
    <w:rsid w:val="3C8630BE"/>
    <w:rsid w:val="3CC1149A"/>
    <w:rsid w:val="3CFA729B"/>
    <w:rsid w:val="3D2757A1"/>
    <w:rsid w:val="3D7A1A73"/>
    <w:rsid w:val="3E683C14"/>
    <w:rsid w:val="3EBE3EE3"/>
    <w:rsid w:val="3EF141B2"/>
    <w:rsid w:val="3F3A048B"/>
    <w:rsid w:val="3F4F5483"/>
    <w:rsid w:val="3F5F4F54"/>
    <w:rsid w:val="3FB35D32"/>
    <w:rsid w:val="3FC84C6D"/>
    <w:rsid w:val="42073DF3"/>
    <w:rsid w:val="42CF020E"/>
    <w:rsid w:val="440573AF"/>
    <w:rsid w:val="440A1978"/>
    <w:rsid w:val="441B4465"/>
    <w:rsid w:val="441D3D4D"/>
    <w:rsid w:val="4609638B"/>
    <w:rsid w:val="460C125B"/>
    <w:rsid w:val="47184A57"/>
    <w:rsid w:val="47FE5C9E"/>
    <w:rsid w:val="48194880"/>
    <w:rsid w:val="48473926"/>
    <w:rsid w:val="48BA065B"/>
    <w:rsid w:val="49583186"/>
    <w:rsid w:val="4A995F18"/>
    <w:rsid w:val="4B5B04D4"/>
    <w:rsid w:val="4BEC7D57"/>
    <w:rsid w:val="4BF61160"/>
    <w:rsid w:val="4C2757BD"/>
    <w:rsid w:val="4DD31850"/>
    <w:rsid w:val="4E6D6FBA"/>
    <w:rsid w:val="4F287A1A"/>
    <w:rsid w:val="4F457D08"/>
    <w:rsid w:val="4FA41BCF"/>
    <w:rsid w:val="4FC8410F"/>
    <w:rsid w:val="501E6ED7"/>
    <w:rsid w:val="507A014E"/>
    <w:rsid w:val="512C73D2"/>
    <w:rsid w:val="53032F5F"/>
    <w:rsid w:val="533E29BC"/>
    <w:rsid w:val="53E176DE"/>
    <w:rsid w:val="544468CB"/>
    <w:rsid w:val="54F2647D"/>
    <w:rsid w:val="557A7FD8"/>
    <w:rsid w:val="558A6D29"/>
    <w:rsid w:val="55AE2AAB"/>
    <w:rsid w:val="55F12998"/>
    <w:rsid w:val="56177214"/>
    <w:rsid w:val="56890E23"/>
    <w:rsid w:val="569F0646"/>
    <w:rsid w:val="56E02FEB"/>
    <w:rsid w:val="570A0F13"/>
    <w:rsid w:val="58150BC0"/>
    <w:rsid w:val="5923730C"/>
    <w:rsid w:val="596A0A97"/>
    <w:rsid w:val="5A256354"/>
    <w:rsid w:val="5A5A4FB0"/>
    <w:rsid w:val="5A827761"/>
    <w:rsid w:val="5ABA5A4E"/>
    <w:rsid w:val="5B2F3D01"/>
    <w:rsid w:val="5BAA5E61"/>
    <w:rsid w:val="5BAA7871"/>
    <w:rsid w:val="5C4C26D6"/>
    <w:rsid w:val="5C7A39D5"/>
    <w:rsid w:val="5C7B745F"/>
    <w:rsid w:val="5CC17136"/>
    <w:rsid w:val="5D35760E"/>
    <w:rsid w:val="5DAC12EE"/>
    <w:rsid w:val="5DF4486D"/>
    <w:rsid w:val="60513E0D"/>
    <w:rsid w:val="61134C97"/>
    <w:rsid w:val="6136338E"/>
    <w:rsid w:val="614B38A4"/>
    <w:rsid w:val="614E69F0"/>
    <w:rsid w:val="61666E81"/>
    <w:rsid w:val="62143FA5"/>
    <w:rsid w:val="624D71A8"/>
    <w:rsid w:val="62547679"/>
    <w:rsid w:val="62AE5E99"/>
    <w:rsid w:val="62E11709"/>
    <w:rsid w:val="635E4740"/>
    <w:rsid w:val="63600FCA"/>
    <w:rsid w:val="639257BA"/>
    <w:rsid w:val="63CB6455"/>
    <w:rsid w:val="646714E1"/>
    <w:rsid w:val="6482161A"/>
    <w:rsid w:val="64B71FA8"/>
    <w:rsid w:val="64C2416B"/>
    <w:rsid w:val="65206DF6"/>
    <w:rsid w:val="652F7039"/>
    <w:rsid w:val="656321F9"/>
    <w:rsid w:val="657A02B4"/>
    <w:rsid w:val="665846BB"/>
    <w:rsid w:val="66C832A1"/>
    <w:rsid w:val="66CC0FE3"/>
    <w:rsid w:val="673F17B5"/>
    <w:rsid w:val="67B01667"/>
    <w:rsid w:val="67BF67FC"/>
    <w:rsid w:val="6868145A"/>
    <w:rsid w:val="688F22C8"/>
    <w:rsid w:val="689C645E"/>
    <w:rsid w:val="68A46F4F"/>
    <w:rsid w:val="6951758C"/>
    <w:rsid w:val="69BF7FB1"/>
    <w:rsid w:val="6A9F70AD"/>
    <w:rsid w:val="6AC8351C"/>
    <w:rsid w:val="6C324A28"/>
    <w:rsid w:val="6C7A1FD0"/>
    <w:rsid w:val="6CD25DCD"/>
    <w:rsid w:val="6D0B1173"/>
    <w:rsid w:val="6DDE4B64"/>
    <w:rsid w:val="6FAA07F8"/>
    <w:rsid w:val="6FB5450F"/>
    <w:rsid w:val="701C6F91"/>
    <w:rsid w:val="70FE448F"/>
    <w:rsid w:val="71500A63"/>
    <w:rsid w:val="71551BD5"/>
    <w:rsid w:val="72035AD5"/>
    <w:rsid w:val="729E1791"/>
    <w:rsid w:val="73414465"/>
    <w:rsid w:val="73843D76"/>
    <w:rsid w:val="73D57D8E"/>
    <w:rsid w:val="74CC0400"/>
    <w:rsid w:val="74E41BEE"/>
    <w:rsid w:val="7521505B"/>
    <w:rsid w:val="75377DEA"/>
    <w:rsid w:val="75E620DA"/>
    <w:rsid w:val="765E67F4"/>
    <w:rsid w:val="76754D9B"/>
    <w:rsid w:val="77043E82"/>
    <w:rsid w:val="772F7165"/>
    <w:rsid w:val="77F54E47"/>
    <w:rsid w:val="78063C29"/>
    <w:rsid w:val="78412EB3"/>
    <w:rsid w:val="78460C19"/>
    <w:rsid w:val="78EA52F9"/>
    <w:rsid w:val="794F6D46"/>
    <w:rsid w:val="796C581D"/>
    <w:rsid w:val="79770F93"/>
    <w:rsid w:val="7A0D5743"/>
    <w:rsid w:val="7A62272A"/>
    <w:rsid w:val="7A633254"/>
    <w:rsid w:val="7A9B68AB"/>
    <w:rsid w:val="7AEA15E0"/>
    <w:rsid w:val="7B8D79B4"/>
    <w:rsid w:val="7D1D3EEF"/>
    <w:rsid w:val="7E2E3EDA"/>
    <w:rsid w:val="7EC10260"/>
    <w:rsid w:val="7EC55299"/>
    <w:rsid w:val="7F066253"/>
    <w:rsid w:val="7FB11D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52"/>
    <w:qFormat/>
    <w:uiPriority w:val="0"/>
    <w:pPr>
      <w:snapToGrid w:val="0"/>
      <w:spacing w:before="120" w:line="420" w:lineRule="exact"/>
      <w:jc w:val="center"/>
      <w:outlineLvl w:val="0"/>
    </w:pPr>
    <w:rPr>
      <w:color w:val="auto"/>
      <w:highlight w:val="none"/>
    </w:rPr>
  </w:style>
  <w:style w:type="paragraph" w:styleId="3">
    <w:name w:val="heading 2"/>
    <w:basedOn w:val="1"/>
    <w:next w:val="1"/>
    <w:link w:val="69"/>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adjustRightInd w:val="0"/>
      <w:snapToGrid w:val="0"/>
      <w:spacing w:beforeLines="50" w:line="360" w:lineRule="auto"/>
      <w:outlineLvl w:val="2"/>
    </w:pPr>
    <w:rPr>
      <w:rFonts w:eastAsia="黑体" w:cs="宋体"/>
      <w:b/>
      <w:snapToGrid w:val="0"/>
      <w:kern w:val="0"/>
      <w:sz w:val="30"/>
      <w:szCs w:val="28"/>
    </w:rPr>
  </w:style>
  <w:style w:type="paragraph" w:styleId="5">
    <w:name w:val="heading 4"/>
    <w:basedOn w:val="1"/>
    <w:next w:val="1"/>
    <w:link w:val="54"/>
    <w:qFormat/>
    <w:uiPriority w:val="9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55"/>
    <w:qFormat/>
    <w:uiPriority w:val="0"/>
    <w:pPr>
      <w:keepNext/>
      <w:keepLines/>
      <w:spacing w:before="280" w:after="290" w:line="376" w:lineRule="auto"/>
      <w:outlineLvl w:val="4"/>
    </w:pPr>
    <w:rPr>
      <w:b/>
      <w:bCs/>
      <w:sz w:val="28"/>
      <w:szCs w:val="28"/>
    </w:rPr>
  </w:style>
  <w:style w:type="paragraph" w:styleId="9">
    <w:name w:val="heading 8"/>
    <w:basedOn w:val="1"/>
    <w:next w:val="1"/>
    <w:link w:val="71"/>
    <w:qFormat/>
    <w:uiPriority w:val="9"/>
    <w:pPr>
      <w:keepNext/>
      <w:keepLines/>
      <w:spacing w:before="240" w:after="64" w:line="320" w:lineRule="auto"/>
      <w:outlineLvl w:val="7"/>
    </w:pPr>
    <w:rPr>
      <w:rFonts w:ascii="等线 Light" w:hAnsi="等线 Light" w:eastAsia="等线 Light"/>
      <w:sz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8"/>
    <w:link w:val="70"/>
    <w:qFormat/>
    <w:uiPriority w:val="0"/>
    <w:pPr>
      <w:ind w:firstLine="420"/>
    </w:pPr>
    <w:rPr>
      <w:szCs w:val="20"/>
    </w:rPr>
  </w:style>
  <w:style w:type="paragraph" w:styleId="8">
    <w:name w:val="Body Text"/>
    <w:basedOn w:val="1"/>
    <w:next w:val="1"/>
    <w:link w:val="73"/>
    <w:unhideWhenUsed/>
    <w:qFormat/>
    <w:uiPriority w:val="0"/>
    <w:pPr>
      <w:spacing w:after="120"/>
    </w:pPr>
  </w:style>
  <w:style w:type="paragraph" w:styleId="10">
    <w:name w:val="index 8"/>
    <w:basedOn w:val="1"/>
    <w:next w:val="1"/>
    <w:qFormat/>
    <w:uiPriority w:val="0"/>
    <w:pPr>
      <w:ind w:left="2940"/>
    </w:pPr>
  </w:style>
  <w:style w:type="paragraph" w:styleId="11">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2">
    <w:name w:val="caption"/>
    <w:next w:val="1"/>
    <w:qFormat/>
    <w:uiPriority w:val="99"/>
    <w:pPr>
      <w:spacing w:line="360" w:lineRule="auto"/>
      <w:ind w:firstLine="200" w:firstLineChars="200"/>
      <w:jc w:val="center"/>
    </w:pPr>
    <w:rPr>
      <w:rFonts w:ascii="Cambria" w:hAnsi="Cambria" w:eastAsia="黑体" w:cs="Times New Roman"/>
      <w:kern w:val="2"/>
      <w:sz w:val="24"/>
      <w:lang w:val="en-US" w:eastAsia="zh-CN" w:bidi="ar-SA"/>
    </w:rPr>
  </w:style>
  <w:style w:type="paragraph" w:styleId="13">
    <w:name w:val="annotation text"/>
    <w:basedOn w:val="1"/>
    <w:link w:val="72"/>
    <w:qFormat/>
    <w:uiPriority w:val="99"/>
    <w:pPr>
      <w:jc w:val="left"/>
    </w:pPr>
  </w:style>
  <w:style w:type="paragraph" w:styleId="14">
    <w:name w:val="Body Text 3"/>
    <w:basedOn w:val="1"/>
    <w:link w:val="61"/>
    <w:unhideWhenUsed/>
    <w:qFormat/>
    <w:uiPriority w:val="99"/>
    <w:pPr>
      <w:spacing w:after="120"/>
    </w:pPr>
    <w:rPr>
      <w:sz w:val="16"/>
      <w:szCs w:val="16"/>
    </w:rPr>
  </w:style>
  <w:style w:type="paragraph" w:styleId="15">
    <w:name w:val="Body Text Indent"/>
    <w:basedOn w:val="1"/>
    <w:next w:val="16"/>
    <w:link w:val="58"/>
    <w:unhideWhenUsed/>
    <w:qFormat/>
    <w:uiPriority w:val="0"/>
    <w:pPr>
      <w:spacing w:after="120"/>
      <w:ind w:left="420" w:leftChars="200"/>
    </w:pPr>
  </w:style>
  <w:style w:type="paragraph" w:styleId="16">
    <w:name w:val="envelope return"/>
    <w:basedOn w:val="1"/>
    <w:qFormat/>
    <w:uiPriority w:val="0"/>
    <w:pPr>
      <w:widowControl/>
      <w:adjustRightInd w:val="0"/>
      <w:snapToGrid w:val="0"/>
      <w:spacing w:after="200"/>
      <w:jc w:val="left"/>
    </w:pPr>
    <w:rPr>
      <w:rFonts w:ascii="Arial" w:hAnsi="Arial" w:eastAsia="微软雅黑"/>
      <w:kern w:val="0"/>
      <w:sz w:val="22"/>
      <w:szCs w:val="22"/>
    </w:rPr>
  </w:style>
  <w:style w:type="paragraph" w:styleId="17">
    <w:name w:val="List 2"/>
    <w:basedOn w:val="1"/>
    <w:unhideWhenUsed/>
    <w:qFormat/>
    <w:uiPriority w:val="99"/>
    <w:pPr>
      <w:ind w:left="100" w:leftChars="200" w:hanging="200" w:hangingChars="200"/>
      <w:contextualSpacing/>
    </w:pPr>
  </w:style>
  <w:style w:type="paragraph" w:styleId="18">
    <w:name w:val="toc 3"/>
    <w:basedOn w:val="1"/>
    <w:next w:val="1"/>
    <w:unhideWhenUsed/>
    <w:qFormat/>
    <w:uiPriority w:val="39"/>
    <w:pPr>
      <w:ind w:left="840" w:leftChars="400"/>
    </w:pPr>
  </w:style>
  <w:style w:type="paragraph" w:styleId="19">
    <w:name w:val="Plain Text"/>
    <w:basedOn w:val="1"/>
    <w:link w:val="74"/>
    <w:qFormat/>
    <w:uiPriority w:val="0"/>
    <w:rPr>
      <w:rFonts w:ascii="宋体" w:hAnsi="Courier New"/>
      <w:kern w:val="0"/>
      <w:sz w:val="20"/>
      <w:szCs w:val="21"/>
    </w:rPr>
  </w:style>
  <w:style w:type="paragraph" w:styleId="20">
    <w:name w:val="Date"/>
    <w:basedOn w:val="1"/>
    <w:next w:val="1"/>
    <w:link w:val="63"/>
    <w:unhideWhenUsed/>
    <w:qFormat/>
    <w:uiPriority w:val="99"/>
    <w:pPr>
      <w:ind w:left="100" w:leftChars="2500"/>
    </w:pPr>
  </w:style>
  <w:style w:type="paragraph" w:styleId="21">
    <w:name w:val="Balloon Text"/>
    <w:basedOn w:val="1"/>
    <w:link w:val="64"/>
    <w:semiHidden/>
    <w:qFormat/>
    <w:uiPriority w:val="99"/>
    <w:rPr>
      <w:sz w:val="18"/>
      <w:szCs w:val="18"/>
    </w:rPr>
  </w:style>
  <w:style w:type="paragraph" w:styleId="22">
    <w:name w:val="footer"/>
    <w:basedOn w:val="1"/>
    <w:link w:val="65"/>
    <w:unhideWhenUsed/>
    <w:qFormat/>
    <w:uiPriority w:val="99"/>
    <w:pPr>
      <w:tabs>
        <w:tab w:val="center" w:pos="4153"/>
        <w:tab w:val="right" w:pos="8306"/>
      </w:tabs>
      <w:snapToGrid w:val="0"/>
      <w:jc w:val="left"/>
    </w:pPr>
    <w:rPr>
      <w:kern w:val="0"/>
      <w:sz w:val="18"/>
      <w:szCs w:val="18"/>
    </w:rPr>
  </w:style>
  <w:style w:type="paragraph" w:styleId="23">
    <w:name w:val="header"/>
    <w:basedOn w:val="1"/>
    <w:link w:val="6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4">
    <w:name w:val="toc 1"/>
    <w:basedOn w:val="1"/>
    <w:next w:val="1"/>
    <w:unhideWhenUsed/>
    <w:qFormat/>
    <w:uiPriority w:val="39"/>
  </w:style>
  <w:style w:type="paragraph" w:styleId="25">
    <w:name w:val="toc 2"/>
    <w:basedOn w:val="1"/>
    <w:next w:val="1"/>
    <w:unhideWhenUsed/>
    <w:qFormat/>
    <w:uiPriority w:val="39"/>
    <w:pPr>
      <w:tabs>
        <w:tab w:val="right" w:leader="dot" w:pos="8296"/>
      </w:tabs>
      <w:ind w:left="420" w:leftChars="200"/>
    </w:pPr>
  </w:style>
  <w:style w:type="paragraph" w:styleId="26">
    <w:name w:val="Body Text 2"/>
    <w:basedOn w:val="1"/>
    <w:qFormat/>
    <w:uiPriority w:val="0"/>
    <w:pPr>
      <w:spacing w:after="120" w:line="480" w:lineRule="auto"/>
    </w:pPr>
  </w:style>
  <w:style w:type="paragraph" w:styleId="27">
    <w:name w:val="Normal (Web)"/>
    <w:basedOn w:val="1"/>
    <w:link w:val="75"/>
    <w:unhideWhenUsed/>
    <w:qFormat/>
    <w:uiPriority w:val="0"/>
    <w:rPr>
      <w:rFonts w:ascii="Calibri" w:hAnsi="Calibri"/>
      <w:kern w:val="0"/>
      <w:sz w:val="24"/>
    </w:rPr>
  </w:style>
  <w:style w:type="paragraph" w:styleId="28">
    <w:name w:val="Title"/>
    <w:basedOn w:val="1"/>
    <w:next w:val="1"/>
    <w:link w:val="67"/>
    <w:qFormat/>
    <w:uiPriority w:val="0"/>
    <w:pPr>
      <w:autoSpaceDE w:val="0"/>
      <w:autoSpaceDN w:val="0"/>
      <w:spacing w:before="240" w:after="60" w:line="360" w:lineRule="auto"/>
      <w:jc w:val="center"/>
      <w:outlineLvl w:val="0"/>
    </w:pPr>
    <w:rPr>
      <w:rFonts w:ascii="Calibri Light" w:hAnsi="Calibri Light"/>
      <w:b/>
      <w:bCs/>
      <w:sz w:val="32"/>
      <w:szCs w:val="32"/>
      <w:lang w:eastAsia="ko-KR"/>
    </w:rPr>
  </w:style>
  <w:style w:type="paragraph" w:styleId="29">
    <w:name w:val="annotation subject"/>
    <w:basedOn w:val="13"/>
    <w:next w:val="13"/>
    <w:link w:val="68"/>
    <w:qFormat/>
    <w:uiPriority w:val="99"/>
    <w:rPr>
      <w:b/>
      <w:bCs/>
    </w:rPr>
  </w:style>
  <w:style w:type="paragraph" w:styleId="30">
    <w:name w:val="Body Text First Indent"/>
    <w:basedOn w:val="8"/>
    <w:qFormat/>
    <w:uiPriority w:val="99"/>
    <w:pPr>
      <w:ind w:firstLine="420" w:firstLineChars="100"/>
    </w:pPr>
  </w:style>
  <w:style w:type="paragraph" w:styleId="31">
    <w:name w:val="Body Text First Indent 2"/>
    <w:basedOn w:val="15"/>
    <w:link w:val="59"/>
    <w:qFormat/>
    <w:uiPriority w:val="0"/>
    <w:pPr>
      <w:spacing w:after="0"/>
      <w:ind w:left="0" w:leftChars="0" w:firstLine="420" w:firstLineChars="200"/>
    </w:pPr>
    <w:rPr>
      <w:rFonts w:ascii="仿宋_GB2312" w:eastAsia="仿宋_GB2312"/>
      <w:kern w:val="0"/>
      <w:sz w:val="32"/>
      <w:szCs w:val="20"/>
    </w:rPr>
  </w:style>
  <w:style w:type="table" w:styleId="33">
    <w:name w:val="Table Grid"/>
    <w:basedOn w:val="3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basedOn w:val="34"/>
    <w:unhideWhenUsed/>
    <w:qFormat/>
    <w:uiPriority w:val="0"/>
    <w:rPr>
      <w:rFonts w:hint="default"/>
      <w:b/>
      <w:sz w:val="24"/>
      <w:szCs w:val="24"/>
    </w:rPr>
  </w:style>
  <w:style w:type="character" w:styleId="36">
    <w:name w:val="endnote reference"/>
    <w:unhideWhenUsed/>
    <w:qFormat/>
    <w:uiPriority w:val="99"/>
    <w:rPr>
      <w:vertAlign w:val="superscript"/>
    </w:rPr>
  </w:style>
  <w:style w:type="character" w:styleId="37">
    <w:name w:val="page number"/>
    <w:basedOn w:val="34"/>
    <w:qFormat/>
    <w:uiPriority w:val="0"/>
  </w:style>
  <w:style w:type="character" w:styleId="38">
    <w:name w:val="FollowedHyperlink"/>
    <w:basedOn w:val="34"/>
    <w:semiHidden/>
    <w:unhideWhenUsed/>
    <w:qFormat/>
    <w:uiPriority w:val="99"/>
    <w:rPr>
      <w:color w:val="800080"/>
      <w:u w:val="none"/>
    </w:rPr>
  </w:style>
  <w:style w:type="character" w:styleId="39">
    <w:name w:val="Emphasis"/>
    <w:qFormat/>
    <w:uiPriority w:val="20"/>
    <w:rPr>
      <w:i/>
      <w:iCs/>
    </w:rPr>
  </w:style>
  <w:style w:type="character" w:styleId="40">
    <w:name w:val="HTML Definition"/>
    <w:basedOn w:val="34"/>
    <w:semiHidden/>
    <w:unhideWhenUsed/>
    <w:qFormat/>
    <w:uiPriority w:val="99"/>
  </w:style>
  <w:style w:type="character" w:styleId="41">
    <w:name w:val="HTML Typewriter"/>
    <w:basedOn w:val="34"/>
    <w:semiHidden/>
    <w:unhideWhenUsed/>
    <w:qFormat/>
    <w:uiPriority w:val="99"/>
    <w:rPr>
      <w:rFonts w:hint="default" w:ascii="monospace" w:hAnsi="monospace" w:eastAsia="monospace" w:cs="monospace"/>
      <w:sz w:val="20"/>
    </w:rPr>
  </w:style>
  <w:style w:type="character" w:styleId="42">
    <w:name w:val="HTML Acronym"/>
    <w:basedOn w:val="34"/>
    <w:semiHidden/>
    <w:unhideWhenUsed/>
    <w:qFormat/>
    <w:uiPriority w:val="99"/>
  </w:style>
  <w:style w:type="character" w:styleId="43">
    <w:name w:val="HTML Variable"/>
    <w:basedOn w:val="34"/>
    <w:semiHidden/>
    <w:unhideWhenUsed/>
    <w:qFormat/>
    <w:uiPriority w:val="99"/>
  </w:style>
  <w:style w:type="character" w:styleId="44">
    <w:name w:val="Hyperlink"/>
    <w:unhideWhenUsed/>
    <w:qFormat/>
    <w:uiPriority w:val="99"/>
    <w:rPr>
      <w:color w:val="0000FF"/>
      <w:u w:val="single"/>
    </w:rPr>
  </w:style>
  <w:style w:type="character" w:styleId="45">
    <w:name w:val="HTML Code"/>
    <w:basedOn w:val="34"/>
    <w:semiHidden/>
    <w:unhideWhenUsed/>
    <w:qFormat/>
    <w:uiPriority w:val="99"/>
    <w:rPr>
      <w:rFonts w:hint="default" w:ascii="monospace" w:hAnsi="monospace" w:eastAsia="monospace" w:cs="monospace"/>
      <w:sz w:val="20"/>
    </w:rPr>
  </w:style>
  <w:style w:type="character" w:styleId="46">
    <w:name w:val="annotation reference"/>
    <w:qFormat/>
    <w:uiPriority w:val="99"/>
    <w:rPr>
      <w:sz w:val="21"/>
      <w:szCs w:val="21"/>
    </w:rPr>
  </w:style>
  <w:style w:type="character" w:styleId="47">
    <w:name w:val="HTML Cite"/>
    <w:basedOn w:val="34"/>
    <w:semiHidden/>
    <w:unhideWhenUsed/>
    <w:qFormat/>
    <w:uiPriority w:val="99"/>
  </w:style>
  <w:style w:type="character" w:styleId="48">
    <w:name w:val="HTML Keyboard"/>
    <w:basedOn w:val="34"/>
    <w:semiHidden/>
    <w:unhideWhenUsed/>
    <w:qFormat/>
    <w:uiPriority w:val="99"/>
    <w:rPr>
      <w:rFonts w:hint="default" w:ascii="monospace" w:hAnsi="monospace" w:eastAsia="monospace" w:cs="monospace"/>
      <w:sz w:val="20"/>
    </w:rPr>
  </w:style>
  <w:style w:type="character" w:styleId="49">
    <w:name w:val="HTML Sample"/>
    <w:basedOn w:val="34"/>
    <w:semiHidden/>
    <w:unhideWhenUsed/>
    <w:qFormat/>
    <w:uiPriority w:val="99"/>
    <w:rPr>
      <w:rFonts w:ascii="monospace" w:hAnsi="monospace" w:eastAsia="monospace" w:cs="monospace"/>
    </w:rPr>
  </w:style>
  <w:style w:type="paragraph" w:customStyle="1" w:styleId="50">
    <w:name w:val="Heading2"/>
    <w:next w:val="1"/>
    <w:qFormat/>
    <w:uiPriority w:val="0"/>
    <w:pPr>
      <w:keepNext/>
      <w:keepLines/>
      <w:widowControl w:val="0"/>
      <w:spacing w:before="260" w:after="260" w:line="416" w:lineRule="auto"/>
      <w:jc w:val="both"/>
    </w:pPr>
    <w:rPr>
      <w:rFonts w:ascii="Arial" w:hAnsi="Arial" w:eastAsia="黑体" w:cs="Times New Roman"/>
      <w:b/>
      <w:bCs/>
      <w:kern w:val="0"/>
      <w:sz w:val="32"/>
      <w:szCs w:val="32"/>
      <w:lang w:val="en-US" w:eastAsia="zh-CN" w:bidi="ar-SA"/>
    </w:rPr>
  </w:style>
  <w:style w:type="character" w:customStyle="1" w:styleId="51">
    <w:name w:val="标题 2 Char"/>
    <w:basedOn w:val="34"/>
    <w:qFormat/>
    <w:uiPriority w:val="0"/>
    <w:rPr>
      <w:rFonts w:asciiTheme="majorHAnsi" w:hAnsiTheme="majorHAnsi" w:eastAsiaTheme="majorEastAsia" w:cstheme="majorBidi"/>
      <w:b/>
      <w:bCs/>
      <w:sz w:val="32"/>
      <w:szCs w:val="32"/>
    </w:rPr>
  </w:style>
  <w:style w:type="character" w:customStyle="1" w:styleId="52">
    <w:name w:val="标题 1 字符"/>
    <w:link w:val="2"/>
    <w:qFormat/>
    <w:uiPriority w:val="0"/>
    <w:rPr>
      <w:rFonts w:ascii="Cambria" w:hAnsi="Cambria" w:eastAsia="宋体" w:cs="Times New Roman"/>
      <w:b/>
      <w:bCs/>
      <w:color w:val="auto"/>
      <w:kern w:val="2"/>
      <w:sz w:val="32"/>
      <w:szCs w:val="32"/>
      <w:highlight w:val="none"/>
      <w:lang w:val="en-US" w:eastAsia="zh-CN" w:bidi="ar-SA"/>
    </w:rPr>
  </w:style>
  <w:style w:type="character" w:customStyle="1" w:styleId="53">
    <w:name w:val="标题 3 字符"/>
    <w:basedOn w:val="34"/>
    <w:link w:val="4"/>
    <w:qFormat/>
    <w:uiPriority w:val="0"/>
    <w:rPr>
      <w:rFonts w:ascii="Times New Roman" w:hAnsi="Times New Roman" w:eastAsia="黑体" w:cs="宋体"/>
      <w:b/>
      <w:snapToGrid w:val="0"/>
      <w:kern w:val="0"/>
      <w:sz w:val="30"/>
      <w:szCs w:val="28"/>
    </w:rPr>
  </w:style>
  <w:style w:type="character" w:customStyle="1" w:styleId="54">
    <w:name w:val="标题 4 字符"/>
    <w:basedOn w:val="34"/>
    <w:link w:val="5"/>
    <w:qFormat/>
    <w:uiPriority w:val="99"/>
    <w:rPr>
      <w:rFonts w:ascii="Arial" w:hAnsi="Arial" w:eastAsia="黑体" w:cs="Times New Roman"/>
      <w:b/>
      <w:bCs/>
      <w:sz w:val="28"/>
      <w:szCs w:val="28"/>
    </w:rPr>
  </w:style>
  <w:style w:type="character" w:customStyle="1" w:styleId="55">
    <w:name w:val="标题 5 字符"/>
    <w:basedOn w:val="34"/>
    <w:link w:val="6"/>
    <w:qFormat/>
    <w:uiPriority w:val="0"/>
    <w:rPr>
      <w:rFonts w:ascii="Times New Roman" w:hAnsi="Times New Roman" w:eastAsia="宋体" w:cs="Times New Roman"/>
      <w:b/>
      <w:bCs/>
      <w:sz w:val="28"/>
      <w:szCs w:val="28"/>
    </w:rPr>
  </w:style>
  <w:style w:type="character" w:customStyle="1" w:styleId="56">
    <w:name w:val="标题 8 Char"/>
    <w:basedOn w:val="34"/>
    <w:qFormat/>
    <w:uiPriority w:val="0"/>
    <w:rPr>
      <w:rFonts w:asciiTheme="majorHAnsi" w:hAnsiTheme="majorHAnsi" w:eastAsiaTheme="majorEastAsia" w:cstheme="majorBidi"/>
      <w:sz w:val="24"/>
      <w:szCs w:val="24"/>
    </w:rPr>
  </w:style>
  <w:style w:type="character" w:customStyle="1" w:styleId="57">
    <w:name w:val="正文文本 Char"/>
    <w:basedOn w:val="34"/>
    <w:qFormat/>
    <w:uiPriority w:val="0"/>
    <w:rPr>
      <w:rFonts w:ascii="Times New Roman" w:hAnsi="Times New Roman" w:eastAsia="宋体" w:cs="Times New Roman"/>
      <w:szCs w:val="24"/>
    </w:rPr>
  </w:style>
  <w:style w:type="character" w:customStyle="1" w:styleId="58">
    <w:name w:val="正文文本缩进 字符1"/>
    <w:basedOn w:val="34"/>
    <w:link w:val="15"/>
    <w:qFormat/>
    <w:uiPriority w:val="0"/>
    <w:rPr>
      <w:rFonts w:ascii="Times New Roman" w:hAnsi="Times New Roman" w:eastAsia="宋体" w:cs="Times New Roman"/>
      <w:szCs w:val="24"/>
    </w:rPr>
  </w:style>
  <w:style w:type="character" w:customStyle="1" w:styleId="59">
    <w:name w:val="正文文本首行缩进 2 字符2"/>
    <w:basedOn w:val="58"/>
    <w:link w:val="31"/>
    <w:qFormat/>
    <w:uiPriority w:val="0"/>
    <w:rPr>
      <w:rFonts w:ascii="仿宋_GB2312" w:hAnsi="Times New Roman" w:eastAsia="仿宋_GB2312" w:cs="Times New Roman"/>
      <w:kern w:val="0"/>
      <w:sz w:val="32"/>
      <w:szCs w:val="20"/>
    </w:rPr>
  </w:style>
  <w:style w:type="character" w:customStyle="1" w:styleId="60">
    <w:name w:val="批注文字 Char"/>
    <w:basedOn w:val="34"/>
    <w:qFormat/>
    <w:uiPriority w:val="99"/>
    <w:rPr>
      <w:rFonts w:ascii="Times New Roman" w:hAnsi="Times New Roman" w:eastAsia="宋体" w:cs="Times New Roman"/>
      <w:szCs w:val="24"/>
    </w:rPr>
  </w:style>
  <w:style w:type="character" w:customStyle="1" w:styleId="61">
    <w:name w:val="正文文本 3 字符"/>
    <w:basedOn w:val="34"/>
    <w:link w:val="14"/>
    <w:qFormat/>
    <w:uiPriority w:val="99"/>
    <w:rPr>
      <w:rFonts w:ascii="Times New Roman" w:hAnsi="Times New Roman" w:eastAsia="宋体" w:cs="Times New Roman"/>
      <w:sz w:val="16"/>
      <w:szCs w:val="16"/>
    </w:rPr>
  </w:style>
  <w:style w:type="character" w:customStyle="1" w:styleId="62">
    <w:name w:val="纯文本 Char"/>
    <w:basedOn w:val="34"/>
    <w:link w:val="19"/>
    <w:qFormat/>
    <w:uiPriority w:val="99"/>
    <w:rPr>
      <w:rFonts w:ascii="宋体" w:hAnsi="Courier New" w:eastAsia="宋体" w:cs="Courier New"/>
      <w:szCs w:val="21"/>
    </w:rPr>
  </w:style>
  <w:style w:type="character" w:customStyle="1" w:styleId="63">
    <w:name w:val="日期 字符"/>
    <w:basedOn w:val="34"/>
    <w:link w:val="20"/>
    <w:qFormat/>
    <w:uiPriority w:val="99"/>
    <w:rPr>
      <w:rFonts w:ascii="Times New Roman" w:hAnsi="Times New Roman" w:eastAsia="宋体" w:cs="Times New Roman"/>
      <w:szCs w:val="24"/>
    </w:rPr>
  </w:style>
  <w:style w:type="character" w:customStyle="1" w:styleId="64">
    <w:name w:val="批注框文本 字符"/>
    <w:basedOn w:val="34"/>
    <w:link w:val="21"/>
    <w:semiHidden/>
    <w:qFormat/>
    <w:uiPriority w:val="99"/>
    <w:rPr>
      <w:rFonts w:ascii="Times New Roman" w:hAnsi="Times New Roman" w:eastAsia="宋体" w:cs="Times New Roman"/>
      <w:sz w:val="18"/>
      <w:szCs w:val="18"/>
    </w:rPr>
  </w:style>
  <w:style w:type="character" w:customStyle="1" w:styleId="65">
    <w:name w:val="页脚 字符1"/>
    <w:basedOn w:val="34"/>
    <w:link w:val="22"/>
    <w:qFormat/>
    <w:uiPriority w:val="99"/>
    <w:rPr>
      <w:rFonts w:ascii="Times New Roman" w:hAnsi="Times New Roman" w:eastAsia="宋体" w:cs="Times New Roman"/>
      <w:kern w:val="0"/>
      <w:sz w:val="18"/>
      <w:szCs w:val="18"/>
    </w:rPr>
  </w:style>
  <w:style w:type="character" w:customStyle="1" w:styleId="66">
    <w:name w:val="页眉 字符1"/>
    <w:basedOn w:val="34"/>
    <w:link w:val="23"/>
    <w:qFormat/>
    <w:uiPriority w:val="99"/>
    <w:rPr>
      <w:rFonts w:ascii="Times New Roman" w:hAnsi="Times New Roman" w:eastAsia="宋体" w:cs="Times New Roman"/>
      <w:kern w:val="0"/>
      <w:sz w:val="18"/>
      <w:szCs w:val="18"/>
    </w:rPr>
  </w:style>
  <w:style w:type="character" w:customStyle="1" w:styleId="67">
    <w:name w:val="标题 字符1"/>
    <w:basedOn w:val="34"/>
    <w:link w:val="28"/>
    <w:qFormat/>
    <w:uiPriority w:val="0"/>
    <w:rPr>
      <w:rFonts w:ascii="Calibri Light" w:hAnsi="Calibri Light" w:eastAsia="宋体" w:cs="Times New Roman"/>
      <w:b/>
      <w:bCs/>
      <w:sz w:val="32"/>
      <w:szCs w:val="32"/>
      <w:lang w:eastAsia="ko-KR"/>
    </w:rPr>
  </w:style>
  <w:style w:type="character" w:customStyle="1" w:styleId="68">
    <w:name w:val="批注主题 字符1"/>
    <w:basedOn w:val="60"/>
    <w:link w:val="29"/>
    <w:qFormat/>
    <w:uiPriority w:val="99"/>
    <w:rPr>
      <w:rFonts w:ascii="Times New Roman" w:hAnsi="Times New Roman" w:eastAsia="宋体" w:cs="Times New Roman"/>
      <w:b/>
      <w:bCs/>
      <w:szCs w:val="24"/>
    </w:rPr>
  </w:style>
  <w:style w:type="character" w:customStyle="1" w:styleId="69">
    <w:name w:val="标题 2 字符1"/>
    <w:link w:val="3"/>
    <w:qFormat/>
    <w:uiPriority w:val="0"/>
    <w:rPr>
      <w:rFonts w:ascii="Cambria" w:hAnsi="Cambria" w:eastAsia="宋体" w:cs="Times New Roman"/>
      <w:b/>
      <w:bCs/>
      <w:sz w:val="32"/>
      <w:szCs w:val="32"/>
    </w:rPr>
  </w:style>
  <w:style w:type="character" w:customStyle="1" w:styleId="70">
    <w:name w:val="正文缩进 字符"/>
    <w:link w:val="7"/>
    <w:qFormat/>
    <w:locked/>
    <w:uiPriority w:val="0"/>
    <w:rPr>
      <w:rFonts w:ascii="Times New Roman" w:hAnsi="Times New Roman" w:eastAsia="宋体" w:cs="Times New Roman"/>
      <w:szCs w:val="20"/>
    </w:rPr>
  </w:style>
  <w:style w:type="character" w:customStyle="1" w:styleId="71">
    <w:name w:val="标题 8 字符"/>
    <w:link w:val="9"/>
    <w:qFormat/>
    <w:uiPriority w:val="9"/>
    <w:rPr>
      <w:rFonts w:ascii="等线 Light" w:hAnsi="等线 Light" w:eastAsia="等线 Light" w:cs="Times New Roman"/>
      <w:sz w:val="24"/>
      <w:szCs w:val="24"/>
    </w:rPr>
  </w:style>
  <w:style w:type="character" w:customStyle="1" w:styleId="72">
    <w:name w:val="批注文字 字符2"/>
    <w:link w:val="13"/>
    <w:qFormat/>
    <w:uiPriority w:val="99"/>
    <w:rPr>
      <w:rFonts w:ascii="Times New Roman" w:hAnsi="Times New Roman" w:eastAsia="宋体" w:cs="Times New Roman"/>
      <w:szCs w:val="24"/>
    </w:rPr>
  </w:style>
  <w:style w:type="character" w:customStyle="1" w:styleId="73">
    <w:name w:val="正文文本 字符2"/>
    <w:link w:val="8"/>
    <w:qFormat/>
    <w:uiPriority w:val="0"/>
    <w:rPr>
      <w:rFonts w:ascii="Times New Roman" w:hAnsi="Times New Roman" w:eastAsia="宋体" w:cs="Times New Roman"/>
      <w:szCs w:val="24"/>
    </w:rPr>
  </w:style>
  <w:style w:type="character" w:customStyle="1" w:styleId="74">
    <w:name w:val="纯文本 字符3"/>
    <w:link w:val="19"/>
    <w:qFormat/>
    <w:uiPriority w:val="0"/>
    <w:rPr>
      <w:rFonts w:ascii="宋体" w:hAnsi="Courier New" w:eastAsia="宋体" w:cs="Times New Roman"/>
      <w:kern w:val="0"/>
      <w:sz w:val="20"/>
      <w:szCs w:val="21"/>
    </w:rPr>
  </w:style>
  <w:style w:type="character" w:customStyle="1" w:styleId="75">
    <w:name w:val="普通(网站) 字符"/>
    <w:link w:val="27"/>
    <w:qFormat/>
    <w:uiPriority w:val="0"/>
    <w:rPr>
      <w:rFonts w:ascii="Calibri" w:hAnsi="Calibri" w:eastAsia="宋体" w:cs="Times New Roman"/>
      <w:kern w:val="0"/>
      <w:sz w:val="24"/>
      <w:szCs w:val="24"/>
    </w:rPr>
  </w:style>
  <w:style w:type="character" w:customStyle="1" w:styleId="76">
    <w:name w:val="正文文本 字符"/>
    <w:qFormat/>
    <w:uiPriority w:val="0"/>
    <w:rPr>
      <w:rFonts w:ascii="Times New Roman" w:hAnsi="Times New Roman"/>
      <w:kern w:val="2"/>
      <w:sz w:val="21"/>
      <w:szCs w:val="24"/>
    </w:rPr>
  </w:style>
  <w:style w:type="character" w:customStyle="1" w:styleId="77">
    <w:name w:val="页眉 字符"/>
    <w:qFormat/>
    <w:uiPriority w:val="0"/>
    <w:rPr>
      <w:sz w:val="18"/>
      <w:szCs w:val="18"/>
    </w:rPr>
  </w:style>
  <w:style w:type="character" w:customStyle="1" w:styleId="78">
    <w:name w:val="纯文本 字符1"/>
    <w:qFormat/>
    <w:uiPriority w:val="0"/>
    <w:rPr>
      <w:rFonts w:ascii="宋体" w:hAnsi="Courier New"/>
    </w:rPr>
  </w:style>
  <w:style w:type="character" w:customStyle="1" w:styleId="79">
    <w:name w:val="批注主题 字符"/>
    <w:qFormat/>
    <w:uiPriority w:val="0"/>
    <w:rPr>
      <w:rFonts w:ascii="Times New Roman" w:hAnsi="Times New Roman"/>
      <w:b/>
      <w:bCs/>
      <w:kern w:val="2"/>
      <w:sz w:val="21"/>
      <w:szCs w:val="24"/>
    </w:rPr>
  </w:style>
  <w:style w:type="character" w:customStyle="1" w:styleId="80">
    <w:name w:val="纯文本 字符2"/>
    <w:qFormat/>
    <w:uiPriority w:val="0"/>
    <w:rPr>
      <w:rFonts w:ascii="宋体" w:hAnsi="Courier New" w:eastAsia="宋体" w:cs="Courier New"/>
      <w:szCs w:val="21"/>
    </w:rPr>
  </w:style>
  <w:style w:type="character" w:customStyle="1" w:styleId="81">
    <w:name w:val="批注文字 字符"/>
    <w:qFormat/>
    <w:uiPriority w:val="0"/>
    <w:rPr>
      <w:rFonts w:ascii="Times New Roman" w:hAnsi="Times New Roman"/>
      <w:kern w:val="2"/>
      <w:sz w:val="21"/>
      <w:szCs w:val="24"/>
    </w:rPr>
  </w:style>
  <w:style w:type="character" w:customStyle="1" w:styleId="82">
    <w:name w:val="纯文本 字符"/>
    <w:qFormat/>
    <w:uiPriority w:val="0"/>
    <w:rPr>
      <w:rFonts w:ascii="宋体" w:hAnsi="Courier New" w:eastAsia="宋体" w:cs="Courier New"/>
      <w:szCs w:val="21"/>
    </w:rPr>
  </w:style>
  <w:style w:type="character" w:customStyle="1" w:styleId="83">
    <w:name w:val="textcontents"/>
    <w:basedOn w:val="34"/>
    <w:qFormat/>
    <w:uiPriority w:val="0"/>
  </w:style>
  <w:style w:type="character" w:customStyle="1" w:styleId="84">
    <w:name w:val="Char Char2"/>
    <w:qFormat/>
    <w:uiPriority w:val="0"/>
    <w:rPr>
      <w:rFonts w:ascii="Times New Roman" w:hAnsi="Times New Roman"/>
      <w:kern w:val="2"/>
      <w:sz w:val="21"/>
      <w:szCs w:val="24"/>
    </w:rPr>
  </w:style>
  <w:style w:type="character" w:customStyle="1" w:styleId="85">
    <w:name w:val="正文文本缩进 字符"/>
    <w:qFormat/>
    <w:uiPriority w:val="0"/>
    <w:rPr>
      <w:rFonts w:ascii="仿宋_GB2312" w:hAnsi="Times New Roman" w:eastAsia="仿宋_GB2312" w:cs="Times New Roman"/>
      <w:sz w:val="32"/>
      <w:szCs w:val="20"/>
    </w:rPr>
  </w:style>
  <w:style w:type="character" w:customStyle="1" w:styleId="86">
    <w:name w:val="apple-style-span"/>
    <w:basedOn w:val="34"/>
    <w:qFormat/>
    <w:uiPriority w:val="0"/>
  </w:style>
  <w:style w:type="character" w:customStyle="1" w:styleId="87">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8">
    <w:name w:val="标题 2 字符"/>
    <w:qFormat/>
    <w:uiPriority w:val="0"/>
    <w:rPr>
      <w:rFonts w:ascii="Cambria" w:hAnsi="Cambria" w:eastAsia="宋体" w:cs="Times New Roman"/>
      <w:b/>
      <w:bCs/>
      <w:kern w:val="2"/>
      <w:sz w:val="32"/>
      <w:szCs w:val="32"/>
    </w:rPr>
  </w:style>
  <w:style w:type="character" w:customStyle="1" w:styleId="89">
    <w:name w:val="批注文字 字符1"/>
    <w:qFormat/>
    <w:uiPriority w:val="0"/>
    <w:rPr>
      <w:rFonts w:ascii="Times New Roman" w:hAnsi="Times New Roman"/>
      <w:kern w:val="2"/>
      <w:sz w:val="21"/>
      <w:szCs w:val="24"/>
    </w:rPr>
  </w:style>
  <w:style w:type="character" w:customStyle="1" w:styleId="90">
    <w:name w:val="页脚 字符"/>
    <w:qFormat/>
    <w:uiPriority w:val="0"/>
    <w:rPr>
      <w:sz w:val="18"/>
      <w:szCs w:val="18"/>
    </w:rPr>
  </w:style>
  <w:style w:type="paragraph" w:customStyle="1" w:styleId="91">
    <w:name w:val="标题B"/>
    <w:qFormat/>
    <w:uiPriority w:val="0"/>
    <w:pPr>
      <w:jc w:val="center"/>
    </w:pPr>
    <w:rPr>
      <w:rFonts w:ascii="黑体" w:hAnsi="黑体" w:eastAsia="黑体" w:cs="黑体"/>
      <w:kern w:val="2"/>
      <w:sz w:val="30"/>
      <w:szCs w:val="30"/>
      <w:lang w:val="en-US" w:eastAsia="zh-CN" w:bidi="ar-SA"/>
    </w:rPr>
  </w:style>
  <w:style w:type="paragraph" w:customStyle="1" w:styleId="92">
    <w:name w:val="Char Char Char Char"/>
    <w:basedOn w:val="1"/>
    <w:qFormat/>
    <w:uiPriority w:val="0"/>
  </w:style>
  <w:style w:type="paragraph" w:customStyle="1" w:styleId="93">
    <w:name w:val="列出段落1"/>
    <w:basedOn w:val="1"/>
    <w:qFormat/>
    <w:uiPriority w:val="34"/>
    <w:pPr>
      <w:ind w:firstLine="420" w:firstLineChars="200"/>
    </w:pPr>
  </w:style>
  <w:style w:type="paragraph" w:customStyle="1" w:styleId="94">
    <w:name w:val="WPSOffice手动目录 1"/>
    <w:qFormat/>
    <w:uiPriority w:val="0"/>
    <w:rPr>
      <w:rFonts w:ascii="Times New Roman" w:hAnsi="Times New Roman" w:eastAsia="宋体" w:cs="Times New Roman"/>
      <w:lang w:val="en-US" w:eastAsia="zh-CN" w:bidi="ar-SA"/>
    </w:rPr>
  </w:style>
  <w:style w:type="paragraph" w:customStyle="1" w:styleId="95">
    <w:name w:val="列出段落11"/>
    <w:basedOn w:val="1"/>
    <w:qFormat/>
    <w:uiPriority w:val="0"/>
    <w:pPr>
      <w:autoSpaceDE w:val="0"/>
      <w:autoSpaceDN w:val="0"/>
      <w:spacing w:line="360" w:lineRule="auto"/>
      <w:ind w:firstLine="420" w:firstLineChars="200"/>
    </w:pPr>
    <w:rPr>
      <w:rFonts w:ascii="Calibri" w:hAnsi="Calibri"/>
      <w:szCs w:val="22"/>
    </w:rPr>
  </w:style>
  <w:style w:type="paragraph" w:customStyle="1" w:styleId="96">
    <w:name w:val="List Paragraph1"/>
    <w:basedOn w:val="1"/>
    <w:qFormat/>
    <w:uiPriority w:val="34"/>
    <w:pPr>
      <w:ind w:firstLine="420" w:firstLineChars="200"/>
    </w:pPr>
    <w:rPr>
      <w:rFonts w:ascii="Calibri" w:hAnsi="Calibri"/>
      <w:szCs w:val="22"/>
    </w:rPr>
  </w:style>
  <w:style w:type="paragraph" w:customStyle="1" w:styleId="9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98">
    <w:name w:val="List Paragraph"/>
    <w:basedOn w:val="1"/>
    <w:link w:val="99"/>
    <w:qFormat/>
    <w:uiPriority w:val="0"/>
    <w:pPr>
      <w:ind w:firstLine="420" w:firstLineChars="200"/>
    </w:pPr>
  </w:style>
  <w:style w:type="character" w:customStyle="1" w:styleId="99">
    <w:name w:val="列表段落 字符"/>
    <w:link w:val="98"/>
    <w:qFormat/>
    <w:uiPriority w:val="0"/>
    <w:rPr>
      <w:rFonts w:ascii="Times New Roman" w:hAnsi="Times New Roman" w:eastAsia="宋体" w:cs="Times New Roman"/>
      <w:szCs w:val="24"/>
    </w:rPr>
  </w:style>
  <w:style w:type="paragraph" w:customStyle="1" w:styleId="100">
    <w:name w:val="列表段落1"/>
    <w:basedOn w:val="1"/>
    <w:qFormat/>
    <w:uiPriority w:val="0"/>
    <w:pPr>
      <w:ind w:firstLine="420" w:firstLineChars="200"/>
    </w:pPr>
  </w:style>
  <w:style w:type="paragraph" w:customStyle="1" w:styleId="101">
    <w:name w:val="默认段落字体 Para Char Char Char Char Char Char Char Char Char1 Char Char Char Char"/>
    <w:basedOn w:val="1"/>
    <w:qFormat/>
    <w:uiPriority w:val="0"/>
    <w:rPr>
      <w:rFonts w:ascii="Tahoma" w:hAnsi="Tahoma"/>
      <w:sz w:val="24"/>
      <w:szCs w:val="20"/>
    </w:rPr>
  </w:style>
  <w:style w:type="paragraph" w:customStyle="1" w:styleId="102">
    <w:name w:val="明显引用1"/>
    <w:basedOn w:val="1"/>
    <w:next w:val="1"/>
    <w:qFormat/>
    <w:uiPriority w:val="0"/>
    <w:pPr>
      <w:wordWrap w:val="0"/>
      <w:spacing w:before="360" w:after="360"/>
      <w:ind w:left="950" w:right="950"/>
      <w:jc w:val="center"/>
    </w:pPr>
    <w:rPr>
      <w:i/>
      <w:iCs/>
    </w:rPr>
  </w:style>
  <w:style w:type="paragraph" w:customStyle="1" w:styleId="103">
    <w:name w:val="正文首行缩进两字"/>
    <w:link w:val="104"/>
    <w:qFormat/>
    <w:uiPriority w:val="0"/>
    <w:pPr>
      <w:spacing w:line="360" w:lineRule="auto"/>
      <w:ind w:right="210" w:rightChars="100" w:firstLine="424" w:firstLineChars="202"/>
    </w:pPr>
    <w:rPr>
      <w:rFonts w:ascii="宋体" w:hAnsi="宋体" w:eastAsia="宋体" w:cs="Times New Roman"/>
      <w:color w:val="333333"/>
      <w:sz w:val="21"/>
      <w:szCs w:val="21"/>
      <w:lang w:val="en-US" w:eastAsia="zh-CN" w:bidi="ar-SA"/>
    </w:rPr>
  </w:style>
  <w:style w:type="character" w:customStyle="1" w:styleId="104">
    <w:name w:val="正文首行缩进两字 Char"/>
    <w:link w:val="103"/>
    <w:qFormat/>
    <w:locked/>
    <w:uiPriority w:val="0"/>
    <w:rPr>
      <w:rFonts w:ascii="宋体" w:hAnsi="宋体" w:eastAsia="宋体" w:cs="Times New Roman"/>
      <w:color w:val="333333"/>
      <w:kern w:val="0"/>
      <w:szCs w:val="21"/>
    </w:rPr>
  </w:style>
  <w:style w:type="table" w:customStyle="1" w:styleId="105">
    <w:name w:val="网格型1"/>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6">
    <w:name w:val="普通(网站) Char"/>
    <w:basedOn w:val="1"/>
    <w:qFormat/>
    <w:uiPriority w:val="0"/>
    <w:pPr>
      <w:widowControl/>
      <w:spacing w:beforeAutospacing="1" w:afterAutospacing="1"/>
      <w:jc w:val="left"/>
    </w:pPr>
    <w:rPr>
      <w:rFonts w:hint="eastAsia" w:ascii="宋体" w:hAnsi="宋体"/>
      <w:kern w:val="0"/>
      <w:sz w:val="24"/>
    </w:rPr>
  </w:style>
  <w:style w:type="paragraph" w:customStyle="1" w:styleId="107">
    <w:name w:val="Plain Text1"/>
    <w:basedOn w:val="1"/>
    <w:qFormat/>
    <w:uiPriority w:val="0"/>
    <w:rPr>
      <w:rFonts w:ascii="宋体" w:hAnsi="Courier New" w:cs="Courier New"/>
      <w:szCs w:val="21"/>
    </w:rPr>
  </w:style>
  <w:style w:type="character" w:customStyle="1" w:styleId="108">
    <w:name w:val="列表段落 字符1"/>
    <w:link w:val="109"/>
    <w:qFormat/>
    <w:uiPriority w:val="34"/>
    <w:rPr>
      <w:rFonts w:ascii="Calibri" w:hAnsi="Calibri"/>
      <w:lang w:val="zh-CN"/>
    </w:rPr>
  </w:style>
  <w:style w:type="paragraph" w:customStyle="1" w:styleId="109">
    <w:name w:val="列表段落11"/>
    <w:basedOn w:val="1"/>
    <w:link w:val="108"/>
    <w:qFormat/>
    <w:uiPriority w:val="34"/>
    <w:pPr>
      <w:ind w:firstLine="420" w:firstLineChars="200"/>
    </w:pPr>
    <w:rPr>
      <w:rFonts w:ascii="Calibri" w:hAnsi="Calibri" w:eastAsiaTheme="minorEastAsia" w:cstheme="minorBidi"/>
      <w:szCs w:val="22"/>
      <w:lang w:val="zh-CN"/>
    </w:rPr>
  </w:style>
  <w:style w:type="character" w:customStyle="1" w:styleId="110">
    <w:name w:val="正文文本首行缩进 2 字符"/>
    <w:basedOn w:val="58"/>
    <w:qFormat/>
    <w:uiPriority w:val="0"/>
    <w:rPr>
      <w:rFonts w:ascii="仿宋_GB2312" w:hAnsi="Times New Roman" w:eastAsia="仿宋_GB2312" w:cs="Times New Roman"/>
      <w:sz w:val="32"/>
      <w:szCs w:val="20"/>
    </w:rPr>
  </w:style>
  <w:style w:type="character" w:customStyle="1" w:styleId="111">
    <w:name w:val="普通(网站) 字符1"/>
    <w:qFormat/>
    <w:uiPriority w:val="0"/>
    <w:rPr>
      <w:rFonts w:ascii="宋体" w:hAnsi="宋体" w:eastAsia="宋体" w:cs="Times New Roman"/>
      <w:color w:val="000000"/>
      <w:kern w:val="0"/>
      <w:sz w:val="24"/>
      <w:szCs w:val="24"/>
      <w:lang w:val="zh-CN" w:eastAsia="zh-CN"/>
    </w:rPr>
  </w:style>
  <w:style w:type="character" w:customStyle="1" w:styleId="112">
    <w:name w:val="标题 Char1"/>
    <w:basedOn w:val="34"/>
    <w:qFormat/>
    <w:uiPriority w:val="10"/>
    <w:rPr>
      <w:rFonts w:asciiTheme="majorHAnsi" w:hAnsiTheme="majorHAnsi" w:cstheme="majorBidi"/>
      <w:b/>
      <w:bCs/>
      <w:kern w:val="2"/>
      <w:sz w:val="32"/>
      <w:szCs w:val="32"/>
    </w:rPr>
  </w:style>
  <w:style w:type="character" w:customStyle="1" w:styleId="113">
    <w:name w:val="标题 字符"/>
    <w:basedOn w:val="34"/>
    <w:qFormat/>
    <w:uiPriority w:val="0"/>
    <w:rPr>
      <w:rFonts w:ascii="Calibri Light" w:hAnsi="Calibri Light" w:eastAsia="宋体" w:cs="Times New Roman"/>
      <w:b/>
      <w:bCs/>
      <w:kern w:val="2"/>
      <w:sz w:val="32"/>
      <w:szCs w:val="32"/>
    </w:rPr>
  </w:style>
  <w:style w:type="paragraph" w:customStyle="1" w:styleId="114">
    <w:name w:val="纯文本2"/>
    <w:basedOn w:val="1"/>
    <w:qFormat/>
    <w:uiPriority w:val="0"/>
    <w:rPr>
      <w:rFonts w:ascii="宋体" w:hAnsi="Courier New"/>
      <w:kern w:val="0"/>
      <w:sz w:val="20"/>
      <w:szCs w:val="21"/>
    </w:rPr>
  </w:style>
  <w:style w:type="character" w:customStyle="1" w:styleId="115">
    <w:name w:val="纯文本 Char2"/>
    <w:qFormat/>
    <w:uiPriority w:val="0"/>
    <w:rPr>
      <w:rFonts w:ascii="宋体" w:hAnsi="Courier New" w:eastAsia="宋体" w:cs="Times New Roman"/>
      <w:kern w:val="2"/>
      <w:sz w:val="21"/>
      <w:lang w:val="en-US" w:eastAsia="zh-CN" w:bidi="ar-SA"/>
    </w:rPr>
  </w:style>
  <w:style w:type="character" w:customStyle="1" w:styleId="116">
    <w:name w:val="font01"/>
    <w:qFormat/>
    <w:uiPriority w:val="0"/>
    <w:rPr>
      <w:rFonts w:hint="eastAsia" w:ascii="宋体" w:hAnsi="宋体" w:eastAsia="宋体" w:cs="宋体"/>
      <w:color w:val="000000"/>
      <w:sz w:val="22"/>
      <w:szCs w:val="22"/>
      <w:u w:val="none"/>
    </w:rPr>
  </w:style>
  <w:style w:type="character" w:customStyle="1" w:styleId="117">
    <w:name w:val="font71"/>
    <w:qFormat/>
    <w:uiPriority w:val="0"/>
    <w:rPr>
      <w:rFonts w:hint="eastAsia" w:ascii="宋体" w:hAnsi="宋体" w:eastAsia="宋体" w:cs="宋体"/>
      <w:color w:val="333333"/>
      <w:sz w:val="22"/>
      <w:szCs w:val="22"/>
      <w:u w:val="none"/>
    </w:rPr>
  </w:style>
  <w:style w:type="character" w:customStyle="1" w:styleId="118">
    <w:name w:val="font51"/>
    <w:qFormat/>
    <w:uiPriority w:val="0"/>
    <w:rPr>
      <w:rFonts w:hint="eastAsia" w:ascii="宋体" w:hAnsi="宋体" w:eastAsia="宋体" w:cs="宋体"/>
      <w:color w:val="000000"/>
      <w:sz w:val="22"/>
      <w:szCs w:val="22"/>
      <w:u w:val="none"/>
    </w:rPr>
  </w:style>
  <w:style w:type="character" w:customStyle="1" w:styleId="119">
    <w:name w:val="font101"/>
    <w:qFormat/>
    <w:uiPriority w:val="0"/>
    <w:rPr>
      <w:rFonts w:hint="default" w:ascii="Arial" w:hAnsi="Arial" w:cs="Arial"/>
      <w:color w:val="000000"/>
      <w:sz w:val="22"/>
      <w:szCs w:val="22"/>
      <w:u w:val="none"/>
    </w:rPr>
  </w:style>
  <w:style w:type="character" w:customStyle="1" w:styleId="120">
    <w:name w:val="font141"/>
    <w:qFormat/>
    <w:uiPriority w:val="0"/>
    <w:rPr>
      <w:rFonts w:hint="eastAsia" w:ascii="宋体" w:hAnsi="宋体" w:eastAsia="宋体" w:cs="宋体"/>
      <w:color w:val="000000"/>
      <w:sz w:val="22"/>
      <w:szCs w:val="22"/>
      <w:u w:val="none"/>
    </w:rPr>
  </w:style>
  <w:style w:type="character" w:customStyle="1" w:styleId="121">
    <w:name w:val="16"/>
    <w:basedOn w:val="34"/>
    <w:qFormat/>
    <w:uiPriority w:val="0"/>
    <w:rPr>
      <w:rFonts w:hint="eastAsia" w:ascii="宋体" w:hAnsi="宋体" w:eastAsia="宋体"/>
      <w:color w:val="000000"/>
      <w:sz w:val="21"/>
      <w:szCs w:val="21"/>
    </w:rPr>
  </w:style>
  <w:style w:type="character" w:customStyle="1" w:styleId="122">
    <w:name w:val="15"/>
    <w:basedOn w:val="34"/>
    <w:qFormat/>
    <w:uiPriority w:val="0"/>
    <w:rPr>
      <w:rFonts w:hint="eastAsia" w:ascii="MS Gothic" w:hAnsi="MS Gothic" w:eastAsia="MS Gothic"/>
      <w:color w:val="000000"/>
      <w:sz w:val="21"/>
      <w:szCs w:val="21"/>
    </w:rPr>
  </w:style>
  <w:style w:type="paragraph" w:customStyle="1" w:styleId="123">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24">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125">
    <w:name w:val="highlight"/>
    <w:basedOn w:val="34"/>
    <w:qFormat/>
    <w:uiPriority w:val="0"/>
  </w:style>
  <w:style w:type="paragraph" w:customStyle="1" w:styleId="126">
    <w:name w:val="_Style 109"/>
    <w:basedOn w:val="15"/>
    <w:next w:val="31"/>
    <w:link w:val="127"/>
    <w:qFormat/>
    <w:uiPriority w:val="0"/>
    <w:pPr>
      <w:spacing w:after="0"/>
      <w:ind w:left="0" w:leftChars="0" w:firstLine="420" w:firstLineChars="200"/>
    </w:pPr>
    <w:rPr>
      <w:rFonts w:ascii="仿宋_GB2312" w:eastAsia="仿宋_GB2312"/>
      <w:kern w:val="0"/>
      <w:sz w:val="32"/>
      <w:szCs w:val="20"/>
    </w:rPr>
  </w:style>
  <w:style w:type="character" w:customStyle="1" w:styleId="127">
    <w:name w:val="正文文本首行缩进 2 字符1"/>
    <w:link w:val="126"/>
    <w:qFormat/>
    <w:uiPriority w:val="0"/>
    <w:rPr>
      <w:rFonts w:ascii="仿宋_GB2312" w:hAnsi="Times New Roman" w:eastAsia="仿宋_GB2312" w:cs="Times New Roman"/>
      <w:kern w:val="0"/>
      <w:sz w:val="32"/>
      <w:szCs w:val="20"/>
    </w:rPr>
  </w:style>
  <w:style w:type="character" w:customStyle="1" w:styleId="128">
    <w:name w:val="正文文本 字符1"/>
    <w:qFormat/>
    <w:uiPriority w:val="0"/>
    <w:rPr>
      <w:rFonts w:ascii="Times New Roman" w:hAnsi="Times New Roman"/>
      <w:kern w:val="2"/>
      <w:sz w:val="21"/>
      <w:szCs w:val="24"/>
    </w:rPr>
  </w:style>
  <w:style w:type="paragraph" w:customStyle="1" w:styleId="12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30">
    <w:name w:val="Table Paragraph"/>
    <w:basedOn w:val="1"/>
    <w:qFormat/>
    <w:uiPriority w:val="1"/>
    <w:pPr>
      <w:jc w:val="left"/>
    </w:pPr>
    <w:rPr>
      <w:rFonts w:ascii="Calibri" w:hAnsi="Calibri"/>
      <w:kern w:val="0"/>
      <w:sz w:val="22"/>
      <w:szCs w:val="22"/>
      <w:lang w:eastAsia="en-US"/>
    </w:rPr>
  </w:style>
  <w:style w:type="paragraph" w:customStyle="1" w:styleId="131">
    <w:name w:val="目录 91"/>
    <w:basedOn w:val="1"/>
    <w:next w:val="1"/>
    <w:semiHidden/>
    <w:qFormat/>
    <w:uiPriority w:val="0"/>
    <w:pPr>
      <w:ind w:left="1680"/>
    </w:pPr>
    <w:rPr>
      <w:sz w:val="18"/>
    </w:rPr>
  </w:style>
  <w:style w:type="paragraph" w:customStyle="1" w:styleId="132">
    <w:name w:val="正文2"/>
    <w:basedOn w:val="1"/>
    <w:qFormat/>
    <w:uiPriority w:val="0"/>
    <w:pPr>
      <w:adjustRightInd w:val="0"/>
      <w:spacing w:before="156" w:line="360" w:lineRule="auto"/>
      <w:ind w:firstLine="510" w:firstLineChars="200"/>
    </w:pPr>
    <w:rPr>
      <w:sz w:val="24"/>
      <w:szCs w:val="20"/>
    </w:rPr>
  </w:style>
  <w:style w:type="character" w:customStyle="1" w:styleId="133">
    <w:name w:val="font11"/>
    <w:basedOn w:val="34"/>
    <w:unhideWhenUsed/>
    <w:qFormat/>
    <w:uiPriority w:val="0"/>
    <w:rPr>
      <w:rFonts w:hint="eastAsia" w:ascii="微软雅黑" w:hAnsi="微软雅黑" w:eastAsia="微软雅黑"/>
      <w:b/>
      <w:color w:val="252669"/>
      <w:sz w:val="21"/>
      <w:szCs w:val="24"/>
    </w:rPr>
  </w:style>
  <w:style w:type="paragraph" w:customStyle="1" w:styleId="134">
    <w:name w:val="列出段落2"/>
    <w:basedOn w:val="1"/>
    <w:qFormat/>
    <w:uiPriority w:val="0"/>
    <w:pPr>
      <w:ind w:firstLine="420" w:firstLineChars="200"/>
    </w:pPr>
    <w:rPr>
      <w:rFonts w:ascii="Calibri" w:hAnsi="Calibri" w:eastAsia="宋体" w:cs="Times New Roman"/>
    </w:rPr>
  </w:style>
  <w:style w:type="paragraph" w:customStyle="1" w:styleId="135">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6">
    <w:name w:val="Body text|1"/>
    <w:basedOn w:val="1"/>
    <w:qFormat/>
    <w:uiPriority w:val="0"/>
    <w:pPr>
      <w:spacing w:line="360" w:lineRule="auto"/>
      <w:ind w:firstLine="400"/>
    </w:pPr>
    <w:rPr>
      <w:rFonts w:ascii="宋体" w:hAnsi="宋体" w:cs="宋体"/>
      <w:szCs w:val="20"/>
      <w:lang w:val="zh-CN" w:bidi="zh-CN"/>
    </w:rPr>
  </w:style>
  <w:style w:type="paragraph" w:customStyle="1" w:styleId="137">
    <w:name w:val="Other|1"/>
    <w:basedOn w:val="1"/>
    <w:qFormat/>
    <w:uiPriority w:val="0"/>
    <w:pPr>
      <w:spacing w:line="360" w:lineRule="auto"/>
      <w:ind w:firstLine="400"/>
      <w:jc w:val="left"/>
    </w:pPr>
    <w:rPr>
      <w:rFonts w:ascii="宋体" w:hAnsi="宋体" w:cs="宋体"/>
      <w:kern w:val="0"/>
      <w:sz w:val="20"/>
      <w:szCs w:val="20"/>
      <w:lang w:val="zh-CN" w:bidi="zh-CN"/>
    </w:rPr>
  </w:style>
  <w:style w:type="paragraph" w:customStyle="1" w:styleId="138">
    <w:name w:val="正文_0"/>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color w:val="auto"/>
      <w:kern w:val="2"/>
      <w:sz w:val="21"/>
      <w:szCs w:val="24"/>
      <w:lang w:val="en-US" w:eastAsia="zh-CN" w:bidi="ar"/>
    </w:rPr>
  </w:style>
  <w:style w:type="paragraph" w:customStyle="1" w:styleId="139">
    <w:name w:val="标题 2_0"/>
    <w:next w:val="140"/>
    <w:qFormat/>
    <w:uiPriority w:val="0"/>
    <w:pPr>
      <w:keepNext/>
      <w:keepLines/>
      <w:widowControl w:val="0"/>
      <w:suppressLineNumbers w:val="0"/>
      <w:spacing w:before="60" w:beforeAutospacing="0" w:after="60" w:afterAutospacing="0" w:line="412" w:lineRule="auto"/>
      <w:ind w:left="0" w:right="0"/>
      <w:jc w:val="both"/>
      <w:outlineLvl w:val="1"/>
    </w:pPr>
    <w:rPr>
      <w:rFonts w:ascii="Arial" w:hAnsi="Arial" w:eastAsia="黑体" w:cs="Times New Roman"/>
      <w:b/>
      <w:bCs/>
      <w:kern w:val="2"/>
      <w:sz w:val="21"/>
      <w:szCs w:val="32"/>
      <w:lang w:val="en-US" w:eastAsia="zh-CN" w:bidi="ar"/>
    </w:rPr>
  </w:style>
  <w:style w:type="paragraph" w:customStyle="1" w:styleId="140">
    <w:name w:val="正文_2"/>
    <w:qFormat/>
    <w:uiPriority w:val="0"/>
    <w:pPr>
      <w:widowControl w:val="0"/>
      <w:jc w:val="both"/>
    </w:pPr>
    <w:rPr>
      <w:rFonts w:ascii="Calibri" w:hAnsi="Calibri" w:eastAsia="宋体" w:cs="Times New Roman"/>
      <w:kern w:val="2"/>
      <w:sz w:val="21"/>
      <w:szCs w:val="24"/>
      <w:lang w:val="en-US" w:eastAsia="zh-CN" w:bidi="ar-SA"/>
    </w:rPr>
  </w:style>
  <w:style w:type="paragraph" w:customStyle="1" w:styleId="141">
    <w:name w:val="标题 3_0"/>
    <w:next w:val="140"/>
    <w:qFormat/>
    <w:uiPriority w:val="0"/>
    <w:pPr>
      <w:keepNext/>
      <w:keepLines/>
      <w:widowControl w:val="0"/>
      <w:suppressLineNumbers w:val="0"/>
      <w:spacing w:before="0" w:beforeAutospacing="0" w:after="0" w:afterAutospacing="0" w:line="360" w:lineRule="auto"/>
      <w:ind w:left="0" w:right="0"/>
      <w:jc w:val="both"/>
      <w:outlineLvl w:val="2"/>
    </w:pPr>
    <w:rPr>
      <w:rFonts w:hint="default" w:ascii="Times New Roman" w:hAnsi="Times New Roman" w:eastAsia="黑体" w:cs="Times New Roman"/>
      <w:b/>
      <w:bCs/>
      <w:kern w:val="2"/>
      <w:sz w:val="21"/>
      <w:szCs w:val="32"/>
      <w:lang w:val="en-US" w:eastAsia="zh-CN" w:bidi="ar"/>
    </w:rPr>
  </w:style>
  <w:style w:type="paragraph" w:customStyle="1" w:styleId="142">
    <w:name w:val="纯文本_0"/>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4"/>
      <w:lang w:val="en-US" w:eastAsia="zh-CN" w:bidi="ar"/>
    </w:rPr>
  </w:style>
  <w:style w:type="character" w:customStyle="1" w:styleId="143">
    <w:name w:val="10"/>
    <w:qFormat/>
    <w:uiPriority w:val="0"/>
    <w:rPr>
      <w:rFonts w:hint="default" w:ascii="Times New Roman" w:hAnsi="Times New Roman" w:cs="Times New Roman"/>
    </w:rPr>
  </w:style>
  <w:style w:type="paragraph" w:customStyle="1" w:styleId="144">
    <w:name w:val="正文_2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145">
    <w:name w:val="NormalCharacter"/>
    <w:qFormat/>
    <w:uiPriority w:val="0"/>
    <w:rPr>
      <w:kern w:val="2"/>
      <w:sz w:val="21"/>
      <w:szCs w:val="24"/>
      <w:lang w:val="en-US" w:eastAsia="zh-CN" w:bidi="ar-SA"/>
    </w:rPr>
  </w:style>
  <w:style w:type="character" w:customStyle="1" w:styleId="146">
    <w:name w:val="first-child"/>
    <w:basedOn w:val="34"/>
    <w:qFormat/>
    <w:uiPriority w:val="0"/>
  </w:style>
  <w:style w:type="character" w:customStyle="1" w:styleId="147">
    <w:name w:val="layui-layer-tabnow"/>
    <w:basedOn w:val="34"/>
    <w:qFormat/>
    <w:uiPriority w:val="0"/>
    <w:rPr>
      <w:bdr w:val="single" w:color="CCCCCC"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124</Pages>
  <Words>18579</Words>
  <Characters>19891</Characters>
  <Lines>366</Lines>
  <Paragraphs>103</Paragraphs>
  <TotalTime>11</TotalTime>
  <ScaleCrop>false</ScaleCrop>
  <LinksUpToDate>false</LinksUpToDate>
  <CharactersWithSpaces>20205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2023-05-29T03:20:00Z</dcterms:created>
  <dc:creator>李琪1</dc:creator>
  <cp:lastModifiedBy>Lan</cp:lastModifiedBy>
  <cp:lastPrinted>2025-05-21T06:35:00Z</cp:lastPrinted>
  <dcterms:modified xsi:type="dcterms:W3CDTF">2025-05-28T07:06:09Z</dcterms:modified>
  <cp:revision>387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84F1EDD630ED4C8CB06CA43239DD1A5F_13</vt:lpwstr>
  </property>
  <property fmtid="{D5CDD505-2E9C-101B-9397-08002B2CF9AE}" pid="4" name="KSOTemplateDocerSaveRecord">
    <vt:lpwstr>eyJoZGlkIjoiMDE2MTE1NzNiMmIzY2E5ZWNmZTU5MDlmODViMjBhZWIiLCJ1c2VySWQiOiI0Nzk1MDU4OTgifQ==</vt:lpwstr>
  </property>
</Properties>
</file>